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rPr>
      </w:pPr>
      <w:r>
        <w:rPr>
          <w:rFonts w:hint="eastAsia"/>
          <w:b/>
          <w:bCs/>
          <w:sz w:val="44"/>
          <w:szCs w:val="44"/>
        </w:rPr>
        <w:t>高邑县文化广电体育和旅游局职责任务清单</w:t>
      </w:r>
    </w:p>
    <w:p>
      <w:pPr>
        <w:rPr>
          <w:rFonts w:hint="default" w:eastAsiaTheme="minorEastAsia"/>
          <w:lang w:val="en-US" w:eastAsia="zh-CN"/>
        </w:rPr>
      </w:pPr>
      <w:r>
        <w:rPr>
          <w:rFonts w:hint="eastAsia"/>
        </w:rPr>
        <w:t xml:space="preserve">                 </w:t>
      </w:r>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2066"/>
        <w:gridCol w:w="6320"/>
        <w:gridCol w:w="805"/>
        <w:gridCol w:w="3327"/>
        <w:gridCol w:w="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14" w:type="dxa"/>
            <w:vAlign w:val="center"/>
          </w:tcPr>
          <w:p>
            <w:pPr>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序号</w:t>
            </w:r>
          </w:p>
        </w:tc>
        <w:tc>
          <w:tcPr>
            <w:tcW w:w="2066" w:type="dxa"/>
            <w:vAlign w:val="center"/>
          </w:tcPr>
          <w:p>
            <w:pPr>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内设机构名称</w:t>
            </w:r>
          </w:p>
        </w:tc>
        <w:tc>
          <w:tcPr>
            <w:tcW w:w="6320" w:type="dxa"/>
            <w:vAlign w:val="center"/>
          </w:tcPr>
          <w:p>
            <w:pPr>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对应部门“三定”规定主要职责及内设机构具体职责</w:t>
            </w:r>
          </w:p>
        </w:tc>
        <w:tc>
          <w:tcPr>
            <w:tcW w:w="805" w:type="dxa"/>
            <w:vAlign w:val="center"/>
          </w:tcPr>
          <w:p>
            <w:pPr>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序号</w:t>
            </w:r>
          </w:p>
        </w:tc>
        <w:tc>
          <w:tcPr>
            <w:tcW w:w="3327" w:type="dxa"/>
            <w:vAlign w:val="center"/>
          </w:tcPr>
          <w:p>
            <w:pPr>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内设机构细化分工分解工作任务</w:t>
            </w:r>
          </w:p>
        </w:tc>
        <w:tc>
          <w:tcPr>
            <w:tcW w:w="842" w:type="dxa"/>
            <w:vAlign w:val="center"/>
          </w:tcPr>
          <w:p>
            <w:pPr>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trPr>
        <w:tc>
          <w:tcPr>
            <w:tcW w:w="814" w:type="dxa"/>
            <w:vMerge w:val="restart"/>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2066" w:type="dxa"/>
            <w:vMerge w:val="restart"/>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办公室</w:t>
            </w:r>
          </w:p>
        </w:tc>
        <w:tc>
          <w:tcPr>
            <w:tcW w:w="6320" w:type="dxa"/>
            <w:vMerge w:val="restart"/>
            <w:vAlign w:val="center"/>
          </w:tcPr>
          <w:p>
            <w:pPr>
              <w:pStyle w:val="5"/>
              <w:spacing w:before="9"/>
              <w:jc w:val="left"/>
              <w:rPr>
                <w:rFonts w:hint="eastAsia" w:ascii="仿宋_GB2312" w:hAnsi="仿宋_GB2312" w:eastAsia="仿宋_GB2312" w:cs="仿宋_GB2312"/>
                <w:sz w:val="21"/>
                <w:szCs w:val="21"/>
              </w:rPr>
            </w:pPr>
          </w:p>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负责机关日常工作的协调和督查，负责机关文电、会务、机要、保密、档案、信访、政务公开、后勤保障等工作，承办人大代表建议、政协委员提案答复工作。负责机关新闻宣传、信息发布及政务信息化建设工作。</w:t>
            </w: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负责机关日常工作的协调和督查</w:t>
            </w:r>
          </w:p>
        </w:tc>
        <w:tc>
          <w:tcPr>
            <w:tcW w:w="842" w:type="dxa"/>
            <w:vAlign w:val="center"/>
          </w:tcPr>
          <w:p>
            <w:pPr>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4" w:hRule="atLeast"/>
        </w:trPr>
        <w:tc>
          <w:tcPr>
            <w:tcW w:w="814" w:type="dxa"/>
            <w:vMerge w:val="continue"/>
            <w:tcBorders/>
            <w:vAlign w:val="center"/>
          </w:tcPr>
          <w:p>
            <w:pPr>
              <w:jc w:val="center"/>
              <w:rPr>
                <w:rFonts w:hint="eastAsia" w:ascii="仿宋_GB2312" w:hAnsi="仿宋_GB2312" w:eastAsia="仿宋_GB2312" w:cs="仿宋_GB2312"/>
                <w:sz w:val="21"/>
                <w:szCs w:val="21"/>
              </w:rPr>
            </w:pPr>
          </w:p>
        </w:tc>
        <w:tc>
          <w:tcPr>
            <w:tcW w:w="2066" w:type="dxa"/>
            <w:vMerge w:val="continue"/>
            <w:tcBorders/>
            <w:vAlign w:val="center"/>
          </w:tcPr>
          <w:p>
            <w:pPr>
              <w:jc w:val="center"/>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拟定全县文化、体育、广播电视和旅游发展规划并组织实施</w:t>
            </w:r>
          </w:p>
        </w:tc>
        <w:tc>
          <w:tcPr>
            <w:tcW w:w="842" w:type="dxa"/>
            <w:vAlign w:val="center"/>
          </w:tcPr>
          <w:p>
            <w:pPr>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1" w:hRule="atLeast"/>
        </w:trPr>
        <w:tc>
          <w:tcPr>
            <w:tcW w:w="814" w:type="dxa"/>
            <w:vMerge w:val="continue"/>
            <w:tcBorders/>
            <w:vAlign w:val="center"/>
          </w:tcPr>
          <w:p>
            <w:pPr>
              <w:jc w:val="center"/>
              <w:rPr>
                <w:rFonts w:hint="eastAsia" w:ascii="仿宋_GB2312" w:hAnsi="仿宋_GB2312" w:eastAsia="仿宋_GB2312" w:cs="仿宋_GB2312"/>
                <w:sz w:val="21"/>
                <w:szCs w:val="21"/>
              </w:rPr>
            </w:pPr>
          </w:p>
        </w:tc>
        <w:tc>
          <w:tcPr>
            <w:tcW w:w="2066" w:type="dxa"/>
            <w:vMerge w:val="continue"/>
            <w:tcBorders/>
            <w:vAlign w:val="center"/>
          </w:tcPr>
          <w:p>
            <w:pPr>
              <w:jc w:val="center"/>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负责机关和所属单位机构编制、人事管理和教育培训建设，人才队伍建设</w:t>
            </w:r>
          </w:p>
        </w:tc>
        <w:tc>
          <w:tcPr>
            <w:tcW w:w="842" w:type="dxa"/>
            <w:vAlign w:val="center"/>
          </w:tcPr>
          <w:p>
            <w:pPr>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trPr>
        <w:tc>
          <w:tcPr>
            <w:tcW w:w="814" w:type="dxa"/>
            <w:vMerge w:val="continue"/>
            <w:tcBorders/>
            <w:vAlign w:val="center"/>
          </w:tcPr>
          <w:p>
            <w:pPr>
              <w:jc w:val="center"/>
              <w:rPr>
                <w:rFonts w:hint="eastAsia" w:ascii="仿宋_GB2312" w:hAnsi="仿宋_GB2312" w:eastAsia="仿宋_GB2312" w:cs="仿宋_GB2312"/>
                <w:sz w:val="21"/>
                <w:szCs w:val="21"/>
              </w:rPr>
            </w:pPr>
          </w:p>
        </w:tc>
        <w:tc>
          <w:tcPr>
            <w:tcW w:w="2066" w:type="dxa"/>
            <w:vMerge w:val="continue"/>
            <w:tcBorders/>
            <w:vAlign w:val="center"/>
          </w:tcPr>
          <w:p>
            <w:pPr>
              <w:jc w:val="center"/>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负责机关财务、国有资产管理和内部审计工作</w:t>
            </w:r>
          </w:p>
        </w:tc>
        <w:tc>
          <w:tcPr>
            <w:tcW w:w="842" w:type="dxa"/>
            <w:vAlign w:val="center"/>
          </w:tcPr>
          <w:p>
            <w:pPr>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814" w:type="dxa"/>
            <w:vMerge w:val="continue"/>
            <w:tcBorders/>
            <w:vAlign w:val="center"/>
          </w:tcPr>
          <w:p>
            <w:pPr>
              <w:jc w:val="center"/>
              <w:rPr>
                <w:rFonts w:hint="eastAsia" w:ascii="仿宋_GB2312" w:hAnsi="仿宋_GB2312" w:eastAsia="仿宋_GB2312" w:cs="仿宋_GB2312"/>
                <w:sz w:val="21"/>
                <w:szCs w:val="21"/>
              </w:rPr>
            </w:pPr>
          </w:p>
        </w:tc>
        <w:tc>
          <w:tcPr>
            <w:tcW w:w="2066" w:type="dxa"/>
            <w:vMerge w:val="continue"/>
            <w:tcBorders/>
            <w:vAlign w:val="center"/>
          </w:tcPr>
          <w:p>
            <w:pPr>
              <w:jc w:val="center"/>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拟定全县文化、体育、广播电视和旅游对外及对港澳台交流合作政策</w:t>
            </w:r>
          </w:p>
        </w:tc>
        <w:tc>
          <w:tcPr>
            <w:tcW w:w="842" w:type="dxa"/>
            <w:vAlign w:val="center"/>
          </w:tcPr>
          <w:p>
            <w:pPr>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4" w:hRule="atLeast"/>
        </w:trPr>
        <w:tc>
          <w:tcPr>
            <w:tcW w:w="814" w:type="dxa"/>
            <w:vMerge w:val="continue"/>
            <w:tcBorders/>
            <w:vAlign w:val="center"/>
          </w:tcPr>
          <w:p>
            <w:pPr>
              <w:jc w:val="center"/>
              <w:rPr>
                <w:rFonts w:hint="eastAsia" w:ascii="仿宋_GB2312" w:hAnsi="仿宋_GB2312" w:eastAsia="仿宋_GB2312" w:cs="仿宋_GB2312"/>
                <w:sz w:val="21"/>
                <w:szCs w:val="21"/>
              </w:rPr>
            </w:pPr>
          </w:p>
        </w:tc>
        <w:tc>
          <w:tcPr>
            <w:tcW w:w="2066" w:type="dxa"/>
            <w:vMerge w:val="continue"/>
            <w:tcBorders/>
            <w:vAlign w:val="center"/>
          </w:tcPr>
          <w:p>
            <w:pPr>
              <w:jc w:val="center"/>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拟定全县文化产业和旅游产业政策和发展规划并组织实施</w:t>
            </w:r>
          </w:p>
        </w:tc>
        <w:tc>
          <w:tcPr>
            <w:tcW w:w="842" w:type="dxa"/>
            <w:vAlign w:val="center"/>
          </w:tcPr>
          <w:p>
            <w:pPr>
              <w:jc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restart"/>
            <w:vAlign w:val="center"/>
          </w:tcPr>
          <w:p>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066" w:type="dxa"/>
            <w:vMerge w:val="restart"/>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业务股</w:t>
            </w:r>
          </w:p>
        </w:tc>
        <w:tc>
          <w:tcPr>
            <w:tcW w:w="6320" w:type="dxa"/>
            <w:vMerge w:val="restart"/>
            <w:vAlign w:val="center"/>
          </w:tcPr>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拟订全县音乐、舞蹈、戏曲、戏剧、美术等文艺事业发展规划和扶持政策并组织实施;扶持体现社会主义核心价值观、具有导向性代表性示范性的文艺作品和代表县级水准及高邑特色的文艺院团;推动全县各门类艺术、各艺术品种发展;指导、协调全县性艺术展演、展览以及重大文艺活动。承担电视剧制作的指导、监管工作，鼓励、引导、扶持高邑电视剧精品生产。</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拟订全县群众体育发展规划并组织实施;</w:t>
            </w:r>
            <w:bookmarkStart w:id="0" w:name="_GoBack"/>
            <w:bookmarkEnd w:id="0"/>
            <w:r>
              <w:rPr>
                <w:rFonts w:hint="eastAsia" w:ascii="仿宋_GB2312" w:hAnsi="仿宋_GB2312" w:eastAsia="仿宋_GB2312" w:cs="仿宋_GB2312"/>
                <w:sz w:val="21"/>
                <w:szCs w:val="21"/>
              </w:rPr>
              <w:t>贯彻落实《全民健身</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计划》，推行《全民健身实施计划》，建立和完善全民健身服务体系;负责公共体育设施建设，规范公共体育设施的管理和使用;指导群众体育组织建设，组织开展群众性体育活动;指导和推动社会各部门、各行业、各社会团体、体育社团的群众体育工作;负责实施社会体育指导员和国民体质监测制度，组织实施国家体育锻炼标准;组织参加市级以上各项群众体育比赛。</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拟订青少年体育发展规划并组织实施，制定青少年业余训练管理制度，指导体育后备人才培养输送和县级运动队建设，负责青少年体育项目的设置和布局，组织青少年体育竞赛，组织参加各级各类青少年比赛，开展青少年体育工作研究，负责体育科研开展及成果的推广实施，组织开展青少年业余训练反兴奋剂工作，推动青少年体育服务体系建设;完善青少年业余训练网络，指导青少年体育组织建设;统筹协调重要竞技体育赛事相关工作。</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拟订全县文化和旅游公共服务发展规划并组织实施;承担全县公共文化服务和旅游公共服务的指导、协调和推动工作;指导旅游集散中心、咨询中心、驿站、旅游交通标识、旅游厕所、绿道、风景道建设，执行文化和旅游公共服务标准;负责全县群众文化、少数民族文化、未成年人文化和老年文化组织实施工作;指导全县图书馆、文化馆事业和基层综合性文化服务中心建设及市级文化公园建设。负责全县公共数字文化和古籍保护工作。</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拟订全县广播电视播出机构发展规划和政策;对广播电视播出机构和业务、广播电视节目制作机构、广播电视节目传送、有线电视付费频道、移动电视业务进行行业监督管理;对全县各级广播</w:t>
            </w:r>
            <w:r>
              <w:rPr>
                <w:rFonts w:hint="eastAsia" w:ascii="仿宋_GB2312" w:hAnsi="仿宋_GB2312" w:eastAsia="仿宋_GB2312" w:cs="仿宋_GB2312"/>
                <w:sz w:val="21"/>
                <w:szCs w:val="21"/>
                <w:lang w:eastAsia="zh-CN"/>
              </w:rPr>
              <w:t>电</w:t>
            </w:r>
            <w:r>
              <w:rPr>
                <w:rFonts w:hint="eastAsia" w:ascii="仿宋_GB2312" w:hAnsi="仿宋_GB2312" w:eastAsia="仿宋_GB2312" w:cs="仿宋_GB2312"/>
                <w:sz w:val="21"/>
                <w:szCs w:val="21"/>
              </w:rPr>
              <w:t>视播出机构落实宣传管理制度进行督导检查;指导和监督全县广播电视广告播放;组织全县广播电视节目监测工作。指导全县网络视听节目服务的发展和宣传;对信息网络和公共载体传播的视听节目进行监管，审查其内容和质量，承担节目应急处置工作;指导全县视听节目监管体系建设;协调推进广电网与电信网、互联网三网融合，推进广播电视与新媒体技术新业态创新融合发展</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拟订全县文化、体育、广播电视、旅游科技创新发展规划和艺术科研规划并组织实施。组织开展文化、体育、广播电视和旅游科研工作及成果推广;负责全县文化、体育、广播电视和旅游行业信息化、标准化工作;指导全县文化、体育、广播电视和旅游装备技术提升;指导协调全县广播电视传输覆盖网和监测监管网的规划建设;协调、监管全县广播电视安全播出工作和设施保护工作;协调监督卫星电视接收设施、境外卫星电视节目的落地和接收工作;指导推进全县应急广播体系建设;指导监督全县广播电视重点基础设因共施建设，扶助老少边贫地区广播电视建设和发展，协调推进广播电视公共服务均等化和城乡一体化，指导推进全县广播电视“户户通”工程。</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拟订全县非物质文化遗产保护政策和规划并组织实施。组织开展非物质文化遗产保护工作;负责非物质文化遗产调查、记录、确认和建立名录;组织非物质文化遗产研究、宣传和传播工作。</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承担全县文化和旅游资源普查、规划、开发和保护。负责全县乡村旅游和旅游扶贫工作;负责推进全县全域旅游示范区、A级旅游景区、旅游度假区等创建工作;指导全县重点旅游区域、目的地、线路的规划工作;指导全县文化、体育、广播电视和旅游产品创新及开发体系建设;承担红色旅游相关工作。</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负责全县不可移动文物的普查、认定、保护和利用工作;负责考古调查、勘探、发掘以及大遗址保护工作;负责文物修缮和保护设施建设项目的组织、论证、实施和经费协调工作;申报和推荐县级、市级、省级、全国重点文物保护单位;协同城乡建设规划部门负责文物保护单位建设控制地带划定和管理，以及历史文化名城(镇、村)、历史建筑、传统村落、工业遗产保护和监督管理工作。</w:t>
            </w:r>
          </w:p>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负责拟订博物馆管理制度、规范并进行业务指导;承担馆藏文物和博物馆科技、信息化、标准化规划的拟定和推动落实工作;协调博物馆间的交流与协作;负责文物库房达标和博物馆评审等级认定工作;指导民间珍贵文物征集工作，文物单位文化创意产品开发工作，革命文物场馆建设和展陈工作。</w:t>
            </w: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拟定全县音乐、舞蹈、戏曲、戏剧、美术等文艺事业发展规划和扶持政策并组织实施</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拟定全县群众体育发展规划并组织实施</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拟定青少年体育发展规划并组织实施</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 w:hRule="atLeast"/>
        </w:trPr>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拟定全县文化和旅游公共服务发展规划并组织实施</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拟定全县广播电视播出机构发展规划和政策</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3327" w:type="dxa"/>
            <w:vAlign w:val="center"/>
          </w:tcPr>
          <w:p>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拟定全县文化、体育、广播电视、旅游科技创新发展规划和艺术科研规划并组织实施</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拟定全县非物质文化遗产保护政策和规划并组织实施</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承担全县文化和旅游资源普查、规划、开发和保护。</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负责全县不可移动文物的普查、认定、保护和利用工作</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负责拟定博物馆管理制度、规范并进行业务指导</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restart"/>
            <w:vAlign w:val="center"/>
          </w:tcPr>
          <w:p>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066" w:type="dxa"/>
            <w:vMerge w:val="restart"/>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市场监管股</w:t>
            </w:r>
          </w:p>
        </w:tc>
        <w:tc>
          <w:tcPr>
            <w:tcW w:w="6320" w:type="dxa"/>
            <w:vMerge w:val="restart"/>
            <w:vAlign w:val="center"/>
          </w:tcPr>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指导全</w:t>
            </w:r>
            <w:r>
              <w:rPr>
                <w:rFonts w:hint="eastAsia" w:ascii="仿宋_GB2312" w:hAnsi="仿宋_GB2312" w:eastAsia="仿宋_GB2312" w:cs="仿宋_GB2312"/>
                <w:sz w:val="21"/>
                <w:szCs w:val="21"/>
                <w:lang w:eastAsia="zh-CN"/>
              </w:rPr>
              <w:t>县</w:t>
            </w:r>
            <w:r>
              <w:rPr>
                <w:rFonts w:hint="eastAsia" w:ascii="仿宋_GB2312" w:hAnsi="仿宋_GB2312" w:eastAsia="仿宋_GB2312" w:cs="仿宋_GB2312"/>
                <w:sz w:val="21"/>
                <w:szCs w:val="21"/>
              </w:rPr>
              <w:t>文化</w:t>
            </w:r>
            <w:r>
              <w:rPr>
                <w:rFonts w:hint="eastAsia" w:ascii="仿宋_GB2312" w:hAnsi="仿宋_GB2312" w:eastAsia="仿宋_GB2312" w:cs="仿宋_GB2312"/>
                <w:sz w:val="21"/>
                <w:szCs w:val="21"/>
              </w:rPr>
              <w:t>、广播电视和旅游市场发展。对文化、广播电视和旅游市场经营进行行业监管，推进全市文化、广播电视和旅游行业信用体系建设，依法规范文化、广播电视和旅游市场。负责文化、文物、新闻出版（版权）、广播电视、电影、旅游等市场综合执法；负责督查督办全市性、跨区域性大案要案，维护市场秩序。</w:t>
            </w:r>
          </w:p>
          <w:p>
            <w:pPr>
              <w:jc w:val="left"/>
              <w:rPr>
                <w:rFonts w:hint="eastAsia" w:ascii="仿宋_GB2312" w:hAnsi="仿宋_GB2312" w:eastAsia="仿宋_GB2312" w:cs="仿宋_GB2312"/>
                <w:sz w:val="21"/>
                <w:szCs w:val="21"/>
              </w:rPr>
            </w:pPr>
          </w:p>
        </w:tc>
        <w:tc>
          <w:tcPr>
            <w:tcW w:w="805" w:type="dxa"/>
            <w:vAlign w:val="center"/>
          </w:tcPr>
          <w:p>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拟定全县文化、体育和旅游市场政策和发展规划并组织实施</w:t>
            </w:r>
          </w:p>
        </w:tc>
        <w:tc>
          <w:tcPr>
            <w:tcW w:w="842" w:type="dxa"/>
            <w:vAlign w:val="center"/>
          </w:tcPr>
          <w:p>
            <w:pPr>
              <w:jc w:val="left"/>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Merge w:val="continue"/>
            <w:tcBorders/>
            <w:vAlign w:val="center"/>
          </w:tcPr>
          <w:p>
            <w:pPr>
              <w:jc w:val="left"/>
              <w:rPr>
                <w:rFonts w:hint="eastAsia" w:ascii="仿宋_GB2312" w:hAnsi="仿宋_GB2312" w:eastAsia="仿宋_GB2312" w:cs="仿宋_GB2312"/>
                <w:sz w:val="21"/>
                <w:szCs w:val="21"/>
              </w:rPr>
            </w:pPr>
          </w:p>
        </w:tc>
        <w:tc>
          <w:tcPr>
            <w:tcW w:w="2066" w:type="dxa"/>
            <w:vMerge w:val="continue"/>
            <w:tcBorders/>
            <w:vAlign w:val="center"/>
          </w:tcPr>
          <w:p>
            <w:pPr>
              <w:jc w:val="left"/>
              <w:rPr>
                <w:rFonts w:hint="eastAsia" w:ascii="仿宋_GB2312" w:hAnsi="仿宋_GB2312" w:eastAsia="仿宋_GB2312" w:cs="仿宋_GB2312"/>
                <w:sz w:val="21"/>
                <w:szCs w:val="21"/>
              </w:rPr>
            </w:pPr>
          </w:p>
        </w:tc>
        <w:tc>
          <w:tcPr>
            <w:tcW w:w="6320" w:type="dxa"/>
            <w:vMerge w:val="continue"/>
            <w:vAlign w:val="center"/>
          </w:tcPr>
          <w:p>
            <w:pPr>
              <w:jc w:val="left"/>
              <w:rPr>
                <w:rFonts w:hint="eastAsia" w:ascii="仿宋_GB2312" w:hAnsi="仿宋_GB2312" w:eastAsia="仿宋_GB2312" w:cs="仿宋_GB2312"/>
                <w:sz w:val="21"/>
                <w:szCs w:val="21"/>
              </w:rPr>
            </w:pPr>
          </w:p>
        </w:tc>
        <w:tc>
          <w:tcPr>
            <w:tcW w:w="805" w:type="dxa"/>
            <w:vAlign w:val="center"/>
          </w:tcPr>
          <w:p>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3327"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承担全县文化、体育、广播电视和旅游行业安全生产综合协调和监督管理工作</w:t>
            </w:r>
          </w:p>
        </w:tc>
        <w:tc>
          <w:tcPr>
            <w:tcW w:w="842" w:type="dxa"/>
            <w:vAlign w:val="center"/>
          </w:tcPr>
          <w:p>
            <w:pPr>
              <w:jc w:val="left"/>
              <w:rPr>
                <w:rFonts w:hint="eastAsia" w:ascii="仿宋_GB2312" w:hAnsi="仿宋_GB2312" w:eastAsia="仿宋_GB2312" w:cs="仿宋_GB2312"/>
                <w:sz w:val="21"/>
                <w:szCs w:val="21"/>
              </w:rPr>
            </w:pPr>
          </w:p>
        </w:tc>
      </w:tr>
    </w:tbl>
    <w:p>
      <w:pPr>
        <w:jc w:val="left"/>
        <w:rPr>
          <w:rFonts w:hint="eastAsia" w:ascii="仿宋_GB2312" w:hAnsi="仿宋_GB2312" w:eastAsia="仿宋_GB2312" w:cs="仿宋_GB2312"/>
          <w:sz w:val="21"/>
          <w:szCs w:val="21"/>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3MWRjYjE5YjUyNzQwZjhiYjM1N2IwNjk3Yjk5MTQifQ=="/>
  </w:docVars>
  <w:rsids>
    <w:rsidRoot w:val="001C6C89"/>
    <w:rsid w:val="001C6C89"/>
    <w:rsid w:val="00E45685"/>
    <w:rsid w:val="2DCF7A75"/>
    <w:rsid w:val="3A575A17"/>
    <w:rsid w:val="499523AA"/>
    <w:rsid w:val="4E680BE7"/>
    <w:rsid w:val="73101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5">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2589</Words>
  <Characters>2590</Characters>
  <Lines>1</Lines>
  <Paragraphs>1</Paragraphs>
  <TotalTime>7</TotalTime>
  <ScaleCrop>false</ScaleCrop>
  <LinksUpToDate>false</LinksUpToDate>
  <CharactersWithSpaces>2607</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2021-11-29T03:41:00Z</dcterms:created>
  <dc:creator>Administrator</dc:creator>
  <cp:lastModifiedBy>WPS_928764801</cp:lastModifiedBy>
  <cp:lastPrinted>2021-12-01T02:41:00Z</cp:lastPrinted>
  <dcterms:modified xsi:type="dcterms:W3CDTF">2024-03-25T08:16:29Z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F74F0DEB933746E08D8CDF1179D7157E</vt:lpwstr>
  </property>
</Properties>
</file>