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黑体" w:hAnsi="黑体" w:eastAsia="黑体" w:cs="黑体"/>
        </w:rPr>
      </w:pPr>
      <w:r>
        <w:rPr>
          <w:rFonts w:hint="eastAsia" w:ascii="黑体" w:hAnsi="黑体" w:eastAsia="黑体" w:cs="黑体"/>
        </w:rPr>
        <w:t>高邑县民政局职责任务清单</w:t>
      </w:r>
    </w:p>
    <w:tbl>
      <w:tblPr>
        <w:tblStyle w:val="4"/>
        <w:tblpPr w:leftFromText="180" w:rightFromText="180" w:vertAnchor="text" w:horzAnchor="margin" w:tblpXSpec="center" w:tblpY="156"/>
        <w:tblOverlap w:val="never"/>
        <w:tblW w:w="13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3"/>
        <w:gridCol w:w="1610"/>
        <w:gridCol w:w="3930"/>
        <w:gridCol w:w="645"/>
        <w:gridCol w:w="5194"/>
        <w:gridCol w:w="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693" w:type="dxa"/>
            <w:vAlign w:val="center"/>
          </w:tcPr>
          <w:p>
            <w:pPr>
              <w:ind w:firstLine="0" w:firstLineChars="0"/>
              <w:jc w:val="center"/>
              <w:rPr>
                <w:rFonts w:ascii="黑体" w:hAnsi="黑体" w:eastAsia="黑体" w:cs="黑体"/>
                <w:sz w:val="21"/>
                <w:szCs w:val="21"/>
              </w:rPr>
            </w:pPr>
            <w:r>
              <w:rPr>
                <w:rFonts w:hint="eastAsia" w:ascii="黑体" w:hAnsi="黑体" w:eastAsia="黑体" w:cs="黑体"/>
                <w:sz w:val="21"/>
                <w:szCs w:val="21"/>
              </w:rPr>
              <w:t>序号</w:t>
            </w:r>
          </w:p>
        </w:tc>
        <w:tc>
          <w:tcPr>
            <w:tcW w:w="1610" w:type="dxa"/>
            <w:vAlign w:val="center"/>
          </w:tcPr>
          <w:p>
            <w:pPr>
              <w:ind w:firstLine="0" w:firstLineChars="0"/>
              <w:jc w:val="center"/>
              <w:rPr>
                <w:rFonts w:ascii="黑体" w:hAnsi="黑体" w:eastAsia="黑体" w:cs="黑体"/>
                <w:sz w:val="21"/>
                <w:szCs w:val="21"/>
              </w:rPr>
            </w:pPr>
            <w:r>
              <w:rPr>
                <w:rFonts w:hint="eastAsia" w:ascii="黑体" w:hAnsi="黑体" w:eastAsia="黑体" w:cs="黑体"/>
                <w:sz w:val="21"/>
                <w:szCs w:val="21"/>
              </w:rPr>
              <w:t>内设机构名称</w:t>
            </w:r>
          </w:p>
        </w:tc>
        <w:tc>
          <w:tcPr>
            <w:tcW w:w="3930" w:type="dxa"/>
            <w:vAlign w:val="center"/>
          </w:tcPr>
          <w:p>
            <w:pPr>
              <w:spacing w:line="300" w:lineRule="exact"/>
              <w:ind w:firstLine="0" w:firstLineChars="0"/>
              <w:jc w:val="center"/>
              <w:rPr>
                <w:rFonts w:ascii="黑体" w:hAnsi="黑体" w:eastAsia="黑体" w:cs="黑体"/>
                <w:sz w:val="21"/>
                <w:szCs w:val="21"/>
              </w:rPr>
            </w:pPr>
            <w:r>
              <w:rPr>
                <w:rFonts w:hint="eastAsia" w:ascii="黑体" w:hAnsi="黑体" w:eastAsia="黑体" w:cs="黑体"/>
                <w:sz w:val="21"/>
                <w:szCs w:val="21"/>
              </w:rPr>
              <w:t>对应部门“三定”规定主要职责及内设机构具体职责</w:t>
            </w:r>
          </w:p>
        </w:tc>
        <w:tc>
          <w:tcPr>
            <w:tcW w:w="645" w:type="dxa"/>
            <w:vAlign w:val="center"/>
          </w:tcPr>
          <w:p>
            <w:pPr>
              <w:ind w:firstLine="0" w:firstLineChars="0"/>
              <w:jc w:val="center"/>
              <w:rPr>
                <w:rFonts w:ascii="黑体" w:hAnsi="黑体" w:eastAsia="黑体" w:cs="黑体"/>
                <w:sz w:val="21"/>
                <w:szCs w:val="21"/>
              </w:rPr>
            </w:pPr>
            <w:r>
              <w:rPr>
                <w:rFonts w:hint="eastAsia" w:ascii="黑体" w:hAnsi="黑体" w:eastAsia="黑体" w:cs="黑体"/>
                <w:sz w:val="21"/>
                <w:szCs w:val="21"/>
              </w:rPr>
              <w:t>序号</w:t>
            </w:r>
          </w:p>
        </w:tc>
        <w:tc>
          <w:tcPr>
            <w:tcW w:w="5194" w:type="dxa"/>
            <w:vAlign w:val="center"/>
          </w:tcPr>
          <w:p>
            <w:pPr>
              <w:ind w:firstLine="0" w:firstLineChars="0"/>
              <w:jc w:val="center"/>
              <w:rPr>
                <w:rFonts w:ascii="黑体" w:hAnsi="黑体" w:eastAsia="黑体" w:cs="黑体"/>
                <w:sz w:val="21"/>
                <w:szCs w:val="21"/>
              </w:rPr>
            </w:pPr>
            <w:r>
              <w:rPr>
                <w:rFonts w:hint="eastAsia" w:ascii="黑体" w:hAnsi="黑体" w:eastAsia="黑体" w:cs="黑体"/>
                <w:sz w:val="21"/>
                <w:szCs w:val="21"/>
              </w:rPr>
              <w:t>内设机构细化分解工作任务</w:t>
            </w:r>
          </w:p>
        </w:tc>
        <w:tc>
          <w:tcPr>
            <w:tcW w:w="971" w:type="dxa"/>
            <w:vAlign w:val="center"/>
          </w:tcPr>
          <w:p>
            <w:pPr>
              <w:ind w:firstLine="0" w:firstLineChars="0"/>
              <w:jc w:val="center"/>
              <w:rPr>
                <w:rFonts w:ascii="黑体" w:hAnsi="黑体" w:eastAsia="黑体" w:cs="黑体"/>
                <w:sz w:val="21"/>
                <w:szCs w:val="21"/>
              </w:rPr>
            </w:pPr>
            <w:r>
              <w:rPr>
                <w:rFonts w:hint="eastAsia" w:ascii="黑体" w:hAnsi="黑体" w:eastAsia="黑体" w:cs="黑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693" w:type="dxa"/>
            <w:vMerge w:val="restart"/>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1</w:t>
            </w:r>
          </w:p>
        </w:tc>
        <w:tc>
          <w:tcPr>
            <w:tcW w:w="1610" w:type="dxa"/>
            <w:vMerge w:val="restart"/>
            <w:vAlign w:val="center"/>
          </w:tcPr>
          <w:p>
            <w:pPr>
              <w:spacing w:line="300" w:lineRule="exact"/>
              <w:ind w:firstLine="0" w:firstLineChars="0"/>
              <w:jc w:val="center"/>
              <w:rPr>
                <w:rFonts w:hint="eastAsia" w:ascii="仿宋" w:hAnsi="仿宋" w:eastAsia="仿宋" w:cs="仿宋"/>
                <w:sz w:val="21"/>
                <w:szCs w:val="21"/>
                <w:lang w:eastAsia="zh-CN"/>
              </w:rPr>
            </w:pPr>
            <w:r>
              <w:rPr>
                <w:rFonts w:hint="eastAsia" w:ascii="仿宋" w:hAnsi="仿宋" w:eastAsia="仿宋" w:cs="仿宋"/>
                <w:sz w:val="21"/>
                <w:szCs w:val="21"/>
              </w:rPr>
              <w:t>办公</w:t>
            </w:r>
            <w:r>
              <w:rPr>
                <w:rFonts w:hint="eastAsia" w:ascii="仿宋" w:hAnsi="仿宋" w:eastAsia="仿宋" w:cs="仿宋"/>
                <w:sz w:val="21"/>
                <w:szCs w:val="21"/>
                <w:lang w:eastAsia="zh-CN"/>
              </w:rPr>
              <w:t>室</w:t>
            </w:r>
          </w:p>
        </w:tc>
        <w:tc>
          <w:tcPr>
            <w:tcW w:w="3930" w:type="dxa"/>
            <w:vMerge w:val="restart"/>
            <w:vAlign w:val="center"/>
          </w:tcPr>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拟订全县民政工作年度计划并组织实施。负责机关日常工作的协调和督查督办，</w:t>
            </w:r>
            <w:r>
              <w:rPr>
                <w:rFonts w:hint="eastAsia" w:ascii="仿宋" w:hAnsi="仿宋" w:eastAsia="仿宋" w:cs="仿宋"/>
                <w:sz w:val="21"/>
                <w:szCs w:val="21"/>
                <w:lang w:val="zh-CN"/>
              </w:rPr>
              <w:t>负责机关文电、信息、会务、机要、保密、档案、信访、政务公开、</w:t>
            </w:r>
            <w:r>
              <w:rPr>
                <w:rFonts w:hint="eastAsia" w:ascii="仿宋" w:hAnsi="仿宋" w:eastAsia="仿宋" w:cs="仿宋"/>
                <w:sz w:val="21"/>
                <w:szCs w:val="21"/>
              </w:rPr>
              <w:t>老干部服务、</w:t>
            </w:r>
            <w:r>
              <w:rPr>
                <w:rFonts w:hint="eastAsia" w:ascii="仿宋" w:hAnsi="仿宋" w:eastAsia="仿宋" w:cs="仿宋"/>
                <w:sz w:val="21"/>
                <w:szCs w:val="21"/>
                <w:lang w:val="zh-CN"/>
              </w:rPr>
              <w:t>后勤保障等工作，</w:t>
            </w:r>
            <w:r>
              <w:rPr>
                <w:rFonts w:hint="eastAsia" w:ascii="仿宋" w:hAnsi="仿宋" w:eastAsia="仿宋" w:cs="仿宋"/>
                <w:sz w:val="21"/>
                <w:szCs w:val="21"/>
              </w:rPr>
              <w:t>承办人大代表建议、政协委员提案答复工作</w:t>
            </w:r>
            <w:r>
              <w:rPr>
                <w:rFonts w:hint="eastAsia" w:ascii="仿宋" w:hAnsi="仿宋" w:eastAsia="仿宋" w:cs="仿宋"/>
                <w:sz w:val="21"/>
                <w:szCs w:val="21"/>
                <w:lang w:val="zh-CN"/>
              </w:rPr>
              <w:t>，</w:t>
            </w:r>
            <w:r>
              <w:rPr>
                <w:rFonts w:hint="eastAsia" w:ascii="仿宋" w:hAnsi="仿宋" w:eastAsia="仿宋" w:cs="仿宋"/>
                <w:sz w:val="21"/>
                <w:szCs w:val="21"/>
              </w:rPr>
              <w:t>指导所属单位老干部服务工作。负责民政系统安全生产监督管理工作，开展安全生产宣传、教育和培训，依法组织或参与组织有关事故调查处理，指导督促民政行业做好安全生产、消防等工作。</w:t>
            </w:r>
          </w:p>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负责民政领域重大改革、重大部署的研究推动，负责民政理论研究和典型经验的总结推广，负责民政行业标准化工作，贯彻落实民政方面的地方性法规、政府规章，负责机关规范性文件合法性审核，负责民政行政执法监督工作，</w:t>
            </w:r>
            <w:r>
              <w:rPr>
                <w:rFonts w:hint="eastAsia" w:ascii="仿宋" w:hAnsi="仿宋" w:eastAsia="仿宋" w:cs="仿宋"/>
                <w:sz w:val="21"/>
                <w:szCs w:val="21"/>
                <w:lang w:val="zh-CN"/>
              </w:rPr>
              <w:t>负责行政执法合法性法制审查，负责开展法制宣传教育，</w:t>
            </w:r>
            <w:r>
              <w:rPr>
                <w:rFonts w:hint="eastAsia" w:ascii="仿宋" w:hAnsi="仿宋" w:eastAsia="仿宋" w:cs="仿宋"/>
                <w:sz w:val="21"/>
                <w:szCs w:val="21"/>
              </w:rPr>
              <w:t>承担行政复议、行政应诉等工作。</w:t>
            </w:r>
          </w:p>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拟订全县民政事业发展规划和民政事业资金管理办法，负责中央和省、市、县拨付的民政事业资金管理工作，负责民政统计管理工作，管理本级彩票公益金；负责机关及所属单位财务、国有资产管理和内部审计工作。</w:t>
            </w:r>
          </w:p>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负责机关和所属单位机构编制、人事管理工作，负责民政系统干部队伍建设和培训工作，负责机关和所属单位职业技能鉴定、职称评定申报等工作。</w:t>
            </w:r>
          </w:p>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负责机关和所属单位的党建、宣传、思想政治、精神文明建设及群团等工作；承担机关和所属单位党风廉政建设具体工作。</w:t>
            </w:r>
          </w:p>
          <w:p>
            <w:pPr>
              <w:spacing w:line="300" w:lineRule="exact"/>
              <w:ind w:firstLine="0" w:firstLineChars="0"/>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1</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负责制定年度全县民政工作要点并组织实施。</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2</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负责机关日常工作的组织协调和重点工作的督查督办。</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4"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3</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负责机关文电的接收、运转、处理、存档。</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4</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负责全局综合性文稿起草、综合性会议承办以及局机关印发文件的审修把关。</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5</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负责政务信息、政务公开、机要保密、档案、计划生育管理。</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9"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6</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负责牵头办理人大代表建议和政协委员提案。</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7</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负责局机关老干部服务工作，指导局属单位老干部服务工作。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1"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8</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 xml:space="preserve">负责全局公务用车管理、办公设备购置等后勤保障及实物资产管理工作。 </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9</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负责牵头指导督促全县民政行业做好民政服务机构安全管理和消防安全工作。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ascii="仿宋" w:hAnsi="仿宋" w:eastAsia="仿宋" w:cs="仿宋"/>
                <w:sz w:val="21"/>
                <w:szCs w:val="21"/>
              </w:rPr>
            </w:pPr>
            <w:r>
              <w:rPr>
                <w:rFonts w:hint="eastAsia" w:ascii="仿宋" w:hAnsi="仿宋" w:eastAsia="仿宋" w:cs="仿宋"/>
                <w:sz w:val="21"/>
                <w:szCs w:val="21"/>
              </w:rPr>
              <w:t>10</w:t>
            </w:r>
          </w:p>
        </w:tc>
        <w:tc>
          <w:tcPr>
            <w:tcW w:w="5194" w:type="dxa"/>
            <w:vAlign w:val="center"/>
          </w:tcPr>
          <w:p>
            <w:pPr>
              <w:spacing w:line="300" w:lineRule="exact"/>
              <w:ind w:firstLine="0" w:firstLineChars="0"/>
              <w:rPr>
                <w:rFonts w:ascii="仿宋" w:hAnsi="仿宋" w:eastAsia="仿宋" w:cs="仿宋"/>
                <w:sz w:val="21"/>
                <w:szCs w:val="21"/>
              </w:rPr>
            </w:pPr>
            <w:r>
              <w:rPr>
                <w:rFonts w:hint="eastAsia" w:ascii="仿宋" w:hAnsi="仿宋" w:eastAsia="仿宋" w:cs="仿宋"/>
                <w:sz w:val="21"/>
                <w:szCs w:val="21"/>
              </w:rPr>
              <w:t>负责牵头做好信访稳定工作。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11</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负责民政领域重大改革、重大部署的研究推动负责民政理论研究和典型经验的总结推广</w:t>
            </w:r>
            <w:r>
              <w:rPr>
                <w:rFonts w:hint="eastAsia" w:ascii="仿宋" w:hAnsi="仿宋" w:eastAsia="仿宋" w:cs="仿宋"/>
                <w:sz w:val="21"/>
                <w:szCs w:val="21"/>
                <w:lang w:eastAsia="zh-CN"/>
              </w:rPr>
              <w:t>，</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rPr>
              <w:t>拟订全县民政事业发展规划，牵头组织规划执行的监测和评估工作。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13</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负责民政行业标准化工作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14</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贯彻落实民政方面的地方性法规、政府规章</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15</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负责机关规范性文件合法性审核</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16</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负责民政行政执法监督工作，负责行政执法合法性法制审核</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17</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负责开展法制宣传教育，承担行政复议、行政应诉等工作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rPr>
              <w:t>拟定县级民政事业资金管理办法，制定财务管理制度。负责局机关及所属单位财务工作的管理与监督</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spacing w:line="300" w:lineRule="exact"/>
              <w:ind w:firstLine="0" w:firstLineChar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19</w:t>
            </w:r>
          </w:p>
        </w:tc>
        <w:tc>
          <w:tcPr>
            <w:tcW w:w="5194" w:type="dxa"/>
            <w:vAlign w:val="center"/>
          </w:tcPr>
          <w:p>
            <w:pPr>
              <w:spacing w:line="300" w:lineRule="exact"/>
              <w:ind w:firstLine="0" w:firstLineChars="0"/>
              <w:jc w:val="left"/>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rPr>
              <w:t>负责全县民政统计管理工作，督导民政事业统计调查制度实施，</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restart"/>
            <w:vAlign w:val="center"/>
          </w:tcPr>
          <w:p>
            <w:pPr>
              <w:ind w:firstLine="0" w:firstLine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1610" w:type="dxa"/>
            <w:vMerge w:val="restart"/>
            <w:vAlign w:val="center"/>
          </w:tcPr>
          <w:p>
            <w:pPr>
              <w:ind w:firstLine="0" w:firstLineChars="0"/>
              <w:jc w:val="center"/>
              <w:rPr>
                <w:rFonts w:hint="eastAsia" w:ascii="仿宋" w:hAnsi="仿宋" w:eastAsia="仿宋" w:cs="仿宋"/>
                <w:sz w:val="21"/>
                <w:szCs w:val="21"/>
                <w:lang w:eastAsia="zh-CN"/>
              </w:rPr>
            </w:pPr>
            <w:r>
              <w:rPr>
                <w:rFonts w:hint="eastAsia" w:ascii="仿宋" w:hAnsi="仿宋" w:eastAsia="仿宋" w:cs="仿宋"/>
                <w:sz w:val="21"/>
                <w:szCs w:val="21"/>
              </w:rPr>
              <w:t>社会救助</w:t>
            </w:r>
            <w:r>
              <w:rPr>
                <w:rFonts w:hint="eastAsia" w:ascii="仿宋" w:hAnsi="仿宋" w:eastAsia="仿宋" w:cs="仿宋"/>
                <w:sz w:val="21"/>
                <w:szCs w:val="21"/>
                <w:lang w:eastAsia="zh-CN"/>
              </w:rPr>
              <w:t>股</w:t>
            </w:r>
          </w:p>
        </w:tc>
        <w:tc>
          <w:tcPr>
            <w:tcW w:w="3930" w:type="dxa"/>
            <w:vMerge w:val="restart"/>
            <w:vAlign w:val="center"/>
          </w:tcPr>
          <w:p>
            <w:pPr>
              <w:ind w:firstLine="0" w:firstLineChars="0"/>
              <w:jc w:val="center"/>
              <w:rPr>
                <w:rFonts w:hint="eastAsia" w:ascii="仿宋" w:hAnsi="仿宋" w:eastAsia="仿宋" w:cs="仿宋"/>
                <w:sz w:val="21"/>
                <w:szCs w:val="21"/>
              </w:rPr>
            </w:pPr>
            <w:r>
              <w:rPr>
                <w:rFonts w:hint="eastAsia" w:ascii="仿宋" w:hAnsi="仿宋" w:eastAsia="仿宋" w:cs="仿宋"/>
                <w:sz w:val="21"/>
                <w:szCs w:val="21"/>
              </w:rPr>
              <w:t>拟订全县城乡居民最低生活保障、特困人员救助供养、临时救助等社会救助政策和标准并组织实施；健全城乡社会救助体系，承担中央和省、市、县级有关困难群众救助补助资金分配和监管工作，负责城乡低收入家庭收入核定管理工作，参与拟订全县医疗、住房、教育、就业、司法救助相关办法。拟订促进全县慈善事业发展相关政策、措施，制订慈善信托、慈善组织活动管理办法；组织和指导社会捐助工作。</w:t>
            </w:r>
          </w:p>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5194" w:type="dxa"/>
            <w:vAlign w:val="center"/>
          </w:tcPr>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拟订全县城乡居民最低生活保障、特困人员救助供养、临时救助等社会救助政策和标准并组织实施；健全城乡社会救助体系，承担中央和省、市、县级有关困难群众救助补助资金分配和监管工作，负责城乡低收入家庭收入核定管理工作，参与拟订全县医疗、住房、教育、就业、司法救助相关办法。</w:t>
            </w:r>
          </w:p>
          <w:p>
            <w:pPr>
              <w:spacing w:line="300" w:lineRule="exact"/>
              <w:ind w:firstLine="0" w:firstLineChars="0"/>
              <w:rPr>
                <w:rFonts w:hint="eastAsia" w:ascii="仿宋" w:hAnsi="仿宋" w:eastAsia="仿宋" w:cs="仿宋"/>
                <w:sz w:val="21"/>
                <w:szCs w:val="21"/>
              </w:rPr>
            </w:pP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ind w:firstLine="0" w:firstLine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5194" w:type="dxa"/>
            <w:vAlign w:val="center"/>
          </w:tcPr>
          <w:p>
            <w:pPr>
              <w:spacing w:line="300" w:lineRule="exact"/>
              <w:ind w:firstLine="0" w:firstLineChars="0"/>
              <w:rPr>
                <w:rFonts w:hint="eastAsia" w:ascii="仿宋" w:hAnsi="仿宋" w:eastAsia="仿宋" w:cs="仿宋"/>
                <w:sz w:val="21"/>
                <w:szCs w:val="21"/>
              </w:rPr>
            </w:pPr>
            <w:r>
              <w:rPr>
                <w:rFonts w:hint="eastAsia" w:ascii="仿宋" w:hAnsi="仿宋" w:eastAsia="仿宋" w:cs="仿宋"/>
                <w:sz w:val="21"/>
                <w:szCs w:val="21"/>
              </w:rPr>
              <w:t>拟订促进全县慈善事业发展相关政策、措施，制订慈善信托、慈善组织活动管理办法；组织和指导社会捐助工作。</w:t>
            </w:r>
          </w:p>
          <w:p>
            <w:pPr>
              <w:spacing w:line="300" w:lineRule="exact"/>
              <w:ind w:firstLine="0" w:firstLineChars="0"/>
              <w:rPr>
                <w:rFonts w:hint="eastAsia" w:ascii="仿宋" w:hAnsi="仿宋" w:eastAsia="仿宋" w:cs="仿宋"/>
                <w:sz w:val="21"/>
                <w:szCs w:val="21"/>
              </w:rPr>
            </w:pP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restart"/>
            <w:vAlign w:val="center"/>
          </w:tcPr>
          <w:p>
            <w:pPr>
              <w:ind w:firstLine="0" w:firstLine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610" w:type="dxa"/>
            <w:vMerge w:val="restart"/>
            <w:vAlign w:val="center"/>
          </w:tcPr>
          <w:p>
            <w:pPr>
              <w:ind w:firstLine="0" w:firstLineChars="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社会事务股</w:t>
            </w:r>
          </w:p>
        </w:tc>
        <w:tc>
          <w:tcPr>
            <w:tcW w:w="3930" w:type="dxa"/>
            <w:vMerge w:val="restart"/>
            <w:vAlign w:val="center"/>
          </w:tcPr>
          <w:p>
            <w:pPr>
              <w:ind w:firstLine="0" w:firstLineChars="0"/>
              <w:jc w:val="left"/>
              <w:rPr>
                <w:rFonts w:hint="eastAsia" w:ascii="仿宋" w:hAnsi="仿宋" w:eastAsia="仿宋" w:cs="仿宋"/>
                <w:sz w:val="21"/>
                <w:szCs w:val="21"/>
              </w:rPr>
            </w:pPr>
            <w:r>
              <w:rPr>
                <w:rFonts w:hint="eastAsia" w:ascii="仿宋" w:hAnsi="仿宋" w:eastAsia="仿宋" w:cs="仿宋"/>
                <w:sz w:val="21"/>
                <w:szCs w:val="21"/>
              </w:rPr>
              <w:t>推进婚俗和殡葬改革，拟订全县殡葬、生活无着流浪乞讨人员救助管理政策，参与拟订全县残疾人权益保护相关政策，指导婚姻登记机关、残疾人社会福利、殡葬服务、生活无着流浪乞讨人员救助管理机构做好相关工作，并就履行职责情况进行监督管理，指导开展家庭暴力受害人临时庇护救助工作，负责对经营性公墓的经营活动进行事中事后监管。拟订全县行政区划管理、行政区域界线和地名管理办法，负责各乡（镇）行政区划调整及乡（镇）、街道办事处的设立、命名、撤销、更名和政府驻地迁移的审核报批工作，负责地名标志管理及重要自然地理实体命名、更名的审核报批工作，负责行政区域界线勘察和管理工作，负责地名档案管理工作，负责编印和审查全县行政区划图和标准地名的书图资料，组织开展地名公共服务工程建设。</w:t>
            </w:r>
          </w:p>
          <w:p>
            <w:pPr>
              <w:ind w:firstLine="0" w:firstLineChars="0"/>
              <w:jc w:val="left"/>
              <w:rPr>
                <w:rFonts w:hint="eastAsia" w:ascii="仿宋" w:hAnsi="仿宋" w:eastAsia="仿宋" w:cs="仿宋"/>
                <w:sz w:val="21"/>
                <w:szCs w:val="21"/>
              </w:rPr>
            </w:pPr>
            <w:r>
              <w:rPr>
                <w:rFonts w:hint="eastAsia" w:ascii="仿宋" w:hAnsi="仿宋" w:eastAsia="仿宋" w:cs="仿宋"/>
                <w:sz w:val="21"/>
                <w:szCs w:val="21"/>
              </w:rPr>
              <w:t>拟订全县老年人福利补贴制度和养老服务体系建设规划、政策、标准并组织实施，负责协调推进农村留守老年人关爱服务工作，负责全县老年人福利、养老服务、特困人员救助供养工作。</w:t>
            </w:r>
          </w:p>
          <w:p>
            <w:pPr>
              <w:ind w:firstLine="0" w:firstLineChars="0"/>
              <w:jc w:val="left"/>
              <w:rPr>
                <w:rFonts w:hint="eastAsia" w:ascii="仿宋" w:hAnsi="仿宋" w:eastAsia="仿宋" w:cs="仿宋"/>
                <w:sz w:val="21"/>
                <w:szCs w:val="21"/>
              </w:rPr>
            </w:pPr>
            <w:r>
              <w:rPr>
                <w:rFonts w:hint="eastAsia" w:ascii="仿宋" w:hAnsi="仿宋" w:eastAsia="仿宋" w:cs="仿宋"/>
                <w:sz w:val="21"/>
                <w:szCs w:val="21"/>
              </w:rPr>
              <w:t>拟订全县儿童福利、儿童收养和儿童救助保护地方性政策、标准，健全农村留守儿童关爱服务体系和困境儿童保障制度，负责儿童福利、收养登记、救助保护机构监督管理工作。</w:t>
            </w:r>
          </w:p>
          <w:p>
            <w:pPr>
              <w:ind w:firstLine="0" w:firstLineChars="0"/>
              <w:jc w:val="left"/>
              <w:rPr>
                <w:rFonts w:hint="eastAsia" w:ascii="仿宋" w:hAnsi="仿宋" w:eastAsia="仿宋" w:cs="仿宋"/>
                <w:sz w:val="21"/>
                <w:szCs w:val="21"/>
              </w:rPr>
            </w:pPr>
            <w:r>
              <w:rPr>
                <w:rFonts w:hint="eastAsia" w:ascii="仿宋" w:hAnsi="仿宋" w:eastAsia="仿宋" w:cs="仿宋"/>
                <w:sz w:val="21"/>
                <w:szCs w:val="21"/>
              </w:rPr>
              <w:t>拟订全县福利彩票管理制度，管理监督福利彩票代销行为。拟订社会工作发展规划、志愿者服务规范和标准，负责社会工作人才队伍建设和志愿者队伍建设，指导开展志愿服务活动。</w:t>
            </w:r>
          </w:p>
          <w:p>
            <w:pPr>
              <w:ind w:firstLine="0" w:firstLineChars="0"/>
              <w:jc w:val="center"/>
              <w:rPr>
                <w:rFonts w:hint="eastAsia" w:ascii="仿宋" w:hAnsi="仿宋" w:eastAsia="仿宋" w:cs="仿宋"/>
                <w:sz w:val="21"/>
                <w:szCs w:val="21"/>
              </w:rPr>
            </w:pPr>
          </w:p>
          <w:p>
            <w:pPr>
              <w:ind w:firstLine="0" w:firstLineChars="0"/>
              <w:jc w:val="center"/>
              <w:rPr>
                <w:rFonts w:ascii="仿宋" w:hAnsi="仿宋" w:eastAsia="仿宋" w:cs="仿宋"/>
                <w:sz w:val="21"/>
                <w:szCs w:val="21"/>
              </w:rPr>
            </w:pPr>
          </w:p>
        </w:tc>
        <w:tc>
          <w:tcPr>
            <w:tcW w:w="645"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1</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贯彻执行全市行政区划、行政区域界线和地名管理办法并组织实施</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2</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负责全县乡(镇、街道办事处)以上行政区域的设立、撤销、命名（更名)、界线变更以及政府驻地迁移的审核报批工作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3</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负责行政区域界线勘察和管理工作，承担行政区域界线争议的调处事务。对擅自编制行政区域界线详图，或者绘制的地图的行政区域界线的画法与行政区域界线详图的画法不一致的进行处罚；对故意损毁或者擅自移动界承担城区居民区、大型建筑、街路的命名（更名）的审核和报批工作。对擅自命名（更名）地名，不按规定将建筑物名称备案的进行处罚桩或者其他行政区域界线标志物的进行处罚</w:t>
            </w:r>
            <w:r>
              <w:rPr>
                <w:rFonts w:hint="eastAsia" w:ascii="仿宋" w:hAnsi="仿宋" w:eastAsia="仿宋" w:cs="仿宋"/>
                <w:color w:val="000000"/>
                <w:kern w:val="0"/>
                <w:sz w:val="21"/>
                <w:szCs w:val="21"/>
                <w:lang w:eastAsia="zh-CN"/>
              </w:rPr>
              <w:t>。</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4</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指导监督标准地名的使用。对擅自编纂本行政区域的标准地名出版物且逾期不改正的进行处罚；对除有特殊需要外，公开出版发行的地图、电话号码簿、邮政编码册等地名密集出版物，不使用标志地名且逾期不改正的进行处罚；对不按《河北省地名管理规定》第二十五条第一至五项的规定使用标准地名，不按规定书写、拼写、译写地名的进行处罚</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5</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承担县中心城区街路地名标志设置和管理工作。对擅自涂改、玷污、遮挡、移动、拆除地名标志且逾期不改正的进行处罚；对不按规定设置、维护地名标志的进行处罚</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lang w:eastAsia="zh-CN"/>
              </w:rPr>
            </w:pPr>
            <w:r>
              <w:rPr>
                <w:rFonts w:hint="eastAsia" w:ascii="仿宋" w:hAnsi="仿宋" w:eastAsia="仿宋" w:cs="仿宋"/>
                <w:color w:val="000000"/>
                <w:kern w:val="0"/>
                <w:sz w:val="21"/>
                <w:szCs w:val="21"/>
                <w:lang w:val="en-US" w:eastAsia="zh-CN"/>
              </w:rPr>
              <w:t>6</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负责编印和审查全县行政区划图和标准地名的书图资料</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负责区划、地名档案管理工作</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指导各镇开展行政区划、行政区域界线和地名管理工作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参与拟定全县残疾人权益保护相关政策，指导生活无着的流浪乞讨人员的救助管理工作</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负责救助管理机构等级评定材料的审核工作</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指导婚俗和殡葬改革工作</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指导全县婚姻登记工作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left="0" w:leftChars="0" w:firstLine="0" w:firstLineChars="0"/>
              <w:jc w:val="center"/>
              <w:textAlignment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firstLine="0" w:firstLineChars="0"/>
              <w:jc w:val="left"/>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拟定全县老年人福利补贴制度和养老服务体系建设规划、政策、标准并组织实施，负责协调推进农村留守老年人关爱服务工作，全县老年人福利、养老服务、特困人员救助供养机构管理工作。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firstLine="0" w:firstLineChars="0"/>
              <w:jc w:val="center"/>
              <w:textAlignment w:val="center"/>
              <w:rPr>
                <w:rFonts w:hint="eastAsia" w:ascii="仿宋" w:hAnsi="仿宋" w:eastAsia="仿宋" w:cs="仿宋"/>
                <w:sz w:val="21"/>
                <w:szCs w:val="21"/>
                <w:lang w:eastAsia="zh-CN"/>
              </w:rPr>
            </w:pPr>
            <w:r>
              <w:rPr>
                <w:rFonts w:hint="eastAsia" w:ascii="仿宋" w:hAnsi="仿宋" w:eastAsia="仿宋" w:cs="仿宋"/>
                <w:color w:val="000000"/>
                <w:kern w:val="0"/>
                <w:sz w:val="21"/>
                <w:szCs w:val="21"/>
                <w:lang w:val="en-US" w:eastAsia="zh-CN"/>
              </w:rPr>
              <w:t>9</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sz w:val="21"/>
                <w:szCs w:val="21"/>
              </w:rPr>
              <w:t>拟订全县儿童福利、儿童救助相关政策标准并组织实施，负责儿童收养登记管理工作，负责农村留守儿童关爱保护和困境儿童保障工作。</w:t>
            </w:r>
          </w:p>
        </w:tc>
        <w:tc>
          <w:tcPr>
            <w:tcW w:w="971" w:type="dxa"/>
            <w:vAlign w:val="center"/>
          </w:tcPr>
          <w:p>
            <w:pPr>
              <w:ind w:firstLine="0" w:firstLineChars="0"/>
              <w:jc w:val="center"/>
              <w:rPr>
                <w:rFonts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vMerge w:val="continue"/>
            <w:vAlign w:val="center"/>
          </w:tcPr>
          <w:p>
            <w:pPr>
              <w:ind w:firstLine="0" w:firstLineChars="0"/>
              <w:jc w:val="center"/>
              <w:rPr>
                <w:rFonts w:ascii="仿宋" w:hAnsi="仿宋" w:eastAsia="仿宋" w:cs="仿宋"/>
                <w:sz w:val="21"/>
                <w:szCs w:val="21"/>
              </w:rPr>
            </w:pPr>
          </w:p>
        </w:tc>
        <w:tc>
          <w:tcPr>
            <w:tcW w:w="1610" w:type="dxa"/>
            <w:vMerge w:val="continue"/>
            <w:vAlign w:val="center"/>
          </w:tcPr>
          <w:p>
            <w:pPr>
              <w:ind w:firstLine="0" w:firstLineChars="0"/>
              <w:jc w:val="center"/>
              <w:rPr>
                <w:rFonts w:ascii="仿宋" w:hAnsi="仿宋" w:eastAsia="仿宋" w:cs="仿宋"/>
                <w:sz w:val="21"/>
                <w:szCs w:val="21"/>
              </w:rPr>
            </w:pPr>
          </w:p>
        </w:tc>
        <w:tc>
          <w:tcPr>
            <w:tcW w:w="3930" w:type="dxa"/>
            <w:vMerge w:val="continue"/>
            <w:vAlign w:val="center"/>
          </w:tcPr>
          <w:p>
            <w:pPr>
              <w:ind w:firstLine="0" w:firstLineChars="0"/>
              <w:jc w:val="center"/>
              <w:rPr>
                <w:rFonts w:ascii="仿宋" w:hAnsi="仿宋" w:eastAsia="仿宋" w:cs="仿宋"/>
                <w:sz w:val="21"/>
                <w:szCs w:val="21"/>
              </w:rPr>
            </w:pPr>
          </w:p>
        </w:tc>
        <w:tc>
          <w:tcPr>
            <w:tcW w:w="645" w:type="dxa"/>
            <w:vAlign w:val="center"/>
          </w:tcPr>
          <w:p>
            <w:pPr>
              <w:widowControl/>
              <w:ind w:firstLine="0" w:firstLineChars="0"/>
              <w:jc w:val="center"/>
              <w:textAlignment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5194" w:type="dxa"/>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sz w:val="21"/>
                <w:szCs w:val="21"/>
              </w:rPr>
            </w:pPr>
            <w:r>
              <w:rPr>
                <w:rFonts w:hint="eastAsia" w:ascii="仿宋" w:hAnsi="仿宋" w:eastAsia="仿宋" w:cs="仿宋"/>
                <w:color w:val="000000"/>
                <w:kern w:val="0"/>
                <w:sz w:val="21"/>
                <w:szCs w:val="21"/>
              </w:rPr>
              <w:t>推进婚俗和殡葬改革，拟定全县殡葬、生活无着流浪乞讨人员救助管理政策，</w:t>
            </w:r>
          </w:p>
        </w:tc>
        <w:tc>
          <w:tcPr>
            <w:tcW w:w="971" w:type="dxa"/>
            <w:vAlign w:val="center"/>
          </w:tcPr>
          <w:p>
            <w:pPr>
              <w:ind w:firstLine="0" w:firstLineChars="0"/>
              <w:jc w:val="center"/>
              <w:rPr>
                <w:rFonts w:ascii="仿宋" w:hAnsi="仿宋" w:eastAsia="仿宋" w:cs="仿宋"/>
                <w:sz w:val="21"/>
                <w:szCs w:val="21"/>
              </w:rPr>
            </w:pPr>
          </w:p>
        </w:tc>
      </w:tr>
    </w:tbl>
    <w:p>
      <w:pPr>
        <w:ind w:firstLine="0" w:firstLineChars="0"/>
        <w:rPr>
          <w:rFonts w:ascii="仿宋" w:hAnsi="仿宋" w:eastAsia="仿宋" w:cs="仿宋"/>
          <w:sz w:val="21"/>
          <w:szCs w:val="21"/>
        </w:rPr>
      </w:pPr>
      <w:bookmarkStart w:id="0" w:name="_GoBack"/>
      <w:bookmarkEnd w:id="0"/>
    </w:p>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36653"/>
    <w:rsid w:val="5B404194"/>
    <w:rsid w:val="60E36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32" w:firstLineChars="200"/>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qFormat/>
    <w:uiPriority w:val="0"/>
    <w:pPr>
      <w:keepNext/>
      <w:keepLines/>
      <w:spacing w:line="800" w:lineRule="exact"/>
      <w:ind w:firstLine="0" w:firstLineChars="0"/>
      <w:jc w:val="center"/>
      <w:outlineLvl w:val="0"/>
    </w:pPr>
    <w:rPr>
      <w:rFonts w:eastAsia="方正小标宋简体"/>
      <w:kern w:val="44"/>
      <w:sz w:val="44"/>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2026-08-03T09:03:00Z</dcterms:created>
  <dc:creator>Administrator</dc:creator>
  <cp:lastModifiedBy>Administrator</cp:lastModifiedBy>
  <dcterms:modified xsi:type="dcterms:W3CDTF">2026-08-04T07:25:33Z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43CEF8C249ED4EE4834E0C1432A30246</vt:lpwstr>
  </property>
</Properties>
</file>