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5" w:lineRule="auto"/>
        <w:rPr>
          <w:rFonts w:ascii="Arial"/>
          <w:sz w:val="21"/>
        </w:rPr>
      </w:pPr>
    </w:p>
    <w:p>
      <w:pPr>
        <w:pStyle w:val="2"/>
        <w:spacing w:before="91" w:line="223" w:lineRule="auto"/>
      </w:pPr>
      <w:r>
        <w:rPr>
          <w:spacing w:val="-3"/>
        </w:rPr>
        <w:t>高邑县十七届人大</w:t>
      </w:r>
    </w:p>
    <w:p>
      <w:pPr>
        <w:pStyle w:val="2"/>
        <w:spacing w:before="163" w:line="222" w:lineRule="auto"/>
        <w:ind w:left="8"/>
      </w:pPr>
      <w:r>
        <w:rPr>
          <w:spacing w:val="-12"/>
        </w:rPr>
        <w:t>四 次</w:t>
      </w:r>
      <w:r>
        <w:rPr>
          <w:spacing w:val="-15"/>
        </w:rPr>
        <w:t xml:space="preserve"> </w:t>
      </w:r>
      <w:r>
        <w:rPr>
          <w:spacing w:val="-12"/>
        </w:rPr>
        <w:t>会</w:t>
      </w:r>
      <w:r>
        <w:rPr>
          <w:spacing w:val="-14"/>
        </w:rPr>
        <w:t xml:space="preserve"> </w:t>
      </w:r>
      <w:r>
        <w:rPr>
          <w:spacing w:val="-12"/>
        </w:rPr>
        <w:t>议</w:t>
      </w:r>
      <w:r>
        <w:rPr>
          <w:spacing w:val="-11"/>
        </w:rPr>
        <w:t xml:space="preserve"> </w:t>
      </w:r>
      <w:r>
        <w:rPr>
          <w:spacing w:val="-12"/>
        </w:rPr>
        <w:t>文</w:t>
      </w:r>
      <w:r>
        <w:rPr>
          <w:spacing w:val="-16"/>
        </w:rPr>
        <w:t xml:space="preserve"> </w:t>
      </w:r>
      <w:r>
        <w:rPr>
          <w:spacing w:val="-12"/>
        </w:rPr>
        <w:t>件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pStyle w:val="2"/>
        <w:spacing w:before="192" w:line="252" w:lineRule="auto"/>
        <w:ind w:left="557" w:right="23" w:hanging="263"/>
        <w:rPr>
          <w:sz w:val="59"/>
          <w:szCs w:val="59"/>
        </w:rPr>
      </w:pPr>
      <w:r>
        <w:rPr>
          <w:spacing w:val="-23"/>
          <w:sz w:val="59"/>
          <w:szCs w:val="59"/>
        </w:rPr>
        <w:t>关于高邑县</w:t>
      </w:r>
      <w:r>
        <w:rPr>
          <w:spacing w:val="-112"/>
          <w:sz w:val="59"/>
          <w:szCs w:val="59"/>
        </w:rPr>
        <w:t xml:space="preserve"> </w:t>
      </w:r>
      <w:r>
        <w:rPr>
          <w:spacing w:val="-23"/>
          <w:sz w:val="59"/>
          <w:szCs w:val="59"/>
        </w:rPr>
        <w:t>2023</w:t>
      </w:r>
      <w:r>
        <w:rPr>
          <w:spacing w:val="-119"/>
          <w:sz w:val="59"/>
          <w:szCs w:val="59"/>
        </w:rPr>
        <w:t xml:space="preserve"> </w:t>
      </w:r>
      <w:r>
        <w:rPr>
          <w:spacing w:val="-23"/>
          <w:sz w:val="59"/>
          <w:szCs w:val="59"/>
        </w:rPr>
        <w:t>年预算执行情况</w:t>
      </w:r>
      <w:r>
        <w:rPr>
          <w:spacing w:val="-20"/>
          <w:sz w:val="59"/>
          <w:szCs w:val="59"/>
        </w:rPr>
        <w:t>和</w:t>
      </w:r>
      <w:r>
        <w:rPr>
          <w:spacing w:val="-118"/>
          <w:sz w:val="59"/>
          <w:szCs w:val="59"/>
        </w:rPr>
        <w:t xml:space="preserve"> </w:t>
      </w:r>
      <w:r>
        <w:rPr>
          <w:spacing w:val="-20"/>
          <w:sz w:val="59"/>
          <w:szCs w:val="59"/>
        </w:rPr>
        <w:t>2024</w:t>
      </w:r>
      <w:r>
        <w:rPr>
          <w:spacing w:val="-119"/>
          <w:sz w:val="59"/>
          <w:szCs w:val="59"/>
        </w:rPr>
        <w:t xml:space="preserve"> </w:t>
      </w:r>
      <w:r>
        <w:rPr>
          <w:spacing w:val="-20"/>
          <w:sz w:val="59"/>
          <w:szCs w:val="59"/>
        </w:rPr>
        <w:t>年预算（草案）的报告</w:t>
      </w: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1" w:lineRule="auto"/>
        <w:rPr>
          <w:rFonts w:ascii="Arial"/>
          <w:sz w:val="21"/>
        </w:rPr>
      </w:pPr>
    </w:p>
    <w:p>
      <w:pPr>
        <w:spacing w:line="261" w:lineRule="auto"/>
        <w:rPr>
          <w:rFonts w:ascii="Arial"/>
          <w:sz w:val="21"/>
        </w:rPr>
      </w:pPr>
    </w:p>
    <w:p>
      <w:pPr>
        <w:spacing w:before="101" w:line="231" w:lineRule="auto"/>
        <w:ind w:left="2213"/>
        <w:rPr>
          <w:rFonts w:ascii="楷体" w:hAnsi="楷体" w:eastAsia="楷体" w:cs="楷体"/>
          <w:sz w:val="31"/>
          <w:szCs w:val="31"/>
        </w:rPr>
      </w:pPr>
      <w:r>
        <w:rPr>
          <w:rFonts w:ascii="宋体" w:hAnsi="宋体" w:eastAsia="宋体" w:cs="宋体"/>
          <w:spacing w:val="-3"/>
          <w:sz w:val="31"/>
          <w:szCs w:val="31"/>
        </w:rPr>
        <w:t>——</w:t>
      </w:r>
      <w:r>
        <w:rPr>
          <w:rFonts w:ascii="楷体" w:hAnsi="楷体" w:eastAsia="楷体" w:cs="楷体"/>
          <w:spacing w:val="-3"/>
          <w:sz w:val="31"/>
          <w:szCs w:val="31"/>
        </w:rPr>
        <w:t>2024</w:t>
      </w:r>
      <w:r>
        <w:rPr>
          <w:rFonts w:ascii="楷体" w:hAnsi="楷体" w:eastAsia="楷体" w:cs="楷体"/>
          <w:spacing w:val="-6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3"/>
          <w:sz w:val="31"/>
          <w:szCs w:val="31"/>
        </w:rPr>
        <w:t>年</w:t>
      </w:r>
      <w:r>
        <w:rPr>
          <w:rFonts w:ascii="楷体" w:hAnsi="楷体" w:eastAsia="楷体" w:cs="楷体"/>
          <w:spacing w:val="-45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3"/>
          <w:sz w:val="31"/>
          <w:szCs w:val="31"/>
        </w:rPr>
        <w:t>1</w:t>
      </w:r>
      <w:r>
        <w:rPr>
          <w:rFonts w:ascii="楷体" w:hAnsi="楷体" w:eastAsia="楷体" w:cs="楷体"/>
          <w:spacing w:val="-47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3"/>
          <w:sz w:val="31"/>
          <w:szCs w:val="31"/>
        </w:rPr>
        <w:t>月</w:t>
      </w:r>
      <w:r>
        <w:rPr>
          <w:rFonts w:ascii="楷体" w:hAnsi="楷体" w:eastAsia="楷体" w:cs="楷体"/>
          <w:spacing w:val="-6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-3"/>
          <w:sz w:val="31"/>
          <w:szCs w:val="31"/>
        </w:rPr>
        <w:t>30 日在高邑县</w:t>
      </w:r>
    </w:p>
    <w:p>
      <w:pPr>
        <w:spacing w:before="114" w:line="230" w:lineRule="auto"/>
        <w:ind w:left="187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</w:rPr>
        <w:t>第十七届人民代表大会第四次会议上</w:t>
      </w:r>
    </w:p>
    <w:p>
      <w:pPr>
        <w:spacing w:line="314" w:lineRule="auto"/>
        <w:rPr>
          <w:rFonts w:ascii="Arial"/>
          <w:sz w:val="21"/>
        </w:rPr>
      </w:pPr>
    </w:p>
    <w:p>
      <w:pPr>
        <w:spacing w:line="314" w:lineRule="auto"/>
        <w:rPr>
          <w:rFonts w:ascii="Arial"/>
          <w:sz w:val="21"/>
        </w:rPr>
      </w:pPr>
    </w:p>
    <w:p>
      <w:pPr>
        <w:spacing w:before="131" w:line="230" w:lineRule="auto"/>
        <w:ind w:left="2403"/>
        <w:rPr>
          <w:rFonts w:ascii="楷体" w:hAnsi="楷体" w:eastAsia="楷体" w:cs="楷体"/>
          <w:sz w:val="40"/>
          <w:szCs w:val="40"/>
        </w:rPr>
      </w:pPr>
      <w:r>
        <w:rPr>
          <w:rFonts w:ascii="楷体" w:hAnsi="楷体" w:eastAsia="楷体" w:cs="楷体"/>
          <w:spacing w:val="3"/>
          <w:sz w:val="31"/>
          <w:szCs w:val="31"/>
        </w:rPr>
        <w:t xml:space="preserve">高邑县财政局局长  </w:t>
      </w:r>
      <w:r>
        <w:rPr>
          <w:rFonts w:ascii="楷体" w:hAnsi="楷体" w:eastAsia="楷体" w:cs="楷体"/>
          <w:spacing w:val="3"/>
          <w:sz w:val="40"/>
          <w:szCs w:val="40"/>
        </w:rPr>
        <w:t>任现计</w:t>
      </w:r>
    </w:p>
    <w:p>
      <w:pPr>
        <w:spacing w:line="230" w:lineRule="auto"/>
        <w:rPr>
          <w:rFonts w:ascii="楷体" w:hAnsi="楷体" w:eastAsia="楷体" w:cs="楷体"/>
          <w:sz w:val="40"/>
          <w:szCs w:val="40"/>
        </w:rPr>
        <w:sectPr>
          <w:pgSz w:w="11906" w:h="16839"/>
          <w:pgMar w:top="1431" w:right="1785" w:bottom="0" w:left="1549" w:header="0" w:footer="0" w:gutter="0"/>
          <w:cols w:space="720" w:num="1"/>
        </w:sectPr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footerReference r:id="rId6" w:type="default"/>
          <w:pgSz w:w="11906" w:h="16839"/>
          <w:pgMar w:top="0" w:right="0" w:bottom="0" w:left="0" w:header="0" w:footer="0" w:gutter="0"/>
          <w:cols w:space="720" w:num="1"/>
        </w:sect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pStyle w:val="2"/>
        <w:spacing w:before="140" w:line="302" w:lineRule="auto"/>
        <w:ind w:left="1455" w:right="1321" w:hanging="205"/>
        <w:outlineLvl w:val="0"/>
        <w:rPr>
          <w:sz w:val="43"/>
          <w:szCs w:val="43"/>
        </w:rPr>
      </w:pPr>
      <w:r>
        <w:rPr>
          <w:spacing w:val="4"/>
          <w:sz w:val="43"/>
          <w:szCs w:val="43"/>
        </w:rPr>
        <w:t>关于高邑县</w:t>
      </w:r>
      <w:r>
        <w:rPr>
          <w:spacing w:val="-84"/>
          <w:sz w:val="43"/>
          <w:szCs w:val="43"/>
        </w:rPr>
        <w:t xml:space="preserve"> </w:t>
      </w:r>
      <w:r>
        <w:rPr>
          <w:spacing w:val="4"/>
          <w:sz w:val="43"/>
          <w:szCs w:val="43"/>
        </w:rPr>
        <w:t>2023</w:t>
      </w:r>
      <w:r>
        <w:rPr>
          <w:spacing w:val="-87"/>
          <w:sz w:val="43"/>
          <w:szCs w:val="43"/>
        </w:rPr>
        <w:t xml:space="preserve"> </w:t>
      </w:r>
      <w:r>
        <w:rPr>
          <w:spacing w:val="4"/>
          <w:sz w:val="43"/>
          <w:szCs w:val="43"/>
        </w:rPr>
        <w:t>年预算执行情况</w:t>
      </w:r>
      <w:r>
        <w:rPr>
          <w:spacing w:val="5"/>
          <w:sz w:val="43"/>
          <w:szCs w:val="43"/>
        </w:rPr>
        <w:t>和</w:t>
      </w:r>
      <w:r>
        <w:rPr>
          <w:spacing w:val="-91"/>
          <w:sz w:val="43"/>
          <w:szCs w:val="43"/>
        </w:rPr>
        <w:t xml:space="preserve"> </w:t>
      </w:r>
      <w:r>
        <w:rPr>
          <w:spacing w:val="5"/>
          <w:sz w:val="43"/>
          <w:szCs w:val="43"/>
        </w:rPr>
        <w:t>2024</w:t>
      </w:r>
      <w:r>
        <w:rPr>
          <w:spacing w:val="-85"/>
          <w:sz w:val="43"/>
          <w:szCs w:val="43"/>
        </w:rPr>
        <w:t xml:space="preserve"> </w:t>
      </w:r>
      <w:r>
        <w:rPr>
          <w:spacing w:val="5"/>
          <w:sz w:val="43"/>
          <w:szCs w:val="43"/>
        </w:rPr>
        <w:t>年预算（草案）的报告</w:t>
      </w:r>
    </w:p>
    <w:p>
      <w:pPr>
        <w:spacing w:line="478" w:lineRule="auto"/>
        <w:rPr>
          <w:rFonts w:ascii="Arial"/>
          <w:sz w:val="21"/>
        </w:rPr>
      </w:pPr>
    </w:p>
    <w:p>
      <w:pPr>
        <w:spacing w:before="101" w:line="230" w:lineRule="auto"/>
        <w:ind w:left="19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-16"/>
          <w:sz w:val="31"/>
          <w:szCs w:val="31"/>
        </w:rPr>
        <w:t>——</w:t>
      </w:r>
      <w:r>
        <w:rPr>
          <w:rFonts w:ascii="楷体" w:hAnsi="楷体" w:eastAsia="楷体" w:cs="楷体"/>
          <w:spacing w:val="-16"/>
          <w:sz w:val="31"/>
          <w:szCs w:val="31"/>
        </w:rPr>
        <w:t>2024年1月30 日在高邑县第十七届人民代表大会第四次会议上</w:t>
      </w:r>
    </w:p>
    <w:p>
      <w:pPr>
        <w:spacing w:before="191" w:line="233" w:lineRule="auto"/>
        <w:ind w:left="2526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6"/>
          <w:sz w:val="31"/>
          <w:szCs w:val="31"/>
        </w:rPr>
        <w:t>高邑县财政局局长  任现计</w:t>
      </w:r>
    </w:p>
    <w:p>
      <w:pPr>
        <w:spacing w:line="332" w:lineRule="auto"/>
        <w:rPr>
          <w:rFonts w:ascii="Arial"/>
          <w:sz w:val="21"/>
        </w:rPr>
      </w:pPr>
    </w:p>
    <w:p>
      <w:pPr>
        <w:spacing w:line="333" w:lineRule="auto"/>
        <w:rPr>
          <w:rFonts w:ascii="Arial"/>
          <w:sz w:val="21"/>
        </w:rPr>
      </w:pPr>
    </w:p>
    <w:p>
      <w:pPr>
        <w:spacing w:before="101" w:line="227" w:lineRule="auto"/>
        <w:ind w:left="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各位代表：</w:t>
      </w:r>
    </w:p>
    <w:p>
      <w:pPr>
        <w:spacing w:before="199" w:line="345" w:lineRule="auto"/>
        <w:ind w:right="87" w:firstLine="66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受县人民政府委托，现将高邑县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2023</w:t>
      </w:r>
      <w:r>
        <w:rPr>
          <w:rFonts w:ascii="仿宋" w:hAnsi="仿宋" w:eastAsia="仿宋" w:cs="仿宋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年</w:t>
      </w:r>
      <w:r>
        <w:rPr>
          <w:rFonts w:ascii="仿宋" w:hAnsi="仿宋" w:eastAsia="仿宋" w:cs="仿宋"/>
          <w:spacing w:val="18"/>
          <w:sz w:val="31"/>
          <w:szCs w:val="31"/>
        </w:rPr>
        <w:t>预算执行情况和</w:t>
      </w:r>
      <w:r>
        <w:rPr>
          <w:rFonts w:ascii="仿宋" w:hAnsi="仿宋" w:eastAsia="仿宋" w:cs="仿宋"/>
          <w:spacing w:val="12"/>
          <w:sz w:val="31"/>
          <w:szCs w:val="31"/>
        </w:rPr>
        <w:t>2024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年预算（草案）提请大会审议，并请各位政协委</w:t>
      </w:r>
      <w:r>
        <w:rPr>
          <w:rFonts w:ascii="仿宋" w:hAnsi="仿宋" w:eastAsia="仿宋" w:cs="仿宋"/>
          <w:spacing w:val="11"/>
          <w:sz w:val="31"/>
          <w:szCs w:val="31"/>
        </w:rPr>
        <w:t>员和其他</w:t>
      </w:r>
      <w:r>
        <w:rPr>
          <w:rFonts w:ascii="仿宋" w:hAnsi="仿宋" w:eastAsia="仿宋" w:cs="仿宋"/>
          <w:spacing w:val="7"/>
          <w:sz w:val="31"/>
          <w:szCs w:val="31"/>
        </w:rPr>
        <w:t>列席同志提出意见。</w:t>
      </w:r>
    </w:p>
    <w:p>
      <w:pPr>
        <w:pStyle w:val="2"/>
        <w:spacing w:before="2" w:line="224" w:lineRule="auto"/>
        <w:ind w:left="643"/>
        <w:outlineLvl w:val="1"/>
        <w:rPr>
          <w:sz w:val="31"/>
          <w:szCs w:val="31"/>
        </w:rPr>
      </w:pPr>
      <w:r>
        <w:rPr>
          <w:spacing w:val="5"/>
          <w:sz w:val="31"/>
          <w:szCs w:val="31"/>
        </w:rPr>
        <w:t>一、2023</w:t>
      </w:r>
      <w:r>
        <w:rPr>
          <w:spacing w:val="-52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年预算执行情况</w:t>
      </w:r>
    </w:p>
    <w:p>
      <w:pPr>
        <w:spacing w:before="207" w:line="345" w:lineRule="auto"/>
        <w:ind w:left="7" w:firstLine="63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2023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年，全县财政工作坚持以习近平新时代中国特</w:t>
      </w:r>
      <w:r>
        <w:rPr>
          <w:rFonts w:ascii="仿宋" w:hAnsi="仿宋" w:eastAsia="仿宋" w:cs="仿宋"/>
          <w:spacing w:val="11"/>
          <w:sz w:val="31"/>
          <w:szCs w:val="31"/>
        </w:rPr>
        <w:t>色社会</w:t>
      </w:r>
      <w:r>
        <w:rPr>
          <w:rFonts w:ascii="仿宋" w:hAnsi="仿宋" w:eastAsia="仿宋" w:cs="仿宋"/>
          <w:spacing w:val="5"/>
          <w:sz w:val="31"/>
          <w:szCs w:val="31"/>
        </w:rPr>
        <w:t>主义思想为指导，深入贯彻党的二十大精神和习近平总书记视察河北、视察石家庄重要讲话精神，在县委的坚强领导下，在</w:t>
      </w:r>
      <w:r>
        <w:rPr>
          <w:rFonts w:ascii="仿宋" w:hAnsi="仿宋" w:eastAsia="仿宋" w:cs="仿宋"/>
          <w:spacing w:val="4"/>
          <w:sz w:val="31"/>
          <w:szCs w:val="31"/>
        </w:rPr>
        <w:t>县人</w:t>
      </w:r>
      <w:r>
        <w:rPr>
          <w:rFonts w:ascii="仿宋" w:hAnsi="仿宋" w:eastAsia="仿宋" w:cs="仿宋"/>
          <w:spacing w:val="5"/>
          <w:sz w:val="31"/>
          <w:szCs w:val="31"/>
        </w:rPr>
        <w:t>大、政协的监督支持下，聚焦全县经济总量超百亿，认真执</w:t>
      </w:r>
      <w:r>
        <w:rPr>
          <w:rFonts w:ascii="仿宋" w:hAnsi="仿宋" w:eastAsia="仿宋" w:cs="仿宋"/>
          <w:spacing w:val="4"/>
          <w:sz w:val="31"/>
          <w:szCs w:val="31"/>
        </w:rPr>
        <w:t>行县</w:t>
      </w:r>
      <w:r>
        <w:rPr>
          <w:rFonts w:ascii="仿宋" w:hAnsi="仿宋" w:eastAsia="仿宋" w:cs="仿宋"/>
          <w:spacing w:val="8"/>
          <w:sz w:val="31"/>
          <w:szCs w:val="31"/>
        </w:rPr>
        <w:t>第十七届人民代表大会第三次会议批准预算，统筹做好拓财源、</w:t>
      </w:r>
      <w:r>
        <w:rPr>
          <w:rFonts w:ascii="仿宋" w:hAnsi="仿宋" w:eastAsia="仿宋" w:cs="仿宋"/>
          <w:spacing w:val="-3"/>
          <w:sz w:val="31"/>
          <w:szCs w:val="31"/>
        </w:rPr>
        <w:t>保支出、强管理、促改革、防风险各项工作，财政运行总体平稳，</w:t>
      </w:r>
      <w:r>
        <w:rPr>
          <w:rFonts w:ascii="仿宋" w:hAnsi="仿宋" w:eastAsia="仿宋" w:cs="仿宋"/>
          <w:spacing w:val="6"/>
          <w:sz w:val="31"/>
          <w:szCs w:val="31"/>
        </w:rPr>
        <w:t>预算执行情况良好。</w:t>
      </w:r>
    </w:p>
    <w:p>
      <w:pPr>
        <w:spacing w:before="2" w:line="232" w:lineRule="auto"/>
        <w:ind w:left="663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4"/>
          <w:sz w:val="31"/>
          <w:szCs w:val="31"/>
        </w:rPr>
        <w:t>（一）一般公共预算执行情况</w:t>
      </w:r>
    </w:p>
    <w:p>
      <w:pPr>
        <w:spacing w:before="189" w:line="346" w:lineRule="auto"/>
        <w:ind w:left="19" w:firstLine="617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全县一般公共预算收入完成</w:t>
      </w:r>
      <w:r>
        <w:rPr>
          <w:rFonts w:ascii="仿宋" w:hAnsi="仿宋" w:eastAsia="仿宋" w:cs="仿宋"/>
          <w:spacing w:val="-2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72110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万元</w:t>
      </w:r>
      <w:r>
        <w:rPr>
          <w:rFonts w:ascii="仿宋" w:hAnsi="仿宋" w:eastAsia="仿宋" w:cs="仿宋"/>
          <w:spacing w:val="-8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占调整预算的</w:t>
      </w:r>
      <w:r>
        <w:rPr>
          <w:rFonts w:ascii="仿宋" w:hAnsi="仿宋" w:eastAsia="仿宋" w:cs="仿宋"/>
          <w:spacing w:val="-3"/>
          <w:sz w:val="31"/>
          <w:szCs w:val="31"/>
        </w:rPr>
        <w:t>100.4%，同比增长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4%；全县一般公共预算支出完成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183146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>占调整预算的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74.6%，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同比下降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15.3%。</w:t>
      </w:r>
    </w:p>
    <w:p>
      <w:pPr>
        <w:spacing w:line="346" w:lineRule="auto"/>
        <w:rPr>
          <w:rFonts w:ascii="仿宋" w:hAnsi="仿宋" w:eastAsia="仿宋" w:cs="仿宋"/>
          <w:sz w:val="31"/>
          <w:szCs w:val="31"/>
        </w:rPr>
        <w:sectPr>
          <w:footerReference r:id="rId7" w:type="default"/>
          <w:pgSz w:w="11906" w:h="16839"/>
          <w:pgMar w:top="400" w:right="1443" w:bottom="1471" w:left="1546" w:header="0" w:footer="1104" w:gutter="0"/>
          <w:cols w:space="720" w:num="1"/>
        </w:sect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before="100" w:line="345" w:lineRule="auto"/>
        <w:ind w:left="14" w:right="80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全县一般公共预算收入72110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万元，加上级补助收入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180712万元、债务转贷收入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18700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万元、调入</w:t>
      </w:r>
      <w:r>
        <w:rPr>
          <w:rFonts w:ascii="仿宋" w:hAnsi="仿宋" w:eastAsia="仿宋" w:cs="仿宋"/>
          <w:spacing w:val="1"/>
          <w:sz w:val="31"/>
          <w:szCs w:val="31"/>
        </w:rPr>
        <w:t>资金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37685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万元、上年结</w:t>
      </w:r>
      <w:r>
        <w:rPr>
          <w:rFonts w:ascii="仿宋" w:hAnsi="仿宋" w:eastAsia="仿宋" w:cs="仿宋"/>
          <w:spacing w:val="10"/>
          <w:sz w:val="31"/>
          <w:szCs w:val="31"/>
        </w:rPr>
        <w:t>余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3993</w:t>
      </w:r>
      <w:r>
        <w:rPr>
          <w:rFonts w:ascii="仿宋" w:hAnsi="仿宋" w:eastAsia="仿宋" w:cs="仿宋"/>
          <w:spacing w:val="-3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万元，收入总计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313200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万元；全县一般公共预算支出</w:t>
      </w:r>
      <w:r>
        <w:rPr>
          <w:rFonts w:ascii="仿宋" w:hAnsi="仿宋" w:eastAsia="仿宋" w:cs="仿宋"/>
          <w:spacing w:val="3"/>
          <w:sz w:val="31"/>
          <w:szCs w:val="31"/>
        </w:rPr>
        <w:t>183146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万元，加上解上级支出47579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万元、债务还本支出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12170</w:t>
      </w:r>
      <w:r>
        <w:rPr>
          <w:rFonts w:ascii="仿宋" w:hAnsi="仿宋" w:eastAsia="仿宋" w:cs="仿宋"/>
          <w:spacing w:val="-11"/>
          <w:sz w:val="31"/>
          <w:szCs w:val="31"/>
        </w:rPr>
        <w:t>万元、调出资金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8048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万元、结转下年62257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万元，支出总计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313200</w:t>
      </w:r>
      <w:r>
        <w:rPr>
          <w:rFonts w:ascii="仿宋" w:hAnsi="仿宋" w:eastAsia="仿宋" w:cs="仿宋"/>
          <w:spacing w:val="1"/>
          <w:sz w:val="31"/>
          <w:szCs w:val="31"/>
        </w:rPr>
        <w:t>万元。收支相抵，当年一般公共预算收支平衡。</w:t>
      </w:r>
    </w:p>
    <w:p>
      <w:pPr>
        <w:spacing w:line="232" w:lineRule="auto"/>
        <w:ind w:left="670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（二）政府性基金预算执行情况</w:t>
      </w:r>
    </w:p>
    <w:p>
      <w:pPr>
        <w:spacing w:before="193" w:line="345" w:lineRule="auto"/>
        <w:ind w:left="12" w:firstLine="64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全县政府性基金收入完成33061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万元，占调整预算的90.6%，</w:t>
      </w:r>
      <w:r>
        <w:rPr>
          <w:rFonts w:ascii="仿宋" w:hAnsi="仿宋" w:eastAsia="仿宋" w:cs="仿宋"/>
          <w:spacing w:val="10"/>
          <w:sz w:val="31"/>
          <w:szCs w:val="31"/>
        </w:rPr>
        <w:t>同</w:t>
      </w:r>
      <w:r>
        <w:rPr>
          <w:rFonts w:ascii="仿宋" w:hAnsi="仿宋" w:eastAsia="仿宋" w:cs="仿宋"/>
          <w:spacing w:val="-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比下降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47.8%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，加上级补助收入 1270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、债务转贷收入</w:t>
      </w:r>
      <w:r>
        <w:rPr>
          <w:rFonts w:ascii="仿宋" w:hAnsi="仿宋" w:eastAsia="仿宋" w:cs="仿宋"/>
          <w:spacing w:val="6"/>
          <w:sz w:val="31"/>
          <w:szCs w:val="31"/>
        </w:rPr>
        <w:t>142800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万元、调入资金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8048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万元、上年结余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106083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万元，收</w:t>
      </w:r>
      <w:r>
        <w:rPr>
          <w:rFonts w:ascii="仿宋" w:hAnsi="仿宋" w:eastAsia="仿宋" w:cs="仿宋"/>
          <w:spacing w:val="2"/>
          <w:sz w:val="31"/>
          <w:szCs w:val="31"/>
        </w:rPr>
        <w:t>入总计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291262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万元；全县政府性基金</w:t>
      </w:r>
      <w:r>
        <w:rPr>
          <w:rFonts w:ascii="仿宋" w:hAnsi="仿宋" w:eastAsia="仿宋" w:cs="仿宋"/>
          <w:spacing w:val="1"/>
          <w:sz w:val="31"/>
          <w:szCs w:val="31"/>
        </w:rPr>
        <w:t>支出完成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210880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万元，占</w:t>
      </w:r>
      <w:r>
        <w:rPr>
          <w:rFonts w:ascii="仿宋" w:hAnsi="仿宋" w:eastAsia="仿宋" w:cs="仿宋"/>
          <w:spacing w:val="3"/>
          <w:sz w:val="31"/>
          <w:szCs w:val="31"/>
        </w:rPr>
        <w:t>调整预算的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87.8%，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同比增长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31.5%，加债务还本支出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13480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</w:t>
      </w:r>
      <w:r>
        <w:rPr>
          <w:rFonts w:ascii="仿宋" w:hAnsi="仿宋" w:eastAsia="仿宋" w:cs="仿宋"/>
          <w:spacing w:val="-9"/>
          <w:sz w:val="31"/>
          <w:szCs w:val="31"/>
        </w:rPr>
        <w:t>元、调出资金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37685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万元、结转下年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29217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万元，支出总计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291262</w:t>
      </w:r>
      <w:r>
        <w:rPr>
          <w:rFonts w:ascii="仿宋" w:hAnsi="仿宋" w:eastAsia="仿宋" w:cs="仿宋"/>
          <w:spacing w:val="1"/>
          <w:sz w:val="31"/>
          <w:szCs w:val="31"/>
        </w:rPr>
        <w:t>万元。收支相抵，当年政府性基金预算收支平衡。</w:t>
      </w:r>
    </w:p>
    <w:p>
      <w:pPr>
        <w:spacing w:before="1" w:line="230" w:lineRule="auto"/>
        <w:ind w:left="670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z w:val="31"/>
          <w:szCs w:val="31"/>
        </w:rPr>
        <w:t>（三）</w:t>
      </w:r>
      <w:r>
        <w:rPr>
          <w:rFonts w:ascii="楷体" w:hAnsi="楷体" w:eastAsia="楷体" w:cs="楷体"/>
          <w:spacing w:val="-77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z w:val="31"/>
          <w:szCs w:val="31"/>
        </w:rPr>
        <w:t>国有资本经营预算执行情况</w:t>
      </w:r>
    </w:p>
    <w:p>
      <w:pPr>
        <w:spacing w:before="195" w:line="345" w:lineRule="auto"/>
        <w:ind w:left="13" w:right="47" w:firstLine="647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全县国有资本经营预算收入完成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万元，为上级补助收入；</w:t>
      </w:r>
      <w:r>
        <w:rPr>
          <w:rFonts w:ascii="仿宋" w:hAnsi="仿宋" w:eastAsia="仿宋" w:cs="仿宋"/>
          <w:spacing w:val="7"/>
          <w:sz w:val="31"/>
          <w:szCs w:val="31"/>
        </w:rPr>
        <w:t>全县国有资本经营预算支出完成3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万元。收支相抵，</w:t>
      </w:r>
      <w:r>
        <w:rPr>
          <w:rFonts w:ascii="仿宋" w:hAnsi="仿宋" w:eastAsia="仿宋" w:cs="仿宋"/>
          <w:spacing w:val="6"/>
          <w:sz w:val="31"/>
          <w:szCs w:val="31"/>
        </w:rPr>
        <w:t>当年国有资</w:t>
      </w:r>
      <w:r>
        <w:rPr>
          <w:rFonts w:ascii="仿宋" w:hAnsi="仿宋" w:eastAsia="仿宋" w:cs="仿宋"/>
          <w:spacing w:val="2"/>
          <w:sz w:val="31"/>
          <w:szCs w:val="31"/>
        </w:rPr>
        <w:t>本经营预算收支平衡。</w:t>
      </w:r>
    </w:p>
    <w:p>
      <w:pPr>
        <w:spacing w:before="1" w:line="232" w:lineRule="auto"/>
        <w:ind w:left="670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（四）社会保险基金预算执行情况</w:t>
      </w:r>
    </w:p>
    <w:p>
      <w:pPr>
        <w:spacing w:before="189" w:line="345" w:lineRule="auto"/>
        <w:ind w:left="14" w:firstLine="64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全县社会保险基金收入完成25101万元，占</w:t>
      </w:r>
      <w:r>
        <w:rPr>
          <w:rFonts w:ascii="仿宋" w:hAnsi="仿宋" w:eastAsia="仿宋" w:cs="仿宋"/>
          <w:spacing w:val="6"/>
          <w:sz w:val="31"/>
          <w:szCs w:val="31"/>
        </w:rPr>
        <w:t>调整预算的96%，</w:t>
      </w:r>
      <w:r>
        <w:rPr>
          <w:rFonts w:ascii="仿宋" w:hAnsi="仿宋" w:eastAsia="仿宋" w:cs="仿宋"/>
          <w:spacing w:val="4"/>
          <w:sz w:val="31"/>
          <w:szCs w:val="31"/>
        </w:rPr>
        <w:t>上年结余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16540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万元；全县社会保险基金支出完成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21298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4"/>
          <w:sz w:val="31"/>
          <w:szCs w:val="31"/>
        </w:rPr>
        <w:t>占调整预算的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99%，年末滚存结余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20343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万元。</w:t>
      </w:r>
    </w:p>
    <w:p>
      <w:pPr>
        <w:pStyle w:val="2"/>
        <w:spacing w:before="4" w:line="225" w:lineRule="auto"/>
        <w:ind w:left="649"/>
        <w:rPr>
          <w:sz w:val="31"/>
          <w:szCs w:val="31"/>
        </w:rPr>
      </w:pPr>
      <w:r>
        <w:rPr>
          <w:spacing w:val="5"/>
          <w:sz w:val="31"/>
          <w:szCs w:val="31"/>
        </w:rPr>
        <w:t>二、2023</w:t>
      </w:r>
      <w:r>
        <w:rPr>
          <w:spacing w:val="-49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年预算执行成效</w:t>
      </w:r>
    </w:p>
    <w:p>
      <w:pPr>
        <w:spacing w:line="225" w:lineRule="auto"/>
        <w:rPr>
          <w:sz w:val="31"/>
          <w:szCs w:val="31"/>
        </w:rPr>
        <w:sectPr>
          <w:footerReference r:id="rId8" w:type="default"/>
          <w:pgSz w:w="11906" w:h="16839"/>
          <w:pgMar w:top="400" w:right="1443" w:bottom="1471" w:left="1539" w:header="0" w:footer="1104" w:gutter="0"/>
          <w:cols w:space="720" w:num="1"/>
        </w:sect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101" w:line="345" w:lineRule="auto"/>
        <w:ind w:right="210" w:firstLine="663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1"/>
          <w:sz w:val="31"/>
          <w:szCs w:val="31"/>
        </w:rPr>
        <w:t>（一）抓收入、争资金，全力拓宽财力渠道。</w:t>
      </w:r>
      <w:r>
        <w:rPr>
          <w:rFonts w:ascii="仿宋" w:hAnsi="仿宋" w:eastAsia="仿宋" w:cs="仿宋"/>
          <w:spacing w:val="1"/>
          <w:sz w:val="31"/>
          <w:szCs w:val="31"/>
        </w:rPr>
        <w:t>面对宏观经济</w:t>
      </w:r>
      <w:r>
        <w:rPr>
          <w:rFonts w:ascii="仿宋" w:hAnsi="仿宋" w:eastAsia="仿宋" w:cs="仿宋"/>
          <w:spacing w:val="9"/>
          <w:sz w:val="31"/>
          <w:szCs w:val="31"/>
        </w:rPr>
        <w:t>下行、政策性减税、收支矛盾突出等多重压力，坚持稳中求</w:t>
      </w:r>
      <w:r>
        <w:rPr>
          <w:rFonts w:ascii="仿宋" w:hAnsi="仿宋" w:eastAsia="仿宋" w:cs="仿宋"/>
          <w:spacing w:val="8"/>
          <w:sz w:val="31"/>
          <w:szCs w:val="31"/>
        </w:rPr>
        <w:t>进，</w:t>
      </w:r>
      <w:r>
        <w:rPr>
          <w:rFonts w:ascii="仿宋" w:hAnsi="仿宋" w:eastAsia="仿宋" w:cs="仿宋"/>
          <w:spacing w:val="4"/>
          <w:sz w:val="31"/>
          <w:szCs w:val="31"/>
        </w:rPr>
        <w:t>提早谋划，千方百计拓展财源税源。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持续强化税收征管。</w:t>
      </w:r>
      <w:r>
        <w:rPr>
          <w:rFonts w:ascii="仿宋" w:hAnsi="仿宋" w:eastAsia="仿宋" w:cs="仿宋"/>
          <w:spacing w:val="4"/>
          <w:sz w:val="31"/>
          <w:szCs w:val="31"/>
        </w:rPr>
        <w:t>健全财</w:t>
      </w:r>
      <w:r>
        <w:rPr>
          <w:rFonts w:ascii="仿宋" w:hAnsi="仿宋" w:eastAsia="仿宋" w:cs="仿宋"/>
          <w:spacing w:val="5"/>
          <w:sz w:val="31"/>
          <w:szCs w:val="31"/>
        </w:rPr>
        <w:t>税部门协作机制，定期会商分析研判收入形势，建设了综合智税大数据平台，强化重点行业、重点企业、重点项目税源管控，堵</w:t>
      </w:r>
      <w:r>
        <w:rPr>
          <w:rFonts w:ascii="仿宋" w:hAnsi="仿宋" w:eastAsia="仿宋" w:cs="仿宋"/>
          <w:spacing w:val="-11"/>
          <w:sz w:val="31"/>
          <w:szCs w:val="31"/>
        </w:rPr>
        <w:t>塞征管漏洞，增值税、企业所得税、房产税分别增长52.3%、49.3%、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248.1%，对施工扬尘首次开征环保税，填</w:t>
      </w:r>
      <w:r>
        <w:rPr>
          <w:rFonts w:ascii="仿宋" w:hAnsi="仿宋" w:eastAsia="仿宋" w:cs="仿宋"/>
          <w:spacing w:val="4"/>
          <w:sz w:val="31"/>
          <w:szCs w:val="31"/>
        </w:rPr>
        <w:t>补了我县空白点，全年</w:t>
      </w:r>
      <w:r>
        <w:rPr>
          <w:rFonts w:ascii="仿宋" w:hAnsi="仿宋" w:eastAsia="仿宋" w:cs="仿宋"/>
          <w:spacing w:val="6"/>
          <w:sz w:val="31"/>
          <w:szCs w:val="31"/>
        </w:rPr>
        <w:t>税收完成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23427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同比增长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1.9%。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依法组织非税收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入。</w:t>
      </w:r>
      <w:r>
        <w:rPr>
          <w:rFonts w:ascii="仿宋" w:hAnsi="仿宋" w:eastAsia="仿宋" w:cs="仿宋"/>
          <w:spacing w:val="5"/>
          <w:sz w:val="31"/>
          <w:szCs w:val="31"/>
        </w:rPr>
        <w:t>严格执行非税收入收支两条线，全面推行收缴电子化管理，在县政</w:t>
      </w:r>
      <w:r>
        <w:rPr>
          <w:rFonts w:ascii="仿宋" w:hAnsi="仿宋" w:eastAsia="仿宋" w:cs="仿宋"/>
          <w:spacing w:val="10"/>
          <w:sz w:val="31"/>
          <w:szCs w:val="31"/>
        </w:rPr>
        <w:t>府网站更新发布行政事业性收费、政府性基金目录清单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30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个，</w:t>
      </w:r>
      <w:r>
        <w:rPr>
          <w:rFonts w:ascii="仿宋" w:hAnsi="仿宋" w:eastAsia="仿宋" w:cs="仿宋"/>
          <w:spacing w:val="3"/>
          <w:sz w:val="31"/>
          <w:szCs w:val="31"/>
        </w:rPr>
        <w:t>开展了“乱收费、乱罚款、乱摊派</w:t>
      </w:r>
      <w:r>
        <w:rPr>
          <w:rFonts w:ascii="仿宋" w:hAnsi="仿宋" w:eastAsia="仿宋" w:cs="仿宋"/>
          <w:spacing w:val="-9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”专项检查，全年非税收入完</w:t>
      </w:r>
      <w:r>
        <w:rPr>
          <w:rFonts w:ascii="仿宋" w:hAnsi="仿宋" w:eastAsia="仿宋" w:cs="仿宋"/>
          <w:spacing w:val="4"/>
          <w:sz w:val="31"/>
          <w:szCs w:val="31"/>
        </w:rPr>
        <w:t>成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48684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同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比增长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5.1%。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积极做好对上争取。</w:t>
      </w:r>
      <w:r>
        <w:rPr>
          <w:rFonts w:ascii="仿宋" w:hAnsi="仿宋" w:eastAsia="仿宋" w:cs="仿宋"/>
          <w:spacing w:val="4"/>
          <w:sz w:val="31"/>
          <w:szCs w:val="31"/>
        </w:rPr>
        <w:t>密切关注</w:t>
      </w:r>
      <w:r>
        <w:rPr>
          <w:rFonts w:ascii="仿宋" w:hAnsi="仿宋" w:eastAsia="仿宋" w:cs="仿宋"/>
          <w:spacing w:val="3"/>
          <w:sz w:val="31"/>
          <w:szCs w:val="31"/>
        </w:rPr>
        <w:t>上级政策及资金投向，扎实开展“争跑要</w:t>
      </w:r>
      <w:r>
        <w:rPr>
          <w:rFonts w:ascii="仿宋" w:hAnsi="仿宋" w:eastAsia="仿宋" w:cs="仿宋"/>
          <w:spacing w:val="-9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”活动，印发了《2023</w:t>
      </w:r>
      <w:r>
        <w:rPr>
          <w:rFonts w:ascii="仿宋" w:hAnsi="仿宋" w:eastAsia="仿宋" w:cs="仿宋"/>
          <w:spacing w:val="5"/>
          <w:sz w:val="31"/>
          <w:szCs w:val="31"/>
        </w:rPr>
        <w:t>年向上争取资金项目目录指引》，精准谋划储备项目，凝聚各部</w:t>
      </w:r>
      <w:r>
        <w:rPr>
          <w:rFonts w:ascii="仿宋" w:hAnsi="仿宋" w:eastAsia="仿宋" w:cs="仿宋"/>
          <w:spacing w:val="8"/>
          <w:sz w:val="31"/>
          <w:szCs w:val="31"/>
        </w:rPr>
        <w:t>门争资合力，累计争取上级各类补助资金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1312</w:t>
      </w:r>
      <w:r>
        <w:rPr>
          <w:rFonts w:ascii="仿宋" w:hAnsi="仿宋" w:eastAsia="仿宋" w:cs="仿宋"/>
          <w:spacing w:val="7"/>
          <w:sz w:val="31"/>
          <w:szCs w:val="31"/>
        </w:rPr>
        <w:t>88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万元，争取专</w:t>
      </w:r>
      <w:r>
        <w:rPr>
          <w:rFonts w:ascii="仿宋" w:hAnsi="仿宋" w:eastAsia="仿宋" w:cs="仿宋"/>
          <w:spacing w:val="6"/>
          <w:sz w:val="31"/>
          <w:szCs w:val="31"/>
        </w:rPr>
        <w:t>项债券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129400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万元，争取增发国债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39086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万元，有效保障了全</w:t>
      </w:r>
      <w:r>
        <w:rPr>
          <w:rFonts w:ascii="仿宋" w:hAnsi="仿宋" w:eastAsia="仿宋" w:cs="仿宋"/>
          <w:spacing w:val="4"/>
          <w:sz w:val="31"/>
          <w:szCs w:val="31"/>
        </w:rPr>
        <w:t>县各项重点支出需求。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大力盘活存量资金。</w:t>
      </w:r>
      <w:r>
        <w:rPr>
          <w:rFonts w:ascii="仿宋" w:hAnsi="仿宋" w:eastAsia="仿宋" w:cs="仿宋"/>
          <w:spacing w:val="4"/>
          <w:sz w:val="31"/>
          <w:szCs w:val="31"/>
        </w:rPr>
        <w:t>加强财政资金动态监</w:t>
      </w:r>
      <w:r>
        <w:rPr>
          <w:rFonts w:ascii="仿宋" w:hAnsi="仿宋" w:eastAsia="仿宋" w:cs="仿宋"/>
          <w:spacing w:val="5"/>
          <w:sz w:val="31"/>
          <w:szCs w:val="31"/>
        </w:rPr>
        <w:t>控，加大闲置沉淀资金、低效无效资金、预算结余资金清查清收</w:t>
      </w:r>
      <w:r>
        <w:rPr>
          <w:rFonts w:ascii="仿宋" w:hAnsi="仿宋" w:eastAsia="仿宋" w:cs="仿宋"/>
          <w:spacing w:val="6"/>
          <w:sz w:val="31"/>
          <w:szCs w:val="31"/>
        </w:rPr>
        <w:t>力度，累计盘活各类存量资金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14072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万元，增加了有效财力。</w:t>
      </w:r>
    </w:p>
    <w:p>
      <w:pPr>
        <w:spacing w:before="4" w:line="345" w:lineRule="auto"/>
        <w:ind w:left="7" w:firstLine="656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z w:val="31"/>
          <w:szCs w:val="31"/>
        </w:rPr>
        <w:t>（二）优结构、保支出，不断增进民生福祉。</w:t>
      </w:r>
      <w:r>
        <w:rPr>
          <w:rFonts w:ascii="仿宋" w:hAnsi="仿宋" w:eastAsia="仿宋" w:cs="仿宋"/>
          <w:sz w:val="31"/>
          <w:szCs w:val="31"/>
        </w:rPr>
        <w:t>坚持把“三保</w:t>
      </w:r>
      <w:r>
        <w:rPr>
          <w:rFonts w:ascii="仿宋" w:hAnsi="仿宋" w:eastAsia="仿宋" w:cs="仿宋"/>
          <w:spacing w:val="-11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”</w:t>
      </w:r>
      <w:r>
        <w:rPr>
          <w:rFonts w:ascii="仿宋" w:hAnsi="仿宋" w:eastAsia="仿宋" w:cs="仿宋"/>
          <w:spacing w:val="1"/>
          <w:sz w:val="31"/>
          <w:szCs w:val="31"/>
        </w:rPr>
        <w:t>放在财政保障突出位置，优化支出结构，围绕民生实</w:t>
      </w:r>
      <w:r>
        <w:rPr>
          <w:rFonts w:ascii="仿宋" w:hAnsi="仿宋" w:eastAsia="仿宋" w:cs="仿宋"/>
          <w:sz w:val="31"/>
          <w:szCs w:val="31"/>
        </w:rPr>
        <w:t>事精准发力，</w:t>
      </w:r>
      <w:r>
        <w:rPr>
          <w:rFonts w:ascii="仿宋" w:hAnsi="仿宋" w:eastAsia="仿宋" w:cs="仿宋"/>
          <w:spacing w:val="4"/>
          <w:sz w:val="31"/>
          <w:szCs w:val="31"/>
        </w:rPr>
        <w:t>不断提升人民群众获得感、幸福感，全年民生支出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160066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9"/>
          <w:sz w:val="31"/>
          <w:szCs w:val="31"/>
        </w:rPr>
        <w:t>占一般公共预算支出的87.4%。</w:t>
      </w: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支持教育优先发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展。</w:t>
      </w:r>
      <w:r>
        <w:rPr>
          <w:rFonts w:ascii="仿宋" w:hAnsi="仿宋" w:eastAsia="仿宋" w:cs="仿宋"/>
          <w:spacing w:val="8"/>
          <w:sz w:val="31"/>
          <w:szCs w:val="31"/>
        </w:rPr>
        <w:t>改善办学条</w:t>
      </w:r>
    </w:p>
    <w:p>
      <w:pPr>
        <w:spacing w:line="345" w:lineRule="auto"/>
        <w:rPr>
          <w:rFonts w:ascii="仿宋" w:hAnsi="仿宋" w:eastAsia="仿宋" w:cs="仿宋"/>
          <w:sz w:val="31"/>
          <w:szCs w:val="31"/>
        </w:rPr>
        <w:sectPr>
          <w:footerReference r:id="rId9" w:type="default"/>
          <w:pgSz w:w="11906" w:h="16839"/>
          <w:pgMar w:top="400" w:right="1217" w:bottom="1471" w:left="1546" w:header="0" w:footer="1106" w:gutter="0"/>
          <w:cols w:space="720" w:num="1"/>
        </w:sect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101" w:line="345" w:lineRule="auto"/>
        <w:ind w:firstLine="17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件，争取专项债券对全县40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余所幼儿园进行了提升改造，安排</w:t>
      </w:r>
      <w:r>
        <w:rPr>
          <w:rFonts w:ascii="仿宋" w:hAnsi="仿宋" w:eastAsia="仿宋" w:cs="仿宋"/>
          <w:spacing w:val="5"/>
          <w:sz w:val="31"/>
          <w:szCs w:val="31"/>
        </w:rPr>
        <w:t>专项资金实施了智慧黑板、校舍维修、操场提升项目；落实了免费教科书、家庭困难学生资助、营养餐改善计划，教育支出实现</w:t>
      </w:r>
      <w:r>
        <w:rPr>
          <w:rFonts w:ascii="仿宋" w:hAnsi="仿宋" w:eastAsia="仿宋" w:cs="仿宋"/>
          <w:spacing w:val="2"/>
          <w:sz w:val="31"/>
          <w:szCs w:val="31"/>
        </w:rPr>
        <w:t>了“</w:t>
      </w:r>
      <w:r>
        <w:rPr>
          <w:rFonts w:ascii="仿宋" w:hAnsi="仿宋" w:eastAsia="仿宋" w:cs="仿宋"/>
          <w:spacing w:val="-10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两个只增不减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”，顺利通过省政府履行教育职责评价。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夯实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社保体系基础。</w:t>
      </w:r>
      <w:r>
        <w:rPr>
          <w:rFonts w:ascii="仿宋" w:hAnsi="仿宋" w:eastAsia="仿宋" w:cs="仿宋"/>
          <w:spacing w:val="5"/>
          <w:sz w:val="31"/>
          <w:szCs w:val="31"/>
        </w:rPr>
        <w:t>落实了就业、救助、优抚等一系</w:t>
      </w:r>
      <w:r>
        <w:rPr>
          <w:rFonts w:ascii="仿宋" w:hAnsi="仿宋" w:eastAsia="仿宋" w:cs="仿宋"/>
          <w:spacing w:val="4"/>
          <w:sz w:val="31"/>
          <w:szCs w:val="31"/>
        </w:rPr>
        <w:t>列社保政策，城</w:t>
      </w:r>
      <w:r>
        <w:rPr>
          <w:rFonts w:ascii="仿宋" w:hAnsi="仿宋" w:eastAsia="仿宋" w:cs="仿宋"/>
          <w:spacing w:val="6"/>
          <w:sz w:val="31"/>
          <w:szCs w:val="31"/>
        </w:rPr>
        <w:t>乡居民基本养老保险基础养老金最低标准提高至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153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元/月/人，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67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周岁以上老年人生活补贴提高至40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元/</w:t>
      </w:r>
      <w:r>
        <w:rPr>
          <w:rFonts w:ascii="仿宋" w:hAnsi="仿宋" w:eastAsia="仿宋" w:cs="仿宋"/>
          <w:spacing w:val="8"/>
          <w:sz w:val="31"/>
          <w:szCs w:val="31"/>
        </w:rPr>
        <w:t>月/人，城镇低保标准</w:t>
      </w:r>
      <w:r>
        <w:rPr>
          <w:rFonts w:ascii="仿宋" w:hAnsi="仿宋" w:eastAsia="仿宋" w:cs="仿宋"/>
          <w:spacing w:val="2"/>
          <w:sz w:val="31"/>
          <w:szCs w:val="31"/>
        </w:rPr>
        <w:t>提高至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790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元/月/人，农村低保标准提高至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590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元</w:t>
      </w:r>
      <w:r>
        <w:rPr>
          <w:rFonts w:ascii="仿宋" w:hAnsi="仿宋" w:eastAsia="仿宋" w:cs="仿宋"/>
          <w:spacing w:val="1"/>
          <w:sz w:val="31"/>
          <w:szCs w:val="31"/>
        </w:rPr>
        <w:t>/月/人，城镇</w:t>
      </w:r>
      <w:r>
        <w:rPr>
          <w:rFonts w:ascii="仿宋" w:hAnsi="仿宋" w:eastAsia="仿宋" w:cs="仿宋"/>
          <w:spacing w:val="10"/>
          <w:sz w:val="31"/>
          <w:szCs w:val="31"/>
        </w:rPr>
        <w:t>特困标准提高至</w:t>
      </w:r>
      <w:r>
        <w:rPr>
          <w:rFonts w:ascii="仿宋" w:hAnsi="仿宋" w:eastAsia="仿宋" w:cs="仿宋"/>
          <w:spacing w:val="-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1090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元/月/人，农村特困标准提高至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790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元/月/人。</w:t>
      </w: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深化医卫体制改革。</w:t>
      </w:r>
      <w:r>
        <w:rPr>
          <w:rFonts w:ascii="仿宋" w:hAnsi="仿宋" w:eastAsia="仿宋" w:cs="仿宋"/>
          <w:spacing w:val="10"/>
          <w:sz w:val="31"/>
          <w:szCs w:val="31"/>
        </w:rPr>
        <w:t>支持我县紧密型医共体建设，提升</w:t>
      </w:r>
      <w:r>
        <w:rPr>
          <w:rFonts w:ascii="仿宋" w:hAnsi="仿宋" w:eastAsia="仿宋" w:cs="仿宋"/>
          <w:spacing w:val="5"/>
          <w:sz w:val="31"/>
          <w:szCs w:val="31"/>
        </w:rPr>
        <w:t>县、镇、村三级医疗卫生水平，改善群众就医环境。城乡居民医</w:t>
      </w:r>
      <w:r>
        <w:rPr>
          <w:rFonts w:ascii="仿宋" w:hAnsi="仿宋" w:eastAsia="仿宋" w:cs="仿宋"/>
          <w:spacing w:val="7"/>
          <w:sz w:val="31"/>
          <w:szCs w:val="31"/>
        </w:rPr>
        <w:t>疗保险补助标准提高至640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元/年/人，基本公共卫</w:t>
      </w:r>
      <w:r>
        <w:rPr>
          <w:rFonts w:ascii="仿宋" w:hAnsi="仿宋" w:eastAsia="仿宋" w:cs="仿宋"/>
          <w:spacing w:val="6"/>
          <w:sz w:val="31"/>
          <w:szCs w:val="31"/>
        </w:rPr>
        <w:t>生服务补助标</w:t>
      </w:r>
      <w:r>
        <w:rPr>
          <w:rFonts w:ascii="仿宋" w:hAnsi="仿宋" w:eastAsia="仿宋" w:cs="仿宋"/>
          <w:spacing w:val="9"/>
          <w:sz w:val="31"/>
          <w:szCs w:val="31"/>
        </w:rPr>
        <w:t>准提高至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89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元/年/人，落实了</w:t>
      </w:r>
      <w:r>
        <w:rPr>
          <w:rFonts w:ascii="仿宋" w:hAnsi="仿宋" w:eastAsia="仿宋" w:cs="仿宋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14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周岁女孩免费接种国产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价</w:t>
      </w:r>
      <w:r>
        <w:rPr>
          <w:rFonts w:ascii="仿宋" w:hAnsi="仿宋" w:eastAsia="仿宋" w:cs="仿宋"/>
          <w:sz w:val="31"/>
          <w:szCs w:val="31"/>
        </w:rPr>
        <w:t>HPV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疫苗政策，发放了医务人员临时性工作补助。</w:t>
      </w: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全力保障防汛</w:t>
      </w:r>
      <w:r>
        <w:rPr>
          <w:rFonts w:ascii="仿宋" w:hAnsi="仿宋" w:eastAsia="仿宋" w:cs="仿宋"/>
          <w:b/>
          <w:bCs/>
          <w:spacing w:val="-2"/>
          <w:sz w:val="31"/>
          <w:szCs w:val="31"/>
        </w:rPr>
        <w:t>救灾。</w:t>
      </w:r>
      <w:r>
        <w:rPr>
          <w:rFonts w:ascii="仿宋" w:hAnsi="仿宋" w:eastAsia="仿宋" w:cs="仿宋"/>
          <w:spacing w:val="-2"/>
          <w:sz w:val="31"/>
          <w:szCs w:val="31"/>
        </w:rPr>
        <w:t>针对我县部分地区发生洪涝灾害，迅速开辟资金绿色通道，</w:t>
      </w:r>
      <w:r>
        <w:rPr>
          <w:rFonts w:ascii="仿宋" w:hAnsi="仿宋" w:eastAsia="仿宋" w:cs="仿宋"/>
          <w:sz w:val="31"/>
          <w:szCs w:val="31"/>
        </w:rPr>
        <w:t>紧急拨付447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万元用于抗洪抢险、困难群众转移安置、生活救助、</w:t>
      </w:r>
      <w:r>
        <w:rPr>
          <w:rFonts w:ascii="仿宋" w:hAnsi="仿宋" w:eastAsia="仿宋" w:cs="仿宋"/>
          <w:spacing w:val="5"/>
          <w:sz w:val="31"/>
          <w:szCs w:val="31"/>
        </w:rPr>
        <w:t>灾后重建等工作，全力以赴保障人民群众生命财产安全。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保障工</w:t>
      </w: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资发放和基层运转。</w:t>
      </w:r>
      <w:r>
        <w:rPr>
          <w:rFonts w:ascii="仿宋" w:hAnsi="仿宋" w:eastAsia="仿宋" w:cs="仿宋"/>
          <w:spacing w:val="8"/>
          <w:sz w:val="31"/>
          <w:szCs w:val="31"/>
        </w:rPr>
        <w:t>积极筹措资金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5.67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亿元，及时发放了</w:t>
      </w:r>
      <w:r>
        <w:rPr>
          <w:rFonts w:ascii="仿宋" w:hAnsi="仿宋" w:eastAsia="仿宋" w:cs="仿宋"/>
          <w:spacing w:val="7"/>
          <w:sz w:val="31"/>
          <w:szCs w:val="31"/>
        </w:rPr>
        <w:t>机关</w:t>
      </w:r>
      <w:r>
        <w:rPr>
          <w:rFonts w:ascii="仿宋" w:hAnsi="仿宋" w:eastAsia="仿宋" w:cs="仿宋"/>
          <w:spacing w:val="9"/>
          <w:sz w:val="31"/>
          <w:szCs w:val="31"/>
        </w:rPr>
        <w:t>事业单位人员工资、离退休金和绩效奖金；树牢过紧日子思想，</w:t>
      </w:r>
      <w:r>
        <w:rPr>
          <w:rFonts w:ascii="仿宋" w:hAnsi="仿宋" w:eastAsia="仿宋" w:cs="仿宋"/>
          <w:spacing w:val="4"/>
          <w:sz w:val="31"/>
          <w:szCs w:val="31"/>
        </w:rPr>
        <w:t>大力压减一般性支出，机关单位“三公</w:t>
      </w:r>
      <w:r>
        <w:rPr>
          <w:rFonts w:ascii="仿宋" w:hAnsi="仿宋" w:eastAsia="仿宋" w:cs="仿宋"/>
          <w:spacing w:val="-10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”经费做到只减不增，保</w:t>
      </w:r>
      <w:r>
        <w:rPr>
          <w:rFonts w:ascii="仿宋" w:hAnsi="仿宋" w:eastAsia="仿宋" w:cs="仿宋"/>
          <w:spacing w:val="9"/>
          <w:sz w:val="31"/>
          <w:szCs w:val="31"/>
        </w:rPr>
        <w:t>持合理规模，保障了基层正常运转。</w:t>
      </w:r>
    </w:p>
    <w:p>
      <w:pPr>
        <w:spacing w:before="5" w:line="343" w:lineRule="auto"/>
        <w:ind w:left="26" w:right="102" w:firstLine="648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z w:val="31"/>
          <w:szCs w:val="31"/>
        </w:rPr>
        <w:t>（三）用政策、保重点，促进县域经济发展。</w:t>
      </w:r>
      <w:r>
        <w:rPr>
          <w:rFonts w:ascii="仿宋" w:hAnsi="仿宋" w:eastAsia="仿宋" w:cs="仿宋"/>
          <w:b/>
          <w:bCs/>
          <w:sz w:val="31"/>
          <w:szCs w:val="31"/>
        </w:rPr>
        <w:t>激发经营主体</w:t>
      </w: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活力。</w:t>
      </w:r>
      <w:r>
        <w:rPr>
          <w:rFonts w:ascii="仿宋" w:hAnsi="仿宋" w:eastAsia="仿宋" w:cs="仿宋"/>
          <w:spacing w:val="1"/>
          <w:sz w:val="31"/>
          <w:szCs w:val="31"/>
        </w:rPr>
        <w:t>坚持“放水养鱼</w:t>
      </w:r>
      <w:r>
        <w:rPr>
          <w:rFonts w:ascii="仿宋" w:hAnsi="仿宋" w:eastAsia="仿宋" w:cs="仿宋"/>
          <w:spacing w:val="-10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”，打好减税降费“组合拳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”，充分释放</w:t>
      </w:r>
    </w:p>
    <w:p>
      <w:pPr>
        <w:spacing w:line="343" w:lineRule="auto"/>
        <w:rPr>
          <w:rFonts w:ascii="仿宋" w:hAnsi="仿宋" w:eastAsia="仿宋" w:cs="仿宋"/>
          <w:sz w:val="31"/>
          <w:szCs w:val="31"/>
        </w:rPr>
        <w:sectPr>
          <w:footerReference r:id="rId10" w:type="default"/>
          <w:pgSz w:w="11906" w:h="16839"/>
          <w:pgMar w:top="400" w:right="1428" w:bottom="1471" w:left="1535" w:header="0" w:footer="1104" w:gutter="0"/>
          <w:cols w:space="720" w:num="1"/>
        </w:sect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101" w:line="345" w:lineRule="auto"/>
        <w:ind w:firstLine="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政策红利，为各类经营主体减轻负担，培植涵养税源。1-11</w:t>
      </w:r>
      <w:r>
        <w:rPr>
          <w:rFonts w:ascii="仿宋" w:hAnsi="仿宋" w:eastAsia="仿宋" w:cs="仿宋"/>
          <w:spacing w:val="-2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月</w:t>
      </w:r>
      <w:r>
        <w:rPr>
          <w:rFonts w:ascii="仿宋" w:hAnsi="仿宋" w:eastAsia="仿宋" w:cs="仿宋"/>
          <w:spacing w:val="2"/>
          <w:sz w:val="31"/>
          <w:szCs w:val="31"/>
        </w:rPr>
        <w:t>份，全县累计新增退税减税降费</w:t>
      </w:r>
      <w:r>
        <w:rPr>
          <w:rFonts w:ascii="仿宋" w:hAnsi="仿宋" w:eastAsia="仿宋" w:cs="仿宋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13371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万元，其中留抵退税8071</w:t>
      </w:r>
      <w:r>
        <w:rPr>
          <w:rFonts w:ascii="仿宋" w:hAnsi="仿宋" w:eastAsia="仿宋" w:cs="仿宋"/>
          <w:spacing w:val="6"/>
          <w:sz w:val="31"/>
          <w:szCs w:val="31"/>
        </w:rPr>
        <w:t>万元，新增减税降费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5297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万元，缓税缓费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3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万元。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助力陆港建</w:t>
      </w:r>
      <w:r>
        <w:rPr>
          <w:rFonts w:ascii="仿宋" w:hAnsi="仿宋" w:eastAsia="仿宋" w:cs="仿宋"/>
          <w:b/>
          <w:bCs/>
          <w:spacing w:val="-3"/>
          <w:sz w:val="31"/>
          <w:szCs w:val="31"/>
        </w:rPr>
        <w:t>设发展。</w:t>
      </w:r>
      <w:r>
        <w:rPr>
          <w:rFonts w:ascii="仿宋" w:hAnsi="仿宋" w:eastAsia="仿宋" w:cs="仿宋"/>
          <w:spacing w:val="-3"/>
          <w:sz w:val="31"/>
          <w:szCs w:val="31"/>
        </w:rPr>
        <w:t>发挥财政职能作用，积极推进石家庄国际陆</w:t>
      </w:r>
      <w:r>
        <w:rPr>
          <w:rFonts w:ascii="仿宋" w:hAnsi="仿宋" w:eastAsia="仿宋" w:cs="仿宋"/>
          <w:spacing w:val="-4"/>
          <w:sz w:val="31"/>
          <w:szCs w:val="31"/>
        </w:rPr>
        <w:t>港做大做强，</w:t>
      </w:r>
      <w:r>
        <w:rPr>
          <w:rFonts w:ascii="仿宋" w:hAnsi="仿宋" w:eastAsia="仿宋" w:cs="仿宋"/>
          <w:spacing w:val="10"/>
          <w:sz w:val="31"/>
          <w:szCs w:val="31"/>
        </w:rPr>
        <w:t>争取专项债券4.36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亿元谋划实施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3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个项目，完善了陆港基础设</w:t>
      </w:r>
      <w:r>
        <w:rPr>
          <w:rFonts w:ascii="仿宋" w:hAnsi="仿宋" w:eastAsia="仿宋" w:cs="仿宋"/>
          <w:spacing w:val="6"/>
          <w:sz w:val="31"/>
          <w:szCs w:val="31"/>
        </w:rPr>
        <w:t>施建设，为企业发展蓄势赋能；筹措拨付资金2.7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亿元，保障了</w:t>
      </w:r>
      <w:r>
        <w:rPr>
          <w:rFonts w:ascii="仿宋" w:hAnsi="仿宋" w:eastAsia="仿宋" w:cs="仿宋"/>
          <w:spacing w:val="-3"/>
          <w:sz w:val="31"/>
          <w:szCs w:val="31"/>
        </w:rPr>
        <w:t>项目拆迁、土地收储等前期工作推进，陆港发展框架进一步拉开；</w:t>
      </w:r>
      <w:r>
        <w:rPr>
          <w:rFonts w:ascii="仿宋" w:hAnsi="仿宋" w:eastAsia="仿宋" w:cs="仿宋"/>
          <w:spacing w:val="17"/>
          <w:sz w:val="31"/>
          <w:szCs w:val="31"/>
        </w:rPr>
        <w:t>紧紧把握石家庄国际陆港列入国家综合货运枢</w:t>
      </w:r>
      <w:r>
        <w:rPr>
          <w:rFonts w:ascii="仿宋" w:hAnsi="仿宋" w:eastAsia="仿宋" w:cs="仿宋"/>
          <w:spacing w:val="16"/>
          <w:sz w:val="31"/>
          <w:szCs w:val="31"/>
        </w:rPr>
        <w:t>纽补链强链支持</w:t>
      </w:r>
      <w:r>
        <w:rPr>
          <w:rFonts w:ascii="仿宋" w:hAnsi="仿宋" w:eastAsia="仿宋" w:cs="仿宋"/>
          <w:spacing w:val="-4"/>
          <w:sz w:val="31"/>
          <w:szCs w:val="31"/>
        </w:rPr>
        <w:t>范围这一重大机遇，争取补链强链扶持资金2.256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亿元、中欧（中</w:t>
      </w:r>
      <w:r>
        <w:rPr>
          <w:rFonts w:ascii="仿宋" w:hAnsi="仿宋" w:eastAsia="仿宋" w:cs="仿宋"/>
          <w:spacing w:val="6"/>
          <w:sz w:val="31"/>
          <w:szCs w:val="31"/>
        </w:rPr>
        <w:t>亚）班列运营补贴资金0.5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亿元，保障了国际班列发行运营。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推</w:t>
      </w:r>
      <w:r>
        <w:rPr>
          <w:rFonts w:ascii="仿宋" w:hAnsi="仿宋" w:eastAsia="仿宋" w:cs="仿宋"/>
          <w:b/>
          <w:bCs/>
          <w:spacing w:val="2"/>
          <w:sz w:val="31"/>
          <w:szCs w:val="31"/>
        </w:rPr>
        <w:t>进农业水利事业发展。</w:t>
      </w:r>
      <w:r>
        <w:rPr>
          <w:rFonts w:ascii="仿宋" w:hAnsi="仿宋" w:eastAsia="仿宋" w:cs="仿宋"/>
          <w:spacing w:val="2"/>
          <w:sz w:val="31"/>
          <w:szCs w:val="31"/>
        </w:rPr>
        <w:t>保障粮食生产安全，通过“一卡通</w:t>
      </w:r>
      <w:r>
        <w:rPr>
          <w:rFonts w:ascii="仿宋" w:hAnsi="仿宋" w:eastAsia="仿宋" w:cs="仿宋"/>
          <w:spacing w:val="-10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”发放</w:t>
      </w:r>
      <w:r>
        <w:rPr>
          <w:rFonts w:ascii="仿宋" w:hAnsi="仿宋" w:eastAsia="仿宋" w:cs="仿宋"/>
          <w:spacing w:val="8"/>
          <w:sz w:val="31"/>
          <w:szCs w:val="31"/>
        </w:rPr>
        <w:t>了耕地地力保护、实际种粮农民、农机具购置等各项惠农补贴，</w:t>
      </w:r>
      <w:r>
        <w:rPr>
          <w:rFonts w:ascii="仿宋" w:hAnsi="仿宋" w:eastAsia="仿宋" w:cs="仿宋"/>
          <w:spacing w:val="5"/>
          <w:sz w:val="31"/>
          <w:szCs w:val="31"/>
        </w:rPr>
        <w:t>支持了高标准农田建设，落实了政策性农业保险补助政策，增强抵御市场风险和自然灾害能力；推进脱贫攻坚与乡村振兴有效衔</w:t>
      </w:r>
      <w:r>
        <w:rPr>
          <w:rFonts w:ascii="仿宋" w:hAnsi="仿宋" w:eastAsia="仿宋" w:cs="仿宋"/>
          <w:spacing w:val="12"/>
          <w:sz w:val="31"/>
          <w:szCs w:val="31"/>
        </w:rPr>
        <w:t>接，安排乡村振兴衔接资金2467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万元，其中用于增加就业</w:t>
      </w:r>
      <w:r>
        <w:rPr>
          <w:rFonts w:ascii="仿宋" w:hAnsi="仿宋" w:eastAsia="仿宋" w:cs="仿宋"/>
          <w:spacing w:val="11"/>
          <w:sz w:val="31"/>
          <w:szCs w:val="31"/>
        </w:rPr>
        <w:t>、带</w:t>
      </w:r>
      <w:r>
        <w:rPr>
          <w:rFonts w:ascii="仿宋" w:hAnsi="仿宋" w:eastAsia="仿宋" w:cs="仿宋"/>
          <w:spacing w:val="10"/>
          <w:sz w:val="31"/>
          <w:szCs w:val="31"/>
        </w:rPr>
        <w:t>动致富等产业发展比例达到82.3%；争取债券实施了槐河</w:t>
      </w:r>
      <w:r>
        <w:rPr>
          <w:rFonts w:ascii="仿宋" w:hAnsi="仿宋" w:eastAsia="仿宋" w:cs="仿宋"/>
          <w:spacing w:val="9"/>
          <w:sz w:val="31"/>
          <w:szCs w:val="31"/>
        </w:rPr>
        <w:t>生态修</w:t>
      </w:r>
      <w:r>
        <w:rPr>
          <w:rFonts w:ascii="仿宋" w:hAnsi="仿宋" w:eastAsia="仿宋" w:cs="仿宋"/>
          <w:spacing w:val="5"/>
          <w:sz w:val="31"/>
          <w:szCs w:val="31"/>
        </w:rPr>
        <w:t>复与保护利用项目，完善防洪体系，提升河道生态环境；扶持壮</w:t>
      </w:r>
      <w:r>
        <w:rPr>
          <w:rFonts w:ascii="仿宋" w:hAnsi="仿宋" w:eastAsia="仿宋" w:cs="仿宋"/>
          <w:spacing w:val="9"/>
          <w:sz w:val="31"/>
          <w:szCs w:val="31"/>
        </w:rPr>
        <w:t>大村集体经济，争取农村综改资金</w:t>
      </w:r>
      <w:r>
        <w:rPr>
          <w:rFonts w:ascii="仿宋" w:hAnsi="仿宋" w:eastAsia="仿宋" w:cs="仿宋"/>
          <w:spacing w:val="-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1237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万元支持了2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个农村综</w:t>
      </w:r>
      <w:r>
        <w:rPr>
          <w:rFonts w:ascii="仿宋" w:hAnsi="仿宋" w:eastAsia="仿宋" w:cs="仿宋"/>
          <w:spacing w:val="12"/>
          <w:sz w:val="31"/>
          <w:szCs w:val="31"/>
        </w:rPr>
        <w:t>改示范村、24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个农村公益事业项目建设；举办了财政支农惠农</w:t>
      </w:r>
      <w:r>
        <w:rPr>
          <w:rFonts w:ascii="仿宋" w:hAnsi="仿宋" w:eastAsia="仿宋" w:cs="仿宋"/>
          <w:spacing w:val="8"/>
          <w:sz w:val="31"/>
          <w:szCs w:val="31"/>
        </w:rPr>
        <w:t>政策培训班，与县融媒体中心联合制作了宣传片，使广大农民、</w:t>
      </w:r>
      <w:r>
        <w:rPr>
          <w:rFonts w:ascii="仿宋" w:hAnsi="仿宋" w:eastAsia="仿宋" w:cs="仿宋"/>
          <w:spacing w:val="7"/>
          <w:sz w:val="31"/>
          <w:szCs w:val="31"/>
        </w:rPr>
        <w:t>农村财会人员掌握最新政策动向。</w:t>
      </w:r>
    </w:p>
    <w:p>
      <w:pPr>
        <w:spacing w:line="343" w:lineRule="auto"/>
        <w:ind w:firstLine="658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7"/>
          <w:sz w:val="31"/>
          <w:szCs w:val="31"/>
        </w:rPr>
        <w:t>（四）建机制、强监管，有效防范财政风险。</w:t>
      </w:r>
      <w:r>
        <w:rPr>
          <w:rFonts w:ascii="仿宋" w:hAnsi="仿宋" w:eastAsia="仿宋" w:cs="仿宋"/>
          <w:spacing w:val="-7"/>
          <w:sz w:val="31"/>
          <w:szCs w:val="31"/>
        </w:rPr>
        <w:t>坚持稳字当头，</w:t>
      </w:r>
      <w:r>
        <w:rPr>
          <w:rFonts w:ascii="仿宋" w:hAnsi="仿宋" w:eastAsia="仿宋" w:cs="仿宋"/>
          <w:spacing w:val="4"/>
          <w:sz w:val="31"/>
          <w:szCs w:val="31"/>
        </w:rPr>
        <w:t>加强财政运行监测，牢牢守住风险底线。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严肃财经纪律。</w:t>
      </w:r>
      <w:r>
        <w:rPr>
          <w:rFonts w:ascii="仿宋" w:hAnsi="仿宋" w:eastAsia="仿宋" w:cs="仿宋"/>
          <w:spacing w:val="4"/>
          <w:sz w:val="31"/>
          <w:szCs w:val="31"/>
        </w:rPr>
        <w:t>制定出</w:t>
      </w:r>
    </w:p>
    <w:p>
      <w:pPr>
        <w:spacing w:line="343" w:lineRule="auto"/>
        <w:rPr>
          <w:rFonts w:ascii="仿宋" w:hAnsi="仿宋" w:eastAsia="仿宋" w:cs="仿宋"/>
          <w:sz w:val="31"/>
          <w:szCs w:val="31"/>
        </w:rPr>
        <w:sectPr>
          <w:footerReference r:id="rId11" w:type="default"/>
          <w:pgSz w:w="11906" w:h="16839"/>
          <w:pgMar w:top="400" w:right="1443" w:bottom="1471" w:left="1551" w:header="0" w:footer="1106" w:gutter="0"/>
          <w:cols w:space="720" w:num="1"/>
        </w:sect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101" w:line="345" w:lineRule="auto"/>
        <w:ind w:left="11" w:firstLine="3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台了《高邑县财会监督专项行动实施方案》《高邑县财会</w:t>
      </w:r>
      <w:r>
        <w:rPr>
          <w:rFonts w:ascii="仿宋" w:hAnsi="仿宋" w:eastAsia="仿宋" w:cs="仿宋"/>
          <w:spacing w:val="3"/>
          <w:sz w:val="31"/>
          <w:szCs w:val="31"/>
        </w:rPr>
        <w:t>监督协</w:t>
      </w:r>
      <w:r>
        <w:rPr>
          <w:rFonts w:ascii="仿宋" w:hAnsi="仿宋" w:eastAsia="仿宋" w:cs="仿宋"/>
          <w:spacing w:val="8"/>
          <w:sz w:val="31"/>
          <w:szCs w:val="31"/>
        </w:rPr>
        <w:t>调工作机制》等文件，联合县纪委对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11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个部门（单位）开展了</w:t>
      </w:r>
      <w:r>
        <w:rPr>
          <w:rFonts w:ascii="仿宋" w:hAnsi="仿宋" w:eastAsia="仿宋" w:cs="仿宋"/>
          <w:spacing w:val="7"/>
          <w:sz w:val="31"/>
          <w:szCs w:val="31"/>
        </w:rPr>
        <w:t>财会监督检查，发现整改问题9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个；成立了内部审计机</w:t>
      </w:r>
      <w:r>
        <w:rPr>
          <w:rFonts w:ascii="仿宋" w:hAnsi="仿宋" w:eastAsia="仿宋" w:cs="仿宋"/>
          <w:spacing w:val="6"/>
          <w:sz w:val="31"/>
          <w:szCs w:val="31"/>
        </w:rPr>
        <w:t>构，围绕</w:t>
      </w:r>
      <w:r>
        <w:rPr>
          <w:rFonts w:ascii="仿宋" w:hAnsi="仿宋" w:eastAsia="仿宋" w:cs="仿宋"/>
          <w:spacing w:val="13"/>
          <w:sz w:val="31"/>
          <w:szCs w:val="31"/>
        </w:rPr>
        <w:t>重点民生领域、会计信息质量、政府购买服务、基层“小十长</w:t>
      </w:r>
      <w:r>
        <w:rPr>
          <w:rFonts w:ascii="仿宋" w:hAnsi="仿宋" w:eastAsia="仿宋" w:cs="仿宋"/>
          <w:spacing w:val="-10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”</w:t>
      </w:r>
      <w:r>
        <w:rPr>
          <w:rFonts w:ascii="仿宋" w:hAnsi="仿宋" w:eastAsia="仿宋" w:cs="仿宋"/>
          <w:spacing w:val="5"/>
          <w:sz w:val="31"/>
          <w:szCs w:val="31"/>
        </w:rPr>
        <w:t>等开展了检查整治行动，配合完成了审计、巡察工作；加强内控制度建设，不断提升内控报告编报质量，我县被评为全市行政事业单位内部控制试点县；举办了全县行政事业单位财会人员培训班，邀请专家围绕财政法律法规、财务会计制度等方面授课，提</w:t>
      </w:r>
      <w:r>
        <w:rPr>
          <w:rFonts w:ascii="仿宋" w:hAnsi="仿宋" w:eastAsia="仿宋" w:cs="仿宋"/>
          <w:spacing w:val="4"/>
          <w:sz w:val="31"/>
          <w:szCs w:val="31"/>
        </w:rPr>
        <w:t>升了全县财会人员业务能力和法纪意识。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加强信息公开。</w:t>
      </w:r>
      <w:r>
        <w:rPr>
          <w:rFonts w:ascii="仿宋" w:hAnsi="仿宋" w:eastAsia="仿宋" w:cs="仿宋"/>
          <w:spacing w:val="4"/>
          <w:sz w:val="31"/>
          <w:szCs w:val="31"/>
        </w:rPr>
        <w:t>及时在</w:t>
      </w:r>
      <w:r>
        <w:rPr>
          <w:rFonts w:ascii="仿宋" w:hAnsi="仿宋" w:eastAsia="仿宋" w:cs="仿宋"/>
          <w:spacing w:val="5"/>
          <w:sz w:val="31"/>
          <w:szCs w:val="31"/>
        </w:rPr>
        <w:t>县政府网站公开了财政预决算、预算绩效评价、政府债券、惠民惠农财政补贴等信息，主动接受社会公众监督，推进阳光财政建</w:t>
      </w:r>
      <w:r>
        <w:rPr>
          <w:rFonts w:ascii="仿宋" w:hAnsi="仿宋" w:eastAsia="仿宋" w:cs="仿宋"/>
          <w:spacing w:val="4"/>
          <w:sz w:val="31"/>
          <w:szCs w:val="31"/>
        </w:rPr>
        <w:t>设。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防范债务风险。</w:t>
      </w:r>
      <w:r>
        <w:rPr>
          <w:rFonts w:ascii="仿宋" w:hAnsi="仿宋" w:eastAsia="仿宋" w:cs="仿宋"/>
          <w:spacing w:val="4"/>
          <w:sz w:val="31"/>
          <w:szCs w:val="31"/>
        </w:rPr>
        <w:t>将防范化解地方政府债务风险作为重大政治</w:t>
      </w:r>
      <w:r>
        <w:rPr>
          <w:rFonts w:ascii="仿宋" w:hAnsi="仿宋" w:eastAsia="仿宋" w:cs="仿宋"/>
          <w:spacing w:val="5"/>
          <w:sz w:val="31"/>
          <w:szCs w:val="31"/>
        </w:rPr>
        <w:t>责任，制定出台了《高邑县政府性债务风险应急处置预案》，明确了债务风险应急处置程序，建立了责任追究制度，做到风险早</w:t>
      </w:r>
      <w:r>
        <w:rPr>
          <w:rFonts w:ascii="仿宋" w:hAnsi="仿宋" w:eastAsia="仿宋" w:cs="仿宋"/>
          <w:spacing w:val="11"/>
          <w:sz w:val="31"/>
          <w:szCs w:val="31"/>
        </w:rPr>
        <w:t>发现、早报告、早处置，2023</w:t>
      </w:r>
      <w:r>
        <w:rPr>
          <w:rFonts w:ascii="仿宋" w:hAnsi="仿宋" w:eastAsia="仿宋" w:cs="仿宋"/>
          <w:spacing w:val="-2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年我县未发生债务风险事件。</w:t>
      </w: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强</w:t>
      </w: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化直达资金监管。</w:t>
      </w:r>
      <w:r>
        <w:rPr>
          <w:rFonts w:ascii="仿宋" w:hAnsi="仿宋" w:eastAsia="仿宋" w:cs="仿宋"/>
          <w:spacing w:val="4"/>
          <w:sz w:val="31"/>
          <w:szCs w:val="31"/>
        </w:rPr>
        <w:t>加快直达资金分配使用，实行资金全流程、全</w:t>
      </w:r>
      <w:r>
        <w:rPr>
          <w:rFonts w:ascii="仿宋" w:hAnsi="仿宋" w:eastAsia="仿宋" w:cs="仿宋"/>
          <w:spacing w:val="-6"/>
          <w:sz w:val="31"/>
          <w:szCs w:val="31"/>
        </w:rPr>
        <w:t>链条跟踪监控，持续发挥直达资金惠民生、保市场主体作用，2023</w:t>
      </w:r>
      <w:r>
        <w:rPr>
          <w:rFonts w:ascii="仿宋" w:hAnsi="仿宋" w:eastAsia="仿宋" w:cs="仿宋"/>
          <w:spacing w:val="4"/>
          <w:sz w:val="31"/>
          <w:szCs w:val="31"/>
        </w:rPr>
        <w:t>年收到直达资金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45957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万元，支出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42692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万元，支出率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92.9%。</w:t>
      </w:r>
    </w:p>
    <w:p>
      <w:pPr>
        <w:spacing w:before="3" w:line="345" w:lineRule="auto"/>
        <w:ind w:left="11" w:right="182" w:firstLine="65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1"/>
          <w:sz w:val="31"/>
          <w:szCs w:val="31"/>
        </w:rPr>
        <w:t>（五）抓改革、促创新，提高财政管理水平。</w:t>
      </w:r>
      <w:r>
        <w:rPr>
          <w:rFonts w:ascii="仿宋" w:hAnsi="仿宋" w:eastAsia="仿宋" w:cs="仿宋"/>
          <w:spacing w:val="1"/>
          <w:sz w:val="31"/>
          <w:szCs w:val="31"/>
        </w:rPr>
        <w:t>盯紧财政运行</w:t>
      </w:r>
      <w:r>
        <w:rPr>
          <w:rFonts w:ascii="仿宋" w:hAnsi="仿宋" w:eastAsia="仿宋" w:cs="仿宋"/>
          <w:spacing w:val="5"/>
          <w:sz w:val="31"/>
          <w:szCs w:val="31"/>
        </w:rPr>
        <w:t>关键环节，纵深推进改革事项，确保财政工作规范管理、提高效</w:t>
      </w:r>
      <w:r>
        <w:rPr>
          <w:rFonts w:ascii="仿宋" w:hAnsi="仿宋" w:eastAsia="仿宋" w:cs="仿宋"/>
          <w:spacing w:val="-5"/>
          <w:sz w:val="31"/>
          <w:szCs w:val="31"/>
        </w:rPr>
        <w:t>率、释放活力。</w:t>
      </w:r>
      <w:r>
        <w:rPr>
          <w:rFonts w:ascii="仿宋" w:hAnsi="仿宋" w:eastAsia="仿宋" w:cs="仿宋"/>
          <w:b/>
          <w:bCs/>
          <w:spacing w:val="-5"/>
          <w:sz w:val="31"/>
          <w:szCs w:val="31"/>
        </w:rPr>
        <w:t>加强预算绩效管理。</w:t>
      </w:r>
      <w:r>
        <w:rPr>
          <w:rFonts w:ascii="仿宋" w:hAnsi="仿宋" w:eastAsia="仿宋" w:cs="仿宋"/>
          <w:spacing w:val="-5"/>
          <w:sz w:val="31"/>
          <w:szCs w:val="31"/>
        </w:rPr>
        <w:t>全面推进</w:t>
      </w:r>
      <w:bookmarkStart w:id="0" w:name="_GoBack"/>
      <w:bookmarkEnd w:id="0"/>
      <w:r>
        <w:rPr>
          <w:rFonts w:ascii="仿宋" w:hAnsi="仿宋" w:eastAsia="仿宋" w:cs="仿宋"/>
          <w:spacing w:val="-5"/>
          <w:sz w:val="31"/>
          <w:szCs w:val="31"/>
        </w:rPr>
        <w:t>零</w:t>
      </w:r>
      <w:r>
        <w:rPr>
          <w:rFonts w:ascii="仿宋" w:hAnsi="仿宋" w:eastAsia="仿宋" w:cs="仿宋"/>
          <w:spacing w:val="-6"/>
          <w:sz w:val="31"/>
          <w:szCs w:val="31"/>
        </w:rPr>
        <w:t>基预算改革，</w:t>
      </w:r>
      <w:r>
        <w:rPr>
          <w:rFonts w:ascii="仿宋" w:hAnsi="仿宋" w:eastAsia="仿宋" w:cs="仿宋"/>
          <w:spacing w:val="3"/>
          <w:sz w:val="31"/>
          <w:szCs w:val="31"/>
        </w:rPr>
        <w:t>打破基数概念和支出固化格局，突出“保重点、压一般</w:t>
      </w:r>
      <w:r>
        <w:rPr>
          <w:rFonts w:ascii="仿宋" w:hAnsi="仿宋" w:eastAsia="仿宋" w:cs="仿宋"/>
          <w:spacing w:val="-9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”，合理</w:t>
      </w:r>
      <w:r>
        <w:rPr>
          <w:rFonts w:ascii="仿宋" w:hAnsi="仿宋" w:eastAsia="仿宋" w:cs="仿宋"/>
          <w:spacing w:val="5"/>
          <w:sz w:val="31"/>
          <w:szCs w:val="31"/>
        </w:rPr>
        <w:t>设置预算绩效目标，强化财政支出事前、事中、事后监管，科学</w:t>
      </w:r>
    </w:p>
    <w:p>
      <w:pPr>
        <w:spacing w:line="345" w:lineRule="auto"/>
        <w:rPr>
          <w:rFonts w:ascii="仿宋" w:hAnsi="仿宋" w:eastAsia="仿宋" w:cs="仿宋"/>
          <w:sz w:val="31"/>
          <w:szCs w:val="31"/>
        </w:rPr>
        <w:sectPr>
          <w:footerReference r:id="rId12" w:type="default"/>
          <w:pgSz w:w="11906" w:h="16839"/>
          <w:pgMar w:top="400" w:right="1260" w:bottom="1471" w:left="1539" w:header="0" w:footer="1106" w:gutter="0"/>
          <w:cols w:space="720" w:num="1"/>
        </w:sect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101" w:line="345" w:lineRule="auto"/>
        <w:ind w:firstLine="2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精准编制了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2023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年政府和部门预算；对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2022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年度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990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个预算项</w:t>
      </w:r>
      <w:r>
        <w:rPr>
          <w:rFonts w:ascii="仿宋" w:hAnsi="仿宋" w:eastAsia="仿宋" w:cs="仿宋"/>
          <w:spacing w:val="4"/>
          <w:sz w:val="31"/>
          <w:szCs w:val="31"/>
        </w:rPr>
        <w:t>目开展了绩效自评，对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8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个民生项目开展了重点绩效评价，提高</w:t>
      </w:r>
      <w:r>
        <w:rPr>
          <w:rFonts w:ascii="仿宋" w:hAnsi="仿宋" w:eastAsia="仿宋" w:cs="仿宋"/>
          <w:spacing w:val="6"/>
          <w:sz w:val="31"/>
          <w:szCs w:val="31"/>
        </w:rPr>
        <w:t>了资金使用效益，我县预算绩效管理经验做法得到省财政厅充分</w:t>
      </w:r>
      <w:r>
        <w:rPr>
          <w:rFonts w:ascii="仿宋" w:hAnsi="仿宋" w:eastAsia="仿宋" w:cs="仿宋"/>
          <w:spacing w:val="3"/>
          <w:sz w:val="31"/>
          <w:szCs w:val="31"/>
        </w:rPr>
        <w:t>肯定。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加强财政评审管理。</w:t>
      </w:r>
      <w:r>
        <w:rPr>
          <w:rFonts w:ascii="仿宋" w:hAnsi="仿宋" w:eastAsia="仿宋" w:cs="仿宋"/>
          <w:spacing w:val="3"/>
          <w:sz w:val="31"/>
          <w:szCs w:val="31"/>
        </w:rPr>
        <w:t>坚持“不唯增、不唯减、只唯实</w:t>
      </w:r>
      <w:r>
        <w:rPr>
          <w:rFonts w:ascii="仿宋" w:hAnsi="仿宋" w:eastAsia="仿宋" w:cs="仿宋"/>
          <w:spacing w:val="-9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”的</w:t>
      </w:r>
      <w:r>
        <w:rPr>
          <w:rFonts w:ascii="仿宋" w:hAnsi="仿宋" w:eastAsia="仿宋" w:cs="仿宋"/>
          <w:spacing w:val="6"/>
          <w:sz w:val="31"/>
          <w:szCs w:val="31"/>
        </w:rPr>
        <w:t>评审理念，把好关键环节，累计完成农村公路整修改造、城区雨</w:t>
      </w:r>
      <w:r>
        <w:rPr>
          <w:rFonts w:ascii="仿宋" w:hAnsi="仿宋" w:eastAsia="仿宋" w:cs="仿宋"/>
          <w:spacing w:val="2"/>
          <w:sz w:val="31"/>
          <w:szCs w:val="31"/>
        </w:rPr>
        <w:t>污分流、租赁住房等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88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个项目评审，送审金额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185162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万元，审</w:t>
      </w:r>
      <w:r>
        <w:rPr>
          <w:rFonts w:ascii="仿宋" w:hAnsi="仿宋" w:eastAsia="仿宋" w:cs="仿宋"/>
          <w:spacing w:val="3"/>
          <w:sz w:val="31"/>
          <w:szCs w:val="31"/>
        </w:rPr>
        <w:t>定金额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145846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万元，节约资金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39316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万元，审减率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21.23%。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加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强政府采购管理。</w:t>
      </w:r>
      <w:r>
        <w:rPr>
          <w:rFonts w:ascii="仿宋" w:hAnsi="仿宋" w:eastAsia="仿宋" w:cs="仿宋"/>
          <w:spacing w:val="5"/>
          <w:sz w:val="31"/>
          <w:szCs w:val="31"/>
        </w:rPr>
        <w:t>优化政府采购领域营商环境，全面实行招投标</w:t>
      </w:r>
      <w:r>
        <w:rPr>
          <w:rFonts w:ascii="仿宋" w:hAnsi="仿宋" w:eastAsia="仿宋" w:cs="仿宋"/>
          <w:spacing w:val="6"/>
          <w:sz w:val="31"/>
          <w:szCs w:val="31"/>
        </w:rPr>
        <w:t>“双盲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”评审模式，全年政府采购预算金额92807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万元，实际成</w:t>
      </w:r>
      <w:r>
        <w:rPr>
          <w:rFonts w:ascii="仿宋" w:hAnsi="仿宋" w:eastAsia="仿宋" w:cs="仿宋"/>
          <w:spacing w:val="4"/>
          <w:sz w:val="31"/>
          <w:szCs w:val="31"/>
        </w:rPr>
        <w:t>交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89320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万元，节约资金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3487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中小微企业采购占</w:t>
      </w:r>
      <w:r>
        <w:rPr>
          <w:rFonts w:ascii="仿宋" w:hAnsi="仿宋" w:eastAsia="仿宋" w:cs="仿宋"/>
          <w:spacing w:val="3"/>
          <w:sz w:val="31"/>
          <w:szCs w:val="31"/>
        </w:rPr>
        <w:t>比达到</w:t>
      </w:r>
      <w:r>
        <w:rPr>
          <w:rFonts w:ascii="仿宋" w:hAnsi="仿宋" w:eastAsia="仿宋" w:cs="仿宋"/>
          <w:spacing w:val="10"/>
          <w:sz w:val="31"/>
          <w:szCs w:val="31"/>
        </w:rPr>
        <w:t>87%。</w:t>
      </w: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加强国有资产管理。</w:t>
      </w:r>
      <w:r>
        <w:rPr>
          <w:rFonts w:ascii="仿宋" w:hAnsi="仿宋" w:eastAsia="仿宋" w:cs="仿宋"/>
          <w:spacing w:val="10"/>
          <w:sz w:val="31"/>
          <w:szCs w:val="31"/>
        </w:rPr>
        <w:t>做好《河北省行政事业性国有资产管</w:t>
      </w:r>
      <w:r>
        <w:rPr>
          <w:rFonts w:ascii="仿宋" w:hAnsi="仿宋" w:eastAsia="仿宋" w:cs="仿宋"/>
          <w:spacing w:val="6"/>
          <w:sz w:val="31"/>
          <w:szCs w:val="31"/>
        </w:rPr>
        <w:t>理办法》贯彻实施工作，制定印发了《高邑县行政事业单位国有资产盘活工作实施方案》，持续推进预算管理一体化资产子系统应用，做好国有资产配置、出租、处置各环节，推进国有资产盘</w:t>
      </w:r>
      <w:r>
        <w:rPr>
          <w:rFonts w:ascii="仿宋" w:hAnsi="仿宋" w:eastAsia="仿宋" w:cs="仿宋"/>
          <w:spacing w:val="9"/>
          <w:sz w:val="31"/>
          <w:szCs w:val="31"/>
        </w:rPr>
        <w:t>活利用。</w:t>
      </w:r>
    </w:p>
    <w:p>
      <w:pPr>
        <w:spacing w:before="4" w:line="345" w:lineRule="auto"/>
        <w:ind w:left="28" w:firstLine="64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各位代表！2023</w:t>
      </w:r>
      <w:r>
        <w:rPr>
          <w:rFonts w:ascii="仿宋" w:hAnsi="仿宋" w:eastAsia="仿宋" w:cs="仿宋"/>
          <w:spacing w:val="-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年全县财政运行总体平稳，财政改革发展</w:t>
      </w:r>
      <w:r>
        <w:rPr>
          <w:rFonts w:ascii="仿宋" w:hAnsi="仿宋" w:eastAsia="仿宋" w:cs="仿宋"/>
          <w:spacing w:val="5"/>
          <w:sz w:val="31"/>
          <w:szCs w:val="31"/>
        </w:rPr>
        <w:t>稳步推进，这是县委科学决策、坚强领导的结果，是县人大、政协监督指导、大力支持的结果，也是全县上下齐心协力、苦干实干的结果。同时，我们也清醒地认识到，当前财政运行仍面临一些困难和问题，主要表现是：受宏观经济形势、减税降费、环保因素影响，收入形势严峻、结构不优；立县大项目少，新兴骨干税源未有效形成；房地产市场遇冷，土地出让收入大幅减少；兜</w:t>
      </w:r>
      <w:r>
        <w:rPr>
          <w:rFonts w:ascii="仿宋" w:hAnsi="仿宋" w:eastAsia="仿宋" w:cs="仿宋"/>
          <w:spacing w:val="3"/>
          <w:sz w:val="31"/>
          <w:szCs w:val="31"/>
        </w:rPr>
        <w:t>牢“三保</w:t>
      </w:r>
      <w:r>
        <w:rPr>
          <w:rFonts w:ascii="仿宋" w:hAnsi="仿宋" w:eastAsia="仿宋" w:cs="仿宋"/>
          <w:spacing w:val="-10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”、债务还本付息等刚性支出叠加，资金供需矛盾日益</w:t>
      </w:r>
    </w:p>
    <w:p>
      <w:pPr>
        <w:spacing w:line="345" w:lineRule="auto"/>
        <w:rPr>
          <w:rFonts w:ascii="仿宋" w:hAnsi="仿宋" w:eastAsia="仿宋" w:cs="仿宋"/>
          <w:sz w:val="31"/>
          <w:szCs w:val="31"/>
        </w:rPr>
        <w:sectPr>
          <w:footerReference r:id="rId13" w:type="default"/>
          <w:pgSz w:w="11906" w:h="16839"/>
          <w:pgMar w:top="400" w:right="1530" w:bottom="1471" w:left="1523" w:header="0" w:footer="1106" w:gutter="0"/>
          <w:cols w:space="720" w:num="1"/>
        </w:sect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1" w:line="345" w:lineRule="auto"/>
        <w:ind w:left="21" w:right="270" w:firstLine="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突出；部分绩效目标设定不够科学，约束力不</w:t>
      </w:r>
      <w:r>
        <w:rPr>
          <w:rFonts w:ascii="仿宋" w:hAnsi="仿宋" w:eastAsia="仿宋" w:cs="仿宋"/>
          <w:spacing w:val="4"/>
          <w:sz w:val="31"/>
          <w:szCs w:val="31"/>
        </w:rPr>
        <w:t>强，部门树立过紧</w:t>
      </w:r>
      <w:r>
        <w:rPr>
          <w:rFonts w:ascii="仿宋" w:hAnsi="仿宋" w:eastAsia="仿宋" w:cs="仿宋"/>
          <w:spacing w:val="5"/>
          <w:sz w:val="31"/>
          <w:szCs w:val="31"/>
        </w:rPr>
        <w:t>日子思想不够牢固，等等。针对以上问题，我们将高</w:t>
      </w:r>
      <w:r>
        <w:rPr>
          <w:rFonts w:ascii="仿宋" w:hAnsi="仿宋" w:eastAsia="仿宋" w:cs="仿宋"/>
          <w:spacing w:val="4"/>
          <w:sz w:val="31"/>
          <w:szCs w:val="31"/>
        </w:rPr>
        <w:t>度重视，切</w:t>
      </w:r>
      <w:r>
        <w:rPr>
          <w:rFonts w:ascii="仿宋" w:hAnsi="仿宋" w:eastAsia="仿宋" w:cs="仿宋"/>
          <w:spacing w:val="8"/>
          <w:sz w:val="31"/>
          <w:szCs w:val="31"/>
        </w:rPr>
        <w:t>实加大工作力度，采取积极措施努力加以解决。</w:t>
      </w:r>
    </w:p>
    <w:p>
      <w:pPr>
        <w:pStyle w:val="2"/>
        <w:spacing w:before="3" w:line="227" w:lineRule="auto"/>
        <w:ind w:left="653"/>
        <w:outlineLvl w:val="1"/>
        <w:rPr>
          <w:sz w:val="31"/>
          <w:szCs w:val="31"/>
        </w:rPr>
      </w:pPr>
      <w:r>
        <w:rPr>
          <w:spacing w:val="5"/>
          <w:sz w:val="31"/>
          <w:szCs w:val="31"/>
        </w:rPr>
        <w:t>三、2024</w:t>
      </w:r>
      <w:r>
        <w:rPr>
          <w:spacing w:val="-64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年预算草案</w:t>
      </w:r>
    </w:p>
    <w:p>
      <w:pPr>
        <w:spacing w:before="201" w:line="345" w:lineRule="auto"/>
        <w:ind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2024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年是中华人民共和国成立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75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周年，也是实现我县“十</w:t>
      </w:r>
      <w:r>
        <w:rPr>
          <w:rFonts w:ascii="仿宋" w:hAnsi="仿宋" w:eastAsia="仿宋" w:cs="仿宋"/>
          <w:spacing w:val="3"/>
          <w:sz w:val="31"/>
          <w:szCs w:val="31"/>
        </w:rPr>
        <w:t>四五</w:t>
      </w:r>
      <w:r>
        <w:rPr>
          <w:rFonts w:ascii="仿宋" w:hAnsi="仿宋" w:eastAsia="仿宋" w:cs="仿宋"/>
          <w:spacing w:val="-9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”规划目标的关键一年，财政发展机遇与挑战并存。</w:t>
      </w:r>
      <w:r>
        <w:rPr>
          <w:rFonts w:ascii="楷体" w:hAnsi="楷体" w:eastAsia="楷体" w:cs="楷体"/>
          <w:b/>
          <w:bCs/>
          <w:spacing w:val="3"/>
          <w:sz w:val="31"/>
          <w:szCs w:val="31"/>
        </w:rPr>
        <w:t>从机遇</w:t>
      </w: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看，</w:t>
      </w:r>
      <w:r>
        <w:rPr>
          <w:rFonts w:ascii="仿宋" w:hAnsi="仿宋" w:eastAsia="仿宋" w:cs="仿宋"/>
          <w:spacing w:val="5"/>
          <w:sz w:val="31"/>
          <w:szCs w:val="31"/>
        </w:rPr>
        <w:t>我国发展面临的有利条件强于不利因素，经济回升向好、长</w:t>
      </w:r>
      <w:r>
        <w:rPr>
          <w:rFonts w:ascii="仿宋" w:hAnsi="仿宋" w:eastAsia="仿宋" w:cs="仿宋"/>
          <w:spacing w:val="14"/>
          <w:sz w:val="31"/>
          <w:szCs w:val="31"/>
        </w:rPr>
        <w:t>期向好的基本趋势没有改变。全县上下坚持</w:t>
      </w:r>
      <w:r>
        <w:rPr>
          <w:rFonts w:ascii="仿宋" w:hAnsi="仿宋" w:eastAsia="仿宋" w:cs="仿宋"/>
          <w:spacing w:val="13"/>
          <w:sz w:val="31"/>
          <w:szCs w:val="31"/>
        </w:rPr>
        <w:t>“强陆港、兴高邑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”</w:t>
      </w:r>
      <w:r>
        <w:rPr>
          <w:rFonts w:ascii="仿宋" w:hAnsi="仿宋" w:eastAsia="仿宋" w:cs="仿宋"/>
          <w:spacing w:val="4"/>
          <w:sz w:val="31"/>
          <w:szCs w:val="31"/>
        </w:rPr>
        <w:t>的发展理念，县委十三届五次全会明确了“七个突出</w:t>
      </w:r>
      <w:r>
        <w:rPr>
          <w:rFonts w:ascii="仿宋" w:hAnsi="仿宋" w:eastAsia="仿宋" w:cs="仿宋"/>
          <w:spacing w:val="-1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”“七个新</w:t>
      </w:r>
      <w:r>
        <w:rPr>
          <w:rFonts w:ascii="仿宋" w:hAnsi="仿宋" w:eastAsia="仿宋" w:cs="仿宋"/>
          <w:sz w:val="31"/>
          <w:szCs w:val="31"/>
        </w:rPr>
        <w:t>跨越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”目标任务，县域经济加快发展，产业布局和结</w:t>
      </w:r>
      <w:r>
        <w:rPr>
          <w:rFonts w:ascii="仿宋" w:hAnsi="仿宋" w:eastAsia="仿宋" w:cs="仿宋"/>
          <w:spacing w:val="-1"/>
          <w:sz w:val="31"/>
          <w:szCs w:val="31"/>
        </w:rPr>
        <w:t>构不断优化，</w:t>
      </w:r>
      <w:r>
        <w:rPr>
          <w:rFonts w:ascii="仿宋" w:hAnsi="仿宋" w:eastAsia="仿宋" w:cs="仿宋"/>
          <w:spacing w:val="5"/>
          <w:sz w:val="31"/>
          <w:szCs w:val="31"/>
        </w:rPr>
        <w:t>财源税源基础逐渐夯实，将为财政提供有力支撑。</w:t>
      </w: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从挑战</w:t>
      </w:r>
      <w:r>
        <w:rPr>
          <w:rFonts w:ascii="楷体" w:hAnsi="楷体" w:eastAsia="楷体" w:cs="楷体"/>
          <w:b/>
          <w:bCs/>
          <w:spacing w:val="4"/>
          <w:sz w:val="31"/>
          <w:szCs w:val="31"/>
        </w:rPr>
        <w:t>看，</w:t>
      </w:r>
      <w:r>
        <w:rPr>
          <w:rFonts w:ascii="仿宋" w:hAnsi="仿宋" w:eastAsia="仿宋" w:cs="仿宋"/>
          <w:spacing w:val="4"/>
          <w:sz w:val="31"/>
          <w:szCs w:val="31"/>
        </w:rPr>
        <w:t>宏</w:t>
      </w:r>
      <w:r>
        <w:rPr>
          <w:rFonts w:ascii="仿宋" w:hAnsi="仿宋" w:eastAsia="仿宋" w:cs="仿宋"/>
          <w:spacing w:val="5"/>
          <w:sz w:val="31"/>
          <w:szCs w:val="31"/>
        </w:rPr>
        <w:t>观经济形势依然较为严峻，有效需求不足、社会预期偏弱、风险隐患仍然较多，外部环境的复杂性、严峻性、不确定性上升，财政收入增速放缓，刚性支出提标扩面，收支矛盾进一步凸显，财</w:t>
      </w:r>
      <w:r>
        <w:rPr>
          <w:rFonts w:ascii="仿宋" w:hAnsi="仿宋" w:eastAsia="仿宋" w:cs="仿宋"/>
          <w:spacing w:val="8"/>
          <w:sz w:val="31"/>
          <w:szCs w:val="31"/>
        </w:rPr>
        <w:t>政运行紧平衡状态仍将持续。</w:t>
      </w:r>
    </w:p>
    <w:p>
      <w:pPr>
        <w:pStyle w:val="2"/>
        <w:spacing w:before="12" w:line="344" w:lineRule="auto"/>
        <w:ind w:left="3" w:right="270" w:firstLine="653"/>
        <w:jc w:val="both"/>
        <w:rPr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根据当前面临形势及全县经济社会发展实际，2024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年全县</w:t>
      </w:r>
      <w:r>
        <w:rPr>
          <w:rFonts w:ascii="仿宋" w:hAnsi="仿宋" w:eastAsia="仿宋" w:cs="仿宋"/>
          <w:spacing w:val="5"/>
          <w:sz w:val="31"/>
          <w:szCs w:val="31"/>
        </w:rPr>
        <w:t>财政工作的指导思想是：</w:t>
      </w:r>
      <w:r>
        <w:rPr>
          <w:spacing w:val="5"/>
          <w:sz w:val="31"/>
          <w:szCs w:val="31"/>
        </w:rPr>
        <w:t>坚持以习近平新时代中国特色社会主义思想为指导，深入贯彻党的二十大和二十届二中全会精神，全面贯彻习近平总书记视察河北、视察石家庄重要讲话和重要指示精神，深入落实中央经济工作会议、省委十届五次全会、市委十一届六次全会、县委十三届五次全会精神，认真落实全国、全省财政工作会议部署，坚持稳中求进工作总基调，完整、准确、全面贯彻新发展理念，践行“强陆港、兴高邑”发展理念，围绕“七</w:t>
      </w:r>
    </w:p>
    <w:p>
      <w:pPr>
        <w:spacing w:line="344" w:lineRule="auto"/>
        <w:rPr>
          <w:sz w:val="31"/>
          <w:szCs w:val="31"/>
        </w:rPr>
        <w:sectPr>
          <w:footerReference r:id="rId14" w:type="default"/>
          <w:pgSz w:w="11906" w:h="16839"/>
          <w:pgMar w:top="400" w:right="1260" w:bottom="1471" w:left="1537" w:header="0" w:footer="1106" w:gutter="0"/>
          <w:cols w:space="720" w:num="1"/>
        </w:sect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pStyle w:val="2"/>
        <w:spacing w:before="100" w:line="345" w:lineRule="auto"/>
        <w:ind w:right="111" w:firstLine="1"/>
        <w:jc w:val="both"/>
        <w:rPr>
          <w:sz w:val="31"/>
          <w:szCs w:val="31"/>
        </w:rPr>
      </w:pPr>
      <w:r>
        <w:rPr>
          <w:spacing w:val="5"/>
          <w:sz w:val="31"/>
          <w:szCs w:val="31"/>
        </w:rPr>
        <w:t>个突出”“七个新跨越”目标任务，加力提效落实积极的财政政策，加强财政资源统筹，坚持过紧日子，大力优化支出结构，深化财税体制改革，保障财政可持续和政府债务风险可控，实现质的有效提升和量的合理增长，为推动高邑全方位高质量发展提供</w:t>
      </w:r>
      <w:r>
        <w:rPr>
          <w:spacing w:val="6"/>
          <w:sz w:val="31"/>
          <w:szCs w:val="31"/>
        </w:rPr>
        <w:t>坚强财政保障。</w:t>
      </w:r>
    </w:p>
    <w:p>
      <w:pPr>
        <w:spacing w:before="2" w:line="345" w:lineRule="auto"/>
        <w:ind w:left="11" w:right="111" w:firstLine="63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按照上述指导思想，2024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年预算编制坚持“</w:t>
      </w:r>
      <w:r>
        <w:rPr>
          <w:rFonts w:ascii="仿宋" w:hAnsi="仿宋" w:eastAsia="仿宋" w:cs="仿宋"/>
          <w:spacing w:val="11"/>
          <w:sz w:val="31"/>
          <w:szCs w:val="31"/>
        </w:rPr>
        <w:t>依法理财、强</w:t>
      </w:r>
      <w:r>
        <w:rPr>
          <w:rFonts w:ascii="仿宋" w:hAnsi="仿宋" w:eastAsia="仿宋" w:cs="仿宋"/>
          <w:spacing w:val="3"/>
          <w:sz w:val="31"/>
          <w:szCs w:val="31"/>
        </w:rPr>
        <w:t>化统筹、讲求绩效、优化结构、厉行节约</w:t>
      </w:r>
      <w:r>
        <w:rPr>
          <w:rFonts w:ascii="仿宋" w:hAnsi="仿宋" w:eastAsia="仿宋" w:cs="仿宋"/>
          <w:spacing w:val="-10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”的原则，具体安排如</w:t>
      </w:r>
      <w:r>
        <w:rPr>
          <w:rFonts w:ascii="仿宋" w:hAnsi="仿宋" w:eastAsia="仿宋" w:cs="仿宋"/>
          <w:spacing w:val="-7"/>
          <w:sz w:val="31"/>
          <w:szCs w:val="31"/>
        </w:rPr>
        <w:t>下：</w:t>
      </w:r>
    </w:p>
    <w:p>
      <w:pPr>
        <w:spacing w:line="228" w:lineRule="auto"/>
        <w:ind w:left="667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4"/>
          <w:sz w:val="31"/>
          <w:szCs w:val="31"/>
        </w:rPr>
        <w:t>（一）一般公共预算安排情况</w:t>
      </w:r>
    </w:p>
    <w:p>
      <w:pPr>
        <w:spacing w:before="199" w:line="345" w:lineRule="auto"/>
        <w:ind w:left="9" w:right="51" w:firstLine="64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全县一般公共预算收入安排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77880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同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比增长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8%，本</w:t>
      </w:r>
      <w:r>
        <w:rPr>
          <w:rFonts w:ascii="仿宋" w:hAnsi="仿宋" w:eastAsia="仿宋" w:cs="仿宋"/>
          <w:spacing w:val="5"/>
          <w:sz w:val="31"/>
          <w:szCs w:val="31"/>
        </w:rPr>
        <w:t>级收入加上级补助收入、上年结余、债务转贷收入，减上解上级</w:t>
      </w:r>
      <w:r>
        <w:rPr>
          <w:rFonts w:ascii="仿宋" w:hAnsi="仿宋" w:eastAsia="仿宋" w:cs="仿宋"/>
          <w:spacing w:val="8"/>
          <w:sz w:val="31"/>
          <w:szCs w:val="31"/>
        </w:rPr>
        <w:t>支出，全县财力总计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252749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万元。按照收支平衡原则，全县预</w:t>
      </w:r>
      <w:r>
        <w:rPr>
          <w:rFonts w:ascii="仿宋" w:hAnsi="仿宋" w:eastAsia="仿宋" w:cs="仿宋"/>
          <w:spacing w:val="3"/>
          <w:sz w:val="31"/>
          <w:szCs w:val="31"/>
        </w:rPr>
        <w:t>算支出安排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252749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万元，其中一般公共预算支出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248767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万元、</w:t>
      </w:r>
      <w:r>
        <w:rPr>
          <w:rFonts w:ascii="仿宋" w:hAnsi="仿宋" w:eastAsia="仿宋" w:cs="仿宋"/>
          <w:spacing w:val="2"/>
          <w:sz w:val="31"/>
          <w:szCs w:val="31"/>
        </w:rPr>
        <w:t>债务还本支出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3982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万元。</w:t>
      </w:r>
    </w:p>
    <w:p>
      <w:pPr>
        <w:spacing w:before="1" w:line="228" w:lineRule="auto"/>
        <w:ind w:left="667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（二）政府性基金预算安排情况</w:t>
      </w:r>
    </w:p>
    <w:p>
      <w:pPr>
        <w:spacing w:before="198" w:line="345" w:lineRule="auto"/>
        <w:ind w:left="14" w:firstLine="64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全县政府性基金收入安排61500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万元，本级收入加上级</w:t>
      </w:r>
      <w:r>
        <w:rPr>
          <w:rFonts w:ascii="仿宋" w:hAnsi="仿宋" w:eastAsia="仿宋" w:cs="仿宋"/>
          <w:spacing w:val="5"/>
          <w:sz w:val="31"/>
          <w:szCs w:val="31"/>
        </w:rPr>
        <w:t>补助</w:t>
      </w:r>
      <w:r>
        <w:rPr>
          <w:rFonts w:ascii="仿宋" w:hAnsi="仿宋" w:eastAsia="仿宋" w:cs="仿宋"/>
          <w:spacing w:val="7"/>
          <w:sz w:val="31"/>
          <w:szCs w:val="31"/>
        </w:rPr>
        <w:t>收入、上年结余、债务转贷收入，收入总计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101445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万元。按照收支平衡和专款专用原则，全县政府性基金支出安排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101445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</w:t>
      </w:r>
      <w:r>
        <w:rPr>
          <w:rFonts w:ascii="仿宋" w:hAnsi="仿宋" w:eastAsia="仿宋" w:cs="仿宋"/>
          <w:spacing w:val="-5"/>
          <w:sz w:val="31"/>
          <w:szCs w:val="31"/>
        </w:rPr>
        <w:t>元，其中政府性基金支出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90805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万元，债务还本支出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10640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万</w:t>
      </w:r>
      <w:r>
        <w:rPr>
          <w:rFonts w:ascii="仿宋" w:hAnsi="仿宋" w:eastAsia="仿宋" w:cs="仿宋"/>
          <w:spacing w:val="-6"/>
          <w:sz w:val="31"/>
          <w:szCs w:val="31"/>
        </w:rPr>
        <w:t>元。</w:t>
      </w:r>
    </w:p>
    <w:p>
      <w:pPr>
        <w:spacing w:before="2" w:line="229" w:lineRule="auto"/>
        <w:ind w:left="667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z w:val="31"/>
          <w:szCs w:val="31"/>
        </w:rPr>
        <w:t>（三）</w:t>
      </w:r>
      <w:r>
        <w:rPr>
          <w:rFonts w:ascii="楷体" w:hAnsi="楷体" w:eastAsia="楷体" w:cs="楷体"/>
          <w:spacing w:val="-77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z w:val="31"/>
          <w:szCs w:val="31"/>
        </w:rPr>
        <w:t>国有资本经营预算安排情况</w:t>
      </w:r>
    </w:p>
    <w:p>
      <w:pPr>
        <w:spacing w:before="194" w:line="346" w:lineRule="auto"/>
        <w:ind w:left="6" w:right="112" w:firstLine="65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全县国有资本经营预算收入安排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3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万元，为提前</w:t>
      </w:r>
      <w:r>
        <w:rPr>
          <w:rFonts w:ascii="仿宋" w:hAnsi="仿宋" w:eastAsia="仿宋" w:cs="仿宋"/>
          <w:spacing w:val="9"/>
          <w:sz w:val="31"/>
          <w:szCs w:val="31"/>
        </w:rPr>
        <w:t>下达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2024</w:t>
      </w:r>
      <w:r>
        <w:rPr>
          <w:rFonts w:ascii="仿宋" w:hAnsi="仿宋" w:eastAsia="仿宋" w:cs="仿宋"/>
          <w:spacing w:val="5"/>
          <w:sz w:val="31"/>
          <w:szCs w:val="31"/>
        </w:rPr>
        <w:t>年国有企业退休人员社会化管理中央财政补助资金。按照收支平</w:t>
      </w:r>
      <w:r>
        <w:rPr>
          <w:rFonts w:ascii="仿宋" w:hAnsi="仿宋" w:eastAsia="仿宋" w:cs="仿宋"/>
          <w:spacing w:val="7"/>
          <w:sz w:val="31"/>
          <w:szCs w:val="31"/>
        </w:rPr>
        <w:t>衡和专款专用原则，全县国有资本经营预算支出安排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万元。</w:t>
      </w:r>
    </w:p>
    <w:p>
      <w:pPr>
        <w:spacing w:line="346" w:lineRule="auto"/>
        <w:rPr>
          <w:rFonts w:ascii="仿宋" w:hAnsi="仿宋" w:eastAsia="仿宋" w:cs="仿宋"/>
          <w:sz w:val="31"/>
          <w:szCs w:val="31"/>
        </w:rPr>
        <w:sectPr>
          <w:footerReference r:id="rId15" w:type="default"/>
          <w:pgSz w:w="11906" w:h="16839"/>
          <w:pgMar w:top="400" w:right="1419" w:bottom="1471" w:left="1542" w:header="0" w:footer="1106" w:gutter="0"/>
          <w:cols w:space="720" w:num="1"/>
        </w:sect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1" w:line="229" w:lineRule="auto"/>
        <w:ind w:left="672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（四）社会保险基金预算安排情况</w:t>
      </w:r>
    </w:p>
    <w:p>
      <w:pPr>
        <w:spacing w:before="198" w:line="344" w:lineRule="auto"/>
        <w:ind w:left="17" w:right="103" w:firstLine="64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全县社会保险基金收入安排28075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万元，加</w:t>
      </w:r>
      <w:r>
        <w:rPr>
          <w:rFonts w:ascii="仿宋" w:hAnsi="仿宋" w:eastAsia="仿宋" w:cs="仿宋"/>
          <w:spacing w:val="5"/>
          <w:sz w:val="31"/>
          <w:szCs w:val="31"/>
        </w:rPr>
        <w:t>上年结余、转移</w:t>
      </w:r>
      <w:r>
        <w:rPr>
          <w:rFonts w:ascii="仿宋" w:hAnsi="仿宋" w:eastAsia="仿宋" w:cs="仿宋"/>
          <w:spacing w:val="8"/>
          <w:sz w:val="31"/>
          <w:szCs w:val="31"/>
        </w:rPr>
        <w:t>收入，收入总计48711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万元。全县社会保险基金</w:t>
      </w:r>
      <w:r>
        <w:rPr>
          <w:rFonts w:ascii="仿宋" w:hAnsi="仿宋" w:eastAsia="仿宋" w:cs="仿宋"/>
          <w:spacing w:val="7"/>
          <w:sz w:val="31"/>
          <w:szCs w:val="31"/>
        </w:rPr>
        <w:t>支出安排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23836</w:t>
      </w:r>
      <w:r>
        <w:rPr>
          <w:rFonts w:ascii="仿宋" w:hAnsi="仿宋" w:eastAsia="仿宋" w:cs="仿宋"/>
          <w:spacing w:val="10"/>
          <w:sz w:val="31"/>
          <w:szCs w:val="31"/>
        </w:rPr>
        <w:t>万元，加转移支出、滚存结余，支出总计48</w:t>
      </w:r>
      <w:r>
        <w:rPr>
          <w:rFonts w:ascii="仿宋" w:hAnsi="仿宋" w:eastAsia="仿宋" w:cs="仿宋"/>
          <w:spacing w:val="9"/>
          <w:sz w:val="31"/>
          <w:szCs w:val="31"/>
        </w:rPr>
        <w:t>711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万元。</w:t>
      </w:r>
    </w:p>
    <w:p>
      <w:pPr>
        <w:spacing w:before="4" w:line="229" w:lineRule="auto"/>
        <w:ind w:left="672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5"/>
          <w:sz w:val="31"/>
          <w:szCs w:val="31"/>
        </w:rPr>
        <w:t>（五）县本级重点支出预算安排情况</w:t>
      </w:r>
    </w:p>
    <w:p>
      <w:pPr>
        <w:spacing w:before="195" w:line="345" w:lineRule="auto"/>
        <w:ind w:left="17" w:right="105"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"/>
          <w:sz w:val="31"/>
          <w:szCs w:val="31"/>
        </w:rPr>
        <w:t>1.保工资。</w:t>
      </w:r>
      <w:r>
        <w:rPr>
          <w:rFonts w:ascii="仿宋" w:hAnsi="仿宋" w:eastAsia="仿宋" w:cs="仿宋"/>
          <w:spacing w:val="1"/>
          <w:sz w:val="31"/>
          <w:szCs w:val="31"/>
        </w:rPr>
        <w:t>安排预算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73727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万元，确保公教人员工资、离退</w:t>
      </w:r>
      <w:r>
        <w:rPr>
          <w:rFonts w:ascii="仿宋" w:hAnsi="仿宋" w:eastAsia="仿宋" w:cs="仿宋"/>
          <w:spacing w:val="8"/>
          <w:sz w:val="31"/>
          <w:szCs w:val="31"/>
        </w:rPr>
        <w:t>休人员离退休费发放，全面落实增资政策。</w:t>
      </w:r>
    </w:p>
    <w:p>
      <w:pPr>
        <w:spacing w:before="4" w:line="345" w:lineRule="auto"/>
        <w:ind w:left="15" w:right="102" w:firstLine="63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1"/>
          <w:sz w:val="31"/>
          <w:szCs w:val="31"/>
        </w:rPr>
        <w:t>2.保运转。</w:t>
      </w:r>
      <w:r>
        <w:rPr>
          <w:rFonts w:ascii="仿宋" w:hAnsi="仿宋" w:eastAsia="仿宋" w:cs="仿宋"/>
          <w:spacing w:val="11"/>
          <w:sz w:val="31"/>
          <w:szCs w:val="31"/>
        </w:rPr>
        <w:t>安排预算9422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万元，完善县级基本财力保障机</w:t>
      </w:r>
      <w:r>
        <w:rPr>
          <w:rFonts w:ascii="仿宋" w:hAnsi="仿宋" w:eastAsia="仿宋" w:cs="仿宋"/>
          <w:spacing w:val="5"/>
          <w:sz w:val="31"/>
          <w:szCs w:val="31"/>
        </w:rPr>
        <w:t>制，全力以赴保障各部门正常运转，确保上级重大决策部署落地</w:t>
      </w:r>
      <w:r>
        <w:rPr>
          <w:rFonts w:ascii="仿宋" w:hAnsi="仿宋" w:eastAsia="仿宋" w:cs="仿宋"/>
          <w:spacing w:val="-2"/>
          <w:sz w:val="31"/>
          <w:szCs w:val="31"/>
        </w:rPr>
        <w:t>落实。</w:t>
      </w:r>
    </w:p>
    <w:p>
      <w:pPr>
        <w:spacing w:before="1" w:line="345" w:lineRule="auto"/>
        <w:ind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3.保民生。</w:t>
      </w:r>
      <w:r>
        <w:rPr>
          <w:rFonts w:ascii="仿宋" w:hAnsi="仿宋" w:eastAsia="仿宋" w:cs="仿宋"/>
          <w:spacing w:val="3"/>
          <w:sz w:val="31"/>
          <w:szCs w:val="31"/>
        </w:rPr>
        <w:t>安排预算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204726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占一般公共预算支出的</w:t>
      </w:r>
      <w:r>
        <w:rPr>
          <w:rFonts w:ascii="仿宋" w:hAnsi="仿宋" w:eastAsia="仿宋" w:cs="仿宋"/>
          <w:spacing w:val="2"/>
          <w:sz w:val="31"/>
          <w:szCs w:val="31"/>
        </w:rPr>
        <w:t>81%。其中，</w:t>
      </w:r>
      <w:r>
        <w:rPr>
          <w:rFonts w:ascii="楷体" w:hAnsi="楷体" w:eastAsia="楷体" w:cs="楷体"/>
          <w:spacing w:val="2"/>
          <w:sz w:val="31"/>
          <w:szCs w:val="31"/>
        </w:rPr>
        <w:t>安排教育支出</w:t>
      </w:r>
      <w:r>
        <w:rPr>
          <w:rFonts w:ascii="楷体" w:hAnsi="楷体" w:eastAsia="楷体" w:cs="楷体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25593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2"/>
          <w:sz w:val="31"/>
          <w:szCs w:val="31"/>
        </w:rPr>
        <w:t>用于保障落实教</w:t>
      </w:r>
      <w:r>
        <w:rPr>
          <w:rFonts w:ascii="仿宋" w:hAnsi="仿宋" w:eastAsia="仿宋" w:cs="仿宋"/>
          <w:spacing w:val="1"/>
          <w:sz w:val="31"/>
          <w:szCs w:val="31"/>
        </w:rPr>
        <w:t>育经费、</w:t>
      </w:r>
      <w:r>
        <w:rPr>
          <w:rFonts w:ascii="仿宋" w:hAnsi="仿宋" w:eastAsia="仿宋" w:cs="仿宋"/>
          <w:spacing w:val="5"/>
          <w:sz w:val="31"/>
          <w:szCs w:val="31"/>
        </w:rPr>
        <w:t>教师职工工资发放、加强教育基础设施建设等；</w:t>
      </w:r>
      <w:r>
        <w:rPr>
          <w:rFonts w:ascii="楷体" w:hAnsi="楷体" w:eastAsia="楷体" w:cs="楷体"/>
          <w:spacing w:val="5"/>
          <w:sz w:val="31"/>
          <w:szCs w:val="31"/>
        </w:rPr>
        <w:t>安排医疗卫生支</w:t>
      </w:r>
      <w:r>
        <w:rPr>
          <w:rFonts w:ascii="楷体" w:hAnsi="楷体" w:eastAsia="楷体" w:cs="楷体"/>
          <w:spacing w:val="3"/>
          <w:sz w:val="31"/>
          <w:szCs w:val="31"/>
        </w:rPr>
        <w:t>出</w:t>
      </w:r>
      <w:r>
        <w:rPr>
          <w:rFonts w:ascii="楷体" w:hAnsi="楷体" w:eastAsia="楷体" w:cs="楷体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12377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3"/>
          <w:sz w:val="31"/>
          <w:szCs w:val="31"/>
        </w:rPr>
        <w:t>推进医药卫生体制改革，改善医疗卫生条件；</w:t>
      </w:r>
      <w:r>
        <w:rPr>
          <w:rFonts w:ascii="楷体" w:hAnsi="楷体" w:eastAsia="楷体" w:cs="楷体"/>
          <w:spacing w:val="3"/>
          <w:sz w:val="31"/>
          <w:szCs w:val="31"/>
        </w:rPr>
        <w:t>安</w:t>
      </w:r>
      <w:r>
        <w:rPr>
          <w:rFonts w:ascii="楷体" w:hAnsi="楷体" w:eastAsia="楷体" w:cs="楷体"/>
          <w:spacing w:val="5"/>
          <w:sz w:val="31"/>
          <w:szCs w:val="31"/>
        </w:rPr>
        <w:t>排村级组织运转经费</w:t>
      </w:r>
      <w:r>
        <w:rPr>
          <w:rFonts w:ascii="仿宋" w:hAnsi="仿宋" w:eastAsia="仿宋" w:cs="仿宋"/>
          <w:spacing w:val="5"/>
          <w:sz w:val="31"/>
          <w:szCs w:val="31"/>
        </w:rPr>
        <w:t>2321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5"/>
          <w:sz w:val="31"/>
          <w:szCs w:val="31"/>
        </w:rPr>
        <w:t>万元，</w:t>
      </w:r>
      <w:r>
        <w:rPr>
          <w:rFonts w:ascii="仿宋" w:hAnsi="仿宋" w:eastAsia="仿宋" w:cs="仿宋"/>
          <w:spacing w:val="5"/>
          <w:sz w:val="31"/>
          <w:szCs w:val="31"/>
        </w:rPr>
        <w:t>主要用于保障村干部基本报酬、</w:t>
      </w:r>
      <w:r>
        <w:rPr>
          <w:rFonts w:ascii="仿宋" w:hAnsi="仿宋" w:eastAsia="仿宋" w:cs="仿宋"/>
          <w:spacing w:val="10"/>
          <w:sz w:val="31"/>
          <w:szCs w:val="31"/>
        </w:rPr>
        <w:t>村级组织办公经费和其他村级必要支出；</w:t>
      </w:r>
      <w:r>
        <w:rPr>
          <w:rFonts w:ascii="楷体" w:hAnsi="楷体" w:eastAsia="楷体" w:cs="楷体"/>
          <w:spacing w:val="10"/>
          <w:sz w:val="31"/>
          <w:szCs w:val="31"/>
        </w:rPr>
        <w:t>安排农林水支出</w:t>
      </w:r>
      <w:r>
        <w:rPr>
          <w:rFonts w:ascii="仿宋" w:hAnsi="仿宋" w:eastAsia="仿宋" w:cs="仿宋"/>
          <w:spacing w:val="10"/>
          <w:sz w:val="31"/>
          <w:szCs w:val="31"/>
        </w:rPr>
        <w:t>25803</w:t>
      </w:r>
      <w:r>
        <w:rPr>
          <w:rFonts w:ascii="楷体" w:hAnsi="楷体" w:eastAsia="楷体" w:cs="楷体"/>
          <w:spacing w:val="5"/>
          <w:sz w:val="31"/>
          <w:szCs w:val="31"/>
        </w:rPr>
        <w:t>万元，</w:t>
      </w:r>
      <w:r>
        <w:rPr>
          <w:rFonts w:ascii="仿宋" w:hAnsi="仿宋" w:eastAsia="仿宋" w:cs="仿宋"/>
          <w:spacing w:val="5"/>
          <w:sz w:val="31"/>
          <w:szCs w:val="31"/>
        </w:rPr>
        <w:t>助力实施乡村振兴战略、发展现代农业产业等，其中</w:t>
      </w:r>
      <w:r>
        <w:rPr>
          <w:rFonts w:ascii="楷体" w:hAnsi="楷体" w:eastAsia="楷体" w:cs="楷体"/>
          <w:spacing w:val="5"/>
          <w:sz w:val="31"/>
          <w:szCs w:val="31"/>
        </w:rPr>
        <w:t>安排</w:t>
      </w:r>
      <w:r>
        <w:rPr>
          <w:rFonts w:ascii="楷体" w:hAnsi="楷体" w:eastAsia="楷体" w:cs="楷体"/>
          <w:spacing w:val="12"/>
          <w:sz w:val="31"/>
          <w:szCs w:val="31"/>
        </w:rPr>
        <w:t>乡村振兴衔接资金</w:t>
      </w:r>
      <w:r>
        <w:rPr>
          <w:rFonts w:ascii="仿宋" w:hAnsi="仿宋" w:eastAsia="仿宋" w:cs="仿宋"/>
          <w:spacing w:val="12"/>
          <w:sz w:val="31"/>
          <w:szCs w:val="31"/>
        </w:rPr>
        <w:t>2629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12"/>
          <w:sz w:val="31"/>
          <w:szCs w:val="31"/>
        </w:rPr>
        <w:t>万元，</w:t>
      </w:r>
      <w:r>
        <w:rPr>
          <w:rFonts w:ascii="仿宋" w:hAnsi="仿宋" w:eastAsia="仿宋" w:cs="仿宋"/>
          <w:spacing w:val="12"/>
          <w:sz w:val="31"/>
          <w:szCs w:val="31"/>
        </w:rPr>
        <w:t>巩固拓展脱贫攻坚成果同乡村振</w:t>
      </w:r>
      <w:r>
        <w:rPr>
          <w:rFonts w:ascii="仿宋" w:hAnsi="仿宋" w:eastAsia="仿宋" w:cs="仿宋"/>
          <w:spacing w:val="4"/>
          <w:sz w:val="31"/>
          <w:szCs w:val="31"/>
        </w:rPr>
        <w:t>兴有效衔接；</w:t>
      </w:r>
      <w:r>
        <w:rPr>
          <w:rFonts w:ascii="楷体" w:hAnsi="楷体" w:eastAsia="楷体" w:cs="楷体"/>
          <w:spacing w:val="4"/>
          <w:sz w:val="31"/>
          <w:szCs w:val="31"/>
        </w:rPr>
        <w:t>安排社会保障和就业支出</w:t>
      </w:r>
      <w:r>
        <w:rPr>
          <w:rFonts w:ascii="楷体" w:hAnsi="楷体" w:eastAsia="楷体" w:cs="楷体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501</w:t>
      </w:r>
      <w:r>
        <w:rPr>
          <w:rFonts w:ascii="仿宋" w:hAnsi="仿宋" w:eastAsia="仿宋" w:cs="仿宋"/>
          <w:spacing w:val="3"/>
          <w:sz w:val="31"/>
          <w:szCs w:val="31"/>
        </w:rPr>
        <w:t>86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3"/>
          <w:sz w:val="31"/>
          <w:szCs w:val="31"/>
        </w:rPr>
        <w:t>用于保障创</w:t>
      </w:r>
      <w:r>
        <w:rPr>
          <w:rFonts w:ascii="仿宋" w:hAnsi="仿宋" w:eastAsia="仿宋" w:cs="仿宋"/>
          <w:spacing w:val="5"/>
          <w:sz w:val="31"/>
          <w:szCs w:val="31"/>
        </w:rPr>
        <w:t>业就业、城乡低保、退役安置、优待抚恤、社会福利等政策落实</w:t>
      </w:r>
      <w:r>
        <w:rPr>
          <w:rFonts w:ascii="仿宋" w:hAnsi="仿宋" w:eastAsia="仿宋" w:cs="仿宋"/>
          <w:spacing w:val="7"/>
          <w:sz w:val="31"/>
          <w:szCs w:val="31"/>
        </w:rPr>
        <w:t>到位；</w:t>
      </w:r>
      <w:r>
        <w:rPr>
          <w:rFonts w:ascii="楷体" w:hAnsi="楷体" w:eastAsia="楷体" w:cs="楷体"/>
          <w:spacing w:val="7"/>
          <w:sz w:val="31"/>
          <w:szCs w:val="31"/>
        </w:rPr>
        <w:t>安排文化体育与传媒支出</w:t>
      </w:r>
      <w:r>
        <w:rPr>
          <w:rFonts w:ascii="仿宋" w:hAnsi="仿宋" w:eastAsia="仿宋" w:cs="仿宋"/>
          <w:spacing w:val="7"/>
          <w:sz w:val="31"/>
          <w:szCs w:val="31"/>
        </w:rPr>
        <w:t>946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7"/>
          <w:sz w:val="31"/>
          <w:szCs w:val="31"/>
        </w:rPr>
        <w:t>万元，</w:t>
      </w:r>
      <w:r>
        <w:rPr>
          <w:rFonts w:ascii="仿宋" w:hAnsi="仿宋" w:eastAsia="仿宋" w:cs="仿宋"/>
          <w:spacing w:val="7"/>
          <w:sz w:val="31"/>
          <w:szCs w:val="31"/>
        </w:rPr>
        <w:t>促进全县文化体育事</w:t>
      </w:r>
      <w:r>
        <w:rPr>
          <w:rFonts w:ascii="仿宋" w:hAnsi="仿宋" w:eastAsia="仿宋" w:cs="仿宋"/>
          <w:spacing w:val="13"/>
          <w:sz w:val="31"/>
          <w:szCs w:val="31"/>
        </w:rPr>
        <w:t>业发展；</w:t>
      </w:r>
      <w:r>
        <w:rPr>
          <w:rFonts w:ascii="楷体" w:hAnsi="楷体" w:eastAsia="楷体" w:cs="楷体"/>
          <w:spacing w:val="13"/>
          <w:sz w:val="31"/>
          <w:szCs w:val="31"/>
        </w:rPr>
        <w:t>安排环保支出</w:t>
      </w:r>
      <w:r>
        <w:rPr>
          <w:rFonts w:ascii="仿宋" w:hAnsi="仿宋" w:eastAsia="仿宋" w:cs="仿宋"/>
          <w:spacing w:val="13"/>
          <w:sz w:val="31"/>
          <w:szCs w:val="31"/>
        </w:rPr>
        <w:t>4000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13"/>
          <w:sz w:val="31"/>
          <w:szCs w:val="31"/>
        </w:rPr>
        <w:t>万元，</w:t>
      </w:r>
      <w:r>
        <w:rPr>
          <w:rFonts w:ascii="仿宋" w:hAnsi="仿宋" w:eastAsia="仿宋" w:cs="仿宋"/>
          <w:spacing w:val="13"/>
          <w:sz w:val="31"/>
          <w:szCs w:val="31"/>
        </w:rPr>
        <w:t>用于大气和水土污染防治；</w:t>
      </w:r>
      <w:r>
        <w:rPr>
          <w:rFonts w:ascii="楷体" w:hAnsi="楷体" w:eastAsia="楷体" w:cs="楷体"/>
          <w:spacing w:val="3"/>
          <w:sz w:val="31"/>
          <w:szCs w:val="31"/>
        </w:rPr>
        <w:t>安排交通运输支出</w:t>
      </w:r>
      <w:r>
        <w:rPr>
          <w:rFonts w:ascii="楷体" w:hAnsi="楷体" w:eastAsia="楷体" w:cs="楷体"/>
          <w:spacing w:val="-38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19760</w:t>
      </w:r>
      <w:r>
        <w:rPr>
          <w:rFonts w:ascii="楷体" w:hAnsi="楷体" w:eastAsia="楷体" w:cs="楷体"/>
          <w:spacing w:val="-5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3"/>
          <w:sz w:val="31"/>
          <w:szCs w:val="31"/>
        </w:rPr>
        <w:t>用于强链补链，农村、城市客运</w:t>
      </w:r>
    </w:p>
    <w:p>
      <w:pPr>
        <w:spacing w:line="345" w:lineRule="auto"/>
        <w:rPr>
          <w:rFonts w:ascii="仿宋" w:hAnsi="仿宋" w:eastAsia="仿宋" w:cs="仿宋"/>
          <w:sz w:val="31"/>
          <w:szCs w:val="31"/>
        </w:rPr>
        <w:sectPr>
          <w:footerReference r:id="rId16" w:type="default"/>
          <w:pgSz w:w="11906" w:h="16839"/>
          <w:pgMar w:top="400" w:right="1428" w:bottom="1471" w:left="1537" w:header="0" w:footer="1106" w:gutter="0"/>
          <w:cols w:space="720" w:num="1"/>
        </w:sect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0" w:line="226" w:lineRule="auto"/>
        <w:ind w:left="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交通发展、农村公路建设养护。</w:t>
      </w:r>
    </w:p>
    <w:p>
      <w:pPr>
        <w:spacing w:before="199" w:line="344" w:lineRule="auto"/>
        <w:ind w:left="31" w:firstLine="62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sz w:val="31"/>
          <w:szCs w:val="31"/>
        </w:rPr>
        <w:t>4.保稳定。</w:t>
      </w:r>
      <w:r>
        <w:rPr>
          <w:rFonts w:ascii="仿宋" w:hAnsi="仿宋" w:eastAsia="仿宋" w:cs="仿宋"/>
          <w:spacing w:val="8"/>
          <w:sz w:val="31"/>
          <w:szCs w:val="31"/>
        </w:rPr>
        <w:t>安排预算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6334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万元，支持国家安</w:t>
      </w:r>
      <w:r>
        <w:rPr>
          <w:rFonts w:ascii="仿宋" w:hAnsi="仿宋" w:eastAsia="仿宋" w:cs="仿宋"/>
          <w:spacing w:val="7"/>
          <w:sz w:val="31"/>
          <w:szCs w:val="31"/>
        </w:rPr>
        <w:t>全、政法、公</w:t>
      </w:r>
      <w:r>
        <w:rPr>
          <w:rFonts w:ascii="仿宋" w:hAnsi="仿宋" w:eastAsia="仿宋" w:cs="仿宋"/>
          <w:spacing w:val="-12"/>
          <w:sz w:val="31"/>
          <w:szCs w:val="31"/>
        </w:rPr>
        <w:t>检法司、信访维稳、市域社会治理等工作，维护社会大局和谐</w:t>
      </w:r>
      <w:r>
        <w:rPr>
          <w:rFonts w:ascii="仿宋" w:hAnsi="仿宋" w:eastAsia="仿宋" w:cs="仿宋"/>
          <w:spacing w:val="-13"/>
          <w:sz w:val="31"/>
          <w:szCs w:val="31"/>
        </w:rPr>
        <w:t>稳定。</w:t>
      </w:r>
    </w:p>
    <w:p>
      <w:pPr>
        <w:spacing w:before="6" w:line="345" w:lineRule="auto"/>
        <w:ind w:left="28" w:right="121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7"/>
          <w:sz w:val="31"/>
          <w:szCs w:val="31"/>
        </w:rPr>
        <w:t>5.保重点。</w:t>
      </w:r>
      <w:r>
        <w:rPr>
          <w:rFonts w:ascii="仿宋" w:hAnsi="仿宋" w:eastAsia="仿宋" w:cs="仿宋"/>
          <w:spacing w:val="7"/>
          <w:sz w:val="31"/>
          <w:szCs w:val="31"/>
        </w:rPr>
        <w:t>安排预算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9443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万元，支持县城建设、人居环境</w:t>
      </w:r>
      <w:r>
        <w:rPr>
          <w:rFonts w:ascii="仿宋" w:hAnsi="仿宋" w:eastAsia="仿宋" w:cs="仿宋"/>
          <w:spacing w:val="8"/>
          <w:sz w:val="31"/>
          <w:szCs w:val="31"/>
        </w:rPr>
        <w:t>整治、垃圾一体化、招商引资等重点工作。</w:t>
      </w:r>
    </w:p>
    <w:p>
      <w:pPr>
        <w:pStyle w:val="2"/>
        <w:spacing w:line="226" w:lineRule="auto"/>
        <w:ind w:left="680"/>
        <w:outlineLvl w:val="1"/>
        <w:rPr>
          <w:sz w:val="31"/>
          <w:szCs w:val="31"/>
        </w:rPr>
      </w:pPr>
      <w:r>
        <w:rPr>
          <w:spacing w:val="7"/>
          <w:sz w:val="31"/>
          <w:szCs w:val="31"/>
        </w:rPr>
        <w:t>四、完成年度预算任务的主要措施</w:t>
      </w:r>
    </w:p>
    <w:p>
      <w:pPr>
        <w:spacing w:before="201" w:line="345" w:lineRule="auto"/>
        <w:ind w:left="32" w:right="79" w:firstLine="63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2024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年，全县财政工作将坚持以习近平新时代中国特色社</w:t>
      </w:r>
      <w:r>
        <w:rPr>
          <w:rFonts w:ascii="仿宋" w:hAnsi="仿宋" w:eastAsia="仿宋" w:cs="仿宋"/>
          <w:spacing w:val="5"/>
          <w:sz w:val="31"/>
          <w:szCs w:val="31"/>
        </w:rPr>
        <w:t>会主义思想为指导，认真落实县委十三届五次全会精神及</w:t>
      </w:r>
      <w:r>
        <w:rPr>
          <w:rFonts w:ascii="仿宋" w:hAnsi="仿宋" w:eastAsia="仿宋" w:cs="仿宋"/>
          <w:spacing w:val="4"/>
          <w:sz w:val="31"/>
          <w:szCs w:val="31"/>
        </w:rPr>
        <w:t>县“两</w:t>
      </w:r>
      <w:r>
        <w:rPr>
          <w:rFonts w:ascii="仿宋" w:hAnsi="仿宋" w:eastAsia="仿宋" w:cs="仿宋"/>
          <w:sz w:val="31"/>
          <w:szCs w:val="31"/>
        </w:rPr>
        <w:t>会</w:t>
      </w:r>
      <w:r>
        <w:rPr>
          <w:rFonts w:ascii="仿宋" w:hAnsi="仿宋" w:eastAsia="仿宋" w:cs="仿宋"/>
          <w:spacing w:val="-10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”各项决议，紧紧围绕“七个突出</w:t>
      </w:r>
      <w:r>
        <w:rPr>
          <w:rFonts w:ascii="仿宋" w:hAnsi="仿宋" w:eastAsia="仿宋" w:cs="仿宋"/>
          <w:spacing w:val="-11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”“七个新跨越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”，全力培</w:t>
      </w:r>
      <w:r>
        <w:rPr>
          <w:rFonts w:ascii="仿宋" w:hAnsi="仿宋" w:eastAsia="仿宋" w:cs="仿宋"/>
          <w:spacing w:val="6"/>
          <w:sz w:val="31"/>
          <w:szCs w:val="31"/>
        </w:rPr>
        <w:t>财源、抓收入、强保障、防风险、促改革，重点抓好以下工作：</w:t>
      </w:r>
    </w:p>
    <w:p>
      <w:pPr>
        <w:spacing w:before="4" w:line="345" w:lineRule="auto"/>
        <w:ind w:right="118" w:firstLine="686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1"/>
          <w:sz w:val="31"/>
          <w:szCs w:val="31"/>
        </w:rPr>
        <w:t>（一）加强财源建设，促进财力稳步增长。</w:t>
      </w:r>
      <w:r>
        <w:rPr>
          <w:rFonts w:ascii="仿宋" w:hAnsi="仿宋" w:eastAsia="仿宋" w:cs="仿宋"/>
          <w:spacing w:val="1"/>
          <w:sz w:val="31"/>
          <w:szCs w:val="31"/>
        </w:rPr>
        <w:t>加大税收征管力</w:t>
      </w:r>
      <w:r>
        <w:rPr>
          <w:rFonts w:ascii="仿宋" w:hAnsi="仿宋" w:eastAsia="仿宋" w:cs="仿宋"/>
          <w:spacing w:val="4"/>
          <w:sz w:val="31"/>
          <w:szCs w:val="31"/>
        </w:rPr>
        <w:t>度，抓大不放小，确保税收收入“颗粒归仓</w:t>
      </w:r>
      <w:r>
        <w:rPr>
          <w:rFonts w:ascii="仿宋" w:hAnsi="仿宋" w:eastAsia="仿宋" w:cs="仿宋"/>
          <w:spacing w:val="-9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”。依法依规组织非</w:t>
      </w:r>
      <w:r>
        <w:rPr>
          <w:rFonts w:ascii="仿宋" w:hAnsi="仿宋" w:eastAsia="仿宋" w:cs="仿宋"/>
          <w:spacing w:val="6"/>
          <w:sz w:val="31"/>
          <w:szCs w:val="31"/>
        </w:rPr>
        <w:t>税收入，压实部门征收主体责任，深入挖掘增收潜力。做好土地资源文章，加快推进土地整理、挂牌出让，努力提高涉土收入的计划性、精准度。落实好各项减税降费措施，精准兑现企业扶持政策，帮助企业减负松绑。认真研究上级政策，以更大力度开展</w:t>
      </w:r>
      <w:r>
        <w:rPr>
          <w:rFonts w:ascii="仿宋" w:hAnsi="仿宋" w:eastAsia="仿宋" w:cs="仿宋"/>
          <w:spacing w:val="4"/>
          <w:sz w:val="31"/>
          <w:szCs w:val="31"/>
        </w:rPr>
        <w:t>“争跑要</w:t>
      </w:r>
      <w:r>
        <w:rPr>
          <w:rFonts w:ascii="仿宋" w:hAnsi="仿宋" w:eastAsia="仿宋" w:cs="仿宋"/>
          <w:spacing w:val="-9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”活动，争取更多补助资金、政府债券支持，为全县各</w:t>
      </w:r>
      <w:r>
        <w:rPr>
          <w:rFonts w:ascii="仿宋" w:hAnsi="仿宋" w:eastAsia="仿宋" w:cs="仿宋"/>
          <w:spacing w:val="9"/>
          <w:sz w:val="31"/>
          <w:szCs w:val="31"/>
        </w:rPr>
        <w:t>项工作提供资金保障。</w:t>
      </w:r>
    </w:p>
    <w:p>
      <w:pPr>
        <w:spacing w:before="3" w:line="345" w:lineRule="auto"/>
        <w:ind w:left="28" w:right="118" w:firstLine="658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-1"/>
          <w:sz w:val="31"/>
          <w:szCs w:val="31"/>
        </w:rPr>
        <w:t>（二）强化预算约束，兜牢兜实“三保</w:t>
      </w:r>
      <w:r>
        <w:rPr>
          <w:rFonts w:ascii="楷体" w:hAnsi="楷体" w:eastAsia="楷体" w:cs="楷体"/>
          <w:spacing w:val="-96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-1"/>
          <w:sz w:val="31"/>
          <w:szCs w:val="31"/>
        </w:rPr>
        <w:t>”底线。</w:t>
      </w:r>
      <w:r>
        <w:rPr>
          <w:rFonts w:ascii="仿宋" w:hAnsi="仿宋" w:eastAsia="仿宋" w:cs="仿宋"/>
          <w:spacing w:val="-1"/>
          <w:sz w:val="31"/>
          <w:szCs w:val="31"/>
        </w:rPr>
        <w:t>优化支出结</w:t>
      </w:r>
      <w:r>
        <w:rPr>
          <w:rFonts w:ascii="仿宋" w:hAnsi="仿宋" w:eastAsia="仿宋" w:cs="仿宋"/>
          <w:spacing w:val="5"/>
          <w:sz w:val="31"/>
          <w:szCs w:val="31"/>
        </w:rPr>
        <w:t>构，坚持过紧日子，严控一般性支出，对非刚性非重点支出进一</w:t>
      </w:r>
      <w:r>
        <w:rPr>
          <w:rFonts w:ascii="仿宋" w:hAnsi="仿宋" w:eastAsia="仿宋" w:cs="仿宋"/>
          <w:spacing w:val="3"/>
          <w:sz w:val="31"/>
          <w:szCs w:val="31"/>
        </w:rPr>
        <w:t>步压减，对低效无效支出进一步削减。加强对“三公</w:t>
      </w:r>
      <w:r>
        <w:rPr>
          <w:rFonts w:ascii="仿宋" w:hAnsi="仿宋" w:eastAsia="仿宋" w:cs="仿宋"/>
          <w:spacing w:val="-9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”经费支出</w:t>
      </w:r>
      <w:r>
        <w:rPr>
          <w:rFonts w:ascii="仿宋" w:hAnsi="仿宋" w:eastAsia="仿宋" w:cs="仿宋"/>
          <w:spacing w:val="5"/>
          <w:sz w:val="31"/>
          <w:szCs w:val="31"/>
        </w:rPr>
        <w:t>必要性、合理性的审核，做到只减不增。坚持尽力而为、量力而</w:t>
      </w:r>
      <w:r>
        <w:rPr>
          <w:rFonts w:ascii="仿宋" w:hAnsi="仿宋" w:eastAsia="仿宋" w:cs="仿宋"/>
          <w:spacing w:val="3"/>
          <w:sz w:val="31"/>
          <w:szCs w:val="31"/>
        </w:rPr>
        <w:t>行，落实“三保</w:t>
      </w:r>
      <w:r>
        <w:rPr>
          <w:rFonts w:ascii="仿宋" w:hAnsi="仿宋" w:eastAsia="仿宋" w:cs="仿宋"/>
          <w:spacing w:val="-9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”支出在预算安排中的优先位置，聚焦教育、就</w:t>
      </w:r>
    </w:p>
    <w:p>
      <w:pPr>
        <w:spacing w:line="345" w:lineRule="auto"/>
        <w:rPr>
          <w:rFonts w:ascii="仿宋" w:hAnsi="仿宋" w:eastAsia="仿宋" w:cs="仿宋"/>
          <w:sz w:val="31"/>
          <w:szCs w:val="31"/>
        </w:rPr>
        <w:sectPr>
          <w:footerReference r:id="rId17" w:type="default"/>
          <w:pgSz w:w="11906" w:h="16839"/>
          <w:pgMar w:top="400" w:right="1412" w:bottom="1471" w:left="1523" w:header="0" w:footer="1104" w:gutter="0"/>
          <w:cols w:space="720" w:num="1"/>
        </w:sect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line="277" w:lineRule="auto"/>
        <w:rPr>
          <w:rFonts w:ascii="Arial"/>
          <w:sz w:val="21"/>
        </w:rPr>
      </w:pPr>
    </w:p>
    <w:p>
      <w:pPr>
        <w:spacing w:before="100" w:line="345" w:lineRule="auto"/>
        <w:ind w:right="70" w:firstLine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业、医疗、社会保障、农业农村等民生领域，加大资金倾斜，用</w:t>
      </w:r>
      <w:r>
        <w:rPr>
          <w:rFonts w:ascii="仿宋" w:hAnsi="仿宋" w:eastAsia="仿宋" w:cs="仿宋"/>
          <w:spacing w:val="7"/>
          <w:sz w:val="31"/>
          <w:szCs w:val="31"/>
        </w:rPr>
        <w:t>“真金白银</w:t>
      </w:r>
      <w:r>
        <w:rPr>
          <w:rFonts w:ascii="仿宋" w:hAnsi="仿宋" w:eastAsia="仿宋" w:cs="仿宋"/>
          <w:spacing w:val="-9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”增进民生福祉，提升群众幸福指数。</w:t>
      </w:r>
    </w:p>
    <w:p>
      <w:pPr>
        <w:spacing w:before="3" w:line="345" w:lineRule="auto"/>
        <w:ind w:left="28" w:right="68" w:firstLine="658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1"/>
          <w:sz w:val="31"/>
          <w:szCs w:val="31"/>
        </w:rPr>
        <w:t>（三）严肃财经纪律，防范化解运行风险。</w:t>
      </w:r>
      <w:r>
        <w:rPr>
          <w:rFonts w:ascii="仿宋" w:hAnsi="仿宋" w:eastAsia="仿宋" w:cs="仿宋"/>
          <w:spacing w:val="1"/>
          <w:sz w:val="31"/>
          <w:szCs w:val="31"/>
        </w:rPr>
        <w:t>牢固树立财经纪</w:t>
      </w:r>
      <w:r>
        <w:rPr>
          <w:rFonts w:ascii="仿宋" w:hAnsi="仿宋" w:eastAsia="仿宋" w:cs="仿宋"/>
          <w:spacing w:val="3"/>
          <w:sz w:val="31"/>
          <w:szCs w:val="31"/>
        </w:rPr>
        <w:t>律“红线</w:t>
      </w:r>
      <w:r>
        <w:rPr>
          <w:rFonts w:ascii="仿宋" w:hAnsi="仿宋" w:eastAsia="仿宋" w:cs="仿宋"/>
          <w:spacing w:val="-9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”意识，加强与纪委监委、审计等部门协作，形成财会</w:t>
      </w:r>
      <w:r>
        <w:rPr>
          <w:rFonts w:ascii="仿宋" w:hAnsi="仿宋" w:eastAsia="仿宋" w:cs="仿宋"/>
          <w:spacing w:val="5"/>
          <w:sz w:val="31"/>
          <w:szCs w:val="31"/>
        </w:rPr>
        <w:t>监督合力，强化对各类财政资金全过程、全方位监督，严厉打击财务会计违法违规行为，筑牢资金安全防线。强化债务风险评估预警，积极稳妥化解隐性债务存量，按时还本付息，加快债券支出进度，形成更多实物工作量。做好库款动态监测，提高预警分</w:t>
      </w:r>
      <w:r>
        <w:rPr>
          <w:rFonts w:ascii="仿宋" w:hAnsi="仿宋" w:eastAsia="仿宋" w:cs="仿宋"/>
          <w:spacing w:val="7"/>
          <w:sz w:val="31"/>
          <w:szCs w:val="31"/>
        </w:rPr>
        <w:t>析，确保资金均衡调度。</w:t>
      </w:r>
    </w:p>
    <w:p>
      <w:pPr>
        <w:spacing w:before="5" w:line="345" w:lineRule="auto"/>
        <w:ind w:left="28" w:firstLine="657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b/>
          <w:bCs/>
          <w:spacing w:val="1"/>
          <w:sz w:val="31"/>
          <w:szCs w:val="31"/>
        </w:rPr>
        <w:t>（四）坚持改革创新，提高财政管理水平。</w:t>
      </w:r>
      <w:r>
        <w:rPr>
          <w:rFonts w:ascii="仿宋" w:hAnsi="仿宋" w:eastAsia="仿宋" w:cs="仿宋"/>
          <w:spacing w:val="1"/>
          <w:sz w:val="31"/>
          <w:szCs w:val="31"/>
        </w:rPr>
        <w:t>持续深化财政预</w:t>
      </w:r>
      <w:r>
        <w:rPr>
          <w:rFonts w:ascii="仿宋" w:hAnsi="仿宋" w:eastAsia="仿宋" w:cs="仿宋"/>
          <w:spacing w:val="5"/>
          <w:sz w:val="31"/>
          <w:szCs w:val="31"/>
        </w:rPr>
        <w:t>算一体化改革，合理设置绩效目标，强化绩效运行监控，加强绩效评价结果应用，不断完善全方位、全过程、全覆盖的预算绩效</w:t>
      </w:r>
      <w:r>
        <w:rPr>
          <w:rFonts w:ascii="仿宋" w:hAnsi="仿宋" w:eastAsia="仿宋" w:cs="仿宋"/>
          <w:spacing w:val="7"/>
          <w:sz w:val="31"/>
          <w:szCs w:val="31"/>
        </w:rPr>
        <w:t>管理体系。积极发挥直达资金监管平台作用，加强全过程监管，</w:t>
      </w:r>
      <w:r>
        <w:rPr>
          <w:rFonts w:ascii="仿宋" w:hAnsi="仿宋" w:eastAsia="仿宋" w:cs="仿宋"/>
          <w:spacing w:val="5"/>
          <w:sz w:val="31"/>
          <w:szCs w:val="31"/>
        </w:rPr>
        <w:t>做到快拨快用快见效，确保资金直达基层、直接惠企利民。加大行政事业单位国有资产监管力度，持续推进预算管理一体化资产</w:t>
      </w:r>
      <w:r>
        <w:rPr>
          <w:rFonts w:ascii="仿宋" w:hAnsi="仿宋" w:eastAsia="仿宋" w:cs="仿宋"/>
          <w:spacing w:val="7"/>
          <w:sz w:val="31"/>
          <w:szCs w:val="31"/>
        </w:rPr>
        <w:t>子系统应用，做好闲置资产盘活利用，确保国有资产保值增值。</w:t>
      </w:r>
    </w:p>
    <w:p>
      <w:pPr>
        <w:spacing w:before="4" w:line="345" w:lineRule="auto"/>
        <w:ind w:left="34" w:right="23" w:firstLine="636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sz w:val="31"/>
          <w:szCs w:val="31"/>
        </w:rPr>
        <w:t>各位代表！做好2024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年财政工作任务艰巨、使</w:t>
      </w:r>
      <w:r>
        <w:rPr>
          <w:rFonts w:ascii="仿宋" w:hAnsi="仿宋" w:eastAsia="仿宋" w:cs="仿宋"/>
          <w:spacing w:val="11"/>
          <w:sz w:val="31"/>
          <w:szCs w:val="31"/>
        </w:rPr>
        <w:t>命光荣。我</w:t>
      </w:r>
      <w:r>
        <w:rPr>
          <w:rFonts w:ascii="仿宋" w:hAnsi="仿宋" w:eastAsia="仿宋" w:cs="仿宋"/>
          <w:spacing w:val="3"/>
          <w:sz w:val="31"/>
          <w:szCs w:val="31"/>
        </w:rPr>
        <w:t>们将在县委的坚强领导下，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自觉接受县人大、政协的监督指导，</w:t>
      </w:r>
      <w:r>
        <w:rPr>
          <w:rFonts w:ascii="仿宋" w:hAnsi="仿宋" w:eastAsia="仿宋" w:cs="仿宋"/>
          <w:spacing w:val="5"/>
          <w:sz w:val="31"/>
          <w:szCs w:val="31"/>
        </w:rPr>
        <w:t>以奋发进取的精神、求真务实的作风、扎实有力的举措</w:t>
      </w:r>
      <w:r>
        <w:rPr>
          <w:rFonts w:ascii="仿宋" w:hAnsi="仿宋" w:eastAsia="仿宋" w:cs="仿宋"/>
          <w:spacing w:val="4"/>
          <w:sz w:val="31"/>
          <w:szCs w:val="31"/>
        </w:rPr>
        <w:t>，踔厉奋</w:t>
      </w:r>
      <w:r>
        <w:rPr>
          <w:rFonts w:ascii="仿宋" w:hAnsi="仿宋" w:eastAsia="仿宋" w:cs="仿宋"/>
          <w:spacing w:val="5"/>
          <w:sz w:val="31"/>
          <w:szCs w:val="31"/>
        </w:rPr>
        <w:t>发、勇毅前行，圆满完成各项目标任务，为推动高邑全</w:t>
      </w:r>
      <w:r>
        <w:rPr>
          <w:rFonts w:ascii="仿宋" w:hAnsi="仿宋" w:eastAsia="仿宋" w:cs="仿宋"/>
          <w:spacing w:val="4"/>
          <w:sz w:val="31"/>
          <w:szCs w:val="31"/>
        </w:rPr>
        <w:t>方位高质</w:t>
      </w:r>
      <w:r>
        <w:rPr>
          <w:rFonts w:ascii="仿宋" w:hAnsi="仿宋" w:eastAsia="仿宋" w:cs="仿宋"/>
          <w:spacing w:val="5"/>
          <w:sz w:val="31"/>
          <w:szCs w:val="31"/>
        </w:rPr>
        <w:t>量发展努力奋斗！</w:t>
      </w:r>
    </w:p>
    <w:p>
      <w:pPr>
        <w:spacing w:before="1" w:line="225" w:lineRule="auto"/>
        <w:ind w:left="70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以上报告，请予审议。</w:t>
      </w:r>
    </w:p>
    <w:p>
      <w:pPr>
        <w:spacing w:line="225" w:lineRule="auto"/>
        <w:rPr>
          <w:rFonts w:ascii="仿宋" w:hAnsi="仿宋" w:eastAsia="仿宋" w:cs="仿宋"/>
          <w:sz w:val="31"/>
          <w:szCs w:val="31"/>
        </w:rPr>
        <w:sectPr>
          <w:footerReference r:id="rId18" w:type="default"/>
          <w:pgSz w:w="11906" w:h="16839"/>
          <w:pgMar w:top="400" w:right="1462" w:bottom="1471" w:left="1523" w:header="0" w:footer="1104" w:gutter="0"/>
          <w:cols w:space="720" w:num="1"/>
        </w:sect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before="223" w:line="210" w:lineRule="auto"/>
        <w:ind w:left="922"/>
        <w:rPr>
          <w:rFonts w:ascii="微软雅黑" w:hAnsi="微软雅黑" w:eastAsia="微软雅黑" w:cs="微软雅黑"/>
          <w:sz w:val="52"/>
          <w:szCs w:val="52"/>
        </w:rPr>
      </w:pPr>
      <w:r>
        <w:rPr>
          <w:rFonts w:ascii="微软雅黑" w:hAnsi="微软雅黑" w:eastAsia="微软雅黑" w:cs="微软雅黑"/>
          <w:spacing w:val="-15"/>
          <w:sz w:val="52"/>
          <w:szCs w:val="52"/>
        </w:rPr>
        <w:t>高邑县 2023 年预算完成情况</w:t>
      </w:r>
    </w:p>
    <w:p>
      <w:pPr>
        <w:spacing w:line="210" w:lineRule="auto"/>
        <w:rPr>
          <w:rFonts w:ascii="微软雅黑" w:hAnsi="微软雅黑" w:eastAsia="微软雅黑" w:cs="微软雅黑"/>
          <w:sz w:val="52"/>
          <w:szCs w:val="52"/>
        </w:rPr>
        <w:sectPr>
          <w:footerReference r:id="rId19" w:type="default"/>
          <w:pgSz w:w="11906" w:h="16839"/>
          <w:pgMar w:top="400" w:right="1530" w:bottom="1471" w:left="1785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1</w:t>
      </w:r>
    </w:p>
    <w:p>
      <w:pPr>
        <w:pStyle w:val="2"/>
        <w:spacing w:before="92" w:line="226" w:lineRule="auto"/>
        <w:ind w:left="1434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2023</w:t>
      </w:r>
      <w:r>
        <w:rPr>
          <w:spacing w:val="-56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年高邑县一般公共预算收入完成情况表</w:t>
      </w:r>
    </w:p>
    <w:p>
      <w:pPr>
        <w:spacing w:before="132" w:line="197" w:lineRule="auto"/>
        <w:ind w:left="8469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tbl>
      <w:tblPr>
        <w:tblStyle w:val="5"/>
        <w:tblW w:w="977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29"/>
        <w:gridCol w:w="1784"/>
        <w:gridCol w:w="1784"/>
        <w:gridCol w:w="1784"/>
        <w:gridCol w:w="17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2629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898"/>
            </w:pPr>
            <w:r>
              <w:rPr>
                <w:b/>
                <w:bCs/>
                <w:spacing w:val="6"/>
              </w:rPr>
              <w:t>科目名称</w:t>
            </w:r>
          </w:p>
        </w:tc>
        <w:tc>
          <w:tcPr>
            <w:tcW w:w="1784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476"/>
            </w:pPr>
            <w:r>
              <w:rPr>
                <w:b/>
                <w:bCs/>
                <w:spacing w:val="6"/>
              </w:rPr>
              <w:t>年初预算</w:t>
            </w:r>
          </w:p>
        </w:tc>
        <w:tc>
          <w:tcPr>
            <w:tcW w:w="1784" w:type="dxa"/>
            <w:vAlign w:val="top"/>
          </w:tcPr>
          <w:p>
            <w:pPr>
              <w:spacing w:line="4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481"/>
            </w:pPr>
            <w:r>
              <w:rPr>
                <w:b/>
                <w:bCs/>
                <w:spacing w:val="5"/>
              </w:rPr>
              <w:t>实际完成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28" w:lineRule="auto"/>
              <w:ind w:left="616"/>
            </w:pPr>
            <w:r>
              <w:rPr>
                <w:b/>
                <w:bCs/>
                <w:spacing w:val="-6"/>
              </w:rPr>
              <w:t>占年初</w:t>
            </w:r>
          </w:p>
          <w:p>
            <w:pPr>
              <w:spacing w:line="29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427"/>
            </w:pPr>
            <w:r>
              <w:rPr>
                <w:b/>
                <w:bCs/>
                <w:spacing w:val="3"/>
              </w:rPr>
              <w:t>预算（%）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28" w:lineRule="auto"/>
              <w:ind w:left="606"/>
            </w:pPr>
            <w:r>
              <w:rPr>
                <w:b/>
                <w:bCs/>
                <w:spacing w:val="-2"/>
              </w:rPr>
              <w:t>比上年</w:t>
            </w: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9" w:lineRule="auto"/>
              <w:ind w:left="425"/>
            </w:pPr>
            <w:r>
              <w:rPr>
                <w:b/>
                <w:bCs/>
                <w:spacing w:val="3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2" w:line="207" w:lineRule="auto"/>
              <w:ind w:left="119"/>
            </w:pPr>
            <w:r>
              <w:rPr>
                <w:b/>
                <w:bCs/>
                <w:spacing w:val="6"/>
              </w:rPr>
              <w:t>一、税收收入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36"/>
            </w:pPr>
            <w:r>
              <w:rPr>
                <w:b/>
                <w:bCs/>
                <w:spacing w:val="1"/>
              </w:rPr>
              <w:t>27561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35"/>
            </w:pPr>
            <w:r>
              <w:rPr>
                <w:b/>
                <w:bCs/>
                <w:spacing w:val="1"/>
              </w:rPr>
              <w:t>23427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88"/>
            </w:pPr>
            <w:r>
              <w:rPr>
                <w:b/>
                <w:bCs/>
                <w:spacing w:val="1"/>
              </w:rPr>
              <w:t>85.0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7" w:lineRule="auto"/>
              <w:ind w:left="757"/>
            </w:pPr>
            <w:r>
              <w:rPr>
                <w:b/>
                <w:bCs/>
                <w:spacing w:val="-4"/>
              </w:rPr>
              <w:t>1.9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1" w:line="207" w:lineRule="auto"/>
              <w:ind w:left="117"/>
            </w:pPr>
            <w:r>
              <w:rPr>
                <w:b/>
                <w:bCs/>
                <w:spacing w:val="5"/>
              </w:rPr>
              <w:t>增值税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1" w:line="207" w:lineRule="auto"/>
              <w:ind w:left="691"/>
            </w:pPr>
            <w:r>
              <w:rPr>
                <w:b/>
                <w:bCs/>
              </w:rPr>
              <w:t>7568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1" w:line="207" w:lineRule="auto"/>
              <w:ind w:left="689"/>
            </w:pPr>
            <w:r>
              <w:rPr>
                <w:b/>
                <w:bCs/>
              </w:rPr>
              <w:t>5262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1" w:line="207" w:lineRule="auto"/>
              <w:ind w:left="689"/>
            </w:pPr>
            <w:r>
              <w:rPr>
                <w:b/>
                <w:bCs/>
                <w:spacing w:val="1"/>
              </w:rPr>
              <w:t>69.5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1" w:line="207" w:lineRule="auto"/>
              <w:ind w:left="693"/>
            </w:pPr>
            <w:r>
              <w:rPr>
                <w:b/>
                <w:bCs/>
              </w:rPr>
              <w:t>34.4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2" w:line="206" w:lineRule="auto"/>
              <w:ind w:left="119"/>
            </w:pPr>
            <w:r>
              <w:rPr>
                <w:b/>
                <w:bCs/>
                <w:spacing w:val="5"/>
              </w:rPr>
              <w:t>企业所得税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741"/>
            </w:pPr>
            <w:r>
              <w:rPr>
                <w:b/>
                <w:bCs/>
              </w:rPr>
              <w:t>661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741"/>
            </w:pPr>
            <w:r>
              <w:rPr>
                <w:b/>
                <w:bCs/>
              </w:rPr>
              <w:t>913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650"/>
            </w:pPr>
            <w:r>
              <w:rPr>
                <w:b/>
                <w:bCs/>
                <w:spacing w:val="-1"/>
              </w:rPr>
              <w:t>138.1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6" w:lineRule="auto"/>
              <w:ind w:left="688"/>
            </w:pPr>
            <w:r>
              <w:rPr>
                <w:b/>
                <w:bCs/>
                <w:spacing w:val="1"/>
              </w:rPr>
              <w:t>49.4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2" w:line="206" w:lineRule="auto"/>
              <w:ind w:left="116"/>
            </w:pPr>
            <w:r>
              <w:rPr>
                <w:b/>
                <w:bCs/>
                <w:spacing w:val="6"/>
              </w:rPr>
              <w:t>个人所得税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754"/>
            </w:pPr>
            <w:r>
              <w:rPr>
                <w:b/>
                <w:bCs/>
                <w:spacing w:val="-4"/>
              </w:rPr>
              <w:t>154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743"/>
            </w:pPr>
            <w:r>
              <w:rPr>
                <w:b/>
                <w:bCs/>
                <w:spacing w:val="-1"/>
              </w:rPr>
              <w:t>235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650"/>
            </w:pPr>
            <w:r>
              <w:rPr>
                <w:b/>
                <w:bCs/>
                <w:spacing w:val="-1"/>
              </w:rPr>
              <w:t>152.6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6" w:lineRule="auto"/>
              <w:ind w:left="693"/>
            </w:pPr>
            <w:r>
              <w:rPr>
                <w:b/>
                <w:bCs/>
              </w:rPr>
              <w:t>54.6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3" w:line="206" w:lineRule="auto"/>
              <w:ind w:left="125"/>
            </w:pPr>
            <w:r>
              <w:rPr>
                <w:b/>
                <w:bCs/>
                <w:spacing w:val="2"/>
              </w:rPr>
              <w:t>资源税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93"/>
            </w:pPr>
            <w:r>
              <w:rPr>
                <w:b/>
                <w:bCs/>
                <w:spacing w:val="-3"/>
              </w:rPr>
              <w:t>59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56"/>
            </w:pPr>
            <w:r>
              <w:rPr>
                <w:b/>
                <w:bCs/>
                <w:spacing w:val="-5"/>
              </w:rPr>
              <w:t>117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50"/>
            </w:pPr>
            <w:r>
              <w:rPr>
                <w:b/>
                <w:bCs/>
                <w:spacing w:val="-1"/>
              </w:rPr>
              <w:t>198.3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651"/>
            </w:pPr>
            <w:r>
              <w:rPr>
                <w:b/>
                <w:bCs/>
                <w:spacing w:val="-1"/>
              </w:rPr>
              <w:t>101.7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3" w:line="206" w:lineRule="auto"/>
              <w:ind w:left="116"/>
            </w:pPr>
            <w:r>
              <w:rPr>
                <w:b/>
                <w:bCs/>
                <w:spacing w:val="7"/>
              </w:rPr>
              <w:t>城市维护建设税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02"/>
            </w:pPr>
            <w:r>
              <w:rPr>
                <w:b/>
                <w:bCs/>
                <w:spacing w:val="-3"/>
              </w:rPr>
              <w:t>1292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41"/>
            </w:pPr>
            <w:r>
              <w:rPr>
                <w:b/>
                <w:bCs/>
              </w:rPr>
              <w:t>906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92"/>
            </w:pPr>
            <w:r>
              <w:rPr>
                <w:b/>
                <w:bCs/>
              </w:rPr>
              <w:t>70.1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691"/>
            </w:pPr>
            <w:r>
              <w:rPr>
                <w:b/>
                <w:bCs/>
                <w:spacing w:val="1"/>
              </w:rPr>
              <w:t>20.5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6" w:line="204" w:lineRule="auto"/>
              <w:ind w:left="117"/>
            </w:pPr>
            <w:r>
              <w:rPr>
                <w:b/>
                <w:bCs/>
                <w:spacing w:val="5"/>
              </w:rPr>
              <w:t>房产税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02"/>
            </w:pPr>
            <w:r>
              <w:rPr>
                <w:b/>
                <w:bCs/>
                <w:spacing w:val="-3"/>
              </w:rPr>
              <w:t>1058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9"/>
            </w:pPr>
            <w:r>
              <w:rPr>
                <w:b/>
                <w:bCs/>
              </w:rPr>
              <w:t>3409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38"/>
            </w:pPr>
            <w:r>
              <w:rPr>
                <w:b/>
                <w:bCs/>
                <w:spacing w:val="1"/>
              </w:rPr>
              <w:t>322.2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638"/>
            </w:pPr>
            <w:r>
              <w:rPr>
                <w:b/>
                <w:bCs/>
                <w:spacing w:val="1"/>
              </w:rPr>
              <w:t>247.9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32"/>
            </w:pPr>
            <w:r>
              <w:rPr>
                <w:b/>
                <w:bCs/>
              </w:rPr>
              <w:t>印花税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43"/>
            </w:pPr>
            <w:r>
              <w:rPr>
                <w:b/>
                <w:bCs/>
                <w:spacing w:val="-1"/>
              </w:rPr>
              <w:t>556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45"/>
            </w:pPr>
            <w:r>
              <w:rPr>
                <w:b/>
                <w:bCs/>
                <w:spacing w:val="-1"/>
              </w:rPr>
              <w:t>560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50"/>
            </w:pPr>
            <w:r>
              <w:rPr>
                <w:b/>
                <w:bCs/>
                <w:spacing w:val="-1"/>
              </w:rPr>
              <w:t>100.7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742"/>
            </w:pPr>
            <w:r>
              <w:rPr>
                <w:b/>
                <w:bCs/>
              </w:rPr>
              <w:t>8.7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16"/>
            </w:pPr>
            <w:r>
              <w:rPr>
                <w:b/>
                <w:bCs/>
                <w:spacing w:val="7"/>
              </w:rPr>
              <w:t>城镇土地使用税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5"/>
            </w:pPr>
            <w:r>
              <w:rPr>
                <w:b/>
                <w:bCs/>
                <w:spacing w:val="1"/>
              </w:rPr>
              <w:t>4207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4"/>
            </w:pPr>
            <w:r>
              <w:rPr>
                <w:b/>
                <w:bCs/>
                <w:spacing w:val="1"/>
              </w:rPr>
              <w:t>4184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8"/>
            </w:pPr>
            <w:r>
              <w:rPr>
                <w:b/>
                <w:bCs/>
                <w:spacing w:val="1"/>
              </w:rPr>
              <w:t>99.5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34"/>
            </w:pPr>
            <w:r>
              <w:rPr>
                <w:b/>
                <w:bCs/>
                <w:spacing w:val="2"/>
              </w:rPr>
              <w:t>-27.2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3" w:line="206" w:lineRule="auto"/>
              <w:ind w:left="117"/>
            </w:pPr>
            <w:r>
              <w:rPr>
                <w:b/>
                <w:bCs/>
                <w:spacing w:val="6"/>
              </w:rPr>
              <w:t>土地增值税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9"/>
            </w:pPr>
            <w:r>
              <w:rPr>
                <w:b/>
                <w:bCs/>
                <w:spacing w:val="1"/>
              </w:rPr>
              <w:t>2835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01"/>
            </w:pPr>
            <w:r>
              <w:rPr>
                <w:b/>
                <w:bCs/>
                <w:spacing w:val="-3"/>
              </w:rPr>
              <w:t>1525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91"/>
            </w:pPr>
            <w:r>
              <w:rPr>
                <w:b/>
                <w:bCs/>
              </w:rPr>
              <w:t>53.8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634"/>
            </w:pPr>
            <w:r>
              <w:rPr>
                <w:b/>
                <w:bCs/>
                <w:spacing w:val="2"/>
              </w:rPr>
              <w:t>-30.0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3" w:line="206" w:lineRule="auto"/>
              <w:ind w:left="118"/>
            </w:pPr>
            <w:r>
              <w:rPr>
                <w:b/>
                <w:bCs/>
                <w:spacing w:val="5"/>
              </w:rPr>
              <w:t>车船税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9"/>
            </w:pPr>
            <w:r>
              <w:rPr>
                <w:b/>
                <w:bCs/>
                <w:spacing w:val="1"/>
              </w:rPr>
              <w:t>2555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9"/>
            </w:pPr>
            <w:r>
              <w:rPr>
                <w:b/>
                <w:bCs/>
              </w:rPr>
              <w:t>3171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50"/>
            </w:pPr>
            <w:r>
              <w:rPr>
                <w:b/>
                <w:bCs/>
                <w:spacing w:val="-1"/>
              </w:rPr>
              <w:t>124.1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688"/>
            </w:pPr>
            <w:r>
              <w:rPr>
                <w:b/>
                <w:bCs/>
                <w:spacing w:val="1"/>
              </w:rPr>
              <w:t>45.0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3" w:line="206" w:lineRule="auto"/>
              <w:ind w:left="116"/>
            </w:pPr>
            <w:r>
              <w:rPr>
                <w:b/>
                <w:bCs/>
                <w:spacing w:val="6"/>
              </w:rPr>
              <w:t>耕地占用税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43"/>
            </w:pPr>
            <w:r>
              <w:rPr>
                <w:b/>
                <w:bCs/>
                <w:spacing w:val="-1"/>
              </w:rPr>
              <w:t>503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740"/>
            </w:pPr>
            <w:r>
              <w:rPr>
                <w:b/>
                <w:bCs/>
              </w:rPr>
              <w:t>477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8"/>
            </w:pPr>
            <w:r>
              <w:rPr>
                <w:b/>
                <w:bCs/>
                <w:spacing w:val="1"/>
              </w:rPr>
              <w:t>94.8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744"/>
            </w:pPr>
            <w:r>
              <w:rPr>
                <w:b/>
                <w:bCs/>
              </w:rPr>
              <w:t>2.4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6" w:line="204" w:lineRule="auto"/>
              <w:ind w:left="118"/>
            </w:pPr>
            <w:r>
              <w:rPr>
                <w:b/>
                <w:bCs/>
                <w:spacing w:val="2"/>
              </w:rPr>
              <w:t>契税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90"/>
            </w:pPr>
            <w:r>
              <w:rPr>
                <w:b/>
                <w:bCs/>
              </w:rPr>
              <w:t>5843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8"/>
            </w:pPr>
            <w:r>
              <w:rPr>
                <w:b/>
                <w:bCs/>
                <w:spacing w:val="1"/>
              </w:rPr>
              <w:t>2418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6"/>
            </w:pPr>
            <w:r>
              <w:rPr>
                <w:b/>
                <w:bCs/>
                <w:spacing w:val="1"/>
              </w:rPr>
              <w:t>41.4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634"/>
            </w:pPr>
            <w:r>
              <w:rPr>
                <w:b/>
                <w:bCs/>
                <w:spacing w:val="2"/>
              </w:rPr>
              <w:t>-53.3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4" w:lineRule="auto"/>
              <w:ind w:left="116"/>
            </w:pPr>
            <w:r>
              <w:rPr>
                <w:b/>
                <w:bCs/>
                <w:spacing w:val="6"/>
              </w:rPr>
              <w:t>环境保护税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4" w:lineRule="auto"/>
              <w:ind w:left="741"/>
            </w:pPr>
            <w:r>
              <w:rPr>
                <w:b/>
                <w:bCs/>
              </w:rPr>
              <w:t>270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4" w:lineRule="auto"/>
              <w:ind w:left="743"/>
            </w:pPr>
            <w:r>
              <w:rPr>
                <w:b/>
                <w:bCs/>
                <w:spacing w:val="-1"/>
              </w:rPr>
              <w:t>250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4" w:lineRule="auto"/>
              <w:ind w:left="688"/>
            </w:pPr>
            <w:r>
              <w:rPr>
                <w:b/>
                <w:bCs/>
                <w:spacing w:val="1"/>
              </w:rPr>
              <w:t>92.6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4" w:lineRule="auto"/>
              <w:ind w:left="743"/>
            </w:pPr>
            <w:r>
              <w:rPr>
                <w:b/>
                <w:bCs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6" w:line="204" w:lineRule="auto"/>
              <w:ind w:left="117"/>
            </w:pPr>
            <w:r>
              <w:rPr>
                <w:b/>
                <w:bCs/>
                <w:spacing w:val="6"/>
              </w:rPr>
              <w:t>其他税收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846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845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41"/>
            </w:pPr>
            <w:r>
              <w:rPr>
                <w:b/>
                <w:bCs/>
              </w:rPr>
              <w:t>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743"/>
            </w:pPr>
            <w:r>
              <w:rPr>
                <w:b/>
                <w:bCs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19"/>
            </w:pPr>
            <w:r>
              <w:rPr>
                <w:b/>
                <w:bCs/>
                <w:spacing w:val="6"/>
              </w:rPr>
              <w:t>二、非税收入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32"/>
            </w:pPr>
            <w:r>
              <w:rPr>
                <w:b/>
                <w:bCs/>
                <w:spacing w:val="2"/>
              </w:rPr>
              <w:t>47286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32"/>
            </w:pPr>
            <w:r>
              <w:rPr>
                <w:b/>
                <w:bCs/>
                <w:spacing w:val="2"/>
              </w:rPr>
              <w:t>48684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50"/>
            </w:pPr>
            <w:r>
              <w:rPr>
                <w:b/>
                <w:bCs/>
                <w:spacing w:val="-1"/>
              </w:rPr>
              <w:t>103.0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745"/>
            </w:pPr>
            <w:r>
              <w:rPr>
                <w:b/>
                <w:bCs/>
                <w:spacing w:val="-1"/>
              </w:rPr>
              <w:t>5.1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17"/>
            </w:pPr>
            <w:r>
              <w:rPr>
                <w:b/>
                <w:bCs/>
                <w:spacing w:val="6"/>
              </w:rPr>
              <w:t>专项收入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02"/>
            </w:pPr>
            <w:r>
              <w:rPr>
                <w:b/>
                <w:bCs/>
                <w:spacing w:val="-3"/>
              </w:rPr>
              <w:t>1046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9"/>
            </w:pPr>
            <w:r>
              <w:rPr>
                <w:b/>
                <w:bCs/>
              </w:rPr>
              <w:t>3795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38"/>
            </w:pPr>
            <w:r>
              <w:rPr>
                <w:b/>
                <w:bCs/>
                <w:spacing w:val="1"/>
              </w:rPr>
              <w:t>362.8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38"/>
            </w:pPr>
            <w:r>
              <w:rPr>
                <w:b/>
                <w:bCs/>
                <w:spacing w:val="1"/>
              </w:rPr>
              <w:t>253.7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19"/>
            </w:pPr>
            <w:r>
              <w:rPr>
                <w:b/>
                <w:bCs/>
                <w:spacing w:val="6"/>
              </w:rPr>
              <w:t>行政事业性收费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9"/>
            </w:pPr>
            <w:r>
              <w:rPr>
                <w:b/>
                <w:bCs/>
                <w:spacing w:val="1"/>
              </w:rPr>
              <w:t>2054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35"/>
            </w:pPr>
            <w:r>
              <w:rPr>
                <w:b/>
                <w:bCs/>
                <w:spacing w:val="1"/>
              </w:rPr>
              <w:t>27759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597"/>
            </w:pPr>
            <w:r>
              <w:rPr>
                <w:b/>
                <w:bCs/>
                <w:spacing w:val="-1"/>
              </w:rPr>
              <w:t>1351.5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598"/>
            </w:pPr>
            <w:r>
              <w:rPr>
                <w:b/>
                <w:bCs/>
                <w:spacing w:val="-1"/>
              </w:rPr>
              <w:t>1801.3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6" w:line="204" w:lineRule="auto"/>
              <w:ind w:left="125"/>
            </w:pPr>
            <w:r>
              <w:rPr>
                <w:b/>
                <w:bCs/>
                <w:spacing w:val="4"/>
              </w:rPr>
              <w:t>罚没收入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49"/>
            </w:pPr>
            <w:r>
              <w:rPr>
                <w:b/>
                <w:bCs/>
                <w:spacing w:val="-1"/>
              </w:rPr>
              <w:t>13179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8"/>
            </w:pPr>
            <w:r>
              <w:rPr>
                <w:b/>
                <w:bCs/>
                <w:spacing w:val="1"/>
              </w:rPr>
              <w:t>2250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02"/>
            </w:pPr>
            <w:r>
              <w:rPr>
                <w:b/>
                <w:bCs/>
                <w:spacing w:val="-3"/>
              </w:rPr>
              <w:t>17.1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634"/>
            </w:pPr>
            <w:r>
              <w:rPr>
                <w:b/>
                <w:bCs/>
                <w:spacing w:val="2"/>
              </w:rPr>
              <w:t>-22.3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6" w:line="204" w:lineRule="auto"/>
              <w:ind w:left="136"/>
            </w:pPr>
            <w:r>
              <w:rPr>
                <w:b/>
                <w:bCs/>
                <w:spacing w:val="5"/>
              </w:rPr>
              <w:t>国有资产有偿使用收入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37"/>
            </w:pPr>
            <w:r>
              <w:rPr>
                <w:b/>
                <w:bCs/>
                <w:spacing w:val="1"/>
              </w:rPr>
              <w:t>30661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48"/>
            </w:pPr>
            <w:r>
              <w:rPr>
                <w:b/>
                <w:bCs/>
                <w:spacing w:val="-1"/>
              </w:rPr>
              <w:t>14448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6"/>
            </w:pPr>
            <w:r>
              <w:rPr>
                <w:b/>
                <w:bCs/>
                <w:spacing w:val="1"/>
              </w:rPr>
              <w:t>47.1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634"/>
            </w:pPr>
            <w:r>
              <w:rPr>
                <w:b/>
                <w:bCs/>
                <w:spacing w:val="2"/>
              </w:rPr>
              <w:t>-60.3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6" w:line="204" w:lineRule="auto"/>
              <w:ind w:left="115"/>
            </w:pPr>
            <w:r>
              <w:rPr>
                <w:b/>
                <w:bCs/>
                <w:spacing w:val="6"/>
              </w:rPr>
              <w:t>捐赠收入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846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845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41"/>
            </w:pPr>
            <w:r>
              <w:rPr>
                <w:b/>
                <w:bCs/>
              </w:rPr>
              <w:t>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743"/>
            </w:pPr>
            <w:r>
              <w:rPr>
                <w:b/>
                <w:bCs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15"/>
            </w:pPr>
            <w:r>
              <w:rPr>
                <w:b/>
                <w:bCs/>
                <w:spacing w:val="7"/>
              </w:rPr>
              <w:t>政府住房基金收入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54"/>
            </w:pPr>
            <w:r>
              <w:rPr>
                <w:b/>
                <w:bCs/>
                <w:spacing w:val="-4"/>
              </w:rPr>
              <w:t>190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56"/>
            </w:pPr>
            <w:r>
              <w:rPr>
                <w:b/>
                <w:bCs/>
                <w:spacing w:val="-5"/>
              </w:rPr>
              <w:t>187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8"/>
            </w:pPr>
            <w:r>
              <w:rPr>
                <w:b/>
                <w:bCs/>
                <w:spacing w:val="1"/>
              </w:rPr>
              <w:t>98.4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93"/>
            </w:pPr>
            <w:r>
              <w:rPr>
                <w:b/>
                <w:bCs/>
              </w:rPr>
              <w:t>39.6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5" w:lineRule="auto"/>
              <w:ind w:left="117"/>
            </w:pPr>
            <w:r>
              <w:rPr>
                <w:b/>
                <w:bCs/>
                <w:spacing w:val="6"/>
              </w:rPr>
              <w:t>其他收入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54"/>
            </w:pPr>
            <w:r>
              <w:rPr>
                <w:b/>
                <w:bCs/>
                <w:spacing w:val="-4"/>
              </w:rPr>
              <w:t>156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43"/>
            </w:pPr>
            <w:r>
              <w:rPr>
                <w:b/>
                <w:bCs/>
                <w:spacing w:val="-1"/>
              </w:rPr>
              <w:t>245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50"/>
            </w:pPr>
            <w:r>
              <w:rPr>
                <w:b/>
                <w:bCs/>
                <w:spacing w:val="-1"/>
              </w:rPr>
              <w:t>157.1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34"/>
            </w:pPr>
            <w:r>
              <w:rPr>
                <w:b/>
                <w:bCs/>
                <w:spacing w:val="2"/>
              </w:rPr>
              <w:t>-94.3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2629" w:type="dxa"/>
            <w:vAlign w:val="top"/>
          </w:tcPr>
          <w:p>
            <w:pPr>
              <w:pStyle w:val="6"/>
              <w:spacing w:before="204" w:line="207" w:lineRule="auto"/>
              <w:ind w:left="952"/>
            </w:pPr>
            <w:r>
              <w:rPr>
                <w:b/>
                <w:bCs/>
                <w:spacing w:val="-2"/>
              </w:rPr>
              <w:t>合</w:t>
            </w:r>
            <w:r>
              <w:rPr>
                <w:spacing w:val="9"/>
              </w:rPr>
              <w:t xml:space="preserve">   </w:t>
            </w:r>
            <w:r>
              <w:rPr>
                <w:b/>
                <w:bCs/>
                <w:spacing w:val="-2"/>
              </w:rPr>
              <w:t>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7" w:lineRule="auto"/>
              <w:ind w:left="638"/>
            </w:pPr>
            <w:r>
              <w:rPr>
                <w:b/>
                <w:bCs/>
                <w:spacing w:val="1"/>
              </w:rPr>
              <w:t>74847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7" w:lineRule="auto"/>
              <w:ind w:left="637"/>
            </w:pPr>
            <w:r>
              <w:rPr>
                <w:b/>
                <w:bCs/>
                <w:spacing w:val="1"/>
              </w:rPr>
              <w:t>72111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7" w:lineRule="auto"/>
              <w:ind w:left="688"/>
            </w:pPr>
            <w:r>
              <w:rPr>
                <w:b/>
                <w:bCs/>
                <w:spacing w:val="1"/>
              </w:rPr>
              <w:t>96.3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7" w:lineRule="auto"/>
              <w:ind w:left="740"/>
            </w:pPr>
            <w:r>
              <w:rPr>
                <w:b/>
                <w:bCs/>
                <w:spacing w:val="1"/>
              </w:rPr>
              <w:t>4.0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0" w:type="default"/>
          <w:pgSz w:w="11906" w:h="16839"/>
          <w:pgMar w:top="400" w:right="621" w:bottom="1471" w:left="1509" w:header="0" w:footer="1104" w:gutter="0"/>
          <w:cols w:space="720" w:num="1"/>
        </w:sectPr>
      </w:pPr>
    </w:p>
    <w:p>
      <w:pPr>
        <w:spacing w:line="287" w:lineRule="auto"/>
        <w:rPr>
          <w:rFonts w:ascii="Arial"/>
          <w:sz w:val="21"/>
        </w:rPr>
      </w:pPr>
    </w:p>
    <w:p>
      <w:pPr>
        <w:spacing w:line="287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before="65" w:line="229" w:lineRule="auto"/>
        <w:ind w:left="118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b/>
          <w:bCs/>
          <w:spacing w:val="-2"/>
          <w:sz w:val="20"/>
          <w:szCs w:val="20"/>
        </w:rPr>
        <w:t>表</w:t>
      </w:r>
      <w:r>
        <w:rPr>
          <w:rFonts w:ascii="宋体" w:hAnsi="宋体" w:eastAsia="宋体" w:cs="宋体"/>
          <w:spacing w:val="-37"/>
          <w:sz w:val="20"/>
          <w:szCs w:val="20"/>
        </w:rPr>
        <w:t xml:space="preserve"> </w:t>
      </w:r>
      <w:r>
        <w:rPr>
          <w:rFonts w:ascii="宋体" w:hAnsi="宋体" w:eastAsia="宋体" w:cs="宋体"/>
          <w:b/>
          <w:bCs/>
          <w:spacing w:val="-2"/>
          <w:sz w:val="20"/>
          <w:szCs w:val="20"/>
        </w:rPr>
        <w:t>2</w:t>
      </w:r>
    </w:p>
    <w:p>
      <w:pPr>
        <w:spacing w:line="294" w:lineRule="auto"/>
        <w:rPr>
          <w:rFonts w:ascii="Arial"/>
          <w:sz w:val="21"/>
        </w:rPr>
      </w:pPr>
    </w:p>
    <w:p>
      <w:pPr>
        <w:spacing w:before="65" w:line="228" w:lineRule="auto"/>
        <w:ind w:left="285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8"/>
          <w:sz w:val="20"/>
          <w:szCs w:val="20"/>
        </w:rPr>
        <w:t>2023</w:t>
      </w:r>
      <w:r>
        <w:rPr>
          <w:rFonts w:ascii="宋体" w:hAnsi="宋体" w:eastAsia="宋体" w:cs="宋体"/>
          <w:spacing w:val="-38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</w:rPr>
        <w:t>年高邑县一般公共预算支出完成情况表</w:t>
      </w:r>
    </w:p>
    <w:p>
      <w:pPr>
        <w:spacing w:line="298" w:lineRule="auto"/>
        <w:rPr>
          <w:rFonts w:ascii="Arial"/>
          <w:sz w:val="21"/>
        </w:rPr>
      </w:pPr>
    </w:p>
    <w:p>
      <w:pPr>
        <w:spacing w:before="65" w:line="228" w:lineRule="auto"/>
        <w:ind w:left="8571"/>
        <w:outlineLvl w:val="1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</w:rPr>
        <w:t>单位：万元</w:t>
      </w:r>
    </w:p>
    <w:p>
      <w:pPr>
        <w:spacing w:line="161" w:lineRule="exact"/>
      </w:pPr>
    </w:p>
    <w:tbl>
      <w:tblPr>
        <w:tblStyle w:val="5"/>
        <w:tblW w:w="97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83"/>
        <w:gridCol w:w="1784"/>
        <w:gridCol w:w="1784"/>
        <w:gridCol w:w="1784"/>
        <w:gridCol w:w="17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2583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7" w:lineRule="auto"/>
              <w:ind w:left="875"/>
            </w:pPr>
            <w:r>
              <w:rPr>
                <w:b/>
                <w:bCs/>
                <w:spacing w:val="6"/>
              </w:rPr>
              <w:t>科目名称</w:t>
            </w:r>
          </w:p>
        </w:tc>
        <w:tc>
          <w:tcPr>
            <w:tcW w:w="1784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477"/>
            </w:pPr>
            <w:r>
              <w:rPr>
                <w:b/>
                <w:bCs/>
                <w:spacing w:val="6"/>
              </w:rPr>
              <w:t>调整预算</w:t>
            </w:r>
          </w:p>
        </w:tc>
        <w:tc>
          <w:tcPr>
            <w:tcW w:w="1784" w:type="dxa"/>
            <w:vAlign w:val="top"/>
          </w:tcPr>
          <w:p>
            <w:pPr>
              <w:spacing w:line="4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482"/>
            </w:pPr>
            <w:r>
              <w:rPr>
                <w:b/>
                <w:bCs/>
                <w:spacing w:val="5"/>
              </w:rPr>
              <w:t>实际完成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5" w:line="229" w:lineRule="auto"/>
              <w:ind w:left="616"/>
            </w:pPr>
            <w:r>
              <w:rPr>
                <w:b/>
                <w:bCs/>
                <w:spacing w:val="-6"/>
              </w:rPr>
              <w:t>占调整</w:t>
            </w:r>
          </w:p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8" w:lineRule="auto"/>
              <w:ind w:left="425"/>
            </w:pPr>
            <w:r>
              <w:rPr>
                <w:b/>
                <w:bCs/>
                <w:spacing w:val="3"/>
              </w:rPr>
              <w:t>预算（%）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5" w:line="228" w:lineRule="auto"/>
              <w:ind w:left="184"/>
            </w:pPr>
            <w:r>
              <w:rPr>
                <w:b/>
                <w:bCs/>
                <w:spacing w:val="2"/>
              </w:rPr>
              <w:t>比上年（可比）</w:t>
            </w:r>
          </w:p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65" w:line="229" w:lineRule="auto"/>
              <w:ind w:left="426"/>
            </w:pPr>
            <w:r>
              <w:rPr>
                <w:b/>
                <w:bCs/>
                <w:spacing w:val="3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0" w:line="209" w:lineRule="auto"/>
              <w:ind w:left="120"/>
            </w:pPr>
            <w:r>
              <w:rPr>
                <w:b/>
                <w:bCs/>
                <w:spacing w:val="6"/>
              </w:rPr>
              <w:t>一般公共服务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0" w:line="209" w:lineRule="auto"/>
              <w:ind w:left="647"/>
            </w:pPr>
            <w:r>
              <w:rPr>
                <w:b/>
                <w:bCs/>
                <w:spacing w:val="-1"/>
              </w:rPr>
              <w:t>15113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0" w:line="209" w:lineRule="auto"/>
              <w:ind w:left="649"/>
            </w:pPr>
            <w:r>
              <w:rPr>
                <w:b/>
                <w:bCs/>
                <w:spacing w:val="-1"/>
              </w:rPr>
              <w:t>15082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0" w:line="209" w:lineRule="auto"/>
              <w:ind w:left="688"/>
            </w:pPr>
            <w:r>
              <w:rPr>
                <w:b/>
                <w:bCs/>
                <w:spacing w:val="1"/>
              </w:rPr>
              <w:t>99.8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0" w:line="209" w:lineRule="auto"/>
              <w:ind w:left="635"/>
            </w:pPr>
            <w:r>
              <w:rPr>
                <w:b/>
                <w:bCs/>
                <w:spacing w:val="1"/>
              </w:rPr>
              <w:t>-43.2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2" w:line="207" w:lineRule="auto"/>
              <w:ind w:left="137"/>
            </w:pPr>
            <w:r>
              <w:rPr>
                <w:b/>
                <w:bCs/>
                <w:spacing w:val="1"/>
              </w:rPr>
              <w:t>国防支出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806"/>
            </w:pPr>
            <w:r>
              <w:rPr>
                <w:b/>
                <w:bCs/>
                <w:spacing w:val="-8"/>
              </w:rPr>
              <w:t>18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807"/>
            </w:pPr>
            <w:r>
              <w:rPr>
                <w:b/>
                <w:bCs/>
                <w:spacing w:val="-8"/>
              </w:rPr>
              <w:t>18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7" w:lineRule="auto"/>
              <w:ind w:left="705"/>
            </w:pPr>
            <w:r>
              <w:rPr>
                <w:b/>
                <w:bCs/>
                <w:spacing w:val="-3"/>
              </w:rPr>
              <w:t>12.5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1" w:line="207" w:lineRule="auto"/>
              <w:ind w:left="123"/>
            </w:pPr>
            <w:r>
              <w:rPr>
                <w:b/>
                <w:bCs/>
                <w:spacing w:val="4"/>
              </w:rPr>
              <w:t>公共安全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1" w:line="207" w:lineRule="auto"/>
              <w:ind w:left="684"/>
            </w:pPr>
            <w:r>
              <w:rPr>
                <w:b/>
                <w:bCs/>
                <w:spacing w:val="1"/>
              </w:rPr>
              <w:t>4258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1" w:line="207" w:lineRule="auto"/>
              <w:ind w:left="685"/>
            </w:pPr>
            <w:r>
              <w:rPr>
                <w:b/>
                <w:bCs/>
                <w:spacing w:val="1"/>
              </w:rPr>
              <w:t>4248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1" w:line="207" w:lineRule="auto"/>
              <w:ind w:left="688"/>
            </w:pPr>
            <w:r>
              <w:rPr>
                <w:b/>
                <w:bCs/>
                <w:spacing w:val="1"/>
              </w:rPr>
              <w:t>99.8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1" w:line="207" w:lineRule="auto"/>
              <w:ind w:left="635"/>
            </w:pPr>
            <w:r>
              <w:rPr>
                <w:b/>
                <w:bCs/>
                <w:spacing w:val="1"/>
              </w:rPr>
              <w:t>-53.9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2" w:line="206" w:lineRule="auto"/>
              <w:ind w:left="119"/>
            </w:pPr>
            <w:r>
              <w:rPr>
                <w:b/>
                <w:bCs/>
                <w:spacing w:val="2"/>
              </w:rPr>
              <w:t>教育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636"/>
            </w:pPr>
            <w:r>
              <w:rPr>
                <w:b/>
                <w:bCs/>
                <w:spacing w:val="1"/>
              </w:rPr>
              <w:t>38219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637"/>
            </w:pPr>
            <w:r>
              <w:rPr>
                <w:b/>
                <w:bCs/>
                <w:spacing w:val="1"/>
              </w:rPr>
              <w:t>36330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6" w:lineRule="auto"/>
              <w:ind w:left="688"/>
            </w:pPr>
            <w:r>
              <w:rPr>
                <w:b/>
                <w:bCs/>
                <w:spacing w:val="1"/>
              </w:rPr>
              <w:t>95.1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6" w:lineRule="auto"/>
              <w:ind w:left="744"/>
            </w:pPr>
            <w:r>
              <w:rPr>
                <w:b/>
                <w:bCs/>
                <w:spacing w:val="-1"/>
              </w:rPr>
              <w:t>0.4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2" w:line="207" w:lineRule="auto"/>
              <w:ind w:left="116"/>
            </w:pPr>
            <w:r>
              <w:rPr>
                <w:b/>
                <w:bCs/>
                <w:spacing w:val="6"/>
              </w:rPr>
              <w:t>科学技术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89"/>
            </w:pPr>
            <w:r>
              <w:rPr>
                <w:b/>
                <w:bCs/>
              </w:rPr>
              <w:t>5688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90"/>
            </w:pPr>
            <w:r>
              <w:rPr>
                <w:b/>
                <w:bCs/>
              </w:rPr>
              <w:t>5675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88"/>
            </w:pPr>
            <w:r>
              <w:rPr>
                <w:b/>
                <w:bCs/>
                <w:spacing w:val="1"/>
              </w:rPr>
              <w:t>99.8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7" w:lineRule="auto"/>
              <w:ind w:left="705"/>
            </w:pPr>
            <w:r>
              <w:rPr>
                <w:b/>
                <w:bCs/>
                <w:spacing w:val="-3"/>
              </w:rPr>
              <w:t>10.9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2" w:line="207" w:lineRule="auto"/>
              <w:ind w:left="118"/>
            </w:pPr>
            <w:r>
              <w:rPr>
                <w:b/>
                <w:bCs/>
                <w:spacing w:val="7"/>
              </w:rPr>
              <w:t>文化体育与传媒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738"/>
            </w:pPr>
            <w:r>
              <w:rPr>
                <w:b/>
                <w:bCs/>
              </w:rPr>
              <w:t>942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740"/>
            </w:pPr>
            <w:r>
              <w:rPr>
                <w:b/>
                <w:bCs/>
              </w:rPr>
              <w:t>934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88"/>
            </w:pPr>
            <w:r>
              <w:rPr>
                <w:b/>
                <w:bCs/>
                <w:spacing w:val="1"/>
              </w:rPr>
              <w:t>99.2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7" w:lineRule="auto"/>
              <w:ind w:left="635"/>
            </w:pPr>
            <w:r>
              <w:rPr>
                <w:b/>
                <w:bCs/>
                <w:spacing w:val="1"/>
              </w:rPr>
              <w:t>-25.5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2" w:line="207" w:lineRule="auto"/>
              <w:ind w:left="118"/>
            </w:pPr>
            <w:r>
              <w:rPr>
                <w:b/>
                <w:bCs/>
                <w:spacing w:val="7"/>
              </w:rPr>
              <w:t>社会保障和就业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36"/>
            </w:pPr>
            <w:r>
              <w:rPr>
                <w:b/>
                <w:bCs/>
                <w:spacing w:val="1"/>
              </w:rPr>
              <w:t>37177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37"/>
            </w:pPr>
            <w:r>
              <w:rPr>
                <w:b/>
                <w:bCs/>
                <w:spacing w:val="1"/>
              </w:rPr>
              <w:t>36743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2" w:line="207" w:lineRule="auto"/>
              <w:ind w:left="688"/>
            </w:pPr>
            <w:r>
              <w:rPr>
                <w:b/>
                <w:bCs/>
                <w:spacing w:val="1"/>
              </w:rPr>
              <w:t>98.8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2" w:line="207" w:lineRule="auto"/>
              <w:ind w:left="705"/>
            </w:pPr>
            <w:r>
              <w:rPr>
                <w:b/>
                <w:bCs/>
                <w:spacing w:val="-3"/>
              </w:rPr>
              <w:t>19.7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4" w:line="205" w:lineRule="auto"/>
              <w:ind w:left="126"/>
            </w:pPr>
            <w:r>
              <w:rPr>
                <w:b/>
                <w:bCs/>
                <w:spacing w:val="4"/>
              </w:rPr>
              <w:t>医疗卫生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47"/>
            </w:pPr>
            <w:r>
              <w:rPr>
                <w:b/>
                <w:bCs/>
                <w:spacing w:val="-1"/>
              </w:rPr>
              <w:t>14858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49"/>
            </w:pPr>
            <w:r>
              <w:rPr>
                <w:b/>
                <w:bCs/>
                <w:spacing w:val="-1"/>
              </w:rPr>
              <w:t>14182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8"/>
            </w:pPr>
            <w:r>
              <w:rPr>
                <w:b/>
                <w:bCs/>
                <w:spacing w:val="1"/>
              </w:rPr>
              <w:t>95.5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705"/>
            </w:pPr>
            <w:r>
              <w:rPr>
                <w:b/>
                <w:bCs/>
                <w:spacing w:val="-3"/>
              </w:rPr>
              <w:t>15.7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3" w:line="206" w:lineRule="auto"/>
              <w:ind w:left="116"/>
            </w:pPr>
            <w:r>
              <w:rPr>
                <w:b/>
                <w:bCs/>
                <w:spacing w:val="6"/>
              </w:rPr>
              <w:t>节能环保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6"/>
            </w:pPr>
            <w:r>
              <w:rPr>
                <w:b/>
                <w:bCs/>
                <w:spacing w:val="1"/>
              </w:rPr>
              <w:t>6006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9"/>
            </w:pPr>
            <w:r>
              <w:rPr>
                <w:b/>
                <w:bCs/>
                <w:spacing w:val="1"/>
              </w:rPr>
              <w:t>2838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7"/>
            </w:pPr>
            <w:r>
              <w:rPr>
                <w:b/>
                <w:bCs/>
                <w:spacing w:val="1"/>
              </w:rPr>
              <w:t>47.3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635"/>
            </w:pPr>
            <w:r>
              <w:rPr>
                <w:b/>
                <w:bCs/>
                <w:spacing w:val="1"/>
              </w:rPr>
              <w:t>-11.4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3" w:line="205" w:lineRule="auto"/>
              <w:ind w:left="116"/>
            </w:pPr>
            <w:r>
              <w:rPr>
                <w:b/>
                <w:bCs/>
                <w:spacing w:val="6"/>
              </w:rPr>
              <w:t>城乡社区事务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5" w:lineRule="auto"/>
              <w:ind w:left="647"/>
            </w:pPr>
            <w:r>
              <w:rPr>
                <w:b/>
                <w:bCs/>
                <w:spacing w:val="-1"/>
              </w:rPr>
              <w:t>11398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5" w:lineRule="auto"/>
              <w:ind w:left="649"/>
            </w:pPr>
            <w:r>
              <w:rPr>
                <w:b/>
                <w:bCs/>
                <w:spacing w:val="-1"/>
              </w:rPr>
              <w:t>11398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5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5" w:lineRule="auto"/>
              <w:ind w:left="635"/>
            </w:pPr>
            <w:r>
              <w:rPr>
                <w:b/>
                <w:bCs/>
                <w:spacing w:val="1"/>
              </w:rPr>
              <w:t>-75.5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3" w:line="206" w:lineRule="auto"/>
              <w:ind w:left="116"/>
            </w:pPr>
            <w:r>
              <w:rPr>
                <w:b/>
                <w:bCs/>
                <w:spacing w:val="6"/>
              </w:rPr>
              <w:t>农林水事务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36"/>
            </w:pPr>
            <w:r>
              <w:rPr>
                <w:b/>
                <w:bCs/>
                <w:spacing w:val="1"/>
              </w:rPr>
              <w:t>30145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36"/>
            </w:pPr>
            <w:r>
              <w:rPr>
                <w:b/>
                <w:bCs/>
                <w:spacing w:val="1"/>
              </w:rPr>
              <w:t>20007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9"/>
            </w:pPr>
            <w:r>
              <w:rPr>
                <w:b/>
                <w:bCs/>
                <w:spacing w:val="1"/>
              </w:rPr>
              <w:t>66.4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758"/>
            </w:pPr>
            <w:r>
              <w:rPr>
                <w:b/>
                <w:bCs/>
                <w:spacing w:val="-5"/>
              </w:rPr>
              <w:t>1.5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3" w:line="206" w:lineRule="auto"/>
              <w:ind w:left="120"/>
            </w:pPr>
            <w:r>
              <w:rPr>
                <w:b/>
                <w:bCs/>
                <w:spacing w:val="5"/>
              </w:rPr>
              <w:t>交通运输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34"/>
            </w:pPr>
            <w:r>
              <w:rPr>
                <w:b/>
                <w:bCs/>
                <w:spacing w:val="1"/>
              </w:rPr>
              <w:t>26019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36"/>
            </w:pPr>
            <w:r>
              <w:rPr>
                <w:b/>
                <w:bCs/>
                <w:spacing w:val="1"/>
              </w:rPr>
              <w:t>25795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6" w:lineRule="auto"/>
              <w:ind w:left="688"/>
            </w:pPr>
            <w:r>
              <w:rPr>
                <w:b/>
                <w:bCs/>
                <w:spacing w:val="1"/>
              </w:rPr>
              <w:t>99.1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6" w:lineRule="auto"/>
              <w:ind w:left="641"/>
            </w:pPr>
            <w:r>
              <w:rPr>
                <w:b/>
                <w:bCs/>
              </w:rPr>
              <w:t>371.1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3" w:line="205" w:lineRule="auto"/>
              <w:ind w:left="125"/>
            </w:pPr>
            <w:r>
              <w:rPr>
                <w:b/>
                <w:bCs/>
                <w:spacing w:val="6"/>
              </w:rPr>
              <w:t>资源勘探电力信息事务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5" w:lineRule="auto"/>
              <w:ind w:left="742"/>
            </w:pPr>
            <w:r>
              <w:rPr>
                <w:b/>
                <w:bCs/>
                <w:spacing w:val="-1"/>
              </w:rPr>
              <w:t>718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5" w:lineRule="auto"/>
              <w:ind w:left="744"/>
            </w:pPr>
            <w:r>
              <w:rPr>
                <w:b/>
                <w:bCs/>
                <w:spacing w:val="-1"/>
              </w:rPr>
              <w:t>718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3" w:line="205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05" w:lineRule="auto"/>
              <w:ind w:left="635"/>
            </w:pPr>
            <w:r>
              <w:rPr>
                <w:b/>
                <w:bCs/>
                <w:spacing w:val="1"/>
              </w:rPr>
              <w:t>-81.0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6" w:line="204" w:lineRule="auto"/>
              <w:ind w:left="120"/>
            </w:pPr>
            <w:r>
              <w:rPr>
                <w:b/>
                <w:bCs/>
                <w:spacing w:val="6"/>
              </w:rPr>
              <w:t>商业服务业等事务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00"/>
            </w:pPr>
            <w:r>
              <w:rPr>
                <w:b/>
                <w:bCs/>
                <w:spacing w:val="-3"/>
              </w:rPr>
              <w:t>1507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02"/>
            </w:pPr>
            <w:r>
              <w:rPr>
                <w:b/>
                <w:bCs/>
                <w:spacing w:val="-3"/>
              </w:rPr>
              <w:t>1507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635"/>
            </w:pPr>
            <w:r>
              <w:rPr>
                <w:b/>
                <w:bCs/>
                <w:spacing w:val="1"/>
              </w:rPr>
              <w:t>-60.4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6" w:line="204" w:lineRule="auto"/>
              <w:ind w:left="118"/>
            </w:pPr>
            <w:r>
              <w:rPr>
                <w:b/>
                <w:bCs/>
                <w:spacing w:val="6"/>
              </w:rPr>
              <w:t>金融支出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845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528"/>
            </w:pPr>
            <w:r>
              <w:rPr>
                <w:b/>
                <w:bCs/>
                <w:spacing w:val="4"/>
              </w:rPr>
              <w:t>#</w:t>
            </w:r>
            <w:r>
              <w:rPr>
                <w:b/>
                <w:bCs/>
              </w:rPr>
              <w:t>DIV</w:t>
            </w:r>
            <w:r>
              <w:rPr>
                <w:b/>
                <w:bCs/>
                <w:spacing w:val="4"/>
              </w:rPr>
              <w:t>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6" w:line="204" w:lineRule="auto"/>
              <w:ind w:left="137"/>
            </w:pPr>
            <w:r>
              <w:rPr>
                <w:b/>
                <w:bCs/>
                <w:spacing w:val="5"/>
              </w:rPr>
              <w:t>国土资源气象等事务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36"/>
            </w:pPr>
            <w:r>
              <w:rPr>
                <w:b/>
                <w:bCs/>
                <w:spacing w:val="1"/>
              </w:rPr>
              <w:t>468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743"/>
            </w:pPr>
            <w:r>
              <w:rPr>
                <w:b/>
                <w:bCs/>
                <w:spacing w:val="-1"/>
              </w:rPr>
              <w:t>376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8"/>
            </w:pPr>
            <w:r>
              <w:rPr>
                <w:b/>
                <w:bCs/>
                <w:spacing w:val="1"/>
              </w:rPr>
              <w:t>80.3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635"/>
            </w:pPr>
            <w:r>
              <w:rPr>
                <w:b/>
                <w:bCs/>
                <w:spacing w:val="1"/>
              </w:rPr>
              <w:t>-78.6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4" w:line="205" w:lineRule="auto"/>
              <w:ind w:left="115"/>
            </w:pPr>
            <w:r>
              <w:rPr>
                <w:b/>
                <w:bCs/>
                <w:spacing w:val="7"/>
              </w:rPr>
              <w:t>住房保障支出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6"/>
            </w:pPr>
            <w:r>
              <w:rPr>
                <w:b/>
                <w:bCs/>
                <w:spacing w:val="1"/>
              </w:rPr>
              <w:t>6254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90"/>
            </w:pPr>
            <w:r>
              <w:rPr>
                <w:b/>
                <w:bCs/>
              </w:rPr>
              <w:t>3016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87"/>
            </w:pPr>
            <w:r>
              <w:rPr>
                <w:b/>
                <w:bCs/>
                <w:spacing w:val="1"/>
              </w:rPr>
              <w:t>48.2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35"/>
            </w:pPr>
            <w:r>
              <w:rPr>
                <w:b/>
                <w:bCs/>
                <w:spacing w:val="1"/>
              </w:rPr>
              <w:t>-46.7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4" w:line="205" w:lineRule="auto"/>
              <w:ind w:left="116"/>
            </w:pPr>
            <w:r>
              <w:rPr>
                <w:b/>
                <w:bCs/>
                <w:spacing w:val="7"/>
              </w:rPr>
              <w:t>粮油物资储备支出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92"/>
            </w:pPr>
            <w:r>
              <w:rPr>
                <w:b/>
                <w:bCs/>
                <w:spacing w:val="-1"/>
              </w:rPr>
              <w:t>66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93"/>
            </w:pPr>
            <w:r>
              <w:rPr>
                <w:b/>
                <w:bCs/>
                <w:spacing w:val="-1"/>
              </w:rPr>
              <w:t>66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35"/>
            </w:pPr>
            <w:r>
              <w:rPr>
                <w:b/>
                <w:bCs/>
                <w:spacing w:val="1"/>
              </w:rPr>
              <w:t>-93.0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4" w:line="205" w:lineRule="auto"/>
              <w:ind w:left="121"/>
            </w:pPr>
            <w:r>
              <w:rPr>
                <w:b/>
                <w:bCs/>
                <w:spacing w:val="7"/>
              </w:rPr>
              <w:t>灾害防治及应急管理支出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631"/>
            </w:pPr>
            <w:r>
              <w:rPr>
                <w:b/>
                <w:bCs/>
                <w:spacing w:val="2"/>
              </w:rPr>
              <w:t>40376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02"/>
            </w:pPr>
            <w:r>
              <w:rPr>
                <w:b/>
                <w:bCs/>
                <w:spacing w:val="-3"/>
              </w:rPr>
              <w:t>1199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5" w:lineRule="auto"/>
              <w:ind w:left="745"/>
            </w:pPr>
            <w:r>
              <w:rPr>
                <w:b/>
                <w:bCs/>
                <w:spacing w:val="-1"/>
              </w:rPr>
              <w:t>3.0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5" w:lineRule="auto"/>
              <w:ind w:left="635"/>
            </w:pPr>
            <w:r>
              <w:rPr>
                <w:b/>
                <w:bCs/>
                <w:spacing w:val="1"/>
              </w:rPr>
              <w:t>-13.9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6" w:line="204" w:lineRule="auto"/>
              <w:ind w:left="117"/>
            </w:pPr>
            <w:r>
              <w:rPr>
                <w:b/>
                <w:bCs/>
                <w:spacing w:val="6"/>
              </w:rPr>
              <w:t>其他支出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9"/>
            </w:pPr>
            <w:r>
              <w:rPr>
                <w:b/>
                <w:bCs/>
              </w:rPr>
              <w:t>3159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846"/>
            </w:pPr>
            <w:r>
              <w:rPr>
                <w:b/>
                <w:bCs/>
                <w:spacing w:val="-3"/>
              </w:rPr>
              <w:t>0</w:t>
            </w:r>
          </w:p>
        </w:tc>
        <w:tc>
          <w:tcPr>
            <w:tcW w:w="17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528"/>
            </w:pPr>
            <w:r>
              <w:rPr>
                <w:b/>
                <w:bCs/>
                <w:spacing w:val="4"/>
              </w:rPr>
              <w:t>#</w:t>
            </w:r>
            <w:r>
              <w:rPr>
                <w:b/>
                <w:bCs/>
              </w:rPr>
              <w:t>DIV</w:t>
            </w:r>
            <w:r>
              <w:rPr>
                <w:b/>
                <w:bCs/>
                <w:spacing w:val="4"/>
              </w:rPr>
              <w:t>/0!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6" w:line="204" w:lineRule="auto"/>
              <w:ind w:left="117"/>
            </w:pPr>
            <w:r>
              <w:rPr>
                <w:b/>
                <w:bCs/>
                <w:spacing w:val="6"/>
              </w:rPr>
              <w:t>债务付息支出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7"/>
            </w:pPr>
            <w:r>
              <w:rPr>
                <w:b/>
                <w:bCs/>
                <w:spacing w:val="1"/>
              </w:rPr>
              <w:t>2998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89"/>
            </w:pPr>
            <w:r>
              <w:rPr>
                <w:b/>
                <w:bCs/>
                <w:spacing w:val="1"/>
              </w:rPr>
              <w:t>2998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6" w:line="204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6" w:line="204" w:lineRule="auto"/>
              <w:ind w:left="747"/>
            </w:pPr>
            <w:r>
              <w:rPr>
                <w:b/>
                <w:bCs/>
                <w:spacing w:val="-2"/>
              </w:rPr>
              <w:t>7.5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5" w:line="204" w:lineRule="auto"/>
              <w:ind w:left="117"/>
            </w:pPr>
            <w:r>
              <w:rPr>
                <w:b/>
                <w:bCs/>
                <w:spacing w:val="7"/>
              </w:rPr>
              <w:t>债务发行费用支出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5" w:line="204" w:lineRule="auto"/>
              <w:ind w:left="806"/>
            </w:pPr>
            <w:r>
              <w:rPr>
                <w:b/>
                <w:bCs/>
                <w:spacing w:val="-8"/>
              </w:rPr>
              <w:t>16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5" w:line="204" w:lineRule="auto"/>
              <w:ind w:left="807"/>
            </w:pPr>
            <w:r>
              <w:rPr>
                <w:b/>
                <w:bCs/>
                <w:spacing w:val="-8"/>
              </w:rPr>
              <w:t>16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5" w:line="204" w:lineRule="auto"/>
              <w:ind w:left="650"/>
            </w:pPr>
            <w:r>
              <w:rPr>
                <w:b/>
                <w:bCs/>
                <w:spacing w:val="-1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5" w:line="204" w:lineRule="auto"/>
              <w:ind w:left="694"/>
            </w:pPr>
            <w:r>
              <w:rPr>
                <w:b/>
                <w:bCs/>
                <w:spacing w:val="-1"/>
              </w:rPr>
              <w:t>77.8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2583" w:type="dxa"/>
            <w:vAlign w:val="top"/>
          </w:tcPr>
          <w:p>
            <w:pPr>
              <w:pStyle w:val="6"/>
              <w:spacing w:before="204" w:line="207" w:lineRule="auto"/>
              <w:ind w:left="928"/>
            </w:pPr>
            <w:r>
              <w:rPr>
                <w:b/>
                <w:bCs/>
                <w:spacing w:val="-2"/>
              </w:rPr>
              <w:t>合</w:t>
            </w:r>
            <w:r>
              <w:rPr>
                <w:spacing w:val="9"/>
              </w:rPr>
              <w:t xml:space="preserve">   </w:t>
            </w:r>
            <w:r>
              <w:rPr>
                <w:b/>
                <w:bCs/>
                <w:spacing w:val="-2"/>
              </w:rPr>
              <w:t>计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7" w:lineRule="auto"/>
              <w:ind w:left="581"/>
            </w:pPr>
            <w:r>
              <w:rPr>
                <w:b/>
                <w:bCs/>
                <w:spacing w:val="1"/>
              </w:rPr>
              <w:t>245403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7" w:lineRule="auto"/>
              <w:ind w:left="596"/>
            </w:pPr>
            <w:r>
              <w:rPr>
                <w:b/>
                <w:bCs/>
                <w:spacing w:val="-1"/>
              </w:rPr>
              <w:t>183146</w:t>
            </w:r>
          </w:p>
        </w:tc>
        <w:tc>
          <w:tcPr>
            <w:tcW w:w="1784" w:type="dxa"/>
            <w:vAlign w:val="top"/>
          </w:tcPr>
          <w:p>
            <w:pPr>
              <w:pStyle w:val="6"/>
              <w:spacing w:before="204" w:line="207" w:lineRule="auto"/>
              <w:ind w:left="693"/>
            </w:pPr>
            <w:r>
              <w:rPr>
                <w:b/>
                <w:bCs/>
              </w:rPr>
              <w:t>74.6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4" w:line="207" w:lineRule="auto"/>
              <w:ind w:left="635"/>
            </w:pPr>
            <w:r>
              <w:rPr>
                <w:b/>
                <w:bCs/>
                <w:spacing w:val="1"/>
              </w:rPr>
              <w:t>-15.3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1" w:type="default"/>
          <w:pgSz w:w="11906" w:h="16839"/>
          <w:pgMar w:top="400" w:right="665" w:bottom="1471" w:left="1511" w:header="0" w:footer="1106" w:gutter="0"/>
          <w:cols w:space="720" w:num="1"/>
        </w:sect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6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3</w:t>
      </w:r>
    </w:p>
    <w:p>
      <w:pPr>
        <w:pStyle w:val="2"/>
        <w:spacing w:before="308" w:line="226" w:lineRule="auto"/>
        <w:ind w:left="1276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2023</w:t>
      </w:r>
      <w:r>
        <w:rPr>
          <w:spacing w:val="-53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年高邑县政府性基金收入预算完成情况表</w:t>
      </w:r>
    </w:p>
    <w:p>
      <w:pPr>
        <w:spacing w:before="286" w:line="220" w:lineRule="auto"/>
        <w:ind w:left="8512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9" w:lineRule="exact"/>
      </w:pPr>
    </w:p>
    <w:tbl>
      <w:tblPr>
        <w:tblStyle w:val="5"/>
        <w:tblW w:w="981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33"/>
        <w:gridCol w:w="1619"/>
        <w:gridCol w:w="1619"/>
        <w:gridCol w:w="1619"/>
        <w:gridCol w:w="162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3333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19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619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335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年初预算</w:t>
            </w:r>
          </w:p>
        </w:tc>
        <w:tc>
          <w:tcPr>
            <w:tcW w:w="1619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34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实际完成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1" w:line="219" w:lineRule="auto"/>
              <w:ind w:left="495"/>
              <w:rPr>
                <w:sz w:val="24"/>
                <w:szCs w:val="24"/>
              </w:rPr>
            </w:pPr>
            <w:r>
              <w:rPr>
                <w:b/>
                <w:bCs/>
                <w:spacing w:val="-18"/>
                <w:sz w:val="24"/>
                <w:szCs w:val="24"/>
              </w:rPr>
              <w:t>占年初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27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预算（%）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91" w:line="219" w:lineRule="auto"/>
              <w:ind w:left="483"/>
              <w:rPr>
                <w:sz w:val="24"/>
                <w:szCs w:val="24"/>
              </w:rPr>
            </w:pPr>
            <w:r>
              <w:rPr>
                <w:b/>
                <w:bCs/>
                <w:spacing w:val="-14"/>
                <w:sz w:val="24"/>
                <w:szCs w:val="2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27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86" w:line="219" w:lineRule="auto"/>
              <w:ind w:left="13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1.国有土地收益基金收入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5"/>
              <w:ind w:left="57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3008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5"/>
              <w:ind w:left="593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1092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5" w:line="239" w:lineRule="auto"/>
              <w:ind w:left="58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36.3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85" w:line="239" w:lineRule="auto"/>
              <w:ind w:left="51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-57.8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89" w:line="219" w:lineRule="auto"/>
              <w:ind w:left="12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2.农业土地开发资金收入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/>
              <w:ind w:left="637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215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/>
              <w:ind w:left="653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131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 w:line="239" w:lineRule="auto"/>
              <w:ind w:left="57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60.9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88" w:line="239" w:lineRule="auto"/>
              <w:ind w:left="51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-38.8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89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3.国有土地使用权出让收入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/>
              <w:ind w:left="51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54449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/>
              <w:ind w:left="5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31272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 w:line="239" w:lineRule="auto"/>
              <w:ind w:left="58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57.4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88" w:line="239" w:lineRule="auto"/>
              <w:ind w:left="51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-46.9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89" w:line="219" w:lineRule="auto"/>
              <w:ind w:left="11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4.彩票公益金收入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/>
              <w:ind w:left="63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480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/>
              <w:ind w:left="69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83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8" w:line="239" w:lineRule="auto"/>
              <w:ind w:left="594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17.3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88" w:line="239" w:lineRule="auto"/>
              <w:ind w:left="51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-25.2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92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5.城市基础设施配套费收入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1"/>
              <w:ind w:left="592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1500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1"/>
              <w:ind w:left="640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382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1" w:line="239" w:lineRule="auto"/>
              <w:ind w:left="57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25.5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91" w:line="239" w:lineRule="auto"/>
              <w:ind w:left="51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-74.0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91" w:line="219" w:lineRule="auto"/>
              <w:ind w:left="119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6.污水处理费收入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0"/>
              <w:ind w:left="63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430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0"/>
              <w:ind w:left="653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101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90" w:line="239" w:lineRule="auto"/>
              <w:ind w:left="57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23.5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90" w:line="239" w:lineRule="auto"/>
              <w:ind w:left="583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77.2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333" w:type="dxa"/>
            <w:vAlign w:val="top"/>
          </w:tcPr>
          <w:p>
            <w:pPr>
              <w:pStyle w:val="6"/>
              <w:spacing w:before="189" w:line="221" w:lineRule="auto"/>
              <w:ind w:left="1254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合</w:t>
            </w:r>
            <w:r>
              <w:rPr>
                <w:spacing w:val="3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8"/>
                <w:sz w:val="24"/>
                <w:szCs w:val="24"/>
              </w:rPr>
              <w:t>计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9"/>
              <w:ind w:left="514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60082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9"/>
              <w:ind w:left="5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33061</w:t>
            </w:r>
          </w:p>
        </w:tc>
        <w:tc>
          <w:tcPr>
            <w:tcW w:w="1619" w:type="dxa"/>
            <w:vAlign w:val="top"/>
          </w:tcPr>
          <w:p>
            <w:pPr>
              <w:pStyle w:val="6"/>
              <w:spacing w:before="189" w:line="239" w:lineRule="auto"/>
              <w:ind w:left="58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55.0</w:t>
            </w:r>
          </w:p>
        </w:tc>
        <w:tc>
          <w:tcPr>
            <w:tcW w:w="1624" w:type="dxa"/>
            <w:vAlign w:val="top"/>
          </w:tcPr>
          <w:p>
            <w:pPr>
              <w:pStyle w:val="6"/>
              <w:spacing w:before="189" w:line="239" w:lineRule="auto"/>
              <w:ind w:left="51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-47.8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2" w:type="default"/>
          <w:pgSz w:w="11906" w:h="16839"/>
          <w:pgMar w:top="400" w:right="575" w:bottom="1471" w:left="1511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52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4</w:t>
      </w:r>
    </w:p>
    <w:p>
      <w:pPr>
        <w:pStyle w:val="2"/>
        <w:spacing w:before="260" w:line="226" w:lineRule="auto"/>
        <w:ind w:left="1439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2023</w:t>
      </w:r>
      <w:r>
        <w:rPr>
          <w:spacing w:val="-50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年高邑县政府性基金支出预算完成情况表</w:t>
      </w:r>
    </w:p>
    <w:p>
      <w:pPr>
        <w:spacing w:before="243" w:line="220" w:lineRule="auto"/>
        <w:ind w:left="8844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8" w:lineRule="exact"/>
      </w:pPr>
    </w:p>
    <w:tbl>
      <w:tblPr>
        <w:tblStyle w:val="5"/>
        <w:tblW w:w="101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8"/>
        <w:gridCol w:w="1604"/>
        <w:gridCol w:w="1604"/>
        <w:gridCol w:w="1679"/>
        <w:gridCol w:w="17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3468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25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60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32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调整预算</w:t>
            </w:r>
          </w:p>
        </w:tc>
        <w:tc>
          <w:tcPr>
            <w:tcW w:w="160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33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实际完成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89" w:line="221" w:lineRule="auto"/>
              <w:ind w:left="525"/>
              <w:rPr>
                <w:sz w:val="24"/>
                <w:szCs w:val="24"/>
              </w:rPr>
            </w:pPr>
            <w:r>
              <w:rPr>
                <w:b/>
                <w:bCs/>
                <w:spacing w:val="-18"/>
                <w:sz w:val="24"/>
                <w:szCs w:val="24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30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预算（%）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99" w:line="220" w:lineRule="auto"/>
              <w:ind w:left="150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比上年（可比）</w:t>
            </w: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2" w:lineRule="auto"/>
              <w:ind w:left="403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203" w:line="219" w:lineRule="auto"/>
              <w:ind w:left="13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1.文化旅游体育与传媒支出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03" w:line="241" w:lineRule="auto"/>
              <w:ind w:left="76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03" w:line="241" w:lineRule="auto"/>
              <w:ind w:left="76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203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03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-90.0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7" w:line="395" w:lineRule="auto"/>
              <w:ind w:left="608" w:right="464" w:firstLine="1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国家电影事业发展专项资金安排的支出</w:t>
            </w:r>
          </w:p>
        </w:tc>
        <w:tc>
          <w:tcPr>
            <w:tcW w:w="160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41" w:lineRule="auto"/>
              <w:ind w:left="76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</w:t>
            </w:r>
          </w:p>
        </w:tc>
        <w:tc>
          <w:tcPr>
            <w:tcW w:w="160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41" w:lineRule="auto"/>
              <w:ind w:left="76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1</w:t>
            </w:r>
          </w:p>
        </w:tc>
        <w:tc>
          <w:tcPr>
            <w:tcW w:w="1679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-90.0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220" w:line="219" w:lineRule="auto"/>
              <w:ind w:left="12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2.社会保障和就业支出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20"/>
              <w:ind w:left="75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6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20"/>
              <w:ind w:left="75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220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20" w:line="239" w:lineRule="auto"/>
              <w:ind w:left="72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394" w:lineRule="auto"/>
              <w:ind w:left="600" w:right="46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大中型水库移民后期扶</w:t>
            </w:r>
            <w:r>
              <w:rPr>
                <w:b/>
                <w:bCs/>
                <w:spacing w:val="-5"/>
                <w:sz w:val="24"/>
                <w:szCs w:val="24"/>
              </w:rPr>
              <w:t>持基金支出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75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0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75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0</w:t>
            </w:r>
          </w:p>
        </w:tc>
        <w:tc>
          <w:tcPr>
            <w:tcW w:w="167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667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  <w:tc>
          <w:tcPr>
            <w:tcW w:w="178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72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394" w:lineRule="auto"/>
              <w:ind w:left="602" w:right="464" w:firstLine="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小型水库移民扶助基金</w:t>
            </w:r>
            <w:r>
              <w:rPr>
                <w:b/>
                <w:bCs/>
                <w:spacing w:val="-5"/>
                <w:sz w:val="24"/>
                <w:szCs w:val="24"/>
              </w:rPr>
              <w:t>安排的支出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75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6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75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6</w:t>
            </w:r>
          </w:p>
        </w:tc>
        <w:tc>
          <w:tcPr>
            <w:tcW w:w="167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72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91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3.城乡社区支出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90"/>
              <w:ind w:left="51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30552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90"/>
              <w:ind w:left="50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27842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90" w:line="239" w:lineRule="auto"/>
              <w:ind w:left="60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91.1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90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-68.5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419" w:lineRule="auto"/>
              <w:ind w:left="596" w:right="464" w:firstLine="24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国有土地使用权出让收</w:t>
            </w:r>
            <w:r>
              <w:rPr>
                <w:b/>
                <w:bCs/>
                <w:spacing w:val="-3"/>
                <w:sz w:val="24"/>
                <w:szCs w:val="24"/>
              </w:rPr>
              <w:t>入及对应专项债务收入</w:t>
            </w:r>
            <w:r>
              <w:rPr>
                <w:b/>
                <w:bCs/>
                <w:spacing w:val="-4"/>
                <w:sz w:val="24"/>
                <w:szCs w:val="24"/>
              </w:rPr>
              <w:t>安排的支出</w:t>
            </w:r>
          </w:p>
        </w:tc>
        <w:tc>
          <w:tcPr>
            <w:tcW w:w="1604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0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22846</w:t>
            </w:r>
          </w:p>
        </w:tc>
        <w:tc>
          <w:tcPr>
            <w:tcW w:w="1604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0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20136</w:t>
            </w:r>
          </w:p>
        </w:tc>
        <w:tc>
          <w:tcPr>
            <w:tcW w:w="1679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60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88.1</w:t>
            </w:r>
          </w:p>
        </w:tc>
        <w:tc>
          <w:tcPr>
            <w:tcW w:w="1789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-68.1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419" w:lineRule="auto"/>
              <w:ind w:left="597" w:right="464" w:firstLine="23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国有土地收益基金及对</w:t>
            </w:r>
            <w:r>
              <w:rPr>
                <w:b/>
                <w:bCs/>
                <w:spacing w:val="-3"/>
                <w:sz w:val="24"/>
                <w:szCs w:val="24"/>
              </w:rPr>
              <w:t>应专项债务收入安排的</w:t>
            </w:r>
            <w:r>
              <w:rPr>
                <w:b/>
                <w:bCs/>
                <w:spacing w:val="-8"/>
                <w:sz w:val="24"/>
                <w:szCs w:val="24"/>
              </w:rPr>
              <w:t>支出</w:t>
            </w:r>
          </w:p>
        </w:tc>
        <w:tc>
          <w:tcPr>
            <w:tcW w:w="1604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84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1092</w:t>
            </w:r>
          </w:p>
        </w:tc>
        <w:tc>
          <w:tcPr>
            <w:tcW w:w="1604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83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1092</w:t>
            </w:r>
          </w:p>
        </w:tc>
        <w:tc>
          <w:tcPr>
            <w:tcW w:w="1679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-57.8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231" w:line="220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农业土地开发资金安排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31"/>
              <w:ind w:left="644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131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31"/>
              <w:ind w:left="646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131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231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31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-38.8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3" w:type="default"/>
          <w:pgSz w:w="11906" w:h="16839"/>
          <w:pgMar w:top="400" w:right="245" w:bottom="1471" w:left="1511" w:header="0" w:footer="1106" w:gutter="0"/>
          <w:cols w:space="720" w:num="1"/>
        </w:sectPr>
      </w:pPr>
    </w:p>
    <w:p>
      <w:pPr>
        <w:spacing w:before="19"/>
      </w:pPr>
    </w:p>
    <w:p>
      <w:pPr>
        <w:spacing w:before="19"/>
      </w:pPr>
    </w:p>
    <w:p>
      <w:pPr>
        <w:spacing w:before="19"/>
      </w:pPr>
    </w:p>
    <w:p>
      <w:pPr>
        <w:spacing w:before="18"/>
      </w:pPr>
    </w:p>
    <w:p>
      <w:pPr>
        <w:spacing w:before="18"/>
      </w:pPr>
    </w:p>
    <w:tbl>
      <w:tblPr>
        <w:tblStyle w:val="5"/>
        <w:tblW w:w="101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8"/>
        <w:gridCol w:w="1604"/>
        <w:gridCol w:w="1604"/>
        <w:gridCol w:w="1679"/>
        <w:gridCol w:w="17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91" w:line="220" w:lineRule="auto"/>
              <w:ind w:left="617"/>
              <w:rPr>
                <w:sz w:val="24"/>
                <w:szCs w:val="24"/>
              </w:rPr>
            </w:pPr>
            <w:r>
              <w:rPr>
                <w:b/>
                <w:bCs/>
                <w:spacing w:val="-12"/>
                <w:sz w:val="24"/>
                <w:szCs w:val="24"/>
              </w:rPr>
              <w:t>的支出</w:t>
            </w:r>
          </w:p>
        </w:tc>
        <w:tc>
          <w:tcPr>
            <w:tcW w:w="16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0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4" w:line="396" w:lineRule="auto"/>
              <w:ind w:left="597" w:right="46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城市基础设施配套费安</w:t>
            </w:r>
            <w:r>
              <w:rPr>
                <w:b/>
                <w:bCs/>
                <w:spacing w:val="-5"/>
                <w:sz w:val="24"/>
                <w:szCs w:val="24"/>
              </w:rPr>
              <w:t>排的支出</w:t>
            </w:r>
          </w:p>
        </w:tc>
        <w:tc>
          <w:tcPr>
            <w:tcW w:w="160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63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382</w:t>
            </w:r>
          </w:p>
        </w:tc>
        <w:tc>
          <w:tcPr>
            <w:tcW w:w="1604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63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382</w:t>
            </w:r>
          </w:p>
        </w:tc>
        <w:tc>
          <w:tcPr>
            <w:tcW w:w="167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-74.0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8" w:line="219" w:lineRule="auto"/>
              <w:ind w:left="59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污水处理费安排的支出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7"/>
              <w:ind w:left="644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101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7"/>
              <w:ind w:left="646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101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87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87" w:line="239" w:lineRule="auto"/>
              <w:ind w:left="665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77.2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7" w:line="395" w:lineRule="auto"/>
              <w:ind w:left="122" w:right="224" w:firstLine="47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棚户区改造专项债券收入</w:t>
            </w:r>
            <w:r>
              <w:rPr>
                <w:b/>
                <w:bCs/>
                <w:spacing w:val="-5"/>
                <w:sz w:val="24"/>
                <w:szCs w:val="24"/>
              </w:rPr>
              <w:t>安排的支出</w:t>
            </w:r>
          </w:p>
        </w:tc>
        <w:tc>
          <w:tcPr>
            <w:tcW w:w="1604" w:type="dxa"/>
            <w:vAlign w:val="top"/>
          </w:tcPr>
          <w:p>
            <w:pPr>
              <w:spacing w:line="41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6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6000</w:t>
            </w:r>
          </w:p>
        </w:tc>
        <w:tc>
          <w:tcPr>
            <w:tcW w:w="1604" w:type="dxa"/>
            <w:vAlign w:val="top"/>
          </w:tcPr>
          <w:p>
            <w:pPr>
              <w:spacing w:line="41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6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6000</w:t>
            </w:r>
          </w:p>
        </w:tc>
        <w:tc>
          <w:tcPr>
            <w:tcW w:w="1679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-71.4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220" w:lineRule="auto"/>
              <w:ind w:left="11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4.其他支出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8"/>
              <w:ind w:left="44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200069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8"/>
              <w:ind w:left="4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173562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88" w:line="239" w:lineRule="auto"/>
              <w:ind w:left="60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86.8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88" w:line="239" w:lineRule="auto"/>
              <w:ind w:left="617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162.2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394" w:lineRule="auto"/>
              <w:ind w:left="121" w:right="224" w:firstLine="47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其他政府性基金及对应专项债务收入安排的支出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462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199158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4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172658</w:t>
            </w:r>
          </w:p>
        </w:tc>
        <w:tc>
          <w:tcPr>
            <w:tcW w:w="167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60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86.7</w:t>
            </w:r>
          </w:p>
        </w:tc>
        <w:tc>
          <w:tcPr>
            <w:tcW w:w="178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617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163.1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91" w:line="219" w:lineRule="auto"/>
              <w:ind w:left="598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彩票公益金安排的支出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90"/>
              <w:ind w:left="627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911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90"/>
              <w:ind w:left="629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904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90" w:line="239" w:lineRule="auto"/>
              <w:ind w:left="60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99.2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90" w:line="239" w:lineRule="auto"/>
              <w:ind w:left="66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60.6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90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5.债务付息支出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9"/>
              <w:ind w:left="56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9353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9"/>
              <w:ind w:left="56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9353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89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89" w:line="239" w:lineRule="auto"/>
              <w:ind w:left="66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68.3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89" w:line="394" w:lineRule="auto"/>
              <w:ind w:left="597" w:right="46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地方政府专项债务付息</w:t>
            </w:r>
            <w:r>
              <w:rPr>
                <w:b/>
                <w:bCs/>
                <w:spacing w:val="-8"/>
                <w:sz w:val="24"/>
                <w:szCs w:val="24"/>
              </w:rPr>
              <w:t>支出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6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9353</w:t>
            </w:r>
          </w:p>
        </w:tc>
        <w:tc>
          <w:tcPr>
            <w:tcW w:w="160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6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9353</w:t>
            </w:r>
          </w:p>
        </w:tc>
        <w:tc>
          <w:tcPr>
            <w:tcW w:w="1679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66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68.3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230" w:line="219" w:lineRule="auto"/>
              <w:ind w:left="11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6.债务发行费用支出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29"/>
              <w:ind w:left="644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116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29"/>
              <w:ind w:left="646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116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229" w:line="239" w:lineRule="auto"/>
              <w:ind w:left="56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29" w:line="239" w:lineRule="auto"/>
              <w:ind w:left="5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-10.8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230" w:line="219" w:lineRule="auto"/>
              <w:ind w:left="12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7.抗疫特别国债支出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29"/>
              <w:ind w:left="75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0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229"/>
              <w:ind w:left="75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0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230" w:line="239" w:lineRule="auto"/>
              <w:ind w:left="667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230" w:line="239" w:lineRule="auto"/>
              <w:ind w:left="72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468" w:type="dxa"/>
            <w:vAlign w:val="top"/>
          </w:tcPr>
          <w:p>
            <w:pPr>
              <w:pStyle w:val="6"/>
              <w:spacing w:before="190" w:line="221" w:lineRule="auto"/>
              <w:ind w:left="1321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合</w:t>
            </w:r>
            <w:r>
              <w:rPr>
                <w:spacing w:val="3"/>
                <w:sz w:val="24"/>
                <w:szCs w:val="24"/>
              </w:rPr>
              <w:t xml:space="preserve">   </w:t>
            </w:r>
            <w:r>
              <w:rPr>
                <w:b/>
                <w:bCs/>
                <w:spacing w:val="-8"/>
                <w:sz w:val="24"/>
                <w:szCs w:val="24"/>
              </w:rPr>
              <w:t>计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9"/>
              <w:ind w:left="44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240097</w:t>
            </w:r>
          </w:p>
        </w:tc>
        <w:tc>
          <w:tcPr>
            <w:tcW w:w="1604" w:type="dxa"/>
            <w:vAlign w:val="top"/>
          </w:tcPr>
          <w:p>
            <w:pPr>
              <w:pStyle w:val="6"/>
              <w:spacing w:before="189"/>
              <w:ind w:left="448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210880</w:t>
            </w:r>
          </w:p>
        </w:tc>
        <w:tc>
          <w:tcPr>
            <w:tcW w:w="1679" w:type="dxa"/>
            <w:vAlign w:val="top"/>
          </w:tcPr>
          <w:p>
            <w:pPr>
              <w:pStyle w:val="6"/>
              <w:spacing w:before="190" w:line="239" w:lineRule="auto"/>
              <w:ind w:left="60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87.8</w:t>
            </w:r>
          </w:p>
        </w:tc>
        <w:tc>
          <w:tcPr>
            <w:tcW w:w="1789" w:type="dxa"/>
            <w:vAlign w:val="top"/>
          </w:tcPr>
          <w:p>
            <w:pPr>
              <w:pStyle w:val="6"/>
              <w:spacing w:before="190" w:line="239" w:lineRule="auto"/>
              <w:ind w:left="664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31.5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4" w:type="default"/>
          <w:pgSz w:w="11906" w:h="16839"/>
          <w:pgMar w:top="400" w:right="245" w:bottom="1471" w:left="1511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6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5</w:t>
      </w:r>
    </w:p>
    <w:p>
      <w:pPr>
        <w:spacing w:line="305" w:lineRule="auto"/>
        <w:rPr>
          <w:rFonts w:ascii="Arial"/>
          <w:sz w:val="21"/>
        </w:rPr>
      </w:pPr>
    </w:p>
    <w:p>
      <w:pPr>
        <w:pStyle w:val="2"/>
        <w:spacing w:before="114" w:line="226" w:lineRule="auto"/>
        <w:ind w:left="635"/>
        <w:outlineLvl w:val="2"/>
        <w:rPr>
          <w:sz w:val="35"/>
          <w:szCs w:val="35"/>
        </w:rPr>
      </w:pPr>
      <w:r>
        <w:rPr>
          <w:spacing w:val="8"/>
          <w:sz w:val="35"/>
          <w:szCs w:val="35"/>
        </w:rPr>
        <w:t>2023</w:t>
      </w:r>
      <w:r>
        <w:rPr>
          <w:spacing w:val="-71"/>
          <w:sz w:val="35"/>
          <w:szCs w:val="35"/>
        </w:rPr>
        <w:t xml:space="preserve"> </w:t>
      </w:r>
      <w:r>
        <w:rPr>
          <w:spacing w:val="8"/>
          <w:sz w:val="35"/>
          <w:szCs w:val="35"/>
        </w:rPr>
        <w:t>年高邑县社会保险基金收入预算完成情</w:t>
      </w:r>
      <w:r>
        <w:rPr>
          <w:spacing w:val="7"/>
          <w:sz w:val="35"/>
          <w:szCs w:val="35"/>
        </w:rPr>
        <w:t>况表</w:t>
      </w:r>
    </w:p>
    <w:p>
      <w:pPr>
        <w:spacing w:line="347" w:lineRule="auto"/>
        <w:rPr>
          <w:rFonts w:ascii="Arial"/>
          <w:sz w:val="21"/>
        </w:rPr>
      </w:pPr>
    </w:p>
    <w:p>
      <w:pPr>
        <w:spacing w:before="78" w:line="220" w:lineRule="auto"/>
        <w:ind w:left="7089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62" w:lineRule="exact"/>
      </w:pPr>
    </w:p>
    <w:tbl>
      <w:tblPr>
        <w:tblStyle w:val="5"/>
        <w:tblW w:w="889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11"/>
        <w:gridCol w:w="1254"/>
        <w:gridCol w:w="1199"/>
        <w:gridCol w:w="1117"/>
        <w:gridCol w:w="131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4011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53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254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5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年初预算</w:t>
            </w:r>
          </w:p>
        </w:tc>
        <w:tc>
          <w:tcPr>
            <w:tcW w:w="1199" w:type="dxa"/>
            <w:vAlign w:val="top"/>
          </w:tcPr>
          <w:p>
            <w:pPr>
              <w:spacing w:line="41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3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实际完成</w:t>
            </w:r>
          </w:p>
        </w:tc>
        <w:tc>
          <w:tcPr>
            <w:tcW w:w="1117" w:type="dxa"/>
            <w:vAlign w:val="top"/>
          </w:tcPr>
          <w:p>
            <w:pPr>
              <w:pStyle w:val="6"/>
              <w:spacing w:before="190" w:line="219" w:lineRule="auto"/>
              <w:ind w:left="245"/>
              <w:rPr>
                <w:sz w:val="24"/>
                <w:szCs w:val="24"/>
              </w:rPr>
            </w:pPr>
            <w:r>
              <w:rPr>
                <w:b/>
                <w:bCs/>
                <w:spacing w:val="-18"/>
                <w:sz w:val="24"/>
                <w:szCs w:val="24"/>
              </w:rPr>
              <w:t>占年初</w:t>
            </w: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pacing w:val="-21"/>
                <w:sz w:val="24"/>
                <w:szCs w:val="24"/>
              </w:rPr>
              <w:t>预算（%）</w:t>
            </w:r>
          </w:p>
        </w:tc>
        <w:tc>
          <w:tcPr>
            <w:tcW w:w="1313" w:type="dxa"/>
            <w:vAlign w:val="top"/>
          </w:tcPr>
          <w:p>
            <w:pPr>
              <w:pStyle w:val="6"/>
              <w:spacing w:before="190" w:line="219" w:lineRule="auto"/>
              <w:ind w:left="327"/>
              <w:rPr>
                <w:sz w:val="24"/>
                <w:szCs w:val="24"/>
              </w:rPr>
            </w:pPr>
            <w:r>
              <w:rPr>
                <w:b/>
                <w:bCs/>
                <w:spacing w:val="-14"/>
                <w:sz w:val="24"/>
                <w:szCs w:val="24"/>
              </w:rPr>
              <w:t>比上年</w:t>
            </w: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12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011" w:type="dxa"/>
            <w:vAlign w:val="top"/>
          </w:tcPr>
          <w:p>
            <w:pPr>
              <w:pStyle w:val="6"/>
              <w:spacing w:before="186" w:line="219" w:lineRule="auto"/>
              <w:ind w:left="12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一、职工基本医疗保险基金收入</w:t>
            </w:r>
          </w:p>
        </w:tc>
        <w:tc>
          <w:tcPr>
            <w:tcW w:w="125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1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011" w:type="dxa"/>
            <w:vAlign w:val="top"/>
          </w:tcPr>
          <w:p>
            <w:pPr>
              <w:pStyle w:val="6"/>
              <w:spacing w:before="186" w:line="219" w:lineRule="auto"/>
              <w:ind w:left="12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二、城乡居民基本养老保险基金收入</w:t>
            </w:r>
          </w:p>
        </w:tc>
        <w:tc>
          <w:tcPr>
            <w:tcW w:w="1254" w:type="dxa"/>
            <w:vAlign w:val="top"/>
          </w:tcPr>
          <w:p>
            <w:pPr>
              <w:pStyle w:val="6"/>
              <w:spacing w:before="186"/>
              <w:ind w:left="391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9623</w:t>
            </w:r>
          </w:p>
        </w:tc>
        <w:tc>
          <w:tcPr>
            <w:tcW w:w="1199" w:type="dxa"/>
            <w:vAlign w:val="top"/>
          </w:tcPr>
          <w:p>
            <w:pPr>
              <w:pStyle w:val="6"/>
              <w:spacing w:before="186"/>
              <w:ind w:left="36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9105</w:t>
            </w:r>
          </w:p>
        </w:tc>
        <w:tc>
          <w:tcPr>
            <w:tcW w:w="1117" w:type="dxa"/>
            <w:vAlign w:val="top"/>
          </w:tcPr>
          <w:p>
            <w:pPr>
              <w:pStyle w:val="6"/>
              <w:spacing w:before="186" w:line="239" w:lineRule="auto"/>
              <w:ind w:left="32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94.6</w:t>
            </w:r>
          </w:p>
        </w:tc>
        <w:tc>
          <w:tcPr>
            <w:tcW w:w="1313" w:type="dxa"/>
            <w:vAlign w:val="top"/>
          </w:tcPr>
          <w:p>
            <w:pPr>
              <w:pStyle w:val="6"/>
              <w:spacing w:before="186" w:line="239" w:lineRule="auto"/>
              <w:ind w:left="480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4.7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4011" w:type="dxa"/>
            <w:vAlign w:val="top"/>
          </w:tcPr>
          <w:p>
            <w:pPr>
              <w:pStyle w:val="6"/>
              <w:spacing w:before="189" w:line="394" w:lineRule="auto"/>
              <w:ind w:left="125" w:right="107" w:hanging="8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三、机关事业单位基本养老保险基金</w:t>
            </w:r>
            <w:r>
              <w:rPr>
                <w:b/>
                <w:bCs/>
                <w:spacing w:val="-12"/>
                <w:sz w:val="24"/>
                <w:szCs w:val="24"/>
              </w:rPr>
              <w:t>收入</w:t>
            </w:r>
          </w:p>
        </w:tc>
        <w:tc>
          <w:tcPr>
            <w:tcW w:w="1254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348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16375</w:t>
            </w:r>
          </w:p>
        </w:tc>
        <w:tc>
          <w:tcPr>
            <w:tcW w:w="1199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32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16188</w:t>
            </w:r>
          </w:p>
        </w:tc>
        <w:tc>
          <w:tcPr>
            <w:tcW w:w="1117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32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98.9</w:t>
            </w:r>
          </w:p>
        </w:tc>
        <w:tc>
          <w:tcPr>
            <w:tcW w:w="1313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42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21.1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011" w:type="dxa"/>
            <w:vAlign w:val="top"/>
          </w:tcPr>
          <w:p>
            <w:pPr>
              <w:pStyle w:val="6"/>
              <w:spacing w:before="188" w:line="219" w:lineRule="auto"/>
              <w:ind w:left="129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本年收入合计</w:t>
            </w:r>
          </w:p>
        </w:tc>
        <w:tc>
          <w:tcPr>
            <w:tcW w:w="1254" w:type="dxa"/>
            <w:vAlign w:val="top"/>
          </w:tcPr>
          <w:p>
            <w:pPr>
              <w:pStyle w:val="6"/>
              <w:spacing w:before="188"/>
              <w:ind w:left="33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25998</w:t>
            </w:r>
          </w:p>
        </w:tc>
        <w:tc>
          <w:tcPr>
            <w:tcW w:w="1199" w:type="dxa"/>
            <w:vAlign w:val="top"/>
          </w:tcPr>
          <w:p>
            <w:pPr>
              <w:pStyle w:val="6"/>
              <w:spacing w:before="188"/>
              <w:ind w:left="30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25293</w:t>
            </w:r>
          </w:p>
        </w:tc>
        <w:tc>
          <w:tcPr>
            <w:tcW w:w="1117" w:type="dxa"/>
            <w:vAlign w:val="top"/>
          </w:tcPr>
          <w:p>
            <w:pPr>
              <w:pStyle w:val="6"/>
              <w:spacing w:before="189" w:line="239" w:lineRule="auto"/>
              <w:ind w:left="32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97.3</w:t>
            </w:r>
          </w:p>
        </w:tc>
        <w:tc>
          <w:tcPr>
            <w:tcW w:w="1313" w:type="dxa"/>
            <w:vAlign w:val="top"/>
          </w:tcPr>
          <w:p>
            <w:pPr>
              <w:pStyle w:val="6"/>
              <w:spacing w:before="189" w:line="239" w:lineRule="auto"/>
              <w:ind w:left="438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14.6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011" w:type="dxa"/>
            <w:vAlign w:val="top"/>
          </w:tcPr>
          <w:p>
            <w:pPr>
              <w:pStyle w:val="6"/>
              <w:spacing w:before="190" w:line="219" w:lineRule="auto"/>
              <w:ind w:left="153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上年结余</w:t>
            </w:r>
          </w:p>
        </w:tc>
        <w:tc>
          <w:tcPr>
            <w:tcW w:w="1254" w:type="dxa"/>
            <w:vAlign w:val="top"/>
          </w:tcPr>
          <w:p>
            <w:pPr>
              <w:pStyle w:val="6"/>
              <w:spacing w:before="189"/>
              <w:ind w:left="348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16540</w:t>
            </w:r>
          </w:p>
        </w:tc>
        <w:tc>
          <w:tcPr>
            <w:tcW w:w="1199" w:type="dxa"/>
            <w:vAlign w:val="top"/>
          </w:tcPr>
          <w:p>
            <w:pPr>
              <w:pStyle w:val="6"/>
              <w:spacing w:before="189"/>
              <w:ind w:left="32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16540</w:t>
            </w:r>
          </w:p>
        </w:tc>
        <w:tc>
          <w:tcPr>
            <w:tcW w:w="1117" w:type="dxa"/>
            <w:vAlign w:val="top"/>
          </w:tcPr>
          <w:p>
            <w:pPr>
              <w:pStyle w:val="6"/>
              <w:spacing w:before="189" w:line="239" w:lineRule="auto"/>
              <w:ind w:left="28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313" w:type="dxa"/>
            <w:vAlign w:val="top"/>
          </w:tcPr>
          <w:p>
            <w:pPr>
              <w:pStyle w:val="6"/>
              <w:spacing w:before="189" w:line="239" w:lineRule="auto"/>
              <w:ind w:left="42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23.1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011" w:type="dxa"/>
            <w:vAlign w:val="top"/>
          </w:tcPr>
          <w:p>
            <w:pPr>
              <w:pStyle w:val="6"/>
              <w:spacing w:before="190" w:line="219" w:lineRule="auto"/>
              <w:ind w:left="129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本年收入总计</w:t>
            </w:r>
          </w:p>
        </w:tc>
        <w:tc>
          <w:tcPr>
            <w:tcW w:w="1254" w:type="dxa"/>
            <w:vAlign w:val="top"/>
          </w:tcPr>
          <w:p>
            <w:pPr>
              <w:pStyle w:val="6"/>
              <w:spacing w:before="190"/>
              <w:ind w:left="33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42538</w:t>
            </w:r>
          </w:p>
        </w:tc>
        <w:tc>
          <w:tcPr>
            <w:tcW w:w="1199" w:type="dxa"/>
            <w:vAlign w:val="top"/>
          </w:tcPr>
          <w:p>
            <w:pPr>
              <w:pStyle w:val="6"/>
              <w:spacing w:before="190"/>
              <w:ind w:left="30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41833</w:t>
            </w:r>
          </w:p>
        </w:tc>
        <w:tc>
          <w:tcPr>
            <w:tcW w:w="1117" w:type="dxa"/>
            <w:vAlign w:val="top"/>
          </w:tcPr>
          <w:p>
            <w:pPr>
              <w:pStyle w:val="6"/>
              <w:spacing w:before="190" w:line="239" w:lineRule="auto"/>
              <w:ind w:left="32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98.3</w:t>
            </w:r>
          </w:p>
        </w:tc>
        <w:tc>
          <w:tcPr>
            <w:tcW w:w="1313" w:type="dxa"/>
            <w:vAlign w:val="top"/>
          </w:tcPr>
          <w:p>
            <w:pPr>
              <w:pStyle w:val="6"/>
              <w:spacing w:before="190" w:line="239" w:lineRule="auto"/>
              <w:ind w:left="438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17.9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5" w:type="default"/>
          <w:pgSz w:w="11906" w:h="16839"/>
          <w:pgMar w:top="400" w:right="1495" w:bottom="1471" w:left="1511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9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6</w:t>
      </w:r>
    </w:p>
    <w:p>
      <w:pPr>
        <w:spacing w:line="246" w:lineRule="auto"/>
        <w:rPr>
          <w:rFonts w:ascii="Arial"/>
          <w:sz w:val="21"/>
        </w:rPr>
      </w:pPr>
    </w:p>
    <w:p>
      <w:pPr>
        <w:pStyle w:val="2"/>
        <w:spacing w:before="113" w:line="226" w:lineRule="auto"/>
        <w:ind w:left="674"/>
        <w:outlineLvl w:val="2"/>
        <w:rPr>
          <w:sz w:val="35"/>
          <w:szCs w:val="35"/>
        </w:rPr>
      </w:pPr>
      <w:r>
        <w:rPr>
          <w:spacing w:val="8"/>
          <w:sz w:val="35"/>
          <w:szCs w:val="35"/>
        </w:rPr>
        <w:t>2023</w:t>
      </w:r>
      <w:r>
        <w:rPr>
          <w:spacing w:val="-71"/>
          <w:sz w:val="35"/>
          <w:szCs w:val="35"/>
        </w:rPr>
        <w:t xml:space="preserve"> </w:t>
      </w:r>
      <w:r>
        <w:rPr>
          <w:spacing w:val="8"/>
          <w:sz w:val="35"/>
          <w:szCs w:val="35"/>
        </w:rPr>
        <w:t>年高邑县社会保险基金支出预算完成情</w:t>
      </w:r>
      <w:r>
        <w:rPr>
          <w:spacing w:val="7"/>
          <w:sz w:val="35"/>
          <w:szCs w:val="35"/>
        </w:rPr>
        <w:t>况表</w:t>
      </w:r>
    </w:p>
    <w:p>
      <w:pPr>
        <w:spacing w:line="309" w:lineRule="auto"/>
        <w:rPr>
          <w:rFonts w:ascii="Arial"/>
          <w:sz w:val="21"/>
        </w:rPr>
      </w:pPr>
    </w:p>
    <w:p>
      <w:pPr>
        <w:spacing w:before="78" w:line="220" w:lineRule="auto"/>
        <w:ind w:left="7053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86" w:lineRule="exact"/>
      </w:pPr>
    </w:p>
    <w:tbl>
      <w:tblPr>
        <w:tblStyle w:val="5"/>
        <w:tblW w:w="897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30"/>
        <w:gridCol w:w="1500"/>
        <w:gridCol w:w="1284"/>
        <w:gridCol w:w="1268"/>
        <w:gridCol w:w="13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1" w:hRule="atLeast"/>
        </w:trPr>
        <w:tc>
          <w:tcPr>
            <w:tcW w:w="3530" w:type="dxa"/>
            <w:vAlign w:val="top"/>
          </w:tcPr>
          <w:p>
            <w:pPr>
              <w:spacing w:line="4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28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500" w:type="dxa"/>
            <w:vAlign w:val="top"/>
          </w:tcPr>
          <w:p>
            <w:pPr>
              <w:spacing w:line="4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5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调整后预算</w:t>
            </w:r>
          </w:p>
        </w:tc>
        <w:tc>
          <w:tcPr>
            <w:tcW w:w="1284" w:type="dxa"/>
            <w:vAlign w:val="top"/>
          </w:tcPr>
          <w:p>
            <w:pPr>
              <w:spacing w:line="4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72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实际完成</w:t>
            </w:r>
          </w:p>
        </w:tc>
        <w:tc>
          <w:tcPr>
            <w:tcW w:w="1268" w:type="dxa"/>
            <w:vAlign w:val="top"/>
          </w:tcPr>
          <w:p>
            <w:pPr>
              <w:pStyle w:val="6"/>
              <w:spacing w:before="197" w:line="221" w:lineRule="auto"/>
              <w:ind w:left="320"/>
              <w:rPr>
                <w:sz w:val="24"/>
                <w:szCs w:val="24"/>
              </w:rPr>
            </w:pPr>
            <w:r>
              <w:rPr>
                <w:b/>
                <w:bCs/>
                <w:spacing w:val="-18"/>
                <w:sz w:val="24"/>
                <w:szCs w:val="24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预算（%）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97" w:line="219" w:lineRule="auto"/>
              <w:ind w:left="366"/>
              <w:rPr>
                <w:sz w:val="24"/>
                <w:szCs w:val="24"/>
              </w:rPr>
            </w:pPr>
            <w:r>
              <w:rPr>
                <w:b/>
                <w:bCs/>
                <w:spacing w:val="-14"/>
                <w:sz w:val="24"/>
                <w:szCs w:val="2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15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3530" w:type="dxa"/>
            <w:vAlign w:val="top"/>
          </w:tcPr>
          <w:p>
            <w:pPr>
              <w:pStyle w:val="6"/>
              <w:spacing w:before="191" w:line="219" w:lineRule="auto"/>
              <w:ind w:left="121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一、职工基本医疗保险基金支出</w:t>
            </w:r>
          </w:p>
        </w:tc>
        <w:tc>
          <w:tcPr>
            <w:tcW w:w="15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8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6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8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530" w:type="dxa"/>
            <w:vAlign w:val="top"/>
          </w:tcPr>
          <w:p>
            <w:pPr>
              <w:pStyle w:val="6"/>
              <w:spacing w:before="189" w:line="394" w:lineRule="auto"/>
              <w:ind w:left="118" w:right="109" w:firstLine="2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二、城乡居民基本养老保险基金支出</w:t>
            </w:r>
          </w:p>
        </w:tc>
        <w:tc>
          <w:tcPr>
            <w:tcW w:w="1500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520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7146</w:t>
            </w:r>
          </w:p>
        </w:tc>
        <w:tc>
          <w:tcPr>
            <w:tcW w:w="128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412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7086</w:t>
            </w:r>
          </w:p>
        </w:tc>
        <w:tc>
          <w:tcPr>
            <w:tcW w:w="1268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40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99.2</w:t>
            </w:r>
          </w:p>
        </w:tc>
        <w:tc>
          <w:tcPr>
            <w:tcW w:w="138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463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31.2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4" w:hRule="atLeast"/>
        </w:trPr>
        <w:tc>
          <w:tcPr>
            <w:tcW w:w="3530" w:type="dxa"/>
            <w:vAlign w:val="top"/>
          </w:tcPr>
          <w:p>
            <w:pPr>
              <w:pStyle w:val="6"/>
              <w:spacing w:before="189" w:line="394" w:lineRule="auto"/>
              <w:ind w:left="117" w:right="109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三、机关事业单位基本养老保险</w:t>
            </w:r>
            <w:r>
              <w:rPr>
                <w:b/>
                <w:bCs/>
                <w:spacing w:val="-5"/>
                <w:sz w:val="24"/>
                <w:szCs w:val="24"/>
              </w:rPr>
              <w:t>基金支出</w:t>
            </w:r>
          </w:p>
        </w:tc>
        <w:tc>
          <w:tcPr>
            <w:tcW w:w="1500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/>
              <w:ind w:left="472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14311</w:t>
            </w:r>
          </w:p>
        </w:tc>
        <w:tc>
          <w:tcPr>
            <w:tcW w:w="1284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41" w:lineRule="auto"/>
              <w:ind w:left="364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14212</w:t>
            </w:r>
          </w:p>
        </w:tc>
        <w:tc>
          <w:tcPr>
            <w:tcW w:w="1268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40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99.3</w:t>
            </w:r>
          </w:p>
        </w:tc>
        <w:tc>
          <w:tcPr>
            <w:tcW w:w="1389" w:type="dxa"/>
            <w:vAlign w:val="top"/>
          </w:tcPr>
          <w:p>
            <w:pPr>
              <w:spacing w:line="41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39" w:lineRule="auto"/>
              <w:ind w:left="51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4.9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530" w:type="dxa"/>
            <w:vAlign w:val="top"/>
          </w:tcPr>
          <w:p>
            <w:pPr>
              <w:pStyle w:val="6"/>
              <w:spacing w:before="194" w:line="219" w:lineRule="auto"/>
              <w:ind w:left="105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本年支出合计</w:t>
            </w:r>
          </w:p>
        </w:tc>
        <w:tc>
          <w:tcPr>
            <w:tcW w:w="1500" w:type="dxa"/>
            <w:vAlign w:val="top"/>
          </w:tcPr>
          <w:p>
            <w:pPr>
              <w:pStyle w:val="6"/>
              <w:spacing w:before="194"/>
              <w:ind w:left="45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21457</w:t>
            </w:r>
          </w:p>
        </w:tc>
        <w:tc>
          <w:tcPr>
            <w:tcW w:w="1284" w:type="dxa"/>
            <w:vAlign w:val="top"/>
          </w:tcPr>
          <w:p>
            <w:pPr>
              <w:pStyle w:val="6"/>
              <w:spacing w:before="194"/>
              <w:ind w:left="34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21298</w:t>
            </w:r>
          </w:p>
        </w:tc>
        <w:tc>
          <w:tcPr>
            <w:tcW w:w="1268" w:type="dxa"/>
            <w:vAlign w:val="top"/>
          </w:tcPr>
          <w:p>
            <w:pPr>
              <w:pStyle w:val="6"/>
              <w:spacing w:before="195" w:line="239" w:lineRule="auto"/>
              <w:ind w:left="40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99.3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95" w:line="239" w:lineRule="auto"/>
              <w:ind w:left="476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12.4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3530" w:type="dxa"/>
            <w:vAlign w:val="top"/>
          </w:tcPr>
          <w:p>
            <w:pPr>
              <w:pStyle w:val="6"/>
              <w:spacing w:before="196" w:line="219" w:lineRule="auto"/>
              <w:ind w:left="105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年末滚存结余</w:t>
            </w:r>
          </w:p>
        </w:tc>
        <w:tc>
          <w:tcPr>
            <w:tcW w:w="1500" w:type="dxa"/>
            <w:vAlign w:val="top"/>
          </w:tcPr>
          <w:p>
            <w:pPr>
              <w:pStyle w:val="6"/>
              <w:spacing w:before="195"/>
              <w:ind w:left="45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21081</w:t>
            </w:r>
          </w:p>
        </w:tc>
        <w:tc>
          <w:tcPr>
            <w:tcW w:w="1284" w:type="dxa"/>
            <w:vAlign w:val="top"/>
          </w:tcPr>
          <w:p>
            <w:pPr>
              <w:pStyle w:val="6"/>
              <w:spacing w:before="195"/>
              <w:ind w:left="349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20535</w:t>
            </w:r>
          </w:p>
        </w:tc>
        <w:tc>
          <w:tcPr>
            <w:tcW w:w="1268" w:type="dxa"/>
            <w:vAlign w:val="top"/>
          </w:tcPr>
          <w:p>
            <w:pPr>
              <w:pStyle w:val="6"/>
              <w:spacing w:before="195" w:line="239" w:lineRule="auto"/>
              <w:ind w:left="40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97.4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195" w:line="239" w:lineRule="auto"/>
              <w:ind w:left="46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24.1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3530" w:type="dxa"/>
            <w:vAlign w:val="top"/>
          </w:tcPr>
          <w:p>
            <w:pPr>
              <w:pStyle w:val="6"/>
              <w:spacing w:before="201" w:line="219" w:lineRule="auto"/>
              <w:ind w:left="105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本年支出总计</w:t>
            </w:r>
          </w:p>
        </w:tc>
        <w:tc>
          <w:tcPr>
            <w:tcW w:w="1500" w:type="dxa"/>
            <w:vAlign w:val="top"/>
          </w:tcPr>
          <w:p>
            <w:pPr>
              <w:pStyle w:val="6"/>
              <w:spacing w:before="201"/>
              <w:ind w:left="45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42538</w:t>
            </w:r>
          </w:p>
        </w:tc>
        <w:tc>
          <w:tcPr>
            <w:tcW w:w="1284" w:type="dxa"/>
            <w:vAlign w:val="top"/>
          </w:tcPr>
          <w:p>
            <w:pPr>
              <w:pStyle w:val="6"/>
              <w:spacing w:before="201"/>
              <w:ind w:left="34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41833</w:t>
            </w:r>
          </w:p>
        </w:tc>
        <w:tc>
          <w:tcPr>
            <w:tcW w:w="1268" w:type="dxa"/>
            <w:vAlign w:val="top"/>
          </w:tcPr>
          <w:p>
            <w:pPr>
              <w:pStyle w:val="6"/>
              <w:spacing w:before="201" w:line="239" w:lineRule="auto"/>
              <w:ind w:left="40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98.3</w:t>
            </w:r>
          </w:p>
        </w:tc>
        <w:tc>
          <w:tcPr>
            <w:tcW w:w="1389" w:type="dxa"/>
            <w:vAlign w:val="top"/>
          </w:tcPr>
          <w:p>
            <w:pPr>
              <w:pStyle w:val="6"/>
              <w:spacing w:before="201" w:line="239" w:lineRule="auto"/>
              <w:ind w:left="476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17.9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6" w:type="default"/>
          <w:pgSz w:w="11906" w:h="16839"/>
          <w:pgMar w:top="400" w:right="1418" w:bottom="1471" w:left="1511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45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7</w:t>
      </w:r>
    </w:p>
    <w:p>
      <w:pPr>
        <w:spacing w:line="253" w:lineRule="auto"/>
        <w:rPr>
          <w:rFonts w:ascii="Arial"/>
          <w:sz w:val="21"/>
        </w:rPr>
      </w:pPr>
    </w:p>
    <w:p>
      <w:pPr>
        <w:pStyle w:val="2"/>
        <w:spacing w:before="114" w:line="226" w:lineRule="auto"/>
        <w:ind w:left="479"/>
        <w:outlineLvl w:val="2"/>
        <w:rPr>
          <w:sz w:val="35"/>
          <w:szCs w:val="35"/>
        </w:rPr>
      </w:pPr>
      <w:r>
        <w:rPr>
          <w:spacing w:val="8"/>
          <w:sz w:val="35"/>
          <w:szCs w:val="35"/>
        </w:rPr>
        <w:t>2023</w:t>
      </w:r>
      <w:r>
        <w:rPr>
          <w:spacing w:val="-68"/>
          <w:sz w:val="35"/>
          <w:szCs w:val="35"/>
        </w:rPr>
        <w:t xml:space="preserve"> </w:t>
      </w:r>
      <w:r>
        <w:rPr>
          <w:spacing w:val="8"/>
          <w:sz w:val="35"/>
          <w:szCs w:val="35"/>
        </w:rPr>
        <w:t>年高邑县国有资本经营收入预算完成情</w:t>
      </w:r>
      <w:r>
        <w:rPr>
          <w:spacing w:val="7"/>
          <w:sz w:val="35"/>
          <w:szCs w:val="35"/>
        </w:rPr>
        <w:t>况表</w:t>
      </w:r>
    </w:p>
    <w:p>
      <w:pPr>
        <w:spacing w:line="285" w:lineRule="auto"/>
        <w:rPr>
          <w:rFonts w:ascii="Arial"/>
          <w:sz w:val="21"/>
        </w:rPr>
      </w:pPr>
    </w:p>
    <w:p>
      <w:pPr>
        <w:spacing w:before="78" w:line="220" w:lineRule="auto"/>
        <w:ind w:left="6717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54" w:lineRule="exact"/>
      </w:pPr>
    </w:p>
    <w:tbl>
      <w:tblPr>
        <w:tblStyle w:val="5"/>
        <w:tblW w:w="85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83"/>
        <w:gridCol w:w="1274"/>
        <w:gridCol w:w="1274"/>
        <w:gridCol w:w="1274"/>
        <w:gridCol w:w="127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3483" w:type="dxa"/>
            <w:vAlign w:val="top"/>
          </w:tcPr>
          <w:p>
            <w:pPr>
              <w:spacing w:line="41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26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27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6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年初预算</w:t>
            </w:r>
          </w:p>
        </w:tc>
        <w:tc>
          <w:tcPr>
            <w:tcW w:w="1274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66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实际完成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0" w:line="219" w:lineRule="auto"/>
              <w:ind w:left="323"/>
              <w:rPr>
                <w:sz w:val="24"/>
                <w:szCs w:val="24"/>
              </w:rPr>
            </w:pPr>
            <w:r>
              <w:rPr>
                <w:b/>
                <w:bCs/>
                <w:spacing w:val="-18"/>
                <w:sz w:val="24"/>
                <w:szCs w:val="24"/>
              </w:rPr>
              <w:t>占年初</w:t>
            </w: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预算（%）</w:t>
            </w:r>
          </w:p>
        </w:tc>
        <w:tc>
          <w:tcPr>
            <w:tcW w:w="1279" w:type="dxa"/>
            <w:vAlign w:val="top"/>
          </w:tcPr>
          <w:p>
            <w:pPr>
              <w:pStyle w:val="6"/>
              <w:spacing w:before="190" w:line="219" w:lineRule="auto"/>
              <w:ind w:left="310"/>
              <w:rPr>
                <w:sz w:val="24"/>
                <w:szCs w:val="24"/>
              </w:rPr>
            </w:pPr>
            <w:r>
              <w:rPr>
                <w:b/>
                <w:bCs/>
                <w:spacing w:val="-14"/>
                <w:sz w:val="24"/>
                <w:szCs w:val="2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87" w:line="219" w:lineRule="auto"/>
              <w:ind w:left="135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1.利润收入</w:t>
            </w: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88" w:line="219" w:lineRule="auto"/>
              <w:ind w:left="120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2.股利、股息收入</w:t>
            </w: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88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3.产权转让收入</w:t>
            </w: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90" w:line="219" w:lineRule="auto"/>
              <w:ind w:left="11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4.清算收入</w:t>
            </w: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90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5.其他国有资本经营预算收入</w:t>
            </w: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89" w:line="219" w:lineRule="auto"/>
              <w:ind w:left="102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本年收入合计</w:t>
            </w: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91" w:line="219" w:lineRule="auto"/>
              <w:ind w:left="102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上级补助收入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0"/>
              <w:ind w:left="58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0"/>
              <w:ind w:left="588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1" w:line="239" w:lineRule="auto"/>
              <w:ind w:left="36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279" w:type="dxa"/>
            <w:vAlign w:val="top"/>
          </w:tcPr>
          <w:p>
            <w:pPr>
              <w:pStyle w:val="6"/>
              <w:spacing w:before="191" w:line="239" w:lineRule="auto"/>
              <w:ind w:left="466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483" w:type="dxa"/>
            <w:vAlign w:val="top"/>
          </w:tcPr>
          <w:p>
            <w:pPr>
              <w:pStyle w:val="6"/>
              <w:spacing w:before="191" w:line="219" w:lineRule="auto"/>
              <w:ind w:left="1275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收入总计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0"/>
              <w:ind w:left="58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0"/>
              <w:ind w:left="588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74" w:type="dxa"/>
            <w:vAlign w:val="top"/>
          </w:tcPr>
          <w:p>
            <w:pPr>
              <w:pStyle w:val="6"/>
              <w:spacing w:before="190" w:line="239" w:lineRule="auto"/>
              <w:ind w:left="361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279" w:type="dxa"/>
            <w:vAlign w:val="top"/>
          </w:tcPr>
          <w:p>
            <w:pPr>
              <w:pStyle w:val="6"/>
              <w:spacing w:before="190" w:line="239" w:lineRule="auto"/>
              <w:ind w:left="466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7" w:type="default"/>
          <w:pgSz w:w="11906" w:h="16839"/>
          <w:pgMar w:top="400" w:right="1530" w:bottom="1471" w:left="1511" w:header="0" w:footer="1104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8</w:t>
      </w:r>
    </w:p>
    <w:p>
      <w:pPr>
        <w:spacing w:line="250" w:lineRule="auto"/>
        <w:rPr>
          <w:rFonts w:ascii="Arial"/>
          <w:sz w:val="21"/>
        </w:rPr>
      </w:pPr>
    </w:p>
    <w:p>
      <w:pPr>
        <w:pStyle w:val="2"/>
        <w:spacing w:before="114" w:line="226" w:lineRule="auto"/>
        <w:ind w:left="688"/>
        <w:outlineLvl w:val="2"/>
        <w:rPr>
          <w:sz w:val="35"/>
          <w:szCs w:val="35"/>
        </w:rPr>
      </w:pPr>
      <w:r>
        <w:rPr>
          <w:spacing w:val="8"/>
          <w:sz w:val="35"/>
          <w:szCs w:val="35"/>
        </w:rPr>
        <w:t>2023</w:t>
      </w:r>
      <w:r>
        <w:rPr>
          <w:spacing w:val="-68"/>
          <w:sz w:val="35"/>
          <w:szCs w:val="35"/>
        </w:rPr>
        <w:t xml:space="preserve"> </w:t>
      </w:r>
      <w:r>
        <w:rPr>
          <w:spacing w:val="8"/>
          <w:sz w:val="35"/>
          <w:szCs w:val="35"/>
        </w:rPr>
        <w:t>年高邑县国有资本经营支出预算完成情</w:t>
      </w:r>
      <w:r>
        <w:rPr>
          <w:spacing w:val="7"/>
          <w:sz w:val="35"/>
          <w:szCs w:val="35"/>
        </w:rPr>
        <w:t>况表</w:t>
      </w:r>
    </w:p>
    <w:p>
      <w:pPr>
        <w:spacing w:line="285" w:lineRule="auto"/>
        <w:rPr>
          <w:rFonts w:ascii="Arial"/>
          <w:sz w:val="21"/>
        </w:rPr>
      </w:pPr>
    </w:p>
    <w:p>
      <w:pPr>
        <w:spacing w:before="78" w:line="220" w:lineRule="auto"/>
        <w:ind w:left="7204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54" w:lineRule="exact"/>
      </w:pPr>
    </w:p>
    <w:tbl>
      <w:tblPr>
        <w:tblStyle w:val="5"/>
        <w:tblW w:w="900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61"/>
        <w:gridCol w:w="1213"/>
        <w:gridCol w:w="1212"/>
        <w:gridCol w:w="1227"/>
        <w:gridCol w:w="11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4161" w:type="dxa"/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605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213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32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调整预算</w:t>
            </w:r>
          </w:p>
        </w:tc>
        <w:tc>
          <w:tcPr>
            <w:tcW w:w="1212" w:type="dxa"/>
            <w:vAlign w:val="top"/>
          </w:tcPr>
          <w:p>
            <w:pPr>
              <w:spacing w:line="41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37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实际完成</w:t>
            </w:r>
          </w:p>
        </w:tc>
        <w:tc>
          <w:tcPr>
            <w:tcW w:w="1227" w:type="dxa"/>
            <w:vAlign w:val="top"/>
          </w:tcPr>
          <w:p>
            <w:pPr>
              <w:pStyle w:val="6"/>
              <w:spacing w:before="190" w:line="221" w:lineRule="auto"/>
              <w:ind w:left="298"/>
              <w:rPr>
                <w:sz w:val="24"/>
                <w:szCs w:val="24"/>
              </w:rPr>
            </w:pPr>
            <w:r>
              <w:rPr>
                <w:b/>
                <w:bCs/>
                <w:spacing w:val="-18"/>
                <w:sz w:val="24"/>
                <w:szCs w:val="24"/>
              </w:rPr>
              <w:t>占调整</w:t>
            </w: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预算（%）</w:t>
            </w:r>
          </w:p>
        </w:tc>
        <w:tc>
          <w:tcPr>
            <w:tcW w:w="1190" w:type="dxa"/>
            <w:vAlign w:val="top"/>
          </w:tcPr>
          <w:p>
            <w:pPr>
              <w:pStyle w:val="6"/>
              <w:spacing w:before="191" w:line="219" w:lineRule="auto"/>
              <w:ind w:left="265"/>
              <w:rPr>
                <w:sz w:val="24"/>
                <w:szCs w:val="24"/>
              </w:rPr>
            </w:pPr>
            <w:r>
              <w:rPr>
                <w:b/>
                <w:bCs/>
                <w:spacing w:val="-14"/>
                <w:sz w:val="24"/>
                <w:szCs w:val="24"/>
              </w:rPr>
              <w:t>比上年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pacing w:val="-9"/>
                <w:sz w:val="24"/>
                <w:szCs w:val="24"/>
              </w:rPr>
              <w:t>增长（%）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85" w:line="219" w:lineRule="auto"/>
              <w:ind w:left="13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1.解决历史遗留问题及改革成本支出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85"/>
              <w:ind w:left="55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12" w:type="dxa"/>
            <w:vAlign w:val="top"/>
          </w:tcPr>
          <w:p>
            <w:pPr>
              <w:pStyle w:val="6"/>
              <w:spacing w:before="185"/>
              <w:ind w:left="55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27" w:type="dxa"/>
            <w:vAlign w:val="top"/>
          </w:tcPr>
          <w:p>
            <w:pPr>
              <w:pStyle w:val="6"/>
              <w:spacing w:before="185" w:line="239" w:lineRule="auto"/>
              <w:ind w:left="33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190" w:type="dxa"/>
            <w:vAlign w:val="top"/>
          </w:tcPr>
          <w:p>
            <w:pPr>
              <w:pStyle w:val="6"/>
              <w:spacing w:before="185" w:line="239" w:lineRule="auto"/>
              <w:ind w:left="2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-50.0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87" w:line="219" w:lineRule="auto"/>
              <w:ind w:left="12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2.国有企业资本金注入</w:t>
            </w: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88" w:line="219" w:lineRule="auto"/>
              <w:ind w:left="12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3.国有企业政策性补贴</w:t>
            </w: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88" w:line="219" w:lineRule="auto"/>
              <w:ind w:left="11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4.其他国有资本经营预算支出</w:t>
            </w: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2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19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90" w:line="219" w:lineRule="auto"/>
              <w:ind w:left="136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本年支出合计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90"/>
              <w:ind w:left="55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12" w:type="dxa"/>
            <w:vAlign w:val="top"/>
          </w:tcPr>
          <w:p>
            <w:pPr>
              <w:pStyle w:val="6"/>
              <w:spacing w:before="190"/>
              <w:ind w:left="55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27" w:type="dxa"/>
            <w:vAlign w:val="top"/>
          </w:tcPr>
          <w:p>
            <w:pPr>
              <w:pStyle w:val="6"/>
              <w:spacing w:before="190" w:line="239" w:lineRule="auto"/>
              <w:ind w:left="33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190" w:type="dxa"/>
            <w:vAlign w:val="top"/>
          </w:tcPr>
          <w:p>
            <w:pPr>
              <w:pStyle w:val="6"/>
              <w:spacing w:before="190" w:line="239" w:lineRule="auto"/>
              <w:ind w:left="2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-50.0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90" w:line="219" w:lineRule="auto"/>
              <w:ind w:left="137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结转下年支出</w:t>
            </w:r>
          </w:p>
        </w:tc>
        <w:tc>
          <w:tcPr>
            <w:tcW w:w="121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1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27" w:type="dxa"/>
            <w:vAlign w:val="top"/>
          </w:tcPr>
          <w:p>
            <w:pPr>
              <w:pStyle w:val="6"/>
              <w:spacing w:before="190" w:line="239" w:lineRule="auto"/>
              <w:ind w:left="44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  <w:tc>
          <w:tcPr>
            <w:tcW w:w="1190" w:type="dxa"/>
            <w:vAlign w:val="top"/>
          </w:tcPr>
          <w:p>
            <w:pPr>
              <w:pStyle w:val="6"/>
              <w:spacing w:before="190" w:line="239" w:lineRule="auto"/>
              <w:ind w:left="421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0.0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161" w:type="dxa"/>
            <w:vAlign w:val="top"/>
          </w:tcPr>
          <w:p>
            <w:pPr>
              <w:pStyle w:val="6"/>
              <w:spacing w:before="189" w:line="220" w:lineRule="auto"/>
              <w:ind w:left="160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支出总计</w:t>
            </w:r>
          </w:p>
        </w:tc>
        <w:tc>
          <w:tcPr>
            <w:tcW w:w="1213" w:type="dxa"/>
            <w:vAlign w:val="top"/>
          </w:tcPr>
          <w:p>
            <w:pPr>
              <w:pStyle w:val="6"/>
              <w:spacing w:before="189"/>
              <w:ind w:left="55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12" w:type="dxa"/>
            <w:vAlign w:val="top"/>
          </w:tcPr>
          <w:p>
            <w:pPr>
              <w:pStyle w:val="6"/>
              <w:spacing w:before="189"/>
              <w:ind w:left="55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3</w:t>
            </w:r>
          </w:p>
        </w:tc>
        <w:tc>
          <w:tcPr>
            <w:tcW w:w="1227" w:type="dxa"/>
            <w:vAlign w:val="top"/>
          </w:tcPr>
          <w:p>
            <w:pPr>
              <w:pStyle w:val="6"/>
              <w:spacing w:before="189" w:line="239" w:lineRule="auto"/>
              <w:ind w:left="33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100.0</w:t>
            </w:r>
          </w:p>
        </w:tc>
        <w:tc>
          <w:tcPr>
            <w:tcW w:w="1190" w:type="dxa"/>
            <w:vAlign w:val="top"/>
          </w:tcPr>
          <w:p>
            <w:pPr>
              <w:pStyle w:val="6"/>
              <w:spacing w:before="189" w:line="239" w:lineRule="auto"/>
              <w:ind w:left="29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-50.0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8" w:type="default"/>
          <w:pgSz w:w="11906" w:h="16839"/>
          <w:pgMar w:top="400" w:right="1386" w:bottom="1471" w:left="1511" w:header="0" w:footer="1104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outlineLvl w:val="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表</w:t>
      </w:r>
      <w:r>
        <w:rPr>
          <w:rFonts w:ascii="宋体" w:hAnsi="宋体" w:eastAsia="宋体" w:cs="宋体"/>
          <w:spacing w:val="-50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7"/>
          <w:sz w:val="24"/>
          <w:szCs w:val="24"/>
        </w:rPr>
        <w:t>9</w:t>
      </w:r>
    </w:p>
    <w:p>
      <w:pPr>
        <w:pStyle w:val="2"/>
        <w:spacing w:before="92" w:line="226" w:lineRule="auto"/>
        <w:ind w:left="1537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65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年高邑县一般公共收入预算草案</w:t>
      </w:r>
    </w:p>
    <w:p>
      <w:pPr>
        <w:spacing w:before="235" w:line="206" w:lineRule="auto"/>
        <w:ind w:left="6437"/>
        <w:outlineLvl w:val="1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b/>
          <w:bCs/>
          <w:spacing w:val="-4"/>
          <w:sz w:val="22"/>
          <w:szCs w:val="22"/>
        </w:rPr>
        <w:t>单位：万元</w:t>
      </w:r>
    </w:p>
    <w:tbl>
      <w:tblPr>
        <w:tblStyle w:val="5"/>
        <w:tblW w:w="889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7"/>
        <w:gridCol w:w="384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1" w:line="184" w:lineRule="auto"/>
              <w:ind w:left="2054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1" w:line="184" w:lineRule="auto"/>
              <w:ind w:left="1566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5" w:line="194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一、税收收入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5" w:line="194" w:lineRule="auto"/>
              <w:ind w:left="165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31152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6" w:line="193" w:lineRule="auto"/>
              <w:ind w:left="55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增值税</w:t>
            </w:r>
          </w:p>
        </w:tc>
        <w:tc>
          <w:tcPr>
            <w:tcW w:w="3842" w:type="dxa"/>
            <w:vAlign w:val="top"/>
          </w:tcPr>
          <w:p>
            <w:pPr>
              <w:spacing w:before="228" w:line="172" w:lineRule="auto"/>
              <w:ind w:left="168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7098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6" w:line="193" w:lineRule="auto"/>
              <w:ind w:left="559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企业所得税</w:t>
            </w:r>
          </w:p>
        </w:tc>
        <w:tc>
          <w:tcPr>
            <w:tcW w:w="3842" w:type="dxa"/>
            <w:vAlign w:val="top"/>
          </w:tcPr>
          <w:p>
            <w:pPr>
              <w:spacing w:before="228" w:line="172" w:lineRule="auto"/>
              <w:ind w:left="1705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1134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个人所得税</w:t>
            </w:r>
          </w:p>
        </w:tc>
        <w:tc>
          <w:tcPr>
            <w:tcW w:w="3842" w:type="dxa"/>
            <w:vAlign w:val="top"/>
          </w:tcPr>
          <w:p>
            <w:pPr>
              <w:spacing w:before="235" w:line="181" w:lineRule="auto"/>
              <w:ind w:left="175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293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65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资源税</w:t>
            </w:r>
          </w:p>
        </w:tc>
        <w:tc>
          <w:tcPr>
            <w:tcW w:w="3842" w:type="dxa"/>
            <w:vAlign w:val="top"/>
          </w:tcPr>
          <w:p>
            <w:pPr>
              <w:spacing w:before="235" w:line="182" w:lineRule="auto"/>
              <w:ind w:left="17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2"/>
                <w:szCs w:val="22"/>
              </w:rPr>
              <w:t>156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城市维护建设税</w:t>
            </w:r>
          </w:p>
        </w:tc>
        <w:tc>
          <w:tcPr>
            <w:tcW w:w="3842" w:type="dxa"/>
            <w:vAlign w:val="top"/>
          </w:tcPr>
          <w:p>
            <w:pPr>
              <w:spacing w:before="235" w:line="182" w:lineRule="auto"/>
              <w:ind w:left="17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1222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8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房产税</w:t>
            </w:r>
          </w:p>
        </w:tc>
        <w:tc>
          <w:tcPr>
            <w:tcW w:w="3842" w:type="dxa"/>
            <w:vAlign w:val="top"/>
          </w:tcPr>
          <w:p>
            <w:pPr>
              <w:spacing w:before="237" w:line="179" w:lineRule="auto"/>
              <w:ind w:left="170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4334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73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印花税</w:t>
            </w:r>
          </w:p>
        </w:tc>
        <w:tc>
          <w:tcPr>
            <w:tcW w:w="3842" w:type="dxa"/>
            <w:vAlign w:val="top"/>
          </w:tcPr>
          <w:p>
            <w:pPr>
              <w:spacing w:before="238" w:line="179" w:lineRule="auto"/>
              <w:ind w:left="176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745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城镇土地使用税</w:t>
            </w:r>
          </w:p>
        </w:tc>
        <w:tc>
          <w:tcPr>
            <w:tcW w:w="3842" w:type="dxa"/>
            <w:vAlign w:val="top"/>
          </w:tcPr>
          <w:p>
            <w:pPr>
              <w:spacing w:before="237" w:line="180" w:lineRule="auto"/>
              <w:ind w:left="170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5265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土地增值税</w:t>
            </w:r>
          </w:p>
        </w:tc>
        <w:tc>
          <w:tcPr>
            <w:tcW w:w="3842" w:type="dxa"/>
            <w:vAlign w:val="top"/>
          </w:tcPr>
          <w:p>
            <w:pPr>
              <w:spacing w:before="237" w:line="180" w:lineRule="auto"/>
              <w:ind w:left="17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2523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0" w:line="190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车船税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1" w:lineRule="auto"/>
              <w:ind w:left="170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4000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耕地占用税</w:t>
            </w:r>
          </w:p>
        </w:tc>
        <w:tc>
          <w:tcPr>
            <w:tcW w:w="3842" w:type="dxa"/>
            <w:vAlign w:val="top"/>
          </w:tcPr>
          <w:p>
            <w:pPr>
              <w:spacing w:before="236" w:line="181" w:lineRule="auto"/>
              <w:ind w:left="17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634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5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契税</w:t>
            </w:r>
          </w:p>
        </w:tc>
        <w:tc>
          <w:tcPr>
            <w:tcW w:w="3842" w:type="dxa"/>
            <w:vAlign w:val="top"/>
          </w:tcPr>
          <w:p>
            <w:pPr>
              <w:spacing w:before="238" w:line="179" w:lineRule="auto"/>
              <w:ind w:left="170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3416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环境保护税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9" w:line="191" w:lineRule="auto"/>
              <w:ind w:left="176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332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二、非税收入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9" w:line="191" w:lineRule="auto"/>
              <w:ind w:left="1649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46728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专项收入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200" w:line="190" w:lineRule="auto"/>
              <w:ind w:left="1721"/>
              <w:rPr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1536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0" w:line="190" w:lineRule="auto"/>
              <w:ind w:left="55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行政事业性收费收入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200" w:line="190" w:lineRule="auto"/>
              <w:ind w:left="1666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11071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0" w:line="190" w:lineRule="auto"/>
              <w:ind w:left="565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罚没收入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200" w:line="190" w:lineRule="auto"/>
              <w:ind w:left="170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8723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7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国有资源（资产）有偿使用收入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9" w:line="191" w:lineRule="auto"/>
              <w:ind w:left="1652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24322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政府住房基金收入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9" w:line="191" w:lineRule="auto"/>
              <w:ind w:left="1761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950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199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其他收入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199" w:line="191" w:lineRule="auto"/>
              <w:ind w:left="1776"/>
              <w:rPr>
                <w:sz w:val="22"/>
                <w:szCs w:val="22"/>
              </w:rPr>
            </w:pPr>
            <w:r>
              <w:rPr>
                <w:spacing w:val="-8"/>
                <w:sz w:val="22"/>
                <w:szCs w:val="22"/>
              </w:rPr>
              <w:t>126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5057" w:type="dxa"/>
            <w:vAlign w:val="top"/>
          </w:tcPr>
          <w:p>
            <w:pPr>
              <w:pStyle w:val="6"/>
              <w:spacing w:before="201" w:line="193" w:lineRule="auto"/>
              <w:ind w:left="2102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收入合计</w:t>
            </w:r>
          </w:p>
        </w:tc>
        <w:tc>
          <w:tcPr>
            <w:tcW w:w="3842" w:type="dxa"/>
            <w:vAlign w:val="top"/>
          </w:tcPr>
          <w:p>
            <w:pPr>
              <w:pStyle w:val="6"/>
              <w:spacing w:before="201" w:line="193" w:lineRule="auto"/>
              <w:ind w:left="1655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77880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29" w:type="default"/>
          <w:pgSz w:w="11906" w:h="16839"/>
          <w:pgMar w:top="400" w:right="1492" w:bottom="1471" w:left="1509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10</w:t>
      </w:r>
    </w:p>
    <w:p>
      <w:pPr>
        <w:pStyle w:val="2"/>
        <w:spacing w:before="315" w:line="226" w:lineRule="auto"/>
        <w:ind w:left="1096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62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年高邑县一般公共支出预算草案</w:t>
      </w:r>
    </w:p>
    <w:p>
      <w:pPr>
        <w:spacing w:before="316" w:line="238" w:lineRule="exact"/>
        <w:ind w:left="6813"/>
        <w:outlineLvl w:val="1"/>
        <w:rPr>
          <w:rFonts w:ascii="微软雅黑" w:hAnsi="微软雅黑" w:eastAsia="微软雅黑" w:cs="微软雅黑"/>
          <w:sz w:val="22"/>
          <w:szCs w:val="22"/>
        </w:rPr>
      </w:pPr>
      <w:r>
        <w:rPr>
          <w:rFonts w:ascii="微软雅黑" w:hAnsi="微软雅黑" w:eastAsia="微软雅黑" w:cs="微软雅黑"/>
          <w:b/>
          <w:bCs/>
          <w:spacing w:val="-11"/>
          <w:position w:val="-1"/>
          <w:sz w:val="22"/>
          <w:szCs w:val="22"/>
        </w:rPr>
        <w:t>单位</w:t>
      </w:r>
      <w:r>
        <w:rPr>
          <w:rFonts w:ascii="微软雅黑" w:hAnsi="微软雅黑" w:eastAsia="微软雅黑" w:cs="微软雅黑"/>
          <w:b/>
          <w:bCs/>
          <w:spacing w:val="-13"/>
          <w:position w:val="-1"/>
          <w:sz w:val="22"/>
          <w:szCs w:val="22"/>
        </w:rPr>
        <w:t xml:space="preserve"> </w:t>
      </w:r>
      <w:r>
        <w:rPr>
          <w:rFonts w:ascii="微软雅黑" w:hAnsi="微软雅黑" w:eastAsia="微软雅黑" w:cs="微软雅黑"/>
          <w:b/>
          <w:bCs/>
          <w:spacing w:val="-11"/>
          <w:position w:val="-1"/>
          <w:sz w:val="22"/>
          <w:szCs w:val="22"/>
        </w:rPr>
        <w:t>：万元</w:t>
      </w:r>
    </w:p>
    <w:tbl>
      <w:tblPr>
        <w:tblStyle w:val="5"/>
        <w:tblW w:w="801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1"/>
        <w:gridCol w:w="234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0" w:line="185" w:lineRule="auto"/>
              <w:ind w:left="236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2345" w:type="dxa"/>
            <w:vAlign w:val="top"/>
          </w:tcPr>
          <w:p>
            <w:pPr>
              <w:spacing w:before="211" w:line="219" w:lineRule="exact"/>
              <w:ind w:left="843"/>
              <w:rPr>
                <w:rFonts w:ascii="微软雅黑" w:hAnsi="微软雅黑" w:eastAsia="微软雅黑" w:cs="微软雅黑"/>
                <w:sz w:val="22"/>
                <w:szCs w:val="22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position w:val="-1"/>
                <w:sz w:val="22"/>
                <w:szCs w:val="22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4" w:line="194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一、本级支出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4" w:line="194" w:lineRule="auto"/>
              <w:ind w:left="794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248,767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8" w:line="192" w:lineRule="auto"/>
              <w:ind w:left="55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一般公共服务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8" w:line="192" w:lineRule="auto"/>
              <w:ind w:left="86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13,360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8" w:line="192" w:lineRule="auto"/>
              <w:ind w:left="56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公共安全支出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8" w:line="192" w:lineRule="auto"/>
              <w:ind w:left="1083"/>
              <w:rPr>
                <w:sz w:val="22"/>
                <w:szCs w:val="22"/>
              </w:rPr>
            </w:pPr>
            <w:r>
              <w:rPr>
                <w:spacing w:val="-13"/>
                <w:sz w:val="22"/>
                <w:szCs w:val="22"/>
              </w:rPr>
              <w:t>18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7" w:line="192" w:lineRule="auto"/>
              <w:ind w:left="55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教育支出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7" w:line="192" w:lineRule="auto"/>
              <w:ind w:left="9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6,316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8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科学技术支出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8" w:line="191" w:lineRule="auto"/>
              <w:ind w:left="8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25,593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8" w:line="191" w:lineRule="auto"/>
              <w:ind w:left="557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文化旅游体育与传媒支出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8" w:line="191" w:lineRule="auto"/>
              <w:ind w:left="1016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57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社会保障和就业支出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101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946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卫生健康支出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85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50,186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节能环保支出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86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12,377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城乡社区支出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90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4,000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农林水支出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920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1,684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6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交通运输支出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8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25,803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6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资源勘探工业信息等支出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865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19,760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60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商业服务业等支出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101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998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92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自然资源海洋气象等支出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101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903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住房保障支出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90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9,827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粮油物资储备支出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11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6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灾害防治及应急管理支出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848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41,261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557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预备费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199" w:line="191" w:lineRule="auto"/>
              <w:ind w:left="90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5,055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其他支出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8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26,980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债务付息支出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908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3,337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200" w:line="190" w:lineRule="auto"/>
              <w:ind w:left="55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债务发行费用支出</w:t>
            </w:r>
          </w:p>
        </w:tc>
        <w:tc>
          <w:tcPr>
            <w:tcW w:w="2345" w:type="dxa"/>
            <w:vAlign w:val="top"/>
          </w:tcPr>
          <w:p>
            <w:pPr>
              <w:pStyle w:val="6"/>
              <w:spacing w:before="200" w:line="190" w:lineRule="auto"/>
              <w:ind w:left="1069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120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二、上解支出</w:t>
            </w:r>
          </w:p>
        </w:tc>
        <w:tc>
          <w:tcPr>
            <w:tcW w:w="2345" w:type="dxa"/>
            <w:vAlign w:val="top"/>
          </w:tcPr>
          <w:p>
            <w:pPr>
              <w:spacing w:before="238" w:line="179" w:lineRule="auto"/>
              <w:ind w:left="97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2"/>
                <w:szCs w:val="22"/>
              </w:rPr>
              <w:t>-362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1" w:lineRule="auto"/>
              <w:ind w:left="116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三、债务还本支出</w:t>
            </w:r>
          </w:p>
        </w:tc>
        <w:tc>
          <w:tcPr>
            <w:tcW w:w="2345" w:type="dxa"/>
            <w:vAlign w:val="top"/>
          </w:tcPr>
          <w:p>
            <w:pPr>
              <w:spacing w:before="237" w:line="180" w:lineRule="auto"/>
              <w:ind w:left="92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2"/>
                <w:szCs w:val="22"/>
              </w:rPr>
              <w:t>3,982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5671" w:type="dxa"/>
            <w:vAlign w:val="top"/>
          </w:tcPr>
          <w:p>
            <w:pPr>
              <w:pStyle w:val="6"/>
              <w:spacing w:before="199" w:line="193" w:lineRule="auto"/>
              <w:ind w:left="2623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合计</w:t>
            </w:r>
          </w:p>
        </w:tc>
        <w:tc>
          <w:tcPr>
            <w:tcW w:w="2345" w:type="dxa"/>
            <w:vAlign w:val="top"/>
          </w:tcPr>
          <w:p>
            <w:pPr>
              <w:spacing w:before="237" w:line="182" w:lineRule="auto"/>
              <w:ind w:left="8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"/>
                <w:sz w:val="22"/>
                <w:szCs w:val="22"/>
              </w:rPr>
              <w:t>252,387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0" w:type="default"/>
          <w:pgSz w:w="11906" w:h="16839"/>
          <w:pgMar w:top="400" w:right="1785" w:bottom="1471" w:left="1509" w:header="0" w:footer="1104" w:gutter="0"/>
          <w:cols w:space="720" w:num="1"/>
        </w:sect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line="282" w:lineRule="auto"/>
        <w:rPr>
          <w:rFonts w:ascii="Arial"/>
          <w:sz w:val="21"/>
        </w:rPr>
      </w:pPr>
    </w:p>
    <w:p>
      <w:pPr>
        <w:spacing w:before="78" w:line="221" w:lineRule="auto"/>
        <w:ind w:left="11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11</w:t>
      </w:r>
    </w:p>
    <w:p>
      <w:pPr>
        <w:pStyle w:val="2"/>
        <w:spacing w:before="346" w:line="227" w:lineRule="auto"/>
        <w:ind w:left="916"/>
        <w:outlineLvl w:val="2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62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年高邑县政府性基金收入预算草案</w:t>
      </w:r>
    </w:p>
    <w:p>
      <w:pPr>
        <w:spacing w:line="246" w:lineRule="auto"/>
        <w:rPr>
          <w:rFonts w:ascii="Arial"/>
          <w:sz w:val="21"/>
        </w:rPr>
      </w:pPr>
    </w:p>
    <w:p>
      <w:pPr>
        <w:spacing w:before="78" w:line="220" w:lineRule="auto"/>
        <w:ind w:left="6712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p>
      <w:pPr>
        <w:spacing w:line="138" w:lineRule="exact"/>
      </w:pPr>
    </w:p>
    <w:tbl>
      <w:tblPr>
        <w:tblStyle w:val="5"/>
        <w:tblW w:w="801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92"/>
        <w:gridCol w:w="342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89" w:line="219" w:lineRule="auto"/>
              <w:ind w:left="182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0" w:line="219" w:lineRule="auto"/>
              <w:ind w:left="1357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88" w:line="219" w:lineRule="auto"/>
              <w:ind w:left="14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国有土地收益基金收入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87"/>
              <w:ind w:left="284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3012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88" w:line="219" w:lineRule="auto"/>
              <w:ind w:left="11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农业土地开发资金收入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87"/>
              <w:ind w:left="2961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282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88" w:line="219" w:lineRule="auto"/>
              <w:ind w:left="14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国有土地使用权收入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87"/>
              <w:ind w:left="2723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56156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1" w:line="219" w:lineRule="auto"/>
              <w:ind w:left="11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城市基础设施配套费收入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0"/>
              <w:ind w:left="2856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1" w:line="219" w:lineRule="auto"/>
              <w:ind w:left="1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污水处理费收入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0"/>
              <w:ind w:left="296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300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0" w:line="219" w:lineRule="auto"/>
              <w:ind w:left="1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彩票公益金收入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89"/>
              <w:ind w:left="2961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250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1" w:line="219" w:lineRule="auto"/>
              <w:ind w:left="158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本年收入小计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1"/>
              <w:ind w:left="1415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61500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1" w:line="219" w:lineRule="auto"/>
              <w:ind w:left="1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上级补助收入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0"/>
              <w:ind w:left="2959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858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0" w:line="219" w:lineRule="auto"/>
              <w:ind w:left="11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债务转贷收入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89"/>
              <w:ind w:left="2839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2" w:line="219" w:lineRule="auto"/>
              <w:ind w:left="119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上年结余结转收入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1"/>
              <w:ind w:left="2721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29217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4592" w:type="dxa"/>
            <w:vAlign w:val="top"/>
          </w:tcPr>
          <w:p>
            <w:pPr>
              <w:pStyle w:val="6"/>
              <w:spacing w:before="190" w:line="221" w:lineRule="auto"/>
              <w:ind w:left="1708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总</w:t>
            </w:r>
            <w:r>
              <w:rPr>
                <w:spacing w:val="1"/>
                <w:sz w:val="24"/>
                <w:szCs w:val="24"/>
              </w:rPr>
              <w:t xml:space="preserve">      </w:t>
            </w:r>
            <w:r>
              <w:rPr>
                <w:b/>
                <w:bCs/>
                <w:spacing w:val="-11"/>
                <w:sz w:val="24"/>
                <w:szCs w:val="24"/>
              </w:rPr>
              <w:t>计</w:t>
            </w:r>
          </w:p>
        </w:tc>
        <w:tc>
          <w:tcPr>
            <w:tcW w:w="3422" w:type="dxa"/>
            <w:vAlign w:val="top"/>
          </w:tcPr>
          <w:p>
            <w:pPr>
              <w:pStyle w:val="6"/>
              <w:spacing w:before="190"/>
              <w:ind w:left="1370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101075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1" w:type="default"/>
          <w:pgSz w:w="11906" w:h="16839"/>
          <w:pgMar w:top="400" w:right="1530" w:bottom="1471" w:left="1511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12</w:t>
      </w:r>
    </w:p>
    <w:p>
      <w:pPr>
        <w:pStyle w:val="2"/>
        <w:spacing w:before="308" w:line="227" w:lineRule="auto"/>
        <w:ind w:left="1516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62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年高邑县政府性基金支出预算草案</w:t>
      </w:r>
    </w:p>
    <w:p>
      <w:pPr>
        <w:spacing w:before="290" w:line="196" w:lineRule="auto"/>
        <w:ind w:left="7701"/>
        <w:outlineLvl w:val="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单位：万元</w:t>
      </w:r>
    </w:p>
    <w:tbl>
      <w:tblPr>
        <w:tblStyle w:val="5"/>
        <w:tblW w:w="921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66"/>
        <w:gridCol w:w="184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0" w:line="185" w:lineRule="auto"/>
              <w:ind w:left="3208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0" w:line="185" w:lineRule="auto"/>
              <w:ind w:left="570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6" w:line="193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文化旅游体育与传媒支出</w:t>
            </w:r>
          </w:p>
        </w:tc>
        <w:tc>
          <w:tcPr>
            <w:tcW w:w="1848" w:type="dxa"/>
            <w:vAlign w:val="top"/>
          </w:tcPr>
          <w:p>
            <w:pPr>
              <w:spacing w:before="234" w:line="182" w:lineRule="auto"/>
              <w:ind w:left="86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6" w:line="193" w:lineRule="auto"/>
              <w:ind w:left="469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国家电影事业发展专项资金安排的支出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6" w:line="193" w:lineRule="auto"/>
              <w:ind w:left="879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7" w:line="193" w:lineRule="auto"/>
              <w:ind w:left="116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城乡社区支出类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7" w:line="193" w:lineRule="auto"/>
              <w:ind w:left="650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47957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8" w:line="191" w:lineRule="auto"/>
              <w:ind w:left="469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国有土地使用权出让收入安排的支出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8" w:line="191" w:lineRule="auto"/>
              <w:ind w:left="650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45721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0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农业土地开发资金安排的支出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0" w:lineRule="auto"/>
              <w:ind w:left="763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436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城市基础设施配套费安排的支出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00" w:line="190" w:lineRule="auto"/>
              <w:ind w:left="725"/>
              <w:rPr>
                <w:sz w:val="22"/>
                <w:szCs w:val="22"/>
              </w:rPr>
            </w:pPr>
            <w:r>
              <w:rPr>
                <w:b/>
                <w:bCs/>
                <w:spacing w:val="-8"/>
                <w:sz w:val="22"/>
                <w:szCs w:val="22"/>
              </w:rPr>
              <w:t>1500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449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污水处理费安排的支出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768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300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0" w:line="182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农林水支出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0" w:line="182" w:lineRule="auto"/>
              <w:ind w:left="869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0" w:line="182" w:lineRule="auto"/>
              <w:ind w:left="36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大中型水库移民后期扶持基金支出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0" w:line="182" w:lineRule="auto"/>
              <w:ind w:left="873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341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小型水库移民扶助基金安排的支出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1" w:line="181" w:lineRule="auto"/>
              <w:ind w:left="873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117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其他支出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00" w:line="190" w:lineRule="auto"/>
              <w:ind w:left="654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27508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其他政府基金及对应专项债务收入安排的支出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00" w:line="190" w:lineRule="auto"/>
              <w:ind w:left="654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26554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彩票公益金安排的支出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765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954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上解支出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707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-370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447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政府性基金上解支出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707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-370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117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债务还本支出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1" w:line="181" w:lineRule="auto"/>
              <w:ind w:left="64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10640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地方政府专项债券还本支出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1" w:line="181" w:lineRule="auto"/>
              <w:ind w:left="64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10640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0" w:line="190" w:lineRule="auto"/>
              <w:ind w:left="117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债务利息支出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00" w:line="190" w:lineRule="auto"/>
              <w:ind w:left="667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15210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地方政府专项债务付息支出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667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15210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117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债务发行费用支出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780"/>
              <w:rPr>
                <w:sz w:val="22"/>
                <w:szCs w:val="22"/>
              </w:rPr>
            </w:pPr>
            <w:r>
              <w:rPr>
                <w:b/>
                <w:bCs/>
                <w:spacing w:val="-11"/>
                <w:sz w:val="22"/>
                <w:szCs w:val="22"/>
              </w:rPr>
              <w:t>123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199" w:line="191" w:lineRule="auto"/>
              <w:ind w:left="44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地方政府专项债务发行费用支出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9" w:line="191" w:lineRule="auto"/>
              <w:ind w:left="780"/>
              <w:rPr>
                <w:sz w:val="22"/>
                <w:szCs w:val="22"/>
              </w:rPr>
            </w:pPr>
            <w:r>
              <w:rPr>
                <w:b/>
                <w:bCs/>
                <w:spacing w:val="-11"/>
                <w:sz w:val="22"/>
                <w:szCs w:val="22"/>
              </w:rPr>
              <w:t>123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1" w:hRule="atLeast"/>
        </w:trPr>
        <w:tc>
          <w:tcPr>
            <w:tcW w:w="7366" w:type="dxa"/>
            <w:vAlign w:val="top"/>
          </w:tcPr>
          <w:p>
            <w:pPr>
              <w:pStyle w:val="6"/>
              <w:spacing w:before="201" w:line="193" w:lineRule="auto"/>
              <w:ind w:left="3249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支出合计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01" w:line="193" w:lineRule="auto"/>
              <w:ind w:left="612"/>
              <w:rPr>
                <w:sz w:val="22"/>
                <w:szCs w:val="22"/>
              </w:rPr>
            </w:pPr>
            <w:r>
              <w:rPr>
                <w:b/>
                <w:bCs/>
                <w:spacing w:val="-6"/>
                <w:sz w:val="22"/>
                <w:szCs w:val="22"/>
              </w:rPr>
              <w:t>101075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2" w:type="default"/>
          <w:pgSz w:w="11906" w:h="16839"/>
          <w:pgMar w:top="400" w:right="1177" w:bottom="1471" w:left="1509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13</w:t>
      </w:r>
    </w:p>
    <w:p>
      <w:pPr>
        <w:pStyle w:val="2"/>
        <w:spacing w:before="351" w:line="227" w:lineRule="auto"/>
        <w:ind w:left="1199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62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年高邑县社保基金收入预算草案</w:t>
      </w:r>
    </w:p>
    <w:p>
      <w:pPr>
        <w:spacing w:before="337" w:line="183" w:lineRule="auto"/>
        <w:ind w:left="6921"/>
        <w:outlineLvl w:val="1"/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单位</w:t>
      </w:r>
      <w:r>
        <w:rPr>
          <w:rFonts w:ascii="微软雅黑" w:hAnsi="微软雅黑" w:eastAsia="微软雅黑" w:cs="微软雅黑"/>
          <w:b/>
          <w:bCs/>
          <w:spacing w:val="-12"/>
          <w:sz w:val="24"/>
          <w:szCs w:val="24"/>
        </w:rPr>
        <w:t xml:space="preserve"> </w:t>
      </w: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：万元</w:t>
      </w:r>
    </w:p>
    <w:p>
      <w:pPr>
        <w:spacing w:line="98" w:lineRule="exact"/>
      </w:pPr>
    </w:p>
    <w:tbl>
      <w:tblPr>
        <w:tblStyle w:val="5"/>
        <w:tblW w:w="82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6"/>
        <w:gridCol w:w="184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76" w:type="dxa"/>
            <w:vAlign w:val="top"/>
          </w:tcPr>
          <w:p>
            <w:pPr>
              <w:spacing w:before="202" w:line="183" w:lineRule="auto"/>
              <w:ind w:left="2711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科目名称</w:t>
            </w:r>
          </w:p>
        </w:tc>
        <w:tc>
          <w:tcPr>
            <w:tcW w:w="1848" w:type="dxa"/>
            <w:vAlign w:val="top"/>
          </w:tcPr>
          <w:p>
            <w:pPr>
              <w:spacing w:before="202" w:line="183" w:lineRule="auto"/>
              <w:ind w:left="563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97" w:line="219" w:lineRule="auto"/>
              <w:ind w:left="335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城乡居民基本养老保险基金收入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7"/>
              <w:ind w:left="669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11977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97" w:line="219" w:lineRule="auto"/>
              <w:ind w:left="334"/>
              <w:rPr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机关事业单位基本养老保险基金收入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7"/>
              <w:ind w:left="669"/>
              <w:rPr>
                <w:sz w:val="22"/>
                <w:szCs w:val="22"/>
              </w:rPr>
            </w:pPr>
            <w:r>
              <w:rPr>
                <w:b/>
                <w:bCs/>
                <w:spacing w:val="-7"/>
                <w:sz w:val="22"/>
                <w:szCs w:val="22"/>
              </w:rPr>
              <w:t>16098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87" w:line="219" w:lineRule="auto"/>
              <w:ind w:left="247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本年收入合计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87"/>
              <w:ind w:left="630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28075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91" w:line="219" w:lineRule="auto"/>
              <w:ind w:left="2474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上年结余收入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0"/>
              <w:ind w:left="630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20442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90" w:line="219" w:lineRule="auto"/>
              <w:ind w:left="199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社会保险基金转移收入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0"/>
              <w:ind w:left="767"/>
              <w:rPr>
                <w:sz w:val="24"/>
                <w:szCs w:val="24"/>
              </w:rPr>
            </w:pPr>
            <w:r>
              <w:rPr>
                <w:b/>
                <w:bCs/>
                <w:spacing w:val="-11"/>
                <w:sz w:val="24"/>
                <w:szCs w:val="24"/>
              </w:rPr>
              <w:t>194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89" w:line="219" w:lineRule="auto"/>
              <w:ind w:left="175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社会保险基金上级补助收入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89"/>
              <w:ind w:left="871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76" w:type="dxa"/>
            <w:vAlign w:val="top"/>
          </w:tcPr>
          <w:p>
            <w:pPr>
              <w:spacing w:before="201" w:line="183" w:lineRule="auto"/>
              <w:ind w:left="2470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本年收入总计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1"/>
              <w:ind w:left="626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48711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3" w:type="default"/>
          <w:pgSz w:w="11906" w:h="16839"/>
          <w:pgMar w:top="400" w:right="1530" w:bottom="1471" w:left="1511" w:header="0" w:footer="1106" w:gutter="0"/>
          <w:cols w:space="720" w:num="1"/>
        </w:sectPr>
      </w:pPr>
    </w:p>
    <w:p>
      <w:pPr>
        <w:spacing w:line="287" w:lineRule="auto"/>
        <w:rPr>
          <w:rFonts w:ascii="Arial"/>
          <w:sz w:val="21"/>
        </w:rPr>
      </w:pPr>
    </w:p>
    <w:p>
      <w:pPr>
        <w:spacing w:line="287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line="288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14</w:t>
      </w:r>
    </w:p>
    <w:p>
      <w:pPr>
        <w:spacing w:line="291" w:lineRule="auto"/>
        <w:rPr>
          <w:rFonts w:ascii="Arial"/>
          <w:sz w:val="21"/>
        </w:rPr>
      </w:pPr>
    </w:p>
    <w:p>
      <w:pPr>
        <w:pStyle w:val="2"/>
        <w:spacing w:before="113" w:line="227" w:lineRule="auto"/>
        <w:ind w:left="1223"/>
        <w:outlineLvl w:val="0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65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年高邑县社保基金支出预算草案</w:t>
      </w:r>
    </w:p>
    <w:p>
      <w:pPr>
        <w:spacing w:line="254" w:lineRule="auto"/>
        <w:rPr>
          <w:rFonts w:ascii="Arial"/>
          <w:sz w:val="21"/>
        </w:rPr>
      </w:pPr>
    </w:p>
    <w:p>
      <w:pPr>
        <w:spacing w:before="103" w:line="183" w:lineRule="auto"/>
        <w:ind w:left="6729"/>
        <w:outlineLvl w:val="1"/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单位</w:t>
      </w:r>
      <w:r>
        <w:rPr>
          <w:rFonts w:ascii="微软雅黑" w:hAnsi="微软雅黑" w:eastAsia="微软雅黑" w:cs="微软雅黑"/>
          <w:b/>
          <w:bCs/>
          <w:spacing w:val="-12"/>
          <w:sz w:val="24"/>
          <w:szCs w:val="24"/>
        </w:rPr>
        <w:t xml:space="preserve"> </w:t>
      </w:r>
      <w:r>
        <w:rPr>
          <w:rFonts w:ascii="微软雅黑" w:hAnsi="微软雅黑" w:eastAsia="微软雅黑" w:cs="微软雅黑"/>
          <w:b/>
          <w:bCs/>
          <w:spacing w:val="-13"/>
          <w:sz w:val="24"/>
          <w:szCs w:val="24"/>
        </w:rPr>
        <w:t>：万元</w:t>
      </w:r>
    </w:p>
    <w:p>
      <w:pPr>
        <w:spacing w:line="98" w:lineRule="exact"/>
      </w:pPr>
    </w:p>
    <w:tbl>
      <w:tblPr>
        <w:tblStyle w:val="5"/>
        <w:tblW w:w="826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6"/>
        <w:gridCol w:w="189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76" w:type="dxa"/>
            <w:vAlign w:val="top"/>
          </w:tcPr>
          <w:p>
            <w:pPr>
              <w:spacing w:before="202" w:line="183" w:lineRule="auto"/>
              <w:ind w:left="2711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科目名称</w:t>
            </w:r>
          </w:p>
        </w:tc>
        <w:tc>
          <w:tcPr>
            <w:tcW w:w="1893" w:type="dxa"/>
            <w:vAlign w:val="top"/>
          </w:tcPr>
          <w:p>
            <w:pPr>
              <w:spacing w:before="202" w:line="183" w:lineRule="auto"/>
              <w:ind w:left="587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85" w:line="219" w:lineRule="auto"/>
              <w:ind w:left="117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城乡居民基本养老保险基金支出</w:t>
            </w:r>
          </w:p>
        </w:tc>
        <w:tc>
          <w:tcPr>
            <w:tcW w:w="1893" w:type="dxa"/>
            <w:vAlign w:val="top"/>
          </w:tcPr>
          <w:p>
            <w:pPr>
              <w:pStyle w:val="6"/>
              <w:spacing w:before="185"/>
              <w:ind w:left="712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8171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87" w:line="219" w:lineRule="auto"/>
              <w:ind w:left="116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机关事业单位基本养老保险基金支出</w:t>
            </w:r>
          </w:p>
        </w:tc>
        <w:tc>
          <w:tcPr>
            <w:tcW w:w="1893" w:type="dxa"/>
            <w:vAlign w:val="top"/>
          </w:tcPr>
          <w:p>
            <w:pPr>
              <w:pStyle w:val="6"/>
              <w:spacing w:before="187"/>
              <w:ind w:left="666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15665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87" w:line="219" w:lineRule="auto"/>
              <w:ind w:left="2473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本年收入合计</w:t>
            </w:r>
          </w:p>
        </w:tc>
        <w:tc>
          <w:tcPr>
            <w:tcW w:w="1893" w:type="dxa"/>
            <w:vAlign w:val="top"/>
          </w:tcPr>
          <w:p>
            <w:pPr>
              <w:pStyle w:val="6"/>
              <w:spacing w:before="187"/>
              <w:ind w:left="652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23836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89" w:line="219" w:lineRule="auto"/>
              <w:ind w:left="2716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上年结余</w:t>
            </w:r>
          </w:p>
        </w:tc>
        <w:tc>
          <w:tcPr>
            <w:tcW w:w="1893" w:type="dxa"/>
            <w:vAlign w:val="top"/>
          </w:tcPr>
          <w:p>
            <w:pPr>
              <w:pStyle w:val="6"/>
              <w:spacing w:before="188"/>
              <w:ind w:left="652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24814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6376" w:type="dxa"/>
            <w:vAlign w:val="top"/>
          </w:tcPr>
          <w:p>
            <w:pPr>
              <w:pStyle w:val="6"/>
              <w:spacing w:before="190" w:line="219" w:lineRule="auto"/>
              <w:ind w:left="199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社会保险基金转移支出</w:t>
            </w:r>
          </w:p>
        </w:tc>
        <w:tc>
          <w:tcPr>
            <w:tcW w:w="1893" w:type="dxa"/>
            <w:vAlign w:val="top"/>
          </w:tcPr>
          <w:p>
            <w:pPr>
              <w:pStyle w:val="6"/>
              <w:spacing w:before="190"/>
              <w:ind w:left="833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61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76" w:type="dxa"/>
            <w:vAlign w:val="top"/>
          </w:tcPr>
          <w:p>
            <w:pPr>
              <w:spacing w:before="202" w:line="183" w:lineRule="auto"/>
              <w:ind w:left="2470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本年收入总计</w:t>
            </w:r>
          </w:p>
        </w:tc>
        <w:tc>
          <w:tcPr>
            <w:tcW w:w="1893" w:type="dxa"/>
            <w:vAlign w:val="top"/>
          </w:tcPr>
          <w:p>
            <w:pPr>
              <w:pStyle w:val="6"/>
              <w:spacing w:before="189"/>
              <w:ind w:left="648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48711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4" w:type="default"/>
          <w:pgSz w:w="11906" w:h="16839"/>
          <w:pgMar w:top="400" w:right="1785" w:bottom="1471" w:left="1511" w:header="0" w:footer="1106" w:gutter="0"/>
          <w:cols w:space="720" w:num="1"/>
        </w:sect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line="280" w:lineRule="auto"/>
        <w:rPr>
          <w:rFonts w:ascii="Arial"/>
          <w:sz w:val="21"/>
        </w:rPr>
      </w:pPr>
    </w:p>
    <w:p>
      <w:pPr>
        <w:spacing w:before="78" w:line="221" w:lineRule="auto"/>
        <w:ind w:left="121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表</w:t>
      </w:r>
      <w:r>
        <w:rPr>
          <w:rFonts w:ascii="宋体" w:hAnsi="宋体" w:eastAsia="宋体" w:cs="宋体"/>
          <w:spacing w:val="-33"/>
          <w:sz w:val="24"/>
          <w:szCs w:val="24"/>
        </w:rPr>
        <w:t xml:space="preserve"> </w:t>
      </w:r>
      <w:r>
        <w:rPr>
          <w:rFonts w:ascii="宋体" w:hAnsi="宋体" w:eastAsia="宋体" w:cs="宋体"/>
          <w:b/>
          <w:bCs/>
          <w:spacing w:val="-14"/>
          <w:sz w:val="24"/>
          <w:szCs w:val="24"/>
        </w:rPr>
        <w:t>15</w:t>
      </w:r>
    </w:p>
    <w:p>
      <w:pPr>
        <w:spacing w:line="269" w:lineRule="auto"/>
        <w:rPr>
          <w:rFonts w:ascii="Arial"/>
          <w:sz w:val="21"/>
        </w:rPr>
      </w:pPr>
    </w:p>
    <w:p>
      <w:pPr>
        <w:pStyle w:val="2"/>
        <w:spacing w:before="114" w:line="227" w:lineRule="auto"/>
        <w:ind w:left="878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59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年高邑县国有资本经营收入预算草案</w:t>
      </w:r>
    </w:p>
    <w:p>
      <w:pPr>
        <w:spacing w:line="332" w:lineRule="auto"/>
        <w:rPr>
          <w:rFonts w:ascii="Arial"/>
          <w:sz w:val="21"/>
        </w:rPr>
      </w:pPr>
    </w:p>
    <w:p>
      <w:pPr>
        <w:pStyle w:val="2"/>
        <w:spacing w:before="78" w:line="222" w:lineRule="auto"/>
        <w:ind w:left="6748"/>
        <w:rPr>
          <w:sz w:val="24"/>
          <w:szCs w:val="24"/>
        </w:rPr>
      </w:pPr>
      <w:r>
        <w:rPr>
          <w:spacing w:val="-4"/>
          <w:sz w:val="24"/>
          <w:szCs w:val="24"/>
        </w:rPr>
        <w:t>单位：万元</w:t>
      </w:r>
    </w:p>
    <w:p>
      <w:pPr>
        <w:spacing w:line="180" w:lineRule="exact"/>
      </w:pPr>
    </w:p>
    <w:tbl>
      <w:tblPr>
        <w:tblStyle w:val="5"/>
        <w:tblW w:w="829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61"/>
        <w:gridCol w:w="193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361" w:type="dxa"/>
            <w:vAlign w:val="top"/>
          </w:tcPr>
          <w:p>
            <w:pPr>
              <w:spacing w:before="202" w:line="183" w:lineRule="auto"/>
              <w:ind w:left="2703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科目名称</w:t>
            </w:r>
          </w:p>
        </w:tc>
        <w:tc>
          <w:tcPr>
            <w:tcW w:w="1938" w:type="dxa"/>
            <w:vAlign w:val="top"/>
          </w:tcPr>
          <w:p>
            <w:pPr>
              <w:spacing w:before="202" w:line="183" w:lineRule="auto"/>
              <w:ind w:left="609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61" w:type="dxa"/>
            <w:vAlign w:val="top"/>
          </w:tcPr>
          <w:p>
            <w:pPr>
              <w:pStyle w:val="6"/>
              <w:spacing w:before="186" w:line="219" w:lineRule="auto"/>
              <w:ind w:left="118"/>
              <w:rPr>
                <w:sz w:val="24"/>
                <w:szCs w:val="24"/>
              </w:rPr>
            </w:pPr>
            <w:r>
              <w:rPr>
                <w:b/>
                <w:bCs/>
                <w:spacing w:val="-4"/>
                <w:sz w:val="24"/>
                <w:szCs w:val="24"/>
              </w:rPr>
              <w:t>转移性收入</w:t>
            </w:r>
          </w:p>
        </w:tc>
        <w:tc>
          <w:tcPr>
            <w:tcW w:w="1938" w:type="dxa"/>
            <w:vAlign w:val="top"/>
          </w:tcPr>
          <w:p>
            <w:pPr>
              <w:spacing w:before="227" w:line="188" w:lineRule="auto"/>
              <w:ind w:left="9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61" w:type="dxa"/>
            <w:vAlign w:val="top"/>
          </w:tcPr>
          <w:p>
            <w:pPr>
              <w:spacing w:before="198" w:line="183" w:lineRule="auto"/>
              <w:ind w:left="48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国有资本经营预算转移支付收入</w:t>
            </w:r>
          </w:p>
        </w:tc>
        <w:tc>
          <w:tcPr>
            <w:tcW w:w="1938" w:type="dxa"/>
            <w:vAlign w:val="top"/>
          </w:tcPr>
          <w:p>
            <w:pPr>
              <w:spacing w:before="230" w:line="188" w:lineRule="auto"/>
              <w:ind w:left="9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6361" w:type="dxa"/>
            <w:vAlign w:val="top"/>
          </w:tcPr>
          <w:p>
            <w:pPr>
              <w:spacing w:before="200" w:line="183" w:lineRule="auto"/>
              <w:ind w:left="84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国有资本经营预算转移支付收入</w:t>
            </w:r>
          </w:p>
        </w:tc>
        <w:tc>
          <w:tcPr>
            <w:tcW w:w="1938" w:type="dxa"/>
            <w:vAlign w:val="top"/>
          </w:tcPr>
          <w:p>
            <w:pPr>
              <w:spacing w:before="230" w:line="188" w:lineRule="auto"/>
              <w:ind w:left="9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</w:trPr>
        <w:tc>
          <w:tcPr>
            <w:tcW w:w="6361" w:type="dxa"/>
            <w:vAlign w:val="top"/>
          </w:tcPr>
          <w:p>
            <w:pPr>
              <w:pStyle w:val="6"/>
              <w:spacing w:before="188" w:line="221" w:lineRule="auto"/>
              <w:ind w:left="3008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合计</w:t>
            </w:r>
          </w:p>
        </w:tc>
        <w:tc>
          <w:tcPr>
            <w:tcW w:w="1938" w:type="dxa"/>
            <w:vAlign w:val="top"/>
          </w:tcPr>
          <w:p>
            <w:pPr>
              <w:spacing w:before="230" w:line="188" w:lineRule="auto"/>
              <w:ind w:left="91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35" w:type="default"/>
          <w:pgSz w:w="11906" w:h="16839"/>
          <w:pgMar w:top="400" w:right="1530" w:bottom="1471" w:left="1511" w:header="0" w:footer="1106" w:gutter="0"/>
          <w:cols w:space="720" w:num="1"/>
        </w:sect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spacing w:line="283" w:lineRule="auto"/>
        <w:rPr>
          <w:rFonts w:ascii="Arial"/>
          <w:sz w:val="21"/>
        </w:rPr>
      </w:pPr>
    </w:p>
    <w:p>
      <w:pPr>
        <w:pStyle w:val="2"/>
        <w:spacing w:before="78" w:line="223" w:lineRule="auto"/>
        <w:ind w:left="126"/>
        <w:rPr>
          <w:sz w:val="24"/>
          <w:szCs w:val="24"/>
        </w:rPr>
      </w:pPr>
      <w:r>
        <w:rPr>
          <w:spacing w:val="-12"/>
          <w:sz w:val="24"/>
          <w:szCs w:val="24"/>
        </w:rPr>
        <w:t>表</w:t>
      </w:r>
      <w:r>
        <w:rPr>
          <w:spacing w:val="-39"/>
          <w:sz w:val="24"/>
          <w:szCs w:val="24"/>
        </w:rPr>
        <w:t xml:space="preserve"> </w:t>
      </w:r>
      <w:r>
        <w:rPr>
          <w:spacing w:val="-12"/>
          <w:sz w:val="24"/>
          <w:szCs w:val="24"/>
        </w:rPr>
        <w:t>16</w:t>
      </w:r>
    </w:p>
    <w:p>
      <w:pPr>
        <w:spacing w:line="264" w:lineRule="auto"/>
        <w:rPr>
          <w:rFonts w:ascii="Arial"/>
          <w:sz w:val="21"/>
        </w:rPr>
      </w:pPr>
    </w:p>
    <w:p>
      <w:pPr>
        <w:pStyle w:val="2"/>
        <w:spacing w:before="114" w:line="227" w:lineRule="auto"/>
        <w:ind w:left="1439"/>
        <w:rPr>
          <w:sz w:val="35"/>
          <w:szCs w:val="35"/>
        </w:rPr>
      </w:pPr>
      <w:r>
        <w:rPr>
          <w:spacing w:val="7"/>
          <w:sz w:val="35"/>
          <w:szCs w:val="35"/>
        </w:rPr>
        <w:t>2024</w:t>
      </w:r>
      <w:r>
        <w:rPr>
          <w:spacing w:val="-56"/>
          <w:sz w:val="35"/>
          <w:szCs w:val="35"/>
        </w:rPr>
        <w:t xml:space="preserve"> </w:t>
      </w:r>
      <w:r>
        <w:rPr>
          <w:spacing w:val="7"/>
          <w:sz w:val="35"/>
          <w:szCs w:val="35"/>
        </w:rPr>
        <w:t>年高邑县国有资本经营支出预算草案</w:t>
      </w:r>
    </w:p>
    <w:p>
      <w:pPr>
        <w:spacing w:line="270" w:lineRule="auto"/>
        <w:rPr>
          <w:rFonts w:ascii="Arial"/>
          <w:sz w:val="21"/>
        </w:rPr>
      </w:pPr>
    </w:p>
    <w:p>
      <w:pPr>
        <w:pStyle w:val="2"/>
        <w:spacing w:before="78" w:line="222" w:lineRule="auto"/>
        <w:ind w:left="7843"/>
        <w:rPr>
          <w:sz w:val="24"/>
          <w:szCs w:val="24"/>
        </w:rPr>
      </w:pPr>
      <w:r>
        <w:rPr>
          <w:spacing w:val="-4"/>
          <w:sz w:val="24"/>
          <w:szCs w:val="24"/>
        </w:rPr>
        <w:t>单位：万元</w:t>
      </w:r>
    </w:p>
    <w:p>
      <w:pPr>
        <w:spacing w:line="135" w:lineRule="exact"/>
      </w:pPr>
    </w:p>
    <w:tbl>
      <w:tblPr>
        <w:tblStyle w:val="5"/>
        <w:tblW w:w="94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26"/>
        <w:gridCol w:w="199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</w:trPr>
        <w:tc>
          <w:tcPr>
            <w:tcW w:w="7426" w:type="dxa"/>
            <w:vAlign w:val="top"/>
          </w:tcPr>
          <w:p>
            <w:pPr>
              <w:pStyle w:val="6"/>
              <w:spacing w:before="237" w:line="219" w:lineRule="auto"/>
              <w:ind w:left="3237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科目名称</w:t>
            </w:r>
          </w:p>
        </w:tc>
        <w:tc>
          <w:tcPr>
            <w:tcW w:w="1998" w:type="dxa"/>
            <w:vAlign w:val="top"/>
          </w:tcPr>
          <w:p>
            <w:pPr>
              <w:pStyle w:val="6"/>
              <w:spacing w:before="238" w:line="219" w:lineRule="auto"/>
              <w:ind w:left="645"/>
              <w:rPr>
                <w:sz w:val="24"/>
                <w:szCs w:val="24"/>
              </w:rPr>
            </w:pPr>
            <w:r>
              <w:rPr>
                <w:b/>
                <w:bCs/>
                <w:spacing w:val="-6"/>
                <w:sz w:val="24"/>
                <w:szCs w:val="24"/>
              </w:rPr>
              <w:t>预算数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7426" w:type="dxa"/>
            <w:vAlign w:val="top"/>
          </w:tcPr>
          <w:p>
            <w:pPr>
              <w:pStyle w:val="6"/>
              <w:spacing w:before="231" w:line="219" w:lineRule="auto"/>
              <w:ind w:left="141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国有资本经营预算支出</w:t>
            </w:r>
          </w:p>
        </w:tc>
        <w:tc>
          <w:tcPr>
            <w:tcW w:w="1998" w:type="dxa"/>
            <w:vAlign w:val="top"/>
          </w:tcPr>
          <w:p>
            <w:pPr>
              <w:spacing w:before="273" w:line="188" w:lineRule="auto"/>
              <w:ind w:left="9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7426" w:type="dxa"/>
            <w:vAlign w:val="top"/>
          </w:tcPr>
          <w:p>
            <w:pPr>
              <w:spacing w:before="245" w:line="183" w:lineRule="auto"/>
              <w:ind w:left="351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解决历史遗留问题及改革成本支出</w:t>
            </w:r>
          </w:p>
        </w:tc>
        <w:tc>
          <w:tcPr>
            <w:tcW w:w="1998" w:type="dxa"/>
            <w:vAlign w:val="top"/>
          </w:tcPr>
          <w:p>
            <w:pPr>
              <w:spacing w:before="275" w:line="188" w:lineRule="auto"/>
              <w:ind w:left="9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7426" w:type="dxa"/>
            <w:vAlign w:val="top"/>
          </w:tcPr>
          <w:p>
            <w:pPr>
              <w:spacing w:before="243" w:line="184" w:lineRule="auto"/>
              <w:ind w:left="602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b/>
                <w:bCs/>
                <w:spacing w:val="-1"/>
                <w:sz w:val="24"/>
                <w:szCs w:val="24"/>
              </w:rPr>
              <w:t>国有企业退休人员社会化管理补助支出</w:t>
            </w:r>
          </w:p>
        </w:tc>
        <w:tc>
          <w:tcPr>
            <w:tcW w:w="1998" w:type="dxa"/>
            <w:vAlign w:val="top"/>
          </w:tcPr>
          <w:p>
            <w:pPr>
              <w:spacing w:before="277" w:line="188" w:lineRule="auto"/>
              <w:ind w:left="9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7426" w:type="dxa"/>
            <w:vAlign w:val="top"/>
          </w:tcPr>
          <w:p>
            <w:pPr>
              <w:pStyle w:val="6"/>
              <w:spacing w:before="234" w:line="221" w:lineRule="auto"/>
              <w:ind w:left="3481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合计</w:t>
            </w:r>
          </w:p>
        </w:tc>
        <w:tc>
          <w:tcPr>
            <w:tcW w:w="1998" w:type="dxa"/>
            <w:vAlign w:val="top"/>
          </w:tcPr>
          <w:p>
            <w:pPr>
              <w:spacing w:before="276" w:line="188" w:lineRule="auto"/>
              <w:ind w:left="94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36" w:type="default"/>
      <w:pgSz w:w="11906" w:h="16839"/>
      <w:pgMar w:top="400" w:right="965" w:bottom="1471" w:left="1511" w:header="0" w:footer="110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785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3"/>
        <w:sz w:val="28"/>
        <w:szCs w:val="28"/>
      </w:rPr>
      <w:t>—</w:t>
    </w:r>
    <w:r>
      <w:rPr>
        <w:rFonts w:ascii="宋体" w:hAnsi="宋体" w:eastAsia="宋体" w:cs="宋体"/>
        <w:spacing w:val="30"/>
        <w:sz w:val="28"/>
        <w:szCs w:val="28"/>
      </w:rPr>
      <w:t xml:space="preserve"> </w:t>
    </w:r>
    <w:r>
      <w:rPr>
        <w:rFonts w:ascii="宋体" w:hAnsi="宋体" w:eastAsia="宋体" w:cs="宋体"/>
        <w:spacing w:val="-13"/>
        <w:sz w:val="28"/>
        <w:szCs w:val="28"/>
      </w:rPr>
      <w:t>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3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4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2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85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3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8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4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853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8"/>
        <w:sz w:val="28"/>
        <w:szCs w:val="28"/>
      </w:rPr>
      <w:t>—</w:t>
    </w:r>
    <w:r>
      <w:rPr>
        <w:rFonts w:ascii="宋体" w:hAnsi="宋体" w:eastAsia="宋体" w:cs="宋体"/>
        <w:spacing w:val="15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2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6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3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12"/>
        <w:sz w:val="28"/>
        <w:szCs w:val="28"/>
      </w:rPr>
      <w:t>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8</w:t>
    </w:r>
    <w:r>
      <w:rPr>
        <w:rFonts w:ascii="宋体" w:hAnsi="宋体" w:eastAsia="宋体" w:cs="宋体"/>
        <w:spacing w:val="9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862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1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9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10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7739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16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12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4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3"/>
        <w:sz w:val="28"/>
        <w:szCs w:val="28"/>
      </w:rPr>
      <w:t>13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8"/>
        <w:sz w:val="28"/>
        <w:szCs w:val="28"/>
      </w:rPr>
      <w:t>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3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14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75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16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7751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18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27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10"/>
        <w:sz w:val="28"/>
        <w:szCs w:val="28"/>
      </w:rPr>
      <w:t>—</w:t>
    </w:r>
    <w:r>
      <w:rPr>
        <w:rFonts w:ascii="宋体" w:hAnsi="宋体" w:eastAsia="宋体" w:cs="宋体"/>
        <w:spacing w:val="32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19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10"/>
        <w:sz w:val="28"/>
        <w:szCs w:val="28"/>
      </w:rPr>
      <w:t>—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20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21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22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right="30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23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5" w:lineRule="auto"/>
      <w:ind w:left="3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24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25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3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26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27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5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28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5"/>
        <w:sz w:val="28"/>
        <w:szCs w:val="28"/>
      </w:rPr>
      <w:t>—</w: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jc w:val="right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7"/>
        <w:sz w:val="28"/>
        <w:szCs w:val="28"/>
      </w:rPr>
      <w:t>—</w:t>
    </w:r>
    <w:r>
      <w:rPr>
        <w:rFonts w:ascii="宋体" w:hAnsi="宋体" w:eastAsia="宋体" w:cs="宋体"/>
        <w:spacing w:val="13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29</w:t>
    </w:r>
    <w:r>
      <w:rPr>
        <w:rFonts w:ascii="宋体" w:hAnsi="宋体" w:eastAsia="宋体" w:cs="宋体"/>
        <w:spacing w:val="6"/>
        <w:sz w:val="28"/>
        <w:szCs w:val="28"/>
      </w:rPr>
      <w:t xml:space="preserve"> </w:t>
    </w:r>
    <w:r>
      <w:rPr>
        <w:rFonts w:ascii="宋体" w:hAnsi="宋体" w:eastAsia="宋体" w:cs="宋体"/>
        <w:spacing w:val="-7"/>
        <w:sz w:val="28"/>
        <w:szCs w:val="28"/>
      </w:rPr>
      <w:t>—</w:t>
    </w: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3" w:lineRule="auto"/>
      <w:ind w:left="28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6"/>
        <w:sz w:val="28"/>
        <w:szCs w:val="28"/>
      </w:rPr>
      <w:t>—</w:t>
    </w:r>
    <w:r>
      <w:rPr>
        <w:rFonts w:ascii="宋体" w:hAnsi="宋体" w:eastAsia="宋体" w:cs="宋体"/>
        <w:spacing w:val="16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30</w:t>
    </w:r>
    <w:r>
      <w:rPr>
        <w:rFonts w:ascii="宋体" w:hAnsi="宋体" w:eastAsia="宋体" w:cs="宋体"/>
        <w:spacing w:val="7"/>
        <w:sz w:val="28"/>
        <w:szCs w:val="28"/>
      </w:rPr>
      <w:t xml:space="preserve"> </w:t>
    </w:r>
    <w:r>
      <w:rPr>
        <w:rFonts w:ascii="宋体" w:hAnsi="宋体" w:eastAsia="宋体" w:cs="宋体"/>
        <w:spacing w:val="-6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39D5AB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黑体" w:hAnsi="黑体" w:eastAsia="黑体" w:cs="黑体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8" Type="http://schemas.openxmlformats.org/officeDocument/2006/relationships/fontTable" Target="fontTable.xml"/><Relationship Id="rId37" Type="http://schemas.openxmlformats.org/officeDocument/2006/relationships/theme" Target="theme/theme1.xml"/><Relationship Id="rId36" Type="http://schemas.openxmlformats.org/officeDocument/2006/relationships/footer" Target="footer31.xml"/><Relationship Id="rId35" Type="http://schemas.openxmlformats.org/officeDocument/2006/relationships/footer" Target="footer30.xml"/><Relationship Id="rId34" Type="http://schemas.openxmlformats.org/officeDocument/2006/relationships/footer" Target="footer29.xml"/><Relationship Id="rId33" Type="http://schemas.openxmlformats.org/officeDocument/2006/relationships/footer" Target="footer28.xml"/><Relationship Id="rId32" Type="http://schemas.openxmlformats.org/officeDocument/2006/relationships/footer" Target="footer27.xml"/><Relationship Id="rId31" Type="http://schemas.openxmlformats.org/officeDocument/2006/relationships/footer" Target="footer26.xml"/><Relationship Id="rId30" Type="http://schemas.openxmlformats.org/officeDocument/2006/relationships/footer" Target="footer25.xml"/><Relationship Id="rId3" Type="http://schemas.openxmlformats.org/officeDocument/2006/relationships/footnotes" Target="footnotes.xml"/><Relationship Id="rId29" Type="http://schemas.openxmlformats.org/officeDocument/2006/relationships/footer" Target="footer24.xml"/><Relationship Id="rId28" Type="http://schemas.openxmlformats.org/officeDocument/2006/relationships/footer" Target="footer23.xml"/><Relationship Id="rId27" Type="http://schemas.openxmlformats.org/officeDocument/2006/relationships/footer" Target="footer22.xml"/><Relationship Id="rId26" Type="http://schemas.openxmlformats.org/officeDocument/2006/relationships/footer" Target="footer21.xml"/><Relationship Id="rId25" Type="http://schemas.openxmlformats.org/officeDocument/2006/relationships/footer" Target="footer20.xml"/><Relationship Id="rId24" Type="http://schemas.openxmlformats.org/officeDocument/2006/relationships/footer" Target="footer19.xml"/><Relationship Id="rId23" Type="http://schemas.openxmlformats.org/officeDocument/2006/relationships/footer" Target="footer18.xml"/><Relationship Id="rId22" Type="http://schemas.openxmlformats.org/officeDocument/2006/relationships/footer" Target="footer17.xml"/><Relationship Id="rId21" Type="http://schemas.openxmlformats.org/officeDocument/2006/relationships/footer" Target="footer16.xml"/><Relationship Id="rId20" Type="http://schemas.openxmlformats.org/officeDocument/2006/relationships/footer" Target="footer15.xml"/><Relationship Id="rId2" Type="http://schemas.openxmlformats.org/officeDocument/2006/relationships/settings" Target="settings.xml"/><Relationship Id="rId19" Type="http://schemas.openxmlformats.org/officeDocument/2006/relationships/footer" Target="footer14.xml"/><Relationship Id="rId18" Type="http://schemas.openxmlformats.org/officeDocument/2006/relationships/footer" Target="footer13.xml"/><Relationship Id="rId17" Type="http://schemas.openxmlformats.org/officeDocument/2006/relationships/footer" Target="footer12.xml"/><Relationship Id="rId16" Type="http://schemas.openxmlformats.org/officeDocument/2006/relationships/footer" Target="footer11.xml"/><Relationship Id="rId15" Type="http://schemas.openxmlformats.org/officeDocument/2006/relationships/footer" Target="footer10.xml"/><Relationship Id="rId14" Type="http://schemas.openxmlformats.org/officeDocument/2006/relationships/footer" Target="footer9.xml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Office_11.8.2.11500_F1E327BC-269C-435d-A152-05C5408002CA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2024-02-22T17:55:00Z</dcterms:created>
  <dc:creator>微软用户</dc:creator>
  <cp:lastModifiedBy>งง</cp:lastModifiedBy>
  <dcterms:modified xsi:type="dcterms:W3CDTF">2026-08-21T03:02:56Z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2026-08-21T10:50:19Z</vt:filetime>
  </property>
  <property fmtid="{D5CDD505-2E9C-101B-9397-08002B2CF9AE}" pid="4" name="KSOProductBuildVer">
    <vt:lpwstr>2052-11.8.2.11500</vt:lpwstr>
  </property>
  <property fmtid="{D5CDD505-2E9C-101B-9397-08002B2CF9AE}" pid="5" name="ICV">
    <vt:lpwstr>3E73A9B82FFB462B988875DC2D570B1E</vt:lpwstr>
  </property>
</Properties>
</file>