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/>
        <w:ind w:firstLine="0"/>
        <w:jc w:val="center"/>
      </w:pPr>
      <w:bookmarkStart w:id="8" w:name="_GoBack"/>
      <w:bookmarkEnd w:id="8"/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方正小标宋_GBK" w:hAnsi="方正小标宋_GBK" w:eastAsia="方正小标宋_GBK" w:cs="方正小标宋_GBK"/>
          <w:color w:val="000000"/>
          <w:sz w:val="72"/>
        </w:rPr>
        <w:t>高邑县团委</w:t>
      </w:r>
    </w:p>
    <w:p>
      <w:pPr>
        <w:spacing w:before="0" w:after="0" w:line="240" w:lineRule="auto"/>
        <w:ind w:firstLine="0"/>
        <w:jc w:val="center"/>
      </w:pPr>
      <w:r>
        <w:rPr>
          <w:rFonts w:ascii="方正小标宋_GBK" w:hAnsi="方正小标宋_GBK" w:eastAsia="方正小标宋_GBK" w:cs="方正小标宋_GBK"/>
          <w:color w:val="000000"/>
          <w:sz w:val="72"/>
        </w:rPr>
        <w:t>2026年部门预算</w:t>
      </w:r>
    </w:p>
    <w:p>
      <w:pPr>
        <w:spacing w:before="0" w:after="0" w:line="240" w:lineRule="auto"/>
        <w:ind w:firstLine="0"/>
        <w:jc w:val="center"/>
      </w:pP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eastAsia="方正楷体_GBK" w:cs="Times New Roman"/>
          <w:b/>
          <w:color w:val="000000"/>
          <w:sz w:val="32"/>
        </w:rPr>
        <w:t>高邑县团委编制</w:t>
      </w:r>
    </w:p>
    <w:p>
      <w:pPr>
        <w:spacing w:before="0" w:after="0" w:line="240" w:lineRule="auto"/>
        <w:ind w:firstLine="0"/>
        <w:jc w:val="center"/>
        <w:sectPr>
          <w:pgSz w:w="11900" w:h="16840"/>
          <w:pgMar w:top="1587" w:right="1134" w:bottom="1361" w:left="1134" w:header="720" w:footer="720" w:gutter="0"/>
          <w:titlePg/>
        </w:sectPr>
      </w:pPr>
      <w:r>
        <w:rPr>
          <w:rFonts w:ascii="Times New Roman" w:hAnsi="Times New Roman" w:eastAsia="方正楷体_GBK" w:cs="Times New Roman"/>
          <w:b/>
          <w:color w:val="000000"/>
          <w:sz w:val="32"/>
        </w:rPr>
        <w:t>高邑县财政局审核</w:t>
      </w:r>
    </w:p>
    <w:p>
      <w:pPr>
        <w:spacing w:before="0" w:after="0"/>
        <w:ind w:firstLine="0"/>
        <w:jc w:val="center"/>
        <w:sectPr>
          <w:pgSz w:w="11900" w:h="16840"/>
          <w:pgMar w:top="1531" w:right="1134" w:bottom="1474" w:left="1134" w:header="720" w:footer="720" w:gutter="0"/>
          <w:titlePg/>
        </w:sectPr>
      </w:pP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36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0"/>
      </w:pPr>
      <w:r>
        <w:rPr>
          <w:rFonts w:ascii="方正小标宋_GBK" w:hAnsi="方正小标宋_GBK" w:eastAsia="方正小标宋_GBK" w:cs="方正小标宋_GBK"/>
          <w:color w:val="000000"/>
          <w:sz w:val="36"/>
        </w:rPr>
        <w:t>目    录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36"/>
        </w:rPr>
        <w:t xml:space="preserve"> </w:t>
      </w:r>
    </w:p>
    <w:p>
      <w:pPr>
        <w:spacing w:before="0" w:after="0" w:line="360" w:lineRule="auto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30"/>
        </w:rPr>
        <w:t>第一部分 部门预算情况</w:t>
      </w:r>
    </w:p>
    <w:p>
      <w:pPr>
        <w:pStyle w:val="2"/>
        <w:tabs>
          <w:tab w:val="right" w:leader="dot" w:pos="9622"/>
        </w:tabs>
      </w:pPr>
      <w:r>
        <w:fldChar w:fldCharType="begin"/>
      </w:r>
      <w:r>
        <w:instrText xml:space="preserve">TOC \o "2-2" \h \z \u</w:instrText>
      </w:r>
      <w:r>
        <w:fldChar w:fldCharType="separate"/>
      </w:r>
      <w:r>
        <w:fldChar w:fldCharType="begin"/>
      </w:r>
      <w:r>
        <w:instrText xml:space="preserve">HYPERLINK \l _Toc_2_2_0000000001</w:instrText>
      </w:r>
      <w:r>
        <w:fldChar w:fldCharType="separate"/>
      </w:r>
      <w:r>
        <w:t>部 门 职 责</w:t>
      </w:r>
      <w:r>
        <w:tab/>
      </w:r>
      <w:r>
        <w:fldChar w:fldCharType="begin"/>
      </w:r>
      <w:r>
        <w:instrText xml:space="preserve">PAGEREF _Toc_2_2_0000000001 \h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>
      <w:pPr>
        <w:pStyle w:val="2"/>
        <w:tabs>
          <w:tab w:val="right" w:leader="dot" w:pos="9622"/>
        </w:tabs>
      </w:pPr>
      <w:r>
        <w:fldChar w:fldCharType="begin"/>
      </w:r>
      <w:r>
        <w:instrText xml:space="preserve">HYPERLINK \l _Toc_2_2_0000000002</w:instrText>
      </w:r>
      <w:r>
        <w:fldChar w:fldCharType="separate"/>
      </w:r>
      <w:r>
        <w:t>部门收支预算总表</w:t>
      </w:r>
      <w:r>
        <w:tab/>
      </w:r>
      <w:r>
        <w:fldChar w:fldCharType="begin"/>
      </w:r>
      <w:r>
        <w:instrText xml:space="preserve">PAGEREF _Toc_2_2_0000000002 \h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2"/>
        <w:tabs>
          <w:tab w:val="right" w:leader="dot" w:pos="9622"/>
        </w:tabs>
      </w:pPr>
      <w:r>
        <w:fldChar w:fldCharType="begin"/>
      </w:r>
      <w:r>
        <w:instrText xml:space="preserve">HYPERLINK \l _Toc_2_2_0000000003</w:instrText>
      </w:r>
      <w:r>
        <w:fldChar w:fldCharType="separate"/>
      </w:r>
      <w:r>
        <w:t>部门基本支出预算</w:t>
      </w:r>
      <w:r>
        <w:tab/>
      </w:r>
      <w:r>
        <w:fldChar w:fldCharType="begin"/>
      </w:r>
      <w:r>
        <w:instrText xml:space="preserve">PAGEREF _Toc_2_2_0000000003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2"/>
        <w:tabs>
          <w:tab w:val="right" w:leader="dot" w:pos="9622"/>
        </w:tabs>
      </w:pPr>
      <w:r>
        <w:fldChar w:fldCharType="begin"/>
      </w:r>
      <w:r>
        <w:instrText xml:space="preserve">HYPERLINK \l _Toc_2_2_0000000004</w:instrText>
      </w:r>
      <w:r>
        <w:fldChar w:fldCharType="separate"/>
      </w:r>
      <w:r>
        <w:t>部门项目支出预算</w:t>
      </w:r>
      <w:r>
        <w:tab/>
      </w:r>
      <w:r>
        <w:fldChar w:fldCharType="begin"/>
      </w:r>
      <w:r>
        <w:instrText xml:space="preserve">PAGEREF _Toc_2_2_0000000004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>
      <w:pPr>
        <w:pStyle w:val="2"/>
        <w:tabs>
          <w:tab w:val="right" w:leader="dot" w:pos="9622"/>
        </w:tabs>
      </w:pPr>
      <w:r>
        <w:fldChar w:fldCharType="begin"/>
      </w:r>
      <w:r>
        <w:instrText xml:space="preserve">HYPERLINK \l _Toc_2_2_0000000005</w:instrText>
      </w:r>
      <w:r>
        <w:fldChar w:fldCharType="separate"/>
      </w:r>
      <w:r>
        <w:t>部门预算政府经济分类表</w:t>
      </w:r>
      <w:r>
        <w:tab/>
      </w:r>
      <w:r>
        <w:fldChar w:fldCharType="begin"/>
      </w:r>
      <w:r>
        <w:instrText xml:space="preserve">PAGEREF _Toc_2_2_0000000005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>
      <w:pPr>
        <w:pStyle w:val="2"/>
        <w:tabs>
          <w:tab w:val="right" w:leader="dot" w:pos="9622"/>
        </w:tabs>
      </w:pPr>
      <w:r>
        <w:fldChar w:fldCharType="begin"/>
      </w:r>
      <w:r>
        <w:instrText xml:space="preserve">HYPERLINK \l _Toc_2_2_0000000006</w:instrText>
      </w:r>
      <w:r>
        <w:fldChar w:fldCharType="separate"/>
      </w:r>
      <w:r>
        <w:t>部门“三公”及会议培训经费预算</w:t>
      </w:r>
      <w:r>
        <w:tab/>
      </w:r>
      <w:r>
        <w:fldChar w:fldCharType="begin"/>
      </w:r>
      <w:r>
        <w:instrText xml:space="preserve">PAGEREF _Toc_2_2_0000000006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>
      <w:pPr>
        <w:pStyle w:val="2"/>
        <w:tabs>
          <w:tab w:val="right" w:leader="dot" w:pos="9622"/>
        </w:tabs>
      </w:pPr>
      <w:r>
        <w:fldChar w:fldCharType="begin"/>
      </w:r>
      <w:r>
        <w:instrText xml:space="preserve">HYPERLINK \l _Toc_2_2_0000000007</w:instrText>
      </w:r>
      <w:r>
        <w:fldChar w:fldCharType="separate"/>
      </w:r>
      <w:r>
        <w:t>部门基本情况表</w:t>
      </w:r>
      <w:r>
        <w:tab/>
      </w:r>
      <w:r>
        <w:fldChar w:fldCharType="begin"/>
      </w:r>
      <w:r>
        <w:instrText xml:space="preserve">PAGEREF _Toc_2_2_0000000007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>
      <w:r>
        <w:fldChar w:fldCharType="end"/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Times New Roman" w:hAnsi="Times New Roman" w:eastAsia="方正仿宋_GBK" w:cs="Times New Roman"/>
          <w:color w:val="000000"/>
          <w:sz w:val="28"/>
        </w:rPr>
        <w:t xml:space="preserve"> </w:t>
      </w:r>
    </w:p>
    <w:p>
      <w:pPr>
        <w:spacing w:before="0" w:after="0" w:line="360" w:lineRule="auto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30"/>
        </w:rPr>
        <w:t>第二部分 预算单位收支预算情况</w:t>
      </w:r>
    </w:p>
    <w:p>
      <w:pPr>
        <w:pStyle w:val="2"/>
        <w:tabs>
          <w:tab w:val="right" w:leader="dot" w:pos="9622"/>
        </w:tabs>
      </w:pPr>
      <w:r>
        <w:fldChar w:fldCharType="begin"/>
      </w:r>
      <w:r>
        <w:instrText xml:space="preserve">TOC \o "4-4" \h \z \u</w:instrText>
      </w:r>
      <w:r>
        <w:fldChar w:fldCharType="separate"/>
      </w:r>
      <w:r>
        <w:fldChar w:fldCharType="begin"/>
      </w:r>
      <w:r>
        <w:instrText xml:space="preserve">HYPERLINK \l _Toc_4_4_0000000008</w:instrText>
      </w:r>
      <w:r>
        <w:fldChar w:fldCharType="separate"/>
      </w:r>
      <w:r>
        <w:t>一、高邑县团委本级收支预算</w:t>
      </w:r>
      <w:r>
        <w:tab/>
      </w:r>
      <w:r>
        <w:fldChar w:fldCharType="begin"/>
      </w:r>
      <w:r>
        <w:instrText xml:space="preserve">PAGEREF _Toc_4_4_0000000008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>
      <w:r>
        <w:fldChar w:fldCharType="end"/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Times New Roman" w:hAnsi="Times New Roman" w:eastAsia="方正仿宋_GBK" w:cs="Times New Roman"/>
          <w:color w:val="000000"/>
          <w:sz w:val="28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Times New Roman" w:hAnsi="Times New Roman" w:eastAsia="方正仿宋_GBK" w:cs="Times New Roman"/>
          <w:color w:val="000000"/>
          <w:sz w:val="28"/>
        </w:rPr>
        <w:t xml:space="preserve"> </w:t>
      </w:r>
    </w:p>
    <w:p>
      <w:pPr>
        <w:sectPr>
          <w:footerReference r:id="rId3" w:type="default"/>
          <w:footerReference r:id="rId4" w:type="even"/>
          <w:pgSz w:w="11900" w:h="16840"/>
          <w:pgMar w:top="1531" w:right="1134" w:bottom="1474" w:left="1134" w:header="720" w:footer="720" w:gutter="0"/>
          <w:pgNumType w:start="1"/>
        </w:sectPr>
      </w:pPr>
      <w:r>
        <w:br w:type="page"/>
      </w:r>
      <w:r>
        <w:br w:type="textWrapping"/>
      </w:r>
    </w:p>
    <w:p>
      <w:pPr>
        <w:spacing w:before="0" w:after="0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0"/>
      </w:pPr>
      <w:r>
        <w:rPr>
          <w:rFonts w:ascii="方正小标宋_GBK" w:hAnsi="方正小标宋_GBK" w:eastAsia="方正小标宋_GBK" w:cs="方正小标宋_GBK"/>
          <w:color w:val="000000"/>
          <w:sz w:val="44"/>
        </w:rPr>
        <w:t>第一部分 部门预算情况</w:t>
      </w:r>
    </w:p>
    <w:p>
      <w:pPr>
        <w:spacing w:before="0" w:after="0"/>
        <w:ind w:firstLine="0"/>
        <w:jc w:val="center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/>
        <w:ind w:firstLine="0"/>
        <w:jc w:val="center"/>
        <w:outlineLvl w:val="1"/>
      </w:pPr>
      <w:bookmarkStart w:id="0" w:name="_Toc_2_2_0000000001"/>
      <w:r>
        <w:rPr>
          <w:rFonts w:ascii="方正小标宋_GBK" w:hAnsi="方正小标宋_GBK" w:eastAsia="方正小标宋_GBK" w:cs="方正小标宋_GBK"/>
          <w:color w:val="000000"/>
          <w:sz w:val="36"/>
        </w:rPr>
        <w:t>部 门 职 责</w:t>
      </w:r>
      <w:bookmarkEnd w:id="0"/>
    </w:p>
    <w:p>
      <w:pPr>
        <w:spacing w:before="0" w:after="0"/>
        <w:ind w:firstLine="0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500" w:lineRule="exact"/>
        <w:ind w:firstLine="560"/>
        <w:jc w:val="left"/>
        <w:outlineLvl w:val="9"/>
      </w:pPr>
      <w:r>
        <w:rPr>
          <w:rFonts w:ascii="Times New Roman" w:hAnsi="Times New Roman" w:eastAsia="方正仿宋_GBK" w:cs="Times New Roman"/>
          <w:color w:val="000000"/>
          <w:sz w:val="28"/>
        </w:rPr>
        <w:t>根据《高邑县团委职能配置、内设机构和人员编制规定》，高邑县团委的主要职责是：</w:t>
      </w:r>
    </w:p>
    <w:p>
      <w:pPr>
        <w:pStyle w:val="8"/>
        <w:sectPr>
          <w:pgSz w:w="11900" w:h="16840"/>
          <w:pgMar w:top="1361" w:right="1020" w:bottom="1361" w:left="1020" w:header="720" w:footer="720" w:gutter="0"/>
          <w:pgNumType w:start="1"/>
        </w:sectPr>
      </w:pPr>
    </w:p>
    <w:p>
      <w:pPr>
        <w:spacing w:before="0" w:after="0" w:line="240" w:lineRule="auto"/>
        <w:ind w:firstLine="0"/>
        <w:jc w:val="center"/>
        <w:outlineLvl w:val="1"/>
      </w:pPr>
      <w:bookmarkStart w:id="1" w:name="_Toc_2_2_0000000002"/>
      <w:r>
        <w:rPr>
          <w:rFonts w:ascii="方正小标宋_GBK" w:hAnsi="方正小标宋_GBK" w:eastAsia="方正小标宋_GBK" w:cs="方正小标宋_GBK"/>
          <w:color w:val="000000"/>
          <w:sz w:val="32"/>
        </w:rPr>
        <w:t>部门收支预算总表</w:t>
      </w:r>
      <w:bookmarkEnd w:id="1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5681"/>
        <w:gridCol w:w="230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6582" w:type="dxa"/>
            <w:gridSpan w:val="2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712高邑县团委</w:t>
            </w:r>
          </w:p>
        </w:tc>
        <w:tc>
          <w:tcPr>
            <w:tcW w:w="2307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901" w:type="dxa"/>
            <w:vAlign w:val="center"/>
          </w:tcPr>
          <w:p>
            <w:pPr>
              <w:pStyle w:val="11"/>
            </w:pPr>
            <w:r>
              <w:t>项  目代  码</w:t>
            </w:r>
          </w:p>
        </w:tc>
        <w:tc>
          <w:tcPr>
            <w:tcW w:w="5681" w:type="dxa"/>
            <w:vAlign w:val="center"/>
          </w:tcPr>
          <w:p>
            <w:pPr>
              <w:pStyle w:val="11"/>
            </w:pPr>
            <w:r>
              <w:t>预算收支项目</w:t>
            </w:r>
          </w:p>
        </w:tc>
        <w:tc>
          <w:tcPr>
            <w:tcW w:w="2307" w:type="dxa"/>
            <w:vAlign w:val="center"/>
          </w:tcPr>
          <w:p>
            <w:pPr>
              <w:pStyle w:val="11"/>
            </w:pPr>
            <w:r>
              <w:t>预算金额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681" w:type="dxa"/>
            <w:vAlign w:val="center"/>
          </w:tcPr>
          <w:p>
            <w:pPr>
              <w:pStyle w:val="15"/>
            </w:pPr>
            <w:r>
              <w:t>预算收入</w:t>
            </w:r>
          </w:p>
        </w:tc>
        <w:tc>
          <w:tcPr>
            <w:tcW w:w="2307" w:type="dxa"/>
            <w:vAlign w:val="center"/>
          </w:tcPr>
          <w:p>
            <w:pPr>
              <w:pStyle w:val="16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681" w:type="dxa"/>
            <w:vAlign w:val="center"/>
          </w:tcPr>
          <w:p>
            <w:pPr>
              <w:pStyle w:val="17"/>
            </w:pPr>
            <w:r>
              <w:t>　　本年收入</w:t>
            </w:r>
          </w:p>
        </w:tc>
        <w:tc>
          <w:tcPr>
            <w:tcW w:w="2307" w:type="dxa"/>
            <w:vAlign w:val="center"/>
          </w:tcPr>
          <w:p>
            <w:pPr>
              <w:pStyle w:val="16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1</w:t>
            </w: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一般公共预算拨款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其中：一般财力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行政事业性收费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专项收入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国有资源（资产）有偿使用收入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政府住房基金收入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上级一般公共预算安排转移支付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一般债券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其他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2</w:t>
            </w: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基金预算拨款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其中：政府性基金收入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专项债券对应项目专项收入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上级政府性基金预算安排转移支付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专项债券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3</w:t>
            </w: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国有资本经营预算拨款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其中：国有资本经营收入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上级国有资本经营预算安排转移支付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4</w:t>
            </w: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财政专户核拨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5</w:t>
            </w: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单位资金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其中：事业收入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上级补助收入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附属单位上缴收入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事业单位经营收入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其他收入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681" w:type="dxa"/>
            <w:vAlign w:val="center"/>
          </w:tcPr>
          <w:p>
            <w:pPr>
              <w:pStyle w:val="17"/>
            </w:pPr>
            <w:r>
              <w:t>　　上年结转结余</w:t>
            </w:r>
          </w:p>
        </w:tc>
        <w:tc>
          <w:tcPr>
            <w:tcW w:w="2307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其中：一般公共预算拨款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基金预算拨款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国有资本经营预算拨款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单位资金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681" w:type="dxa"/>
            <w:vAlign w:val="center"/>
          </w:tcPr>
          <w:p>
            <w:pPr>
              <w:pStyle w:val="15"/>
            </w:pPr>
            <w:r>
              <w:t>预算支出</w:t>
            </w:r>
          </w:p>
        </w:tc>
        <w:tc>
          <w:tcPr>
            <w:tcW w:w="2307" w:type="dxa"/>
            <w:vAlign w:val="center"/>
          </w:tcPr>
          <w:p>
            <w:pPr>
              <w:pStyle w:val="16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681" w:type="dxa"/>
            <w:vAlign w:val="center"/>
          </w:tcPr>
          <w:p>
            <w:pPr>
              <w:pStyle w:val="17"/>
            </w:pPr>
            <w:r>
              <w:t>　　本年支出</w:t>
            </w:r>
          </w:p>
        </w:tc>
        <w:tc>
          <w:tcPr>
            <w:tcW w:w="2307" w:type="dxa"/>
            <w:vAlign w:val="center"/>
          </w:tcPr>
          <w:p>
            <w:pPr>
              <w:pStyle w:val="16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1</w:t>
            </w: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基本支出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  <w:r>
              <w:t>27.20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其中：人员经费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  <w:r>
              <w:t>22.98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　　　日常公用经费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  <w:r>
              <w:t>4.21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2</w:t>
            </w:r>
          </w:p>
        </w:tc>
        <w:tc>
          <w:tcPr>
            <w:tcW w:w="5681" w:type="dxa"/>
            <w:vAlign w:val="center"/>
          </w:tcPr>
          <w:p>
            <w:pPr>
              <w:pStyle w:val="13"/>
            </w:pPr>
            <w:r>
              <w:t>项目支出</w:t>
            </w:r>
          </w:p>
        </w:tc>
        <w:tc>
          <w:tcPr>
            <w:tcW w:w="2307" w:type="dxa"/>
            <w:vAlign w:val="center"/>
          </w:tcPr>
          <w:p>
            <w:pPr>
              <w:pStyle w:val="12"/>
            </w:pPr>
            <w:r>
              <w:t>3.30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681" w:type="dxa"/>
            <w:vAlign w:val="center"/>
          </w:tcPr>
          <w:p>
            <w:pPr>
              <w:pStyle w:val="17"/>
            </w:pPr>
            <w:r>
              <w:t>　　预计年终单位资金结余</w:t>
            </w:r>
          </w:p>
        </w:tc>
        <w:tc>
          <w:tcPr>
            <w:tcW w:w="2307" w:type="dxa"/>
            <w:vAlign w:val="center"/>
          </w:tcPr>
          <w:p>
            <w:pPr>
              <w:pStyle w:val="16"/>
            </w:pPr>
          </w:p>
        </w:tc>
      </w:tr>
    </w:tbl>
    <w:p>
      <w:pPr>
        <w:sectPr>
          <w:pgSz w:w="11900" w:h="16840"/>
          <w:pgMar w:top="1361" w:right="1020" w:bottom="1361" w:left="1020" w:header="720" w:footer="720" w:gutter="0"/>
        </w:sectPr>
      </w:pPr>
    </w:p>
    <w:p>
      <w:pPr>
        <w:spacing w:before="0" w:after="0" w:line="240" w:lineRule="auto"/>
        <w:ind w:firstLine="0"/>
        <w:jc w:val="center"/>
        <w:outlineLvl w:val="1"/>
      </w:pPr>
      <w:bookmarkStart w:id="2" w:name="_Toc_2_2_0000000003"/>
      <w:r>
        <w:rPr>
          <w:rFonts w:ascii="方正小标宋_GBK" w:hAnsi="方正小标宋_GBK" w:eastAsia="方正小标宋_GBK" w:cs="方正小标宋_GBK"/>
          <w:color w:val="000000"/>
          <w:sz w:val="32"/>
        </w:rPr>
        <w:t>部门基本支出预算</w:t>
      </w:r>
      <w:bookmarkEnd w:id="2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1247"/>
        <w:gridCol w:w="1247"/>
        <w:gridCol w:w="1247"/>
        <w:gridCol w:w="1247"/>
        <w:gridCol w:w="1247"/>
        <w:gridCol w:w="1247"/>
        <w:gridCol w:w="12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9410" w:type="dxa"/>
            <w:gridSpan w:val="5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712高邑县团委</w:t>
            </w:r>
          </w:p>
        </w:tc>
        <w:tc>
          <w:tcPr>
            <w:tcW w:w="4988" w:type="dxa"/>
            <w:gridSpan w:val="4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pStyle w:val="11"/>
            </w:pPr>
            <w:r>
              <w:t>经济分类科目编码</w:t>
            </w:r>
          </w:p>
        </w:tc>
        <w:tc>
          <w:tcPr>
            <w:tcW w:w="4535" w:type="dxa"/>
            <w:vMerge w:val="restart"/>
            <w:vAlign w:val="center"/>
          </w:tcPr>
          <w:p>
            <w:pPr>
              <w:pStyle w:val="11"/>
            </w:pPr>
            <w:r>
              <w:t>预算支出项目</w:t>
            </w:r>
          </w:p>
        </w:tc>
        <w:tc>
          <w:tcPr>
            <w:tcW w:w="8729" w:type="dxa"/>
            <w:gridSpan w:val="7"/>
            <w:vAlign w:val="center"/>
          </w:tcPr>
          <w:p>
            <w:pPr>
              <w:pStyle w:val="11"/>
            </w:pPr>
            <w:r>
              <w:t>资  金  来 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1134" w:type="dxa"/>
            <w:vMerge w:val="continue"/>
          </w:tcPr>
          <w:p/>
        </w:tc>
        <w:tc>
          <w:tcPr>
            <w:tcW w:w="4535" w:type="dxa"/>
            <w:vMerge w:val="continue"/>
          </w:tcPr>
          <w:p/>
        </w:tc>
        <w:tc>
          <w:tcPr>
            <w:tcW w:w="1247" w:type="dxa"/>
            <w:vAlign w:val="center"/>
          </w:tcPr>
          <w:p>
            <w:pPr>
              <w:pStyle w:val="11"/>
            </w:pPr>
            <w:r>
              <w:t>合  计</w:t>
            </w:r>
          </w:p>
        </w:tc>
        <w:tc>
          <w:tcPr>
            <w:tcW w:w="1247" w:type="dxa"/>
            <w:vAlign w:val="center"/>
          </w:tcPr>
          <w:p>
            <w:pPr>
              <w:pStyle w:val="11"/>
            </w:pPr>
            <w:r>
              <w:t>一般公共    预算拨款</w:t>
            </w:r>
          </w:p>
        </w:tc>
        <w:tc>
          <w:tcPr>
            <w:tcW w:w="1247" w:type="dxa"/>
            <w:vAlign w:val="center"/>
          </w:tcPr>
          <w:p>
            <w:pPr>
              <w:pStyle w:val="11"/>
            </w:pPr>
            <w:r>
              <w:t>基金预算    拨款</w:t>
            </w:r>
          </w:p>
        </w:tc>
        <w:tc>
          <w:tcPr>
            <w:tcW w:w="1247" w:type="dxa"/>
            <w:vAlign w:val="center"/>
          </w:tcPr>
          <w:p>
            <w:pPr>
              <w:pStyle w:val="11"/>
            </w:pPr>
            <w:r>
              <w:t>财政专户    核拨</w:t>
            </w:r>
          </w:p>
        </w:tc>
        <w:tc>
          <w:tcPr>
            <w:tcW w:w="1247" w:type="dxa"/>
            <w:vAlign w:val="center"/>
          </w:tcPr>
          <w:p>
            <w:pPr>
              <w:pStyle w:val="11"/>
            </w:pPr>
            <w:r>
              <w:t>单位资金</w:t>
            </w:r>
          </w:p>
        </w:tc>
        <w:tc>
          <w:tcPr>
            <w:tcW w:w="1247" w:type="dxa"/>
            <w:vAlign w:val="center"/>
          </w:tcPr>
          <w:p>
            <w:pPr>
              <w:pStyle w:val="11"/>
            </w:pPr>
            <w:r>
              <w:t>财政拨款结转</w:t>
            </w:r>
          </w:p>
        </w:tc>
        <w:tc>
          <w:tcPr>
            <w:tcW w:w="1247" w:type="dxa"/>
            <w:vAlign w:val="center"/>
          </w:tcPr>
          <w:p>
            <w:pPr>
              <w:pStyle w:val="11"/>
            </w:pPr>
            <w:r>
              <w:t>非财政    拨款结余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5"/>
            </w:pPr>
          </w:p>
        </w:tc>
        <w:tc>
          <w:tcPr>
            <w:tcW w:w="4535" w:type="dxa"/>
            <w:vAlign w:val="center"/>
          </w:tcPr>
          <w:p>
            <w:pPr>
              <w:pStyle w:val="17"/>
            </w:pPr>
            <w:r>
              <w:t>人员经费合计</w:t>
            </w:r>
          </w:p>
        </w:tc>
        <w:tc>
          <w:tcPr>
            <w:tcW w:w="1247" w:type="dxa"/>
            <w:vAlign w:val="center"/>
          </w:tcPr>
          <w:p>
            <w:pPr>
              <w:pStyle w:val="16"/>
            </w:pPr>
            <w:r>
              <w:t>22.98</w:t>
            </w:r>
          </w:p>
        </w:tc>
        <w:tc>
          <w:tcPr>
            <w:tcW w:w="1247" w:type="dxa"/>
            <w:vAlign w:val="center"/>
          </w:tcPr>
          <w:p>
            <w:pPr>
              <w:pStyle w:val="16"/>
            </w:pPr>
            <w:r>
              <w:t>22.98</w:t>
            </w:r>
          </w:p>
        </w:tc>
        <w:tc>
          <w:tcPr>
            <w:tcW w:w="1247" w:type="dxa"/>
            <w:vAlign w:val="center"/>
          </w:tcPr>
          <w:p>
            <w:pPr>
              <w:pStyle w:val="16"/>
            </w:pPr>
          </w:p>
        </w:tc>
        <w:tc>
          <w:tcPr>
            <w:tcW w:w="1247" w:type="dxa"/>
            <w:vAlign w:val="center"/>
          </w:tcPr>
          <w:p>
            <w:pPr>
              <w:pStyle w:val="16"/>
            </w:pPr>
          </w:p>
        </w:tc>
        <w:tc>
          <w:tcPr>
            <w:tcW w:w="1247" w:type="dxa"/>
            <w:vAlign w:val="center"/>
          </w:tcPr>
          <w:p>
            <w:pPr>
              <w:pStyle w:val="16"/>
            </w:pPr>
          </w:p>
        </w:tc>
        <w:tc>
          <w:tcPr>
            <w:tcW w:w="1247" w:type="dxa"/>
            <w:vAlign w:val="center"/>
          </w:tcPr>
          <w:p>
            <w:pPr>
              <w:pStyle w:val="16"/>
            </w:pPr>
          </w:p>
        </w:tc>
        <w:tc>
          <w:tcPr>
            <w:tcW w:w="1247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一、在职人员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19.98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19.98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（一）基本工资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7.92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7.92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1.基本工资（行政）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7.92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7.92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2.基本工资（事业）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（二）津贴补贴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0.98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0.98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1.规范津贴补贴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0.98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0.98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2.艰苦边远地区津贴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 xml:space="preserve">（1）艰苦边远地区津贴（行政） 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（2）艰苦边远地区津贴（事业）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3.乡镇工作补贴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 xml:space="preserve">（1）乡镇工作补贴（行政） 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（2）乡镇工作补贴（事业）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4.完善人民警察工资待遇—人民警察警衔津贴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5.完善人民警察工资待遇—执勤津贴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6.完善人民警察工资待遇—加班补贴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7.岗位性及其他津贴补贴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（1）纪检监察办案人员补贴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（2）政法委机关工作津贴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（3）司法助理员岗位津贴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（4）审计人员工作补贴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（5）信访工作人员岗位津贴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（6）密码人员岗位津贴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（7）应急管理津贴（安全生产津贴）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（8）应急救援补贴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（9）应急值班补贴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（10）检法工改保留津贴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（11）教龄津贴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（12）特级教师津贴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（13）护龄津贴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（14）医疗卫生防疫津贴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（15）农业有毒有害保健津贴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（16）畜牧兽医医疗卫生津贴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（17）林业系统有毒有害工作岗位津贴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（18）女职工卫生费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（19）独生子女补贴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（20）其他津贴补贴（行政）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（21）其他津贴补贴（事业）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（三）奖金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4.16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4.16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1.奖金（在职人员年终一次性奖金）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0.66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0.66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2.行政人员基础绩效奖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2.38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2.38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3.法检绩效考核奖金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4.行政人员年度考核奖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1.12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1.12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（四）绩效工资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1.基础性绩效工资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2.奖励性绩效工资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（五）保险、公积金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6.91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6.91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1.基本养老保险费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2.17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2.17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30108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（1）基本养老保险费（行政）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2.17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2.17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30108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（2）基本养老保险费（事业）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2.职业年金缴费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（1）职业年金缴费（行政）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（2）职业年金缴费（事业）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3.基本医疗保险费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0.99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0.99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（1）基本医疗保险费（行政）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0.99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0.99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（2）基本医疗保险费（事业）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4.大病医疗保险费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（1）大病医疗保险费（行政）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（2）大病医疗保险费（事业）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5.公务员医疗补助缴费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0.50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0.50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6.事业单位失业保险费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7.工伤保险费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0.07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0.07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（1）工伤保险费（行政）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0.07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0.07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（2）工伤保险费（事业）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8.住房公积金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3.19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3.19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（1）住房公积金（行政）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3.19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3.19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（2）住房公积金（事业）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二、离休人员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（一）离休金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1.离休金（行政）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2.离休金（事业）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（二）离休人员月度补贴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1.离休人员月度生活补贴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（1）离休人员月度生活补贴（行政）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（2）离休人员月度生活补贴（事业）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2.离休人员护理费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（1）离休人员护理费（行政）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（2）离休人员护理费（事业）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3.离休人员交通费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（1）离休人员交通费（行政）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（2）离休人员交通费（事业）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4.离休人员劳模荣誉津贴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（1）离休人员劳模荣誉津贴（行政）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（2）离休人员劳模荣誉津贴（事业）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一、在职人员工资支出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（一）津贴补贴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1.在职人员住宅采暖补贴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（1）在职人员住宅采暖补贴（行政）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（2）在职人员住宅采暖补贴（事业）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2.在职人员物业服务补贴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（1）在职人员物业服务补贴（行政）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（2）在职人员物业服务补贴（事业）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3.其他津贴补贴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（1）其他津贴补贴（行政）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（2）其他津贴补贴（事业）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（二）奖金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1.公务员奖励奖金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30106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（三）伙食补助费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（四）绩效工资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1.事业人员年度考核奖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2.事业人员奖励奖金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3.补充绩效工资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（五）自收自支人员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1.自收自支人员基本工资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2.自收自支人员津贴补贴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（1）自收自支人员艰苦边远地区津贴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（2）自收自支人员住宅采暖补贴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（3）自收自支人员物业服务补贴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（4）自收自支人员乡镇工作补贴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（5）自收自支人员岗位性及其他津贴补贴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3.自收自支人员绩效工资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（1）自收自支人员基础绩效工资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（2）自收自支人员奖励性绩效工资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（3）自收自支人员补充绩效工资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（4）自收自支人员年度考核奖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（5）自收自支人员奖励奖金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4.自收自支人员保险、公积金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30108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（1）自收自支人员基本养老保险缴费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（2）自收自支人员职业年金缴费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（3）自收自支人员基本医疗保险费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（4）自收自支人员大病医疗保险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（5）自收自支人员医疗补助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（6）自收自支人员失业保险费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（7）自收自支人员工伤保险费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（8）自收自支人员住房公积金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（六）长聘人员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1.长聘人员基本工资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2.长聘人员津贴补贴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（1）长聘人员艰苦边远地区津贴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（2）长聘人员住宅采暖补贴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（3）长聘人员物业服务补贴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（4）长聘人员乡镇工作补贴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（5）长聘人员岗位性及其他津贴补贴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3.长聘人员绩效工资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（1）长聘人员基础绩效工资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（2）长聘人员奖励性绩效工资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（3）长聘人员补充绩效工资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（4）长聘人员年度考核奖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（5）长聘人员奖励奖金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4.长聘人员保险、公积金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（1）长聘人员基本养老保险缴费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（2）长聘人员职业年金缴费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（3）长聘人员基本医疗保险费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（4）长聘人员大病医疗保险费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（5）长聘人员补充医疗缴费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（6）长聘人员失业保险费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（7）长聘人员工伤保险费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（8）长聘人员住房公积金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（七）定额定项补助单位人员工资待遇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1.定额定项补助单位人员基本工资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2.定额定项补助单位人员津贴补贴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（1）定额定项补助单位人员艰苦边远地区津贴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（2）定额定项补助单位人员住宅采暖补贴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（3）定额定项补助单位人员物业服务补贴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（4）定额定项补助单位人员乡镇工作补贴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（5）定额定项补助单位人员岗位性及其他津贴补贴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3.定额定项补助单位人员绩效工资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（1）定额定项补助单位人员基础绩效工资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（2）定额定项补助单位人员奖励性绩效工资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（3）定额定项补助单位人员补充绩效工资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（4）定额定项补助单位人员年度考核奖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（5）定额定项补助单位人员奖励奖金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4.定额定项补助单位人员保险、公积金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30108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（1）定额定项补助单位人员基本养老保险缴费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（2）定额定项补助单位人员职业年金缴费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（3）定额定项补助单位人员基本医疗保险费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（4）定额定项补助单位人员大病医疗保险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（5）定额定项补助单位人员医疗补助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（6）定额定项补助单位人员失业保险费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（7）定额定项补助单位人员工伤保险费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（8）定额定项补助单位人员住房公积金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二、对个人和家庭的补助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（一）离休人员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1.离休人员住宅采暖补贴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（1）离休人员住宅采暖补贴（行政）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（2）离休人员住宅采暖补贴（事业）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2.离休人员物业服务补贴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（1）离休人员物业服务补贴（行政）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（2）离休人员物业服务补贴（事业）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3.离休人员年度一次性生活补贴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（1）离休人员年度一次性生活补贴（行政）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（2）离休人员年度一次性生活补贴（事业）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4.离休人员加发生活补贴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（1）离休人员加发生活补贴（行政）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（2）离休人员加发生活补贴（事业）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5.离休人员其他津贴补贴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（1）离休人员其他津贴补贴（行政）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（2）离休人员其他津贴补贴（事业）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（二）退休人员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1.退休金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2.退休人员住宅采暖补贴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（1）退休人员住宅采暖补贴（行政）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（2）退休人员住宅采暖补贴（事业）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3.退休人员物业服务补贴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（1）退休人员物业服务补贴（行政）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（2）退休人员物业服务补贴（事业）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4.退休人员月度补贴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（1）退休人员月度生活补贴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1）退休人员月度生活补贴（行政）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2）退休人员月度生活补贴（事业）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（2）退休人员交通费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1）退休人员交通费（行政）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2）退休人员交通费（事业）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（3）退休人员劳模荣誉津贴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1）退休人员劳模荣誉津贴（行政）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2）退休人员劳模荣誉津贴（事业）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5.退休人员年度一次性生活补贴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（1）退休人员年度一次性生活补贴（行政）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（2）退休人员年度一次性生活补贴（事业）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6.退休人员其他津贴补贴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（1）退休人员其他津贴补贴（行政）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（2）退休人员其他津贴补贴（事业）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30304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（三）抚恤金丧葬费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30305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（四）遗属补助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30304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（五）在职人员伤残金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（六）援疆援藏补贴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三、预留调资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2.70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2.70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一、工资福利支出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1、基本工资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2、津贴补贴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（1）规范津贴补贴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（2）艰苦边远地区津贴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（3）乡镇工作补贴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（4）完善人民警察工资待遇-人民警察警衔津贴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（5）完善人民警察工资待遇-执勤津贴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（6）完善人民警察工资待遇-加班补贴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 xml:space="preserve">（7）岗位性及其他津贴补贴  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（8）在职人员住宅取暖补贴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3、奖金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1）奖金（在职人员年终一次性奖金）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2）行政人员基础绩效奖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4、绩效工资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（1）基础性绩效工资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（2）奖励性绩效工资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（3）补充绩效工资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5、社会保障缴费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30108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（1）基本养老保险费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（2）职业年金缴费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（3）基本医疗保险费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（4）公务员医疗补助缴费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（5）事业单位失业保险费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（6）工伤保险费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（7）其他社保缴费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6、住房公积金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30114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7、医疗费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8、行政人员年度考核奖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9、事业人员年度考核奖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10、其他工资福利支出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二、对个人和家庭的补助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1、离休费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（1）离休金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（2）离休人员月度生活补贴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（3）离休人员住宅取暖补贴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（4）离休人员年度一次性生活补贴等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2、退休费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（1）退休人员特殊补贴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（2）退休人员住宅取暖补贴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（3）退休人员月度生活补贴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（4）退休人员年度一次性生活补贴等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30305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3、生活补助（遗属补助）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30305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4、其他生活补助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30304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5、抚恤金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5"/>
            </w:pPr>
          </w:p>
        </w:tc>
        <w:tc>
          <w:tcPr>
            <w:tcW w:w="4535" w:type="dxa"/>
            <w:vAlign w:val="center"/>
          </w:tcPr>
          <w:p>
            <w:pPr>
              <w:pStyle w:val="17"/>
            </w:pPr>
            <w:r>
              <w:t>日常公用经费合计</w:t>
            </w:r>
          </w:p>
        </w:tc>
        <w:tc>
          <w:tcPr>
            <w:tcW w:w="1247" w:type="dxa"/>
            <w:vAlign w:val="center"/>
          </w:tcPr>
          <w:p>
            <w:pPr>
              <w:pStyle w:val="16"/>
            </w:pPr>
            <w:r>
              <w:t>4.21</w:t>
            </w:r>
          </w:p>
        </w:tc>
        <w:tc>
          <w:tcPr>
            <w:tcW w:w="1247" w:type="dxa"/>
            <w:vAlign w:val="center"/>
          </w:tcPr>
          <w:p>
            <w:pPr>
              <w:pStyle w:val="16"/>
            </w:pPr>
            <w:r>
              <w:t>4.21</w:t>
            </w:r>
          </w:p>
        </w:tc>
        <w:tc>
          <w:tcPr>
            <w:tcW w:w="1247" w:type="dxa"/>
            <w:vAlign w:val="center"/>
          </w:tcPr>
          <w:p>
            <w:pPr>
              <w:pStyle w:val="16"/>
            </w:pPr>
          </w:p>
        </w:tc>
        <w:tc>
          <w:tcPr>
            <w:tcW w:w="1247" w:type="dxa"/>
            <w:vAlign w:val="center"/>
          </w:tcPr>
          <w:p>
            <w:pPr>
              <w:pStyle w:val="16"/>
            </w:pPr>
          </w:p>
        </w:tc>
        <w:tc>
          <w:tcPr>
            <w:tcW w:w="1247" w:type="dxa"/>
            <w:vAlign w:val="center"/>
          </w:tcPr>
          <w:p>
            <w:pPr>
              <w:pStyle w:val="16"/>
            </w:pPr>
          </w:p>
        </w:tc>
        <w:tc>
          <w:tcPr>
            <w:tcW w:w="1247" w:type="dxa"/>
            <w:vAlign w:val="center"/>
          </w:tcPr>
          <w:p>
            <w:pPr>
              <w:pStyle w:val="16"/>
            </w:pPr>
          </w:p>
        </w:tc>
        <w:tc>
          <w:tcPr>
            <w:tcW w:w="1247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一、商品和服务支出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0.55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0.55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1.办公费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2.印刷费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30204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3.手续费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30205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30206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5.电费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6.邮电费（不含移动通讯补贴）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0.24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0.24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30208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7.取暖费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8.物业管理费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9.差旅费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10.因公出国（境）费用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3021201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10.1教学科研人员因公出国（境）费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3021202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10.2其他因公出国（境）费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11.维修（护）费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30214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12.租赁费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30215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13.会议费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30216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14.培训费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15.公务接待费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0.01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0.01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30231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16.公务用车运行维护费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30218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17.专用材料费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30224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18.被装购置费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30225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19.专用燃料费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20.其他商品和服务支出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二、资本性支出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31002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1.办公设备购置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31003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2.专用设备购置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一、商品和服务支出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1.办公费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2.印刷费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30204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3.手续费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30205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4.水费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30206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5.电费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6.邮电费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30208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7.取暖费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8.物业管理费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9.差旅费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10.因公出国（境）费用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3021201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10.1教学科研人员因公出国（境）费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3021202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10.2其他因公出国（境）费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11.维修（护）费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30214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12.租赁费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30215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13.会议费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30216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14.培训费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15.公务接待费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30218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16.专用材料费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30224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17.被装购置费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30225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18.专用燃料费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30226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19.劳务费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30227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20.委托业务费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30228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21.工会经费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30229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22.福利费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30231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23.公务用车运行维护费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30239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24.其他交通费用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30240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25.税金及附加费用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26.党组织活动经费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27.离退休人员经费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30299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28.其他商品和服务支出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二、资本性支出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31002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1.办公设备购置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31003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2.专用设备购置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三、公务移动通讯补贴及公务交通补贴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3.66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3.66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30207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1.邮电费（公务移动通讯补贴）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1.68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1.68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pStyle w:val="14"/>
            </w:pPr>
            <w:r>
              <w:t>30239</w:t>
            </w:r>
          </w:p>
        </w:tc>
        <w:tc>
          <w:tcPr>
            <w:tcW w:w="4535" w:type="dxa"/>
            <w:vAlign w:val="center"/>
          </w:tcPr>
          <w:p>
            <w:pPr>
              <w:pStyle w:val="13"/>
            </w:pPr>
            <w:r>
              <w:t>2.其他交通费（公务交通补贴）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1.98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  <w:r>
              <w:t>1.98</w:t>
            </w: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  <w:tc>
          <w:tcPr>
            <w:tcW w:w="1247" w:type="dxa"/>
            <w:vAlign w:val="center"/>
          </w:tcPr>
          <w:p>
            <w:pPr>
              <w:pStyle w:val="12"/>
            </w:pPr>
          </w:p>
        </w:tc>
      </w:tr>
    </w:tbl>
    <w:p>
      <w:pPr>
        <w:sectPr>
          <w:pgSz w:w="16840" w:h="11900" w:orient="landscape"/>
          <w:pgMar w:top="1020" w:right="1361" w:bottom="1020" w:left="1361" w:header="720" w:footer="720" w:gutter="0"/>
        </w:sectPr>
      </w:pPr>
    </w:p>
    <w:p>
      <w:pPr>
        <w:spacing w:before="0" w:after="0" w:line="240" w:lineRule="auto"/>
        <w:ind w:firstLine="0"/>
        <w:jc w:val="center"/>
        <w:outlineLvl w:val="1"/>
      </w:pPr>
      <w:bookmarkStart w:id="3" w:name="_Toc_2_2_0000000004"/>
      <w:r>
        <w:rPr>
          <w:rFonts w:ascii="方正小标宋_GBK" w:hAnsi="方正小标宋_GBK" w:eastAsia="方正小标宋_GBK" w:cs="方正小标宋_GBK"/>
          <w:color w:val="000000"/>
          <w:sz w:val="32"/>
        </w:rPr>
        <w:t>部门项目支出预算</w:t>
      </w:r>
      <w:bookmarkEnd w:id="3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621"/>
        <w:gridCol w:w="1032"/>
        <w:gridCol w:w="1219"/>
        <w:gridCol w:w="1219"/>
        <w:gridCol w:w="1219"/>
        <w:gridCol w:w="1219"/>
        <w:gridCol w:w="1219"/>
        <w:gridCol w:w="1219"/>
        <w:gridCol w:w="1219"/>
        <w:gridCol w:w="12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359" w:type="dxa"/>
            <w:gridSpan w:val="5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712高邑县团委</w:t>
            </w:r>
          </w:p>
        </w:tc>
        <w:tc>
          <w:tcPr>
            <w:tcW w:w="7314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68" w:type="dxa"/>
            <w:vMerge w:val="restart"/>
            <w:vAlign w:val="center"/>
          </w:tcPr>
          <w:p>
            <w:pPr>
              <w:pStyle w:val="11"/>
            </w:pPr>
            <w:r>
              <w:t>项目名称</w:t>
            </w:r>
          </w:p>
        </w:tc>
        <w:tc>
          <w:tcPr>
            <w:tcW w:w="1621" w:type="dxa"/>
            <w:vMerge w:val="restart"/>
            <w:vAlign w:val="center"/>
          </w:tcPr>
          <w:p>
            <w:pPr>
              <w:pStyle w:val="11"/>
            </w:pPr>
            <w:r>
              <w:t>项目承担单位</w:t>
            </w:r>
          </w:p>
        </w:tc>
        <w:tc>
          <w:tcPr>
            <w:tcW w:w="1032" w:type="dxa"/>
            <w:vMerge w:val="restart"/>
            <w:vAlign w:val="center"/>
          </w:tcPr>
          <w:p>
            <w:pPr>
              <w:pStyle w:val="11"/>
            </w:pPr>
            <w:r>
              <w:t>功能分类科目编码</w:t>
            </w:r>
          </w:p>
        </w:tc>
        <w:tc>
          <w:tcPr>
            <w:tcW w:w="9752" w:type="dxa"/>
            <w:gridSpan w:val="8"/>
            <w:vAlign w:val="center"/>
          </w:tcPr>
          <w:p>
            <w:pPr>
              <w:pStyle w:val="11"/>
            </w:pPr>
            <w:r>
              <w:t>资  金  来 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68" w:type="dxa"/>
            <w:vMerge w:val="continue"/>
          </w:tcPr>
          <w:p/>
        </w:tc>
        <w:tc>
          <w:tcPr>
            <w:tcW w:w="1621" w:type="dxa"/>
            <w:vMerge w:val="continue"/>
          </w:tcPr>
          <w:p/>
        </w:tc>
        <w:tc>
          <w:tcPr>
            <w:tcW w:w="1032" w:type="dxa"/>
            <w:vMerge w:val="continue"/>
          </w:tcPr>
          <w:p/>
        </w:tc>
        <w:tc>
          <w:tcPr>
            <w:tcW w:w="1219" w:type="dxa"/>
            <w:vAlign w:val="center"/>
          </w:tcPr>
          <w:p>
            <w:pPr>
              <w:pStyle w:val="11"/>
            </w:pPr>
            <w:r>
              <w:t>合 计</w:t>
            </w:r>
          </w:p>
        </w:tc>
        <w:tc>
          <w:tcPr>
            <w:tcW w:w="1219" w:type="dxa"/>
            <w:vAlign w:val="center"/>
          </w:tcPr>
          <w:p>
            <w:pPr>
              <w:pStyle w:val="11"/>
            </w:pPr>
            <w:r>
              <w:t>一般公共    预算拨款</w:t>
            </w:r>
          </w:p>
        </w:tc>
        <w:tc>
          <w:tcPr>
            <w:tcW w:w="1219" w:type="dxa"/>
            <w:vAlign w:val="center"/>
          </w:tcPr>
          <w:p>
            <w:pPr>
              <w:pStyle w:val="11"/>
            </w:pPr>
            <w:r>
              <w:t>基金预算    拨款</w:t>
            </w:r>
          </w:p>
        </w:tc>
        <w:tc>
          <w:tcPr>
            <w:tcW w:w="1219" w:type="dxa"/>
            <w:vAlign w:val="center"/>
          </w:tcPr>
          <w:p>
            <w:pPr>
              <w:pStyle w:val="11"/>
            </w:pPr>
            <w:r>
              <w:t>国有资本经营预算拨款</w:t>
            </w:r>
          </w:p>
        </w:tc>
        <w:tc>
          <w:tcPr>
            <w:tcW w:w="1219" w:type="dxa"/>
            <w:vAlign w:val="center"/>
          </w:tcPr>
          <w:p>
            <w:pPr>
              <w:pStyle w:val="11"/>
            </w:pPr>
            <w:r>
              <w:t>财政专户    核拨</w:t>
            </w:r>
          </w:p>
        </w:tc>
        <w:tc>
          <w:tcPr>
            <w:tcW w:w="1219" w:type="dxa"/>
            <w:vAlign w:val="center"/>
          </w:tcPr>
          <w:p>
            <w:pPr>
              <w:pStyle w:val="11"/>
            </w:pPr>
            <w:r>
              <w:t>单位资金</w:t>
            </w:r>
          </w:p>
        </w:tc>
        <w:tc>
          <w:tcPr>
            <w:tcW w:w="1219" w:type="dxa"/>
            <w:vAlign w:val="center"/>
          </w:tcPr>
          <w:p>
            <w:pPr>
              <w:pStyle w:val="11"/>
            </w:pPr>
            <w:r>
              <w:t>财政拨款    结转</w:t>
            </w:r>
          </w:p>
        </w:tc>
        <w:tc>
          <w:tcPr>
            <w:tcW w:w="1219" w:type="dxa"/>
            <w:vAlign w:val="center"/>
          </w:tcPr>
          <w:p>
            <w:pPr>
              <w:pStyle w:val="11"/>
            </w:pPr>
            <w:r>
              <w:t>非财政    拨款结余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>
            <w:pPr>
              <w:pStyle w:val="15"/>
              <w:spacing w:before="0" w:after="0"/>
              <w:ind w:firstLine="0"/>
            </w:pPr>
            <w:r>
              <w:t>合计</w:t>
            </w:r>
          </w:p>
        </w:tc>
        <w:tc>
          <w:tcPr>
            <w:tcW w:w="1621" w:type="dxa"/>
            <w:vAlign w:val="center"/>
          </w:tcPr>
          <w:p>
            <w:pPr>
              <w:pStyle w:val="16"/>
            </w:pPr>
          </w:p>
        </w:tc>
        <w:tc>
          <w:tcPr>
            <w:tcW w:w="1032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  <w:r>
              <w:t>3.30</w:t>
            </w:r>
          </w:p>
        </w:tc>
        <w:tc>
          <w:tcPr>
            <w:tcW w:w="1219" w:type="dxa"/>
            <w:vAlign w:val="center"/>
          </w:tcPr>
          <w:p>
            <w:pPr>
              <w:pStyle w:val="16"/>
            </w:pPr>
            <w:r>
              <w:t>3.30</w:t>
            </w: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>
            <w:pPr>
              <w:pStyle w:val="17"/>
            </w:pPr>
            <w:r>
              <w:t>特定目标类项目小计</w:t>
            </w:r>
          </w:p>
        </w:tc>
        <w:tc>
          <w:tcPr>
            <w:tcW w:w="1621" w:type="dxa"/>
            <w:vAlign w:val="center"/>
          </w:tcPr>
          <w:p>
            <w:pPr>
              <w:pStyle w:val="16"/>
            </w:pPr>
          </w:p>
        </w:tc>
        <w:tc>
          <w:tcPr>
            <w:tcW w:w="1032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  <w:r>
              <w:t>3.30</w:t>
            </w:r>
          </w:p>
        </w:tc>
        <w:tc>
          <w:tcPr>
            <w:tcW w:w="1219" w:type="dxa"/>
            <w:vAlign w:val="center"/>
          </w:tcPr>
          <w:p>
            <w:pPr>
              <w:pStyle w:val="16"/>
            </w:pPr>
            <w:r>
              <w:t>3.30</w:t>
            </w: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  <w:tc>
          <w:tcPr>
            <w:tcW w:w="1219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>
            <w:pPr>
              <w:pStyle w:val="13"/>
            </w:pPr>
            <w:r>
              <w:t>1、“志愿中国 青春行动”青年志愿服务系列活动</w:t>
            </w:r>
          </w:p>
        </w:tc>
        <w:tc>
          <w:tcPr>
            <w:tcW w:w="1621" w:type="dxa"/>
            <w:vAlign w:val="center"/>
          </w:tcPr>
          <w:p>
            <w:pPr>
              <w:pStyle w:val="13"/>
            </w:pPr>
            <w:r>
              <w:t>高邑县团委本级</w:t>
            </w:r>
          </w:p>
        </w:tc>
        <w:tc>
          <w:tcPr>
            <w:tcW w:w="1032" w:type="dxa"/>
            <w:vAlign w:val="center"/>
          </w:tcPr>
          <w:p>
            <w:pPr>
              <w:pStyle w:val="13"/>
            </w:pPr>
            <w:r>
              <w:t>2019999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  <w:r>
              <w:t>0.50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  <w:r>
              <w:t>0.50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>
            <w:pPr>
              <w:pStyle w:val="13"/>
            </w:pPr>
            <w:r>
              <w:t>2、纪念五四运动表彰大会</w:t>
            </w:r>
          </w:p>
        </w:tc>
        <w:tc>
          <w:tcPr>
            <w:tcW w:w="1621" w:type="dxa"/>
            <w:vAlign w:val="center"/>
          </w:tcPr>
          <w:p>
            <w:pPr>
              <w:pStyle w:val="13"/>
            </w:pPr>
            <w:r>
              <w:t>高邑县团委本级</w:t>
            </w:r>
          </w:p>
        </w:tc>
        <w:tc>
          <w:tcPr>
            <w:tcW w:w="1032" w:type="dxa"/>
            <w:vAlign w:val="center"/>
          </w:tcPr>
          <w:p>
            <w:pPr>
              <w:pStyle w:val="13"/>
            </w:pPr>
            <w:r>
              <w:t>2019999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  <w:r>
              <w:t>1.00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  <w:r>
              <w:t>1.00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>
            <w:pPr>
              <w:pStyle w:val="13"/>
            </w:pPr>
            <w:r>
              <w:t>3、县域共青团改革</w:t>
            </w:r>
          </w:p>
        </w:tc>
        <w:tc>
          <w:tcPr>
            <w:tcW w:w="1621" w:type="dxa"/>
            <w:vAlign w:val="center"/>
          </w:tcPr>
          <w:p>
            <w:pPr>
              <w:pStyle w:val="13"/>
            </w:pPr>
            <w:r>
              <w:t>高邑县团委本级</w:t>
            </w:r>
          </w:p>
        </w:tc>
        <w:tc>
          <w:tcPr>
            <w:tcW w:w="1032" w:type="dxa"/>
            <w:vAlign w:val="center"/>
          </w:tcPr>
          <w:p>
            <w:pPr>
              <w:pStyle w:val="13"/>
            </w:pPr>
            <w:r>
              <w:t>2019999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  <w:r>
              <w:t>0.80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  <w:r>
              <w:t>0.80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>
            <w:pPr>
              <w:pStyle w:val="13"/>
            </w:pPr>
            <w:r>
              <w:t>4、预防青少年违法犯罪</w:t>
            </w:r>
          </w:p>
        </w:tc>
        <w:tc>
          <w:tcPr>
            <w:tcW w:w="1621" w:type="dxa"/>
            <w:vAlign w:val="center"/>
          </w:tcPr>
          <w:p>
            <w:pPr>
              <w:pStyle w:val="13"/>
            </w:pPr>
            <w:r>
              <w:t>高邑县团委本级</w:t>
            </w:r>
          </w:p>
        </w:tc>
        <w:tc>
          <w:tcPr>
            <w:tcW w:w="1032" w:type="dxa"/>
            <w:vAlign w:val="center"/>
          </w:tcPr>
          <w:p>
            <w:pPr>
              <w:pStyle w:val="13"/>
            </w:pPr>
            <w:r>
              <w:t>2019999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  <w:r>
              <w:t>1.00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  <w:r>
              <w:t>1.00</w:t>
            </w: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  <w:tc>
          <w:tcPr>
            <w:tcW w:w="1219" w:type="dxa"/>
            <w:vAlign w:val="center"/>
          </w:tcPr>
          <w:p>
            <w:pPr>
              <w:pStyle w:val="12"/>
            </w:pPr>
          </w:p>
        </w:tc>
      </w:tr>
    </w:tbl>
    <w:p>
      <w:pPr>
        <w:sectPr>
          <w:pgSz w:w="16840" w:h="11900" w:orient="landscape"/>
          <w:pgMar w:top="1020" w:right="1361" w:bottom="1020" w:left="1361" w:header="720" w:footer="720" w:gutter="0"/>
        </w:sectPr>
      </w:pPr>
    </w:p>
    <w:p>
      <w:pPr>
        <w:spacing w:before="0" w:after="0" w:line="240" w:lineRule="auto"/>
        <w:ind w:firstLine="0"/>
        <w:jc w:val="center"/>
        <w:outlineLvl w:val="1"/>
      </w:pPr>
      <w:bookmarkStart w:id="4" w:name="_Toc_2_2_0000000005"/>
      <w:r>
        <w:rPr>
          <w:rFonts w:ascii="方正小标宋_GBK" w:hAnsi="方正小标宋_GBK" w:eastAsia="方正小标宋_GBK" w:cs="方正小标宋_GBK"/>
          <w:color w:val="000000"/>
          <w:sz w:val="32"/>
        </w:rPr>
        <w:t>部门预算政府经济分类表</w:t>
      </w:r>
      <w:bookmarkEnd w:id="4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1361"/>
        <w:gridCol w:w="1361"/>
        <w:gridCol w:w="1361"/>
        <w:gridCol w:w="1559"/>
        <w:gridCol w:w="1361"/>
        <w:gridCol w:w="1361"/>
        <w:gridCol w:w="1361"/>
        <w:gridCol w:w="136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10405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712高邑县团委</w:t>
            </w:r>
          </w:p>
        </w:tc>
        <w:tc>
          <w:tcPr>
            <w:tcW w:w="4083" w:type="dxa"/>
            <w:gridSpan w:val="3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3402" w:type="dxa"/>
            <w:vMerge w:val="restart"/>
            <w:vAlign w:val="center"/>
          </w:tcPr>
          <w:p>
            <w:pPr>
              <w:pStyle w:val="11"/>
            </w:pPr>
            <w:r>
              <w:t>政府经济分类</w:t>
            </w:r>
          </w:p>
        </w:tc>
        <w:tc>
          <w:tcPr>
            <w:tcW w:w="11086" w:type="dxa"/>
            <w:gridSpan w:val="8"/>
            <w:vAlign w:val="center"/>
          </w:tcPr>
          <w:p>
            <w:pPr>
              <w:pStyle w:val="11"/>
            </w:pPr>
            <w:r>
              <w:t>资  金  来 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3402" w:type="dxa"/>
            <w:vMerge w:val="continue"/>
          </w:tcPr>
          <w:p/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合计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一般公共    预算拨款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基金预算    拨款</w:t>
            </w:r>
          </w:p>
        </w:tc>
        <w:tc>
          <w:tcPr>
            <w:tcW w:w="1559" w:type="dxa"/>
            <w:vAlign w:val="center"/>
          </w:tcPr>
          <w:p>
            <w:pPr>
              <w:pStyle w:val="11"/>
            </w:pPr>
            <w:r>
              <w:t>国有资本经营    预算拨款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财政专户    核拨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单位资金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财政拨款    结转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非财政拨款    结余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5"/>
            </w:pPr>
            <w:r>
              <w:t>合  计</w:t>
            </w:r>
          </w:p>
        </w:tc>
        <w:tc>
          <w:tcPr>
            <w:tcW w:w="1361" w:type="dxa"/>
            <w:vAlign w:val="center"/>
          </w:tcPr>
          <w:p>
            <w:pPr>
              <w:pStyle w:val="16"/>
            </w:pPr>
            <w:r>
              <w:t>30.50</w:t>
            </w:r>
          </w:p>
        </w:tc>
        <w:tc>
          <w:tcPr>
            <w:tcW w:w="1361" w:type="dxa"/>
            <w:vAlign w:val="center"/>
          </w:tcPr>
          <w:p>
            <w:pPr>
              <w:pStyle w:val="16"/>
            </w:pPr>
            <w:r>
              <w:t>30.50</w:t>
            </w:r>
          </w:p>
        </w:tc>
        <w:tc>
          <w:tcPr>
            <w:tcW w:w="1361" w:type="dxa"/>
            <w:vAlign w:val="center"/>
          </w:tcPr>
          <w:p>
            <w:pPr>
              <w:pStyle w:val="16"/>
            </w:pPr>
          </w:p>
        </w:tc>
        <w:tc>
          <w:tcPr>
            <w:tcW w:w="1559" w:type="dxa"/>
            <w:vAlign w:val="center"/>
          </w:tcPr>
          <w:p>
            <w:pPr>
              <w:pStyle w:val="16"/>
            </w:pPr>
          </w:p>
        </w:tc>
        <w:tc>
          <w:tcPr>
            <w:tcW w:w="1361" w:type="dxa"/>
            <w:vAlign w:val="center"/>
          </w:tcPr>
          <w:p>
            <w:pPr>
              <w:pStyle w:val="16"/>
            </w:pPr>
          </w:p>
        </w:tc>
        <w:tc>
          <w:tcPr>
            <w:tcW w:w="1361" w:type="dxa"/>
            <w:vAlign w:val="center"/>
          </w:tcPr>
          <w:p>
            <w:pPr>
              <w:pStyle w:val="16"/>
            </w:pPr>
          </w:p>
        </w:tc>
        <w:tc>
          <w:tcPr>
            <w:tcW w:w="1361" w:type="dxa"/>
            <w:vAlign w:val="center"/>
          </w:tcPr>
          <w:p>
            <w:pPr>
              <w:pStyle w:val="16"/>
            </w:pPr>
          </w:p>
        </w:tc>
        <w:tc>
          <w:tcPr>
            <w:tcW w:w="1361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501机关工资福利支出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  <w:r>
              <w:t>22.98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  <w:r>
              <w:t>22.98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502机关商品和服务支出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  <w:r>
              <w:t>7.51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  <w:r>
              <w:t>7.51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503机关资本性支出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504机关资本性支出（基本建设）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505对事业单位经常性补助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506对事业单位资本性补助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507对企业补助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508对企业资本性支出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509对个人和家庭的补助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511债务利息及费用支出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513转移性支出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599其他支出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</w:tr>
    </w:tbl>
    <w:p>
      <w:pPr>
        <w:sectPr>
          <w:pgSz w:w="16840" w:h="11900" w:orient="landscape"/>
          <w:pgMar w:top="1020" w:right="1361" w:bottom="1020" w:left="1361" w:header="720" w:footer="720" w:gutter="0"/>
        </w:sectPr>
      </w:pPr>
    </w:p>
    <w:p>
      <w:pPr>
        <w:spacing w:before="0" w:after="0" w:line="240" w:lineRule="auto"/>
        <w:ind w:firstLine="0"/>
        <w:jc w:val="center"/>
        <w:outlineLvl w:val="1"/>
      </w:pPr>
      <w:bookmarkStart w:id="5" w:name="_Toc_2_2_0000000006"/>
      <w:r>
        <w:rPr>
          <w:rFonts w:ascii="方正小标宋_GBK" w:hAnsi="方正小标宋_GBK" w:eastAsia="方正小标宋_GBK" w:cs="方正小标宋_GBK"/>
          <w:color w:val="000000"/>
          <w:sz w:val="32"/>
        </w:rPr>
        <w:t>部门“三公”及会议培训经费预算</w:t>
      </w:r>
      <w:bookmarkEnd w:id="5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6"/>
        <w:gridCol w:w="1417"/>
        <w:gridCol w:w="1417"/>
        <w:gridCol w:w="1417"/>
        <w:gridCol w:w="1559"/>
        <w:gridCol w:w="1417"/>
        <w:gridCol w:w="1417"/>
        <w:gridCol w:w="1417"/>
        <w:gridCol w:w="141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0203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712高邑县团委</w:t>
            </w:r>
          </w:p>
        </w:tc>
        <w:tc>
          <w:tcPr>
            <w:tcW w:w="4251" w:type="dxa"/>
            <w:gridSpan w:val="3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976" w:type="dxa"/>
            <w:vMerge w:val="restart"/>
            <w:vAlign w:val="center"/>
          </w:tcPr>
          <w:p>
            <w:pPr>
              <w:pStyle w:val="11"/>
            </w:pPr>
            <w:r>
              <w:t>支出内容</w:t>
            </w:r>
          </w:p>
        </w:tc>
        <w:tc>
          <w:tcPr>
            <w:tcW w:w="11478" w:type="dxa"/>
            <w:gridSpan w:val="8"/>
            <w:vAlign w:val="center"/>
          </w:tcPr>
          <w:p>
            <w:pPr>
              <w:pStyle w:val="11"/>
            </w:pPr>
            <w:r>
              <w:t>资  金  来 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976" w:type="dxa"/>
            <w:vMerge w:val="continue"/>
          </w:tcPr>
          <w:p/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合计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一般公共    预算拨款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基金预算    拨款</w:t>
            </w:r>
          </w:p>
        </w:tc>
        <w:tc>
          <w:tcPr>
            <w:tcW w:w="1559" w:type="dxa"/>
            <w:vAlign w:val="center"/>
          </w:tcPr>
          <w:p>
            <w:pPr>
              <w:pStyle w:val="11"/>
            </w:pPr>
            <w:r>
              <w:t>国有资本经营    预算拨款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财政专户    核拨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单位资金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财政拨款    结转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非财政拨款    结余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5"/>
            </w:pPr>
            <w:r>
              <w:t>合计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559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5"/>
            </w:pPr>
            <w:r>
              <w:t>“三公”经费小计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559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>一、因公出国（境）费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 xml:space="preserve">    其中：教学科研人员因公出国（境）费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 xml:space="preserve">          其他因公出国（境）费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>二、公务用车购置及运维费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 xml:space="preserve">    其中：公务用车购置费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 xml:space="preserve">          公务用车运行维护费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>三、公务接待费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>四、会议费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>五、培训费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</w:tr>
    </w:tbl>
    <w:p>
      <w:pPr>
        <w:sectPr>
          <w:pgSz w:w="16840" w:h="11900" w:orient="landscape"/>
          <w:pgMar w:top="1020" w:right="1361" w:bottom="1020" w:left="1361" w:header="720" w:footer="720" w:gutter="0"/>
        </w:sectPr>
      </w:pPr>
    </w:p>
    <w:p>
      <w:pPr>
        <w:spacing w:before="0" w:after="0" w:line="240" w:lineRule="auto"/>
        <w:ind w:firstLine="0"/>
        <w:jc w:val="center"/>
        <w:outlineLvl w:val="1"/>
      </w:pPr>
      <w:bookmarkStart w:id="6" w:name="_Toc_2_2_0000000007"/>
      <w:r>
        <w:rPr>
          <w:rFonts w:ascii="方正小标宋_GBK" w:hAnsi="方正小标宋_GBK" w:eastAsia="方正小标宋_GBK" w:cs="方正小标宋_GBK"/>
          <w:color w:val="000000"/>
          <w:sz w:val="32"/>
        </w:rPr>
        <w:t>部门基本情况表</w:t>
      </w:r>
      <w:bookmarkEnd w:id="6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3"/>
        <w:gridCol w:w="1134"/>
        <w:gridCol w:w="1559"/>
        <w:gridCol w:w="2353"/>
        <w:gridCol w:w="850"/>
        <w:gridCol w:w="765"/>
        <w:gridCol w:w="765"/>
        <w:gridCol w:w="765"/>
        <w:gridCol w:w="765"/>
        <w:gridCol w:w="765"/>
        <w:gridCol w:w="765"/>
        <w:gridCol w:w="76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10204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712高邑县团委</w:t>
            </w:r>
          </w:p>
        </w:tc>
        <w:tc>
          <w:tcPr>
            <w:tcW w:w="4590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单位：人（辆）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3543" w:type="dxa"/>
            <w:vMerge w:val="restart"/>
            <w:vAlign w:val="center"/>
          </w:tcPr>
          <w:p>
            <w:pPr>
              <w:pStyle w:val="11"/>
            </w:pPr>
            <w:r>
              <w:t>单位名称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11"/>
            </w:pPr>
            <w:r>
              <w:t>单位性质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11"/>
            </w:pPr>
            <w:r>
              <w:t>单位规格</w:t>
            </w:r>
          </w:p>
        </w:tc>
        <w:tc>
          <w:tcPr>
            <w:tcW w:w="2353" w:type="dxa"/>
            <w:vMerge w:val="restart"/>
            <w:vAlign w:val="center"/>
          </w:tcPr>
          <w:p>
            <w:pPr>
              <w:pStyle w:val="11"/>
            </w:pPr>
            <w:r>
              <w:t>经费保障形式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pStyle w:val="11"/>
            </w:pPr>
            <w:r>
              <w:t>车辆数</w:t>
            </w:r>
          </w:p>
        </w:tc>
        <w:tc>
          <w:tcPr>
            <w:tcW w:w="1530" w:type="dxa"/>
            <w:gridSpan w:val="2"/>
            <w:vAlign w:val="center"/>
          </w:tcPr>
          <w:p>
            <w:pPr>
              <w:pStyle w:val="11"/>
            </w:pPr>
            <w:r>
              <w:t>编制人数</w:t>
            </w:r>
          </w:p>
        </w:tc>
        <w:tc>
          <w:tcPr>
            <w:tcW w:w="1530" w:type="dxa"/>
            <w:gridSpan w:val="2"/>
            <w:vAlign w:val="center"/>
          </w:tcPr>
          <w:p>
            <w:pPr>
              <w:pStyle w:val="11"/>
            </w:pPr>
            <w:r>
              <w:t>在职人数</w:t>
            </w:r>
          </w:p>
        </w:tc>
        <w:tc>
          <w:tcPr>
            <w:tcW w:w="2295" w:type="dxa"/>
            <w:gridSpan w:val="3"/>
            <w:vAlign w:val="center"/>
          </w:tcPr>
          <w:p>
            <w:pPr>
              <w:pStyle w:val="11"/>
            </w:pPr>
            <w:r>
              <w:t>离退人数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3543" w:type="dxa"/>
            <w:vMerge w:val="continue"/>
          </w:tcPr>
          <w:p/>
        </w:tc>
        <w:tc>
          <w:tcPr>
            <w:tcW w:w="1134" w:type="dxa"/>
            <w:vMerge w:val="continue"/>
          </w:tcPr>
          <w:p/>
        </w:tc>
        <w:tc>
          <w:tcPr>
            <w:tcW w:w="1559" w:type="dxa"/>
            <w:vMerge w:val="continue"/>
          </w:tcPr>
          <w:p/>
        </w:tc>
        <w:tc>
          <w:tcPr>
            <w:tcW w:w="2353" w:type="dxa"/>
            <w:vMerge w:val="continue"/>
          </w:tcPr>
          <w:p/>
        </w:tc>
        <w:tc>
          <w:tcPr>
            <w:tcW w:w="850" w:type="dxa"/>
            <w:vMerge w:val="continue"/>
          </w:tcPr>
          <w:p/>
        </w:tc>
        <w:tc>
          <w:tcPr>
            <w:tcW w:w="765" w:type="dxa"/>
            <w:vAlign w:val="center"/>
          </w:tcPr>
          <w:p>
            <w:pPr>
              <w:pStyle w:val="11"/>
            </w:pPr>
            <w:r>
              <w:t>行政</w:t>
            </w:r>
          </w:p>
        </w:tc>
        <w:tc>
          <w:tcPr>
            <w:tcW w:w="765" w:type="dxa"/>
            <w:vAlign w:val="center"/>
          </w:tcPr>
          <w:p>
            <w:pPr>
              <w:pStyle w:val="11"/>
            </w:pPr>
            <w:r>
              <w:t>事业</w:t>
            </w:r>
          </w:p>
        </w:tc>
        <w:tc>
          <w:tcPr>
            <w:tcW w:w="765" w:type="dxa"/>
            <w:vAlign w:val="center"/>
          </w:tcPr>
          <w:p>
            <w:pPr>
              <w:pStyle w:val="11"/>
            </w:pPr>
            <w:r>
              <w:t>行政</w:t>
            </w:r>
          </w:p>
        </w:tc>
        <w:tc>
          <w:tcPr>
            <w:tcW w:w="765" w:type="dxa"/>
            <w:vAlign w:val="center"/>
          </w:tcPr>
          <w:p>
            <w:pPr>
              <w:pStyle w:val="11"/>
            </w:pPr>
            <w:r>
              <w:t>事业</w:t>
            </w:r>
          </w:p>
        </w:tc>
        <w:tc>
          <w:tcPr>
            <w:tcW w:w="765" w:type="dxa"/>
            <w:vAlign w:val="center"/>
          </w:tcPr>
          <w:p>
            <w:pPr>
              <w:pStyle w:val="11"/>
            </w:pPr>
            <w:r>
              <w:t>离休</w:t>
            </w:r>
          </w:p>
        </w:tc>
        <w:tc>
          <w:tcPr>
            <w:tcW w:w="765" w:type="dxa"/>
            <w:vAlign w:val="center"/>
          </w:tcPr>
          <w:p>
            <w:pPr>
              <w:pStyle w:val="11"/>
            </w:pPr>
            <w:r>
              <w:t>退休</w:t>
            </w:r>
          </w:p>
        </w:tc>
        <w:tc>
          <w:tcPr>
            <w:tcW w:w="765" w:type="dxa"/>
            <w:vAlign w:val="center"/>
          </w:tcPr>
          <w:p>
            <w:pPr>
              <w:pStyle w:val="11"/>
            </w:pPr>
            <w:r>
              <w:t>退职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43" w:type="dxa"/>
            <w:vAlign w:val="center"/>
          </w:tcPr>
          <w:p>
            <w:pPr>
              <w:pStyle w:val="15"/>
            </w:pPr>
            <w:r>
              <w:t>合    计</w:t>
            </w:r>
          </w:p>
        </w:tc>
        <w:tc>
          <w:tcPr>
            <w:tcW w:w="1134" w:type="dxa"/>
            <w:vAlign w:val="center"/>
          </w:tcPr>
          <w:p>
            <w:pPr>
              <w:pStyle w:val="15"/>
            </w:pPr>
          </w:p>
        </w:tc>
        <w:tc>
          <w:tcPr>
            <w:tcW w:w="1559" w:type="dxa"/>
            <w:vAlign w:val="center"/>
          </w:tcPr>
          <w:p>
            <w:pPr>
              <w:pStyle w:val="15"/>
            </w:pPr>
          </w:p>
        </w:tc>
        <w:tc>
          <w:tcPr>
            <w:tcW w:w="2353" w:type="dxa"/>
            <w:vAlign w:val="center"/>
          </w:tcPr>
          <w:p>
            <w:pPr>
              <w:pStyle w:val="15"/>
            </w:pPr>
          </w:p>
        </w:tc>
        <w:tc>
          <w:tcPr>
            <w:tcW w:w="850" w:type="dxa"/>
            <w:vAlign w:val="center"/>
          </w:tcPr>
          <w:p>
            <w:pPr>
              <w:pStyle w:val="15"/>
            </w:pPr>
          </w:p>
        </w:tc>
        <w:tc>
          <w:tcPr>
            <w:tcW w:w="765" w:type="dxa"/>
            <w:vAlign w:val="center"/>
          </w:tcPr>
          <w:p>
            <w:pPr>
              <w:pStyle w:val="15"/>
            </w:pPr>
            <w:r>
              <w:t>3</w:t>
            </w:r>
          </w:p>
        </w:tc>
        <w:tc>
          <w:tcPr>
            <w:tcW w:w="765" w:type="dxa"/>
            <w:vAlign w:val="center"/>
          </w:tcPr>
          <w:p>
            <w:pPr>
              <w:pStyle w:val="15"/>
            </w:pPr>
          </w:p>
        </w:tc>
        <w:tc>
          <w:tcPr>
            <w:tcW w:w="765" w:type="dxa"/>
            <w:vAlign w:val="center"/>
          </w:tcPr>
          <w:p>
            <w:pPr>
              <w:pStyle w:val="15"/>
            </w:pPr>
            <w:r>
              <w:t>2</w:t>
            </w:r>
          </w:p>
        </w:tc>
        <w:tc>
          <w:tcPr>
            <w:tcW w:w="765" w:type="dxa"/>
            <w:vAlign w:val="center"/>
          </w:tcPr>
          <w:p>
            <w:pPr>
              <w:pStyle w:val="15"/>
            </w:pPr>
          </w:p>
        </w:tc>
        <w:tc>
          <w:tcPr>
            <w:tcW w:w="765" w:type="dxa"/>
            <w:vAlign w:val="center"/>
          </w:tcPr>
          <w:p>
            <w:pPr>
              <w:pStyle w:val="15"/>
            </w:pPr>
          </w:p>
        </w:tc>
        <w:tc>
          <w:tcPr>
            <w:tcW w:w="765" w:type="dxa"/>
            <w:vAlign w:val="center"/>
          </w:tcPr>
          <w:p>
            <w:pPr>
              <w:pStyle w:val="15"/>
            </w:pPr>
          </w:p>
        </w:tc>
        <w:tc>
          <w:tcPr>
            <w:tcW w:w="765" w:type="dxa"/>
            <w:vAlign w:val="center"/>
          </w:tcPr>
          <w:p>
            <w:pPr>
              <w:pStyle w:val="15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43" w:type="dxa"/>
            <w:vAlign w:val="center"/>
          </w:tcPr>
          <w:p>
            <w:pPr>
              <w:pStyle w:val="13"/>
            </w:pPr>
            <w:r>
              <w:t>高邑县团委本级</w:t>
            </w:r>
          </w:p>
        </w:tc>
        <w:tc>
          <w:tcPr>
            <w:tcW w:w="1134" w:type="dxa"/>
            <w:vAlign w:val="center"/>
          </w:tcPr>
          <w:p>
            <w:pPr>
              <w:pStyle w:val="14"/>
            </w:pPr>
            <w:r>
              <w:t>行政</w:t>
            </w:r>
          </w:p>
        </w:tc>
        <w:tc>
          <w:tcPr>
            <w:tcW w:w="1559" w:type="dxa"/>
            <w:vAlign w:val="center"/>
          </w:tcPr>
          <w:p>
            <w:pPr>
              <w:pStyle w:val="14"/>
            </w:pPr>
            <w:r>
              <w:t>正科级</w:t>
            </w:r>
          </w:p>
        </w:tc>
        <w:tc>
          <w:tcPr>
            <w:tcW w:w="2353" w:type="dxa"/>
            <w:vAlign w:val="center"/>
          </w:tcPr>
          <w:p>
            <w:pPr>
              <w:pStyle w:val="14"/>
            </w:pPr>
            <w:r>
              <w:t>财政拨款</w:t>
            </w:r>
          </w:p>
        </w:tc>
        <w:tc>
          <w:tcPr>
            <w:tcW w:w="850" w:type="dxa"/>
            <w:vAlign w:val="center"/>
          </w:tcPr>
          <w:p>
            <w:pPr>
              <w:pStyle w:val="14"/>
            </w:pPr>
          </w:p>
        </w:tc>
        <w:tc>
          <w:tcPr>
            <w:tcW w:w="765" w:type="dxa"/>
            <w:vAlign w:val="center"/>
          </w:tcPr>
          <w:p>
            <w:pPr>
              <w:pStyle w:val="14"/>
            </w:pPr>
            <w:r>
              <w:t>3</w:t>
            </w:r>
          </w:p>
        </w:tc>
        <w:tc>
          <w:tcPr>
            <w:tcW w:w="765" w:type="dxa"/>
            <w:vAlign w:val="center"/>
          </w:tcPr>
          <w:p>
            <w:pPr>
              <w:pStyle w:val="14"/>
            </w:pPr>
          </w:p>
        </w:tc>
        <w:tc>
          <w:tcPr>
            <w:tcW w:w="765" w:type="dxa"/>
            <w:vAlign w:val="center"/>
          </w:tcPr>
          <w:p>
            <w:pPr>
              <w:pStyle w:val="14"/>
            </w:pPr>
            <w:r>
              <w:t>2</w:t>
            </w:r>
          </w:p>
        </w:tc>
        <w:tc>
          <w:tcPr>
            <w:tcW w:w="765" w:type="dxa"/>
            <w:vAlign w:val="center"/>
          </w:tcPr>
          <w:p>
            <w:pPr>
              <w:pStyle w:val="14"/>
            </w:pPr>
          </w:p>
        </w:tc>
        <w:tc>
          <w:tcPr>
            <w:tcW w:w="765" w:type="dxa"/>
            <w:vAlign w:val="center"/>
          </w:tcPr>
          <w:p>
            <w:pPr>
              <w:pStyle w:val="14"/>
            </w:pPr>
          </w:p>
        </w:tc>
        <w:tc>
          <w:tcPr>
            <w:tcW w:w="765" w:type="dxa"/>
            <w:vAlign w:val="center"/>
          </w:tcPr>
          <w:p>
            <w:pPr>
              <w:pStyle w:val="14"/>
            </w:pPr>
          </w:p>
        </w:tc>
        <w:tc>
          <w:tcPr>
            <w:tcW w:w="765" w:type="dxa"/>
            <w:vAlign w:val="center"/>
          </w:tcPr>
          <w:p>
            <w:pPr>
              <w:pStyle w:val="14"/>
            </w:pPr>
          </w:p>
        </w:tc>
      </w:tr>
    </w:tbl>
    <w:p>
      <w:pPr>
        <w:sectPr>
          <w:pgSz w:w="16840" w:h="11900" w:orient="landscape"/>
          <w:pgMar w:top="1020" w:right="1361" w:bottom="1020" w:left="1361" w:header="720" w:footer="720" w:gutter="0"/>
        </w:sectPr>
      </w:pPr>
    </w:p>
    <w:p>
      <w:pPr>
        <w:spacing w:before="0" w:after="0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52"/>
        </w:rPr>
        <w:t xml:space="preserve"> </w:t>
      </w:r>
    </w:p>
    <w:p>
      <w:pPr>
        <w:spacing w:before="0" w:after="0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52"/>
        </w:rPr>
        <w:t xml:space="preserve"> </w:t>
      </w:r>
    </w:p>
    <w:p>
      <w:pPr>
        <w:spacing w:before="0" w:after="0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52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0"/>
      </w:pPr>
      <w:r>
        <w:rPr>
          <w:rFonts w:ascii="方正小标宋_GBK" w:hAnsi="方正小标宋_GBK" w:eastAsia="方正小标宋_GBK" w:cs="方正小标宋_GBK"/>
          <w:color w:val="000000"/>
          <w:sz w:val="44"/>
        </w:rPr>
        <w:t>第二部分</w:t>
      </w:r>
    </w:p>
    <w:p>
      <w:pPr>
        <w:spacing w:before="0" w:after="0" w:line="240" w:lineRule="auto"/>
        <w:ind w:firstLine="0"/>
        <w:jc w:val="center"/>
      </w:pPr>
      <w:r>
        <w:rPr>
          <w:rFonts w:ascii="方正小标宋_GBK" w:hAnsi="方正小标宋_GBK" w:eastAsia="方正小标宋_GBK" w:cs="方正小标宋_GBK"/>
          <w:color w:val="000000"/>
          <w:sz w:val="44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  <w:sectPr>
          <w:pgSz w:w="11900" w:h="16840"/>
          <w:pgMar w:top="1134" w:right="1134" w:bottom="1134" w:left="1134" w:header="720" w:footer="720" w:gutter="0"/>
        </w:sectPr>
      </w:pPr>
      <w:r>
        <w:rPr>
          <w:rFonts w:ascii="方正小标宋_GBK" w:hAnsi="方正小标宋_GBK" w:eastAsia="方正小标宋_GBK" w:cs="方正小标宋_GBK"/>
          <w:color w:val="000000"/>
          <w:sz w:val="44"/>
        </w:rPr>
        <w:t>预算单位收支预算情况</w:t>
      </w:r>
    </w:p>
    <w:p>
      <w:pPr>
        <w:spacing w:before="0" w:after="0"/>
        <w:ind w:firstLine="0"/>
        <w:jc w:val="center"/>
        <w:outlineLvl w:val="3"/>
      </w:pPr>
      <w:bookmarkStart w:id="7" w:name="_Toc_4_4_0000000008"/>
      <w:r>
        <w:rPr>
          <w:rFonts w:ascii="方正小标宋_GBK" w:hAnsi="方正小标宋_GBK" w:eastAsia="方正小标宋_GBK" w:cs="方正小标宋_GBK"/>
          <w:color w:val="000000"/>
          <w:sz w:val="44"/>
        </w:rPr>
        <w:t>一、高邑县团委本级收支预算</w:t>
      </w:r>
      <w:bookmarkEnd w:id="7"/>
    </w:p>
    <w:p>
      <w:pPr>
        <w:spacing w:before="0" w:after="0"/>
        <w:ind w:firstLine="0"/>
        <w:jc w:val="center"/>
        <w:outlineLvl w:val="9"/>
      </w:pPr>
    </w:p>
    <w:p>
      <w:pPr>
        <w:spacing w:before="0" w:after="0" w:line="240" w:lineRule="auto"/>
        <w:ind w:firstLine="0"/>
        <w:jc w:val="center"/>
        <w:outlineLvl w:val="4"/>
      </w:pPr>
      <w:r>
        <w:rPr>
          <w:rFonts w:ascii="方正小标宋_GBK" w:hAnsi="方正小标宋_GBK" w:eastAsia="方正小标宋_GBK" w:cs="方正小标宋_GBK"/>
          <w:color w:val="000000"/>
          <w:sz w:val="32"/>
        </w:rPr>
        <w:t>收支预算总表</w:t>
      </w:r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5114"/>
        <w:gridCol w:w="287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tblHeader/>
          <w:jc w:val="center"/>
        </w:trPr>
        <w:tc>
          <w:tcPr>
            <w:tcW w:w="6015" w:type="dxa"/>
            <w:gridSpan w:val="2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712001高邑县团委本级</w:t>
            </w:r>
          </w:p>
        </w:tc>
        <w:tc>
          <w:tcPr>
            <w:tcW w:w="2874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tblHeader/>
          <w:jc w:val="center"/>
        </w:trPr>
        <w:tc>
          <w:tcPr>
            <w:tcW w:w="901" w:type="dxa"/>
            <w:vAlign w:val="center"/>
          </w:tcPr>
          <w:p>
            <w:pPr>
              <w:pStyle w:val="11"/>
            </w:pPr>
            <w:r>
              <w:t>项  目代  码</w:t>
            </w:r>
          </w:p>
        </w:tc>
        <w:tc>
          <w:tcPr>
            <w:tcW w:w="5114" w:type="dxa"/>
            <w:vAlign w:val="center"/>
          </w:tcPr>
          <w:p>
            <w:pPr>
              <w:pStyle w:val="11"/>
            </w:pPr>
            <w:r>
              <w:t>预算收支项目</w:t>
            </w:r>
          </w:p>
        </w:tc>
        <w:tc>
          <w:tcPr>
            <w:tcW w:w="2874" w:type="dxa"/>
            <w:vAlign w:val="center"/>
          </w:tcPr>
          <w:p>
            <w:pPr>
              <w:pStyle w:val="11"/>
            </w:pPr>
            <w:r>
              <w:t>预算金额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114" w:type="dxa"/>
            <w:vAlign w:val="center"/>
          </w:tcPr>
          <w:p>
            <w:pPr>
              <w:pStyle w:val="15"/>
            </w:pPr>
            <w:r>
              <w:t>预算收入</w:t>
            </w:r>
          </w:p>
        </w:tc>
        <w:tc>
          <w:tcPr>
            <w:tcW w:w="2874" w:type="dxa"/>
            <w:vAlign w:val="center"/>
          </w:tcPr>
          <w:p>
            <w:pPr>
              <w:pStyle w:val="16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114" w:type="dxa"/>
            <w:vAlign w:val="center"/>
          </w:tcPr>
          <w:p>
            <w:pPr>
              <w:pStyle w:val="17"/>
            </w:pPr>
            <w:r>
              <w:t>　　本年收入</w:t>
            </w:r>
          </w:p>
        </w:tc>
        <w:tc>
          <w:tcPr>
            <w:tcW w:w="2874" w:type="dxa"/>
            <w:vAlign w:val="center"/>
          </w:tcPr>
          <w:p>
            <w:pPr>
              <w:pStyle w:val="16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1</w:t>
            </w: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一般公共预算拨款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其中：一般财力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行政事业性收费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专项收入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国有资源（资产）有偿使用收入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政府住房基金收入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上级一般公共预算安排转移支付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一般债券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其他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2</w:t>
            </w: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基金预算拨款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其中：政府性基金收入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专项债券对应项目专项收入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上级政府性基金预算安排转移支付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专项债券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3</w:t>
            </w: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国有资本经营预算拨款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其中：国有资本经营收入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上级国有资本经营预算安排转移支付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4</w:t>
            </w: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财政专户核拨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5</w:t>
            </w: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单位资金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其中：事业收入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上级补助收入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附属单位上缴收入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事业单位经营收入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其他收入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114" w:type="dxa"/>
            <w:vAlign w:val="center"/>
          </w:tcPr>
          <w:p>
            <w:pPr>
              <w:pStyle w:val="17"/>
            </w:pPr>
            <w:r>
              <w:t>　　上年结转结余</w:t>
            </w:r>
          </w:p>
        </w:tc>
        <w:tc>
          <w:tcPr>
            <w:tcW w:w="2874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其中：一般公共预算拨款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基金预算拨款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国有资本经营预算拨款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单位资金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114" w:type="dxa"/>
            <w:vAlign w:val="center"/>
          </w:tcPr>
          <w:p>
            <w:pPr>
              <w:pStyle w:val="15"/>
            </w:pPr>
            <w:r>
              <w:t>预算支出</w:t>
            </w:r>
          </w:p>
        </w:tc>
        <w:tc>
          <w:tcPr>
            <w:tcW w:w="2874" w:type="dxa"/>
            <w:vAlign w:val="center"/>
          </w:tcPr>
          <w:p>
            <w:pPr>
              <w:pStyle w:val="16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114" w:type="dxa"/>
            <w:vAlign w:val="center"/>
          </w:tcPr>
          <w:p>
            <w:pPr>
              <w:pStyle w:val="17"/>
            </w:pPr>
            <w:r>
              <w:t>　　本年支出</w:t>
            </w:r>
          </w:p>
        </w:tc>
        <w:tc>
          <w:tcPr>
            <w:tcW w:w="2874" w:type="dxa"/>
            <w:vAlign w:val="center"/>
          </w:tcPr>
          <w:p>
            <w:pPr>
              <w:pStyle w:val="16"/>
            </w:pPr>
            <w:r>
              <w:t>30.50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1</w:t>
            </w: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基本支出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  <w:r>
              <w:t>27.20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其中：人员经费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  <w:r>
              <w:t>22.98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　　　日常公用经费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  <w:r>
              <w:t>4.21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4"/>
            </w:pPr>
            <w:r>
              <w:t>2</w:t>
            </w:r>
          </w:p>
        </w:tc>
        <w:tc>
          <w:tcPr>
            <w:tcW w:w="5114" w:type="dxa"/>
            <w:vAlign w:val="center"/>
          </w:tcPr>
          <w:p>
            <w:pPr>
              <w:pStyle w:val="13"/>
            </w:pPr>
            <w:r>
              <w:t>项目支出</w:t>
            </w:r>
          </w:p>
        </w:tc>
        <w:tc>
          <w:tcPr>
            <w:tcW w:w="2874" w:type="dxa"/>
            <w:vAlign w:val="center"/>
          </w:tcPr>
          <w:p>
            <w:pPr>
              <w:pStyle w:val="12"/>
            </w:pPr>
            <w:r>
              <w:t>3.30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01" w:type="dxa"/>
            <w:vAlign w:val="center"/>
          </w:tcPr>
          <w:p>
            <w:pPr>
              <w:pStyle w:val="15"/>
            </w:pPr>
          </w:p>
        </w:tc>
        <w:tc>
          <w:tcPr>
            <w:tcW w:w="5114" w:type="dxa"/>
            <w:vAlign w:val="center"/>
          </w:tcPr>
          <w:p>
            <w:pPr>
              <w:pStyle w:val="17"/>
            </w:pPr>
            <w:r>
              <w:t>　　预计年终单位资金结余</w:t>
            </w:r>
          </w:p>
        </w:tc>
        <w:tc>
          <w:tcPr>
            <w:tcW w:w="2874" w:type="dxa"/>
            <w:vAlign w:val="center"/>
          </w:tcPr>
          <w:p>
            <w:pPr>
              <w:pStyle w:val="16"/>
            </w:pPr>
          </w:p>
        </w:tc>
      </w:tr>
    </w:tbl>
    <w:p>
      <w:pPr>
        <w:sectPr>
          <w:pgSz w:w="11900" w:h="16840"/>
          <w:pgMar w:top="1020" w:right="1020" w:bottom="1020" w:left="1020" w:header="720" w:footer="720" w:gutter="0"/>
        </w:sectPr>
      </w:pPr>
    </w:p>
    <w:p>
      <w:pPr>
        <w:spacing w:before="0" w:after="0" w:line="240" w:lineRule="auto"/>
        <w:ind w:firstLine="0"/>
        <w:jc w:val="center"/>
        <w:outlineLvl w:val="4"/>
      </w:pPr>
      <w:r>
        <w:rPr>
          <w:rFonts w:ascii="方正小标宋_GBK" w:hAnsi="方正小标宋_GBK" w:eastAsia="方正小标宋_GBK" w:cs="方正小标宋_GBK"/>
          <w:color w:val="000000"/>
          <w:sz w:val="32"/>
        </w:rPr>
        <w:t>人员经费预算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878"/>
        <w:gridCol w:w="878"/>
        <w:gridCol w:w="4279"/>
        <w:gridCol w:w="1131"/>
        <w:gridCol w:w="1131"/>
        <w:gridCol w:w="1128"/>
        <w:gridCol w:w="1128"/>
        <w:gridCol w:w="1128"/>
        <w:gridCol w:w="1128"/>
        <w:gridCol w:w="112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10376" w:type="dxa"/>
            <w:gridSpan w:val="7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712001高邑县团委本级</w:t>
            </w:r>
          </w:p>
        </w:tc>
        <w:tc>
          <w:tcPr>
            <w:tcW w:w="4536" w:type="dxa"/>
            <w:gridSpan w:val="4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907" w:type="dxa"/>
            <w:vMerge w:val="restart"/>
            <w:vAlign w:val="center"/>
          </w:tcPr>
          <w:p>
            <w:pPr>
              <w:pStyle w:val="11"/>
            </w:pPr>
            <w:r>
              <w:t>功能分类科目编码</w:t>
            </w:r>
          </w:p>
        </w:tc>
        <w:tc>
          <w:tcPr>
            <w:tcW w:w="879" w:type="dxa"/>
            <w:vMerge w:val="restart"/>
            <w:vAlign w:val="center"/>
          </w:tcPr>
          <w:p>
            <w:pPr>
              <w:pStyle w:val="11"/>
            </w:pPr>
            <w:r>
              <w:t>部门经济分类编码</w:t>
            </w:r>
          </w:p>
        </w:tc>
        <w:tc>
          <w:tcPr>
            <w:tcW w:w="879" w:type="dxa"/>
            <w:vMerge w:val="restart"/>
            <w:vAlign w:val="center"/>
          </w:tcPr>
          <w:p>
            <w:pPr>
              <w:pStyle w:val="11"/>
            </w:pPr>
            <w:r>
              <w:t>政府经济分类编码</w:t>
            </w:r>
          </w:p>
        </w:tc>
        <w:tc>
          <w:tcPr>
            <w:tcW w:w="4309" w:type="dxa"/>
            <w:vMerge w:val="restart"/>
            <w:vAlign w:val="center"/>
          </w:tcPr>
          <w:p>
            <w:pPr>
              <w:pStyle w:val="11"/>
            </w:pPr>
            <w:r>
              <w:t>预算支出项目</w:t>
            </w:r>
          </w:p>
        </w:tc>
        <w:tc>
          <w:tcPr>
            <w:tcW w:w="7938" w:type="dxa"/>
            <w:gridSpan w:val="7"/>
            <w:vAlign w:val="center"/>
          </w:tcPr>
          <w:p>
            <w:pPr>
              <w:pStyle w:val="11"/>
            </w:pPr>
            <w:r>
              <w:t>资 金 来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907" w:type="dxa"/>
            <w:vMerge w:val="continue"/>
          </w:tcPr>
          <w:p/>
        </w:tc>
        <w:tc>
          <w:tcPr>
            <w:tcW w:w="879" w:type="dxa"/>
            <w:vMerge w:val="continue"/>
          </w:tcPr>
          <w:p/>
        </w:tc>
        <w:tc>
          <w:tcPr>
            <w:tcW w:w="879" w:type="dxa"/>
            <w:vMerge w:val="continue"/>
          </w:tcPr>
          <w:p/>
        </w:tc>
        <w:tc>
          <w:tcPr>
            <w:tcW w:w="4309" w:type="dxa"/>
            <w:vMerge w:val="continue"/>
          </w:tcPr>
          <w:p/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合  计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一般公共    预算拨款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基金预算    拨款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财政专户    核拨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单位资金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财政拨款    结转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非财政    拨款结余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5"/>
            </w:pPr>
          </w:p>
        </w:tc>
        <w:tc>
          <w:tcPr>
            <w:tcW w:w="879" w:type="dxa"/>
            <w:vAlign w:val="center"/>
          </w:tcPr>
          <w:p>
            <w:pPr>
              <w:pStyle w:val="15"/>
            </w:pPr>
          </w:p>
        </w:tc>
        <w:tc>
          <w:tcPr>
            <w:tcW w:w="879" w:type="dxa"/>
            <w:vAlign w:val="center"/>
          </w:tcPr>
          <w:p>
            <w:pPr>
              <w:pStyle w:val="15"/>
            </w:pPr>
          </w:p>
        </w:tc>
        <w:tc>
          <w:tcPr>
            <w:tcW w:w="4309" w:type="dxa"/>
            <w:vAlign w:val="center"/>
          </w:tcPr>
          <w:p>
            <w:pPr>
              <w:pStyle w:val="15"/>
            </w:pPr>
            <w:r>
              <w:t>合计</w:t>
            </w:r>
          </w:p>
        </w:tc>
        <w:tc>
          <w:tcPr>
            <w:tcW w:w="1134" w:type="dxa"/>
            <w:vAlign w:val="center"/>
          </w:tcPr>
          <w:p>
            <w:pPr>
              <w:pStyle w:val="16"/>
            </w:pPr>
            <w:r>
              <w:t>22.98</w:t>
            </w:r>
          </w:p>
        </w:tc>
        <w:tc>
          <w:tcPr>
            <w:tcW w:w="1134" w:type="dxa"/>
            <w:vAlign w:val="center"/>
          </w:tcPr>
          <w:p>
            <w:pPr>
              <w:pStyle w:val="16"/>
            </w:pPr>
            <w:r>
              <w:t>22.98</w:t>
            </w:r>
          </w:p>
        </w:tc>
        <w:tc>
          <w:tcPr>
            <w:tcW w:w="1134" w:type="dxa"/>
            <w:vAlign w:val="center"/>
          </w:tcPr>
          <w:p>
            <w:pPr>
              <w:pStyle w:val="16"/>
            </w:pPr>
          </w:p>
        </w:tc>
        <w:tc>
          <w:tcPr>
            <w:tcW w:w="1134" w:type="dxa"/>
            <w:vAlign w:val="center"/>
          </w:tcPr>
          <w:p>
            <w:pPr>
              <w:pStyle w:val="16"/>
            </w:pPr>
          </w:p>
        </w:tc>
        <w:tc>
          <w:tcPr>
            <w:tcW w:w="1134" w:type="dxa"/>
            <w:vAlign w:val="center"/>
          </w:tcPr>
          <w:p>
            <w:pPr>
              <w:pStyle w:val="16"/>
            </w:pPr>
          </w:p>
        </w:tc>
        <w:tc>
          <w:tcPr>
            <w:tcW w:w="1134" w:type="dxa"/>
            <w:vAlign w:val="center"/>
          </w:tcPr>
          <w:p>
            <w:pPr>
              <w:pStyle w:val="16"/>
            </w:pPr>
          </w:p>
        </w:tc>
        <w:tc>
          <w:tcPr>
            <w:tcW w:w="1134" w:type="dxa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一、在职人员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19.98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19.98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（一）基本工资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7.92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7.92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50101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1.基本工资（行政）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7.92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7.92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2.基本工资（事业）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（二）津贴补贴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0.98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0.98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50101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1.规范津贴补贴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0.98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0.98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2.艰苦边远地区津贴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 xml:space="preserve">（1）艰苦边远地区津贴（行政） 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（2）艰苦边远地区津贴（事业）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3.乡镇工作补贴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 xml:space="preserve">（1）乡镇工作补贴（行政） 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（2）乡镇工作补贴（事业）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4.完善人民警察工资待遇—人民警察警衔津贴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5.完善人民警察工资待遇—执勤津贴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6.完善人民警察工资待遇—加班补贴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7.岗位性及其他津贴补贴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（1）纪检监察办案人员补贴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（2）政法委机关工作津贴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（3）司法助理员岗位津贴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（4）审计人员工作补贴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（5）信访工作人员岗位津贴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（6）密码人员岗位津贴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（7）应急管理津贴（安全生产津贴）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（8）应急救援补贴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（9）应急值班补贴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（10）检法工改保留津贴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（11）教龄津贴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（12）特级教师津贴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（13）护龄津贴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（14）医疗卫生防疫津贴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（15）农业有毒有害保健津贴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（16）畜牧兽医医疗卫生津贴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（17）林业系统有毒有害工作岗位津贴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（18）女职工卫生费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（19）独生子女补贴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（20）其他津贴补贴（行政）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（21）其他津贴补贴（事业）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（三）奖金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4.16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4.16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50101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1.奖金（在职人员年终一次性奖金）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0.66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0.66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50101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2.行政人员基础绩效奖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2.38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2.38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3.法检绩效考核奖金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50101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4.行政人员年度考核奖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1.12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1.12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（四）绩效工资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1.基础性绩效工资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2.奖励性绩效工资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（五）保险、公积金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6.91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6.91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1.基本养老保险费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2.17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2.17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2080505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30108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50102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（1）基本养老保险费（行政）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2.17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2.17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30108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（2）基本养老保险费（事业）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2.职业年金缴费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（1）职业年金缴费（行政）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（2）职业年金缴费（事业）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3.基本医疗保险费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0.99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0.99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2101101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50102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（1）基本医疗保险费（行政）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0.99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0.99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（2）基本医疗保险费（事业）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4.大病医疗保险费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（1）大病医疗保险费（行政）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（2）大病医疗保险费（事业）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2101103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50102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5.公务员医疗补助缴费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0.50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0.50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6.事业单位失业保险费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7.工伤保险费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0.07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0.07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2089999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50102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（1）工伤保险费（行政）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0.07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0.07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（2）工伤保险费（事业）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8.住房公积金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3.19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3.19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2210201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50103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（1）住房公积金（行政）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3.19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3.19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（2）住房公积金（事业）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二、离休人员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（一）离休金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1.离休金（行政）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2.离休金（事业）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（二）离休人员月度补贴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1.离休人员月度生活补贴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（1）离休人员月度生活补贴（行政）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（2）离休人员月度生活补贴（事业）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2.离休人员护理费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（1）离休人员护理费（行政）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（2）离休人员护理费（事业）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3.离休人员交通费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（1）离休人员交通费（行政）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（2）离休人员交通费（事业）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4.离休人员劳模荣誉津贴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（1）离休人员劳模荣誉津贴（行政）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（2）离休人员劳模荣誉津贴（事业）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一、在职人员工资支出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（一）津贴补贴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1.在职人员住宅采暖补贴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50101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（1）在职人员住宅采暖补贴（行政）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（2）在职人员住宅采暖补贴（事业）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2.在职人员物业服务补贴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（1）在职人员物业服务补贴（行政）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（2）在职人员物业服务补贴（事业）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3.其他津贴补贴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（1）其他津贴补贴（行政）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（2）其他津贴补贴（事业）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（二）奖金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1.公务员奖励奖金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30106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（三）伙食补助费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（四）绩效工资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1.事业人员年度考核奖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2.事业人员奖励奖金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3.补充绩效工资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（五）自收自支人员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1.自收自支人员基本工资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2.自收自支人员津贴补贴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（1）自收自支人员艰苦边远地区津贴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（2）自收自支人员住宅采暖补贴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（3）自收自支人员物业服务补贴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（4）自收自支人员乡镇工作补贴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（5）自收自支人员岗位性及其他津贴补贴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3.自收自支人员绩效工资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（1）自收自支人员基础绩效工资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（2）自收自支人员奖励性绩效工资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（3）自收自支人员补充绩效工资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（4）自收自支人员年度考核奖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（5）自收自支人员奖励奖金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4.自收自支人员保险、公积金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30108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（1）自收自支人员基本养老保险缴费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（2）自收自支人员职业年金缴费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（3）自收自支人员基本医疗保险费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（4）自收自支人员大病医疗保险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（5）自收自支人员医疗补助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（6）自收自支人员失业保险费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（7）自收自支人员工伤保险费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（8）自收自支人员住房公积金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（六）长聘人员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1.长聘人员基本工资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2.长聘人员津贴补贴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（1）长聘人员艰苦边远地区津贴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（2）长聘人员住宅采暖补贴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（3）长聘人员物业服务补贴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（4）长聘人员乡镇工作补贴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（5）长聘人员岗位性及其他津贴补贴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3.长聘人员绩效工资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（1）长聘人员基础绩效工资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（2）长聘人员奖励性绩效工资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（3）长聘人员补充绩效工资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（4）长聘人员年度考核奖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（5）长聘人员奖励奖金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4.长聘人员保险、公积金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（1）长聘人员基本养老保险缴费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（2）长聘人员职业年金缴费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（3）长聘人员基本医疗保险费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（4）长聘人员大病医疗保险费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（5）长聘人员补充医疗缴费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（6）长聘人员失业保险费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（7）长聘人员工伤保险费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（8）长聘人员住房公积金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（七）定额定项补助单位人员工资待遇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1.定额定项补助单位人员基本工资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2.定额定项补助单位人员津贴补贴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（1）定额定项补助单位人员艰苦边远地区津贴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（2）定额定项补助单位人员住宅采暖补贴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（3）定额定项补助单位人员物业服务补贴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（4）定额定项补助单位人员乡镇工作补贴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（5）定额定项补助单位人员岗位性及其他津贴补贴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3.定额定项补助单位人员绩效工资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（1）定额定项补助单位人员基础绩效工资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（2）定额定项补助单位人员奖励性绩效工资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（3）定额定项补助单位人员补充绩效工资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（4）定额定项补助单位人员年度考核奖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（5）定额定项补助单位人员奖励奖金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4.定额定项补助单位人员保险、公积金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30108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（1）定额定项补助单位人员基本养老保险缴费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（2）定额定项补助单位人员职业年金缴费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（3）定额定项补助单位人员基本医疗保险费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（4）定额定项补助单位人员大病医疗保险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（5）定额定项补助单位人员医疗补助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（6）定额定项补助单位人员失业保险费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（7）定额定项补助单位人员工伤保险费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（8）定额定项补助单位人员住房公积金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二、对个人和家庭的补助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（一）离休人员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1.离休人员住宅采暖补贴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（1）离休人员住宅采暖补贴（行政）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（2）离休人员住宅采暖补贴（事业）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2.离休人员物业服务补贴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（1）离休人员物业服务补贴（行政）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（2）离休人员物业服务补贴（事业）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3.离休人员年度一次性生活补贴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（1）离休人员年度一次性生活补贴（行政）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（2）离休人员年度一次性生活补贴（事业）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4.离休人员加发生活补贴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（1）离休人员加发生活补贴（行政）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（2）离休人员加发生活补贴（事业）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5.离休人员其他津贴补贴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（1）离休人员其他津贴补贴（行政）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（2）离休人员其他津贴补贴（事业）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（二）退休人员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1.退休金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2.退休人员住宅采暖补贴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（1）退休人员住宅采暖补贴（行政）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（2）退休人员住宅采暖补贴（事业）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3.退休人员物业服务补贴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（1）退休人员物业服务补贴（行政）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（2）退休人员物业服务补贴（事业）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4.退休人员月度补贴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（1）退休人员月度生活补贴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1）退休人员月度生活补贴（行政）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2）退休人员月度生活补贴（事业）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（2）退休人员交通费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1）退休人员交通费（行政）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2）退休人员交通费（事业）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（3）退休人员劳模荣誉津贴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1）退休人员劳模荣誉津贴（行政）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2）退休人员劳模荣誉津贴（事业）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5.退休人员年度一次性生活补贴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（1）退休人员年度一次性生活补贴（行政）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（2）退休人员年度一次性生活补贴（事业）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6.退休人员其他津贴补贴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（1）退休人员其他津贴补贴（行政）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（2）退休人员其他津贴补贴（事业）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30304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（三）抚恤金丧葬费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30305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（四）遗属补助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30304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（五）在职人员伤残金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（六）援疆援藏补贴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50101</w:t>
            </w: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三、预留调资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2.70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2.70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一、工资福利支出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1、基本工资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2、津贴补贴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（1）规范津贴补贴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（2）艰苦边远地区津贴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（3）乡镇工作补贴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（4）完善人民警察工资待遇-人民警察警衔津贴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（5）完善人民警察工资待遇-执勤津贴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（6）完善人民警察工资待遇-加班补贴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 xml:space="preserve">（7）岗位性及其他津贴补贴  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（8）在职人员住宅取暖补贴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3、奖金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1）奖金（在职人员年终一次性奖金）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2）行政人员基础绩效奖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4、绩效工资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（1）基础性绩效工资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（2）奖励性绩效工资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（3）补充绩效工资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5、社会保障缴费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30108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（1）基本养老保险费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（2）职业年金缴费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30110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（3）基本医疗保险费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（4）公务员医疗补助缴费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（5）事业单位失业保险费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（6）工伤保险费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（7）其他社保缴费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6、住房公积金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30114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7、医疗费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30103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8、行政人员年度考核奖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30107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9、事业人员年度考核奖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30199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10、其他工资福利支出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二、对个人和家庭的补助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1、离休费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（1）离休金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（2）离休人员月度生活补贴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（3）离休人员住宅取暖补贴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30301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（4）离休人员年度一次性生活补贴等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2、退休费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（1）退休人员特殊补贴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（2）退休人员住宅取暖补贴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（3）退休人员月度生活补贴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30302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（4）退休人员年度一次性生活补贴等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30305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3、生活补助（遗属补助）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30305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4、其他生活补助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879" w:type="dxa"/>
            <w:vAlign w:val="center"/>
          </w:tcPr>
          <w:p>
            <w:pPr>
              <w:pStyle w:val="14"/>
            </w:pPr>
            <w:r>
              <w:t>30304</w:t>
            </w:r>
          </w:p>
        </w:tc>
        <w:tc>
          <w:tcPr>
            <w:tcW w:w="879" w:type="dxa"/>
            <w:vAlign w:val="center"/>
          </w:tcPr>
          <w:p>
            <w:pPr>
              <w:pStyle w:val="14"/>
            </w:pPr>
          </w:p>
        </w:tc>
        <w:tc>
          <w:tcPr>
            <w:tcW w:w="4309" w:type="dxa"/>
            <w:vAlign w:val="center"/>
          </w:tcPr>
          <w:p>
            <w:pPr>
              <w:pStyle w:val="13"/>
            </w:pPr>
            <w:r>
              <w:t>5、抚恤金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</w:tcPr>
          <w:p>
            <w:pPr>
              <w:pStyle w:val="12"/>
            </w:pPr>
          </w:p>
        </w:tc>
      </w:tr>
    </w:tbl>
    <w:p>
      <w:pPr>
        <w:sectPr>
          <w:pgSz w:w="16840" w:h="11900" w:orient="landscape"/>
          <w:pgMar w:top="1361" w:right="1020" w:bottom="1361" w:left="1020" w:header="720" w:footer="720" w:gutter="0"/>
        </w:sectPr>
      </w:pPr>
    </w:p>
    <w:p>
      <w:pPr>
        <w:spacing w:before="0" w:after="0" w:line="240" w:lineRule="auto"/>
        <w:ind w:firstLine="0"/>
        <w:jc w:val="center"/>
        <w:outlineLvl w:val="4"/>
      </w:pPr>
      <w:r>
        <w:rPr>
          <w:rFonts w:ascii="方正小标宋_GBK" w:hAnsi="方正小标宋_GBK" w:eastAsia="方正小标宋_GBK" w:cs="方正小标宋_GBK"/>
          <w:color w:val="000000"/>
          <w:sz w:val="32"/>
        </w:rPr>
        <w:t>日常公用经费预算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9"/>
        <w:gridCol w:w="1729"/>
        <w:gridCol w:w="1729"/>
        <w:gridCol w:w="3426"/>
        <w:gridCol w:w="548"/>
        <w:gridCol w:w="976"/>
        <w:gridCol w:w="976"/>
        <w:gridCol w:w="976"/>
        <w:gridCol w:w="976"/>
        <w:gridCol w:w="976"/>
        <w:gridCol w:w="97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10092" w:type="dxa"/>
            <w:gridSpan w:val="7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712001高邑县团委本级</w:t>
            </w:r>
          </w:p>
        </w:tc>
        <w:tc>
          <w:tcPr>
            <w:tcW w:w="4536" w:type="dxa"/>
            <w:gridSpan w:val="4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907" w:type="dxa"/>
            <w:vMerge w:val="restart"/>
            <w:vAlign w:val="center"/>
          </w:tcPr>
          <w:p>
            <w:pPr>
              <w:pStyle w:val="11"/>
            </w:pPr>
            <w:r>
              <w:t>功能分类科目编码</w:t>
            </w:r>
          </w:p>
        </w:tc>
        <w:tc>
          <w:tcPr>
            <w:tcW w:w="907" w:type="dxa"/>
            <w:vMerge w:val="restart"/>
            <w:vAlign w:val="center"/>
          </w:tcPr>
          <w:p>
            <w:pPr>
              <w:pStyle w:val="11"/>
            </w:pPr>
            <w:r>
              <w:t>部门经济分类编码</w:t>
            </w:r>
          </w:p>
        </w:tc>
        <w:tc>
          <w:tcPr>
            <w:tcW w:w="907" w:type="dxa"/>
            <w:vMerge w:val="restart"/>
            <w:vAlign w:val="center"/>
          </w:tcPr>
          <w:p>
            <w:pPr>
              <w:pStyle w:val="11"/>
            </w:pPr>
            <w:r>
              <w:t>政府经济分类编码</w:t>
            </w:r>
          </w:p>
        </w:tc>
        <w:tc>
          <w:tcPr>
            <w:tcW w:w="3969" w:type="dxa"/>
            <w:vMerge w:val="restart"/>
            <w:vAlign w:val="center"/>
          </w:tcPr>
          <w:p>
            <w:pPr>
              <w:pStyle w:val="11"/>
            </w:pPr>
            <w:r>
              <w:t>预算支出项目</w:t>
            </w:r>
          </w:p>
        </w:tc>
        <w:tc>
          <w:tcPr>
            <w:tcW w:w="7938" w:type="dxa"/>
            <w:gridSpan w:val="7"/>
            <w:vAlign w:val="center"/>
          </w:tcPr>
          <w:p>
            <w:pPr>
              <w:pStyle w:val="11"/>
            </w:pPr>
            <w:r>
              <w:t>资 金 来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907" w:type="dxa"/>
            <w:vMerge w:val="continue"/>
          </w:tcPr>
          <w:p/>
        </w:tc>
        <w:tc>
          <w:tcPr>
            <w:tcW w:w="907" w:type="dxa"/>
            <w:vMerge w:val="continue"/>
          </w:tcPr>
          <w:p/>
        </w:tc>
        <w:tc>
          <w:tcPr>
            <w:tcW w:w="907" w:type="dxa"/>
            <w:vMerge w:val="continue"/>
          </w:tcPr>
          <w:p/>
        </w:tc>
        <w:tc>
          <w:tcPr>
            <w:tcW w:w="3969" w:type="dxa"/>
            <w:vMerge w:val="continue"/>
          </w:tcPr>
          <w:p/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合  计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一般公共    预算拨款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基金预算    拨款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财政专户    核拨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单位资金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财政拨款    结转</w:t>
            </w:r>
          </w:p>
        </w:tc>
        <w:tc>
          <w:tcPr>
            <w:tcW w:w="1134" w:type="dxa"/>
            <w:vAlign w:val="center"/>
          </w:tcPr>
          <w:p>
            <w:pPr>
              <w:pStyle w:val="11"/>
            </w:pPr>
            <w:r>
              <w:t>非财政    拨款结余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5"/>
            </w:pPr>
          </w:p>
        </w:tc>
        <w:tc>
          <w:tcPr>
            <w:tcW w:w="907" w:type="dxa"/>
            <w:vAlign w:val="center"/>
          </w:tcPr>
          <w:p>
            <w:pPr>
              <w:pStyle w:val="15"/>
            </w:pPr>
          </w:p>
        </w:tc>
        <w:tc>
          <w:tcPr>
            <w:tcW w:w="907" w:type="dxa"/>
            <w:vAlign w:val="center"/>
          </w:tcPr>
          <w:p>
            <w:pPr>
              <w:pStyle w:val="15"/>
            </w:pPr>
          </w:p>
        </w:tc>
        <w:tc>
          <w:tcPr>
            <w:tcW w:w="3969" w:type="dxa"/>
            <w:vAlign w:val="center"/>
          </w:tcPr>
          <w:p>
            <w:pPr>
              <w:pStyle w:val="15"/>
            </w:pPr>
            <w:r>
              <w:t>合计</w:t>
            </w:r>
          </w:p>
        </w:tc>
        <w:tc>
          <w:tcPr>
            <w:tcW w:w="1134" w:type="dxa"/>
            <w:vAlign w:val="center"/>
          </w:tcPr>
          <w:p>
            <w:pPr>
              <w:pStyle w:val="16"/>
            </w:pPr>
            <w:r>
              <w:t>4.21</w:t>
            </w:r>
          </w:p>
        </w:tc>
        <w:tc>
          <w:tcPr>
            <w:tcW w:w="1134" w:type="dxa"/>
            <w:vAlign w:val="center"/>
          </w:tcPr>
          <w:p>
            <w:pPr>
              <w:pStyle w:val="16"/>
            </w:pPr>
            <w:r>
              <w:t>4.21</w:t>
            </w:r>
          </w:p>
        </w:tc>
        <w:tc>
          <w:tcPr>
            <w:tcW w:w="1134" w:type="dxa"/>
            <w:vAlign w:val="center"/>
          </w:tcPr>
          <w:p>
            <w:pPr>
              <w:pStyle w:val="16"/>
            </w:pPr>
          </w:p>
        </w:tc>
        <w:tc>
          <w:tcPr>
            <w:tcW w:w="1134" w:type="dxa"/>
            <w:vAlign w:val="center"/>
          </w:tcPr>
          <w:p>
            <w:pPr>
              <w:pStyle w:val="16"/>
            </w:pPr>
          </w:p>
        </w:tc>
        <w:tc>
          <w:tcPr>
            <w:tcW w:w="1134" w:type="dxa"/>
            <w:vAlign w:val="center"/>
          </w:tcPr>
          <w:p>
            <w:pPr>
              <w:pStyle w:val="16"/>
            </w:pPr>
          </w:p>
        </w:tc>
        <w:tc>
          <w:tcPr>
            <w:tcW w:w="1134" w:type="dxa"/>
            <w:vAlign w:val="center"/>
          </w:tcPr>
          <w:p>
            <w:pPr>
              <w:pStyle w:val="16"/>
            </w:pPr>
          </w:p>
        </w:tc>
        <w:tc>
          <w:tcPr>
            <w:tcW w:w="1134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一、商品和服务支出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0.55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0.55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50201</w:t>
            </w: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1.办公费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0.30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30202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2.印刷费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30204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3.手续费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30205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4.水费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30206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5.电费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30207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50201</w:t>
            </w: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6.邮电费（不含移动通讯补贴）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0.24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0.24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30208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7.取暖费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30209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8.物业管理费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9.差旅费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10.因公出国（境）费用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3021201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10.1教学科研人员因公出国（境）费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3021202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10.2其他因公出国（境）费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30213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11.维修（护）费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30214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12.租赁费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30215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13.会议费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30216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14.培训费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30217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50206</w:t>
            </w: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15.公务接待费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0.01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0.01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30231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16.公务用车运行维护费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30218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17.专用材料费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30224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18.被装购置费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30225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19.专用燃料费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30299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20.其他商品和服务支出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二、资本性支出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31002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1.办公设备购置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31003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2.专用设备购置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一、商品和服务支出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1.办公费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30202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2.印刷费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30204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3.手续费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30205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4.水费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30206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5.电费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30207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6.邮电费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30208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7.取暖费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30209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8.物业管理费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9.差旅费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10.因公出国（境）费用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3021201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10.1教学科研人员因公出国（境）费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3021202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10.2其他因公出国（境）费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30213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11.维修（护）费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30214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12.租赁费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30215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13.会议费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30216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14.培训费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30217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15.公务接待费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30218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16.专用材料费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30224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17.被装购置费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30225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18.专用燃料费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30226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19.劳务费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30227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20.委托业务费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30228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21.工会经费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30229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22.福利费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30231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23.公务用车运行维护费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30239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24.其他交通费用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30240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25.税金及附加费用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30299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26.党组织活动经费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30299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27.离退休人员经费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30299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28.其他商品和服务支出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二、资本性支出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31002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1.办公设备购置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31003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2.专用设备购置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907" w:type="dxa"/>
            <w:vAlign w:val="center"/>
          </w:tcPr>
          <w:p>
            <w:pPr>
              <w:pStyle w:val="14"/>
            </w:pP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三、公务移动通讯补贴及公务交通补贴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3.66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3.66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30207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50201</w:t>
            </w: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1.邮电费（公务移动通讯补贴）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1.68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1.68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07" w:type="dxa"/>
            <w:vAlign w:val="center"/>
          </w:tcPr>
          <w:p>
            <w:pPr>
              <w:pStyle w:val="14"/>
            </w:pPr>
            <w:r>
              <w:t>2012901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30239</w:t>
            </w:r>
          </w:p>
        </w:tc>
        <w:tc>
          <w:tcPr>
            <w:tcW w:w="907" w:type="dxa"/>
            <w:vAlign w:val="center"/>
          </w:tcPr>
          <w:p>
            <w:pPr>
              <w:pStyle w:val="14"/>
            </w:pPr>
            <w:r>
              <w:t>50201</w:t>
            </w:r>
          </w:p>
        </w:tc>
        <w:tc>
          <w:tcPr>
            <w:tcW w:w="3969" w:type="dxa"/>
            <w:vAlign w:val="center"/>
          </w:tcPr>
          <w:p>
            <w:pPr>
              <w:pStyle w:val="13"/>
            </w:pPr>
            <w:r>
              <w:t>2.其他交通费（公务交通补贴）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1.98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  <w:r>
              <w:t>1.98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  <w:tc>
          <w:tcPr>
            <w:tcW w:w="1134" w:type="dxa"/>
            <w:vAlign w:val="center"/>
          </w:tcPr>
          <w:p>
            <w:pPr>
              <w:pStyle w:val="12"/>
            </w:pPr>
          </w:p>
        </w:tc>
      </w:tr>
    </w:tbl>
    <w:p>
      <w:pPr>
        <w:sectPr>
          <w:pgSz w:w="16840" w:h="11900" w:orient="landscape"/>
          <w:pgMar w:top="1361" w:right="1020" w:bottom="1361" w:left="1020" w:header="720" w:footer="720" w:gutter="0"/>
        </w:sectPr>
      </w:pPr>
    </w:p>
    <w:p>
      <w:pPr>
        <w:spacing w:before="0" w:after="0" w:line="240" w:lineRule="auto"/>
        <w:ind w:firstLine="0"/>
        <w:jc w:val="center"/>
        <w:outlineLvl w:val="4"/>
      </w:pPr>
      <w:r>
        <w:rPr>
          <w:rFonts w:ascii="方正小标宋_GBK" w:hAnsi="方正小标宋_GBK" w:eastAsia="方正小标宋_GBK" w:cs="方正小标宋_GBK"/>
          <w:color w:val="000000"/>
          <w:sz w:val="32"/>
        </w:rPr>
        <w:t>项目支出预算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1"/>
        <w:gridCol w:w="1795"/>
        <w:gridCol w:w="569"/>
        <w:gridCol w:w="1013"/>
        <w:gridCol w:w="1013"/>
        <w:gridCol w:w="2187"/>
        <w:gridCol w:w="1013"/>
        <w:gridCol w:w="1013"/>
        <w:gridCol w:w="1013"/>
        <w:gridCol w:w="120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931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712001高邑县团委本级</w:t>
            </w:r>
          </w:p>
        </w:tc>
        <w:tc>
          <w:tcPr>
            <w:tcW w:w="5104" w:type="dxa"/>
            <w:gridSpan w:val="4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693" w:type="dxa"/>
            <w:vMerge w:val="restart"/>
            <w:vAlign w:val="center"/>
          </w:tcPr>
          <w:p>
            <w:pPr>
              <w:pStyle w:val="11"/>
            </w:pPr>
            <w:r>
              <w:t>项目名称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11"/>
            </w:pPr>
            <w:r>
              <w:t>功能分类科目编码</w:t>
            </w:r>
          </w:p>
        </w:tc>
        <w:tc>
          <w:tcPr>
            <w:tcW w:w="10208" w:type="dxa"/>
            <w:gridSpan w:val="8"/>
            <w:vAlign w:val="center"/>
          </w:tcPr>
          <w:p>
            <w:pPr>
              <w:pStyle w:val="11"/>
            </w:pPr>
            <w:r>
              <w:t>资 金 来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693" w:type="dxa"/>
            <w:vMerge w:val="continue"/>
          </w:tcPr>
          <w:p/>
        </w:tc>
        <w:tc>
          <w:tcPr>
            <w:tcW w:w="1134" w:type="dxa"/>
            <w:vMerge w:val="continue"/>
          </w:tcPr>
          <w:p/>
        </w:tc>
        <w:tc>
          <w:tcPr>
            <w:tcW w:w="1276" w:type="dxa"/>
            <w:vAlign w:val="center"/>
          </w:tcPr>
          <w:p>
            <w:pPr>
              <w:pStyle w:val="11"/>
            </w:pPr>
            <w:r>
              <w:t>合 计</w:t>
            </w:r>
          </w:p>
        </w:tc>
        <w:tc>
          <w:tcPr>
            <w:tcW w:w="1276" w:type="dxa"/>
            <w:vAlign w:val="center"/>
          </w:tcPr>
          <w:p>
            <w:pPr>
              <w:pStyle w:val="11"/>
            </w:pPr>
            <w:r>
              <w:t>一般公共    预算拨款</w:t>
            </w:r>
          </w:p>
        </w:tc>
        <w:tc>
          <w:tcPr>
            <w:tcW w:w="1276" w:type="dxa"/>
            <w:vAlign w:val="center"/>
          </w:tcPr>
          <w:p>
            <w:pPr>
              <w:pStyle w:val="11"/>
            </w:pPr>
            <w:r>
              <w:t>基金预算    拨款</w:t>
            </w:r>
          </w:p>
        </w:tc>
        <w:tc>
          <w:tcPr>
            <w:tcW w:w="1276" w:type="dxa"/>
            <w:vAlign w:val="center"/>
          </w:tcPr>
          <w:p>
            <w:pPr>
              <w:pStyle w:val="11"/>
            </w:pPr>
            <w:r>
              <w:t>国有资本经营预算拨款</w:t>
            </w:r>
          </w:p>
        </w:tc>
        <w:tc>
          <w:tcPr>
            <w:tcW w:w="1276" w:type="dxa"/>
            <w:vAlign w:val="center"/>
          </w:tcPr>
          <w:p>
            <w:pPr>
              <w:pStyle w:val="11"/>
            </w:pPr>
            <w:r>
              <w:t>财政专户    核拨</w:t>
            </w:r>
          </w:p>
        </w:tc>
        <w:tc>
          <w:tcPr>
            <w:tcW w:w="1276" w:type="dxa"/>
            <w:vAlign w:val="center"/>
          </w:tcPr>
          <w:p>
            <w:pPr>
              <w:pStyle w:val="11"/>
            </w:pPr>
            <w:r>
              <w:t>单位资金</w:t>
            </w:r>
          </w:p>
        </w:tc>
        <w:tc>
          <w:tcPr>
            <w:tcW w:w="1276" w:type="dxa"/>
            <w:vAlign w:val="center"/>
          </w:tcPr>
          <w:p>
            <w:pPr>
              <w:pStyle w:val="11"/>
            </w:pPr>
            <w:r>
              <w:t>财政拨款    结转</w:t>
            </w:r>
          </w:p>
        </w:tc>
        <w:tc>
          <w:tcPr>
            <w:tcW w:w="1276" w:type="dxa"/>
            <w:vAlign w:val="center"/>
          </w:tcPr>
          <w:p>
            <w:pPr>
              <w:pStyle w:val="11"/>
            </w:pPr>
            <w:r>
              <w:t>非财政拨款    结余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>
            <w:pPr>
              <w:pStyle w:val="15"/>
              <w:spacing w:before="0" w:after="0"/>
              <w:ind w:firstLine="0"/>
            </w:pPr>
            <w:r>
              <w:t>合计</w:t>
            </w:r>
          </w:p>
        </w:tc>
        <w:tc>
          <w:tcPr>
            <w:tcW w:w="1134" w:type="dxa"/>
            <w:vAlign w:val="center"/>
          </w:tcPr>
          <w:p>
            <w:pPr>
              <w:pStyle w:val="16"/>
            </w:pP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3.30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3.30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</w:p>
        </w:tc>
        <w:tc>
          <w:tcPr>
            <w:tcW w:w="1276" w:type="dxa"/>
            <w:vAlign w:val="center"/>
          </w:tcPr>
          <w:p>
            <w:pPr>
              <w:pStyle w:val="16"/>
            </w:pPr>
          </w:p>
        </w:tc>
        <w:tc>
          <w:tcPr>
            <w:tcW w:w="1276" w:type="dxa"/>
            <w:vAlign w:val="center"/>
          </w:tcPr>
          <w:p>
            <w:pPr>
              <w:pStyle w:val="16"/>
            </w:pPr>
          </w:p>
        </w:tc>
        <w:tc>
          <w:tcPr>
            <w:tcW w:w="1276" w:type="dxa"/>
            <w:vAlign w:val="center"/>
          </w:tcPr>
          <w:p>
            <w:pPr>
              <w:pStyle w:val="16"/>
            </w:pPr>
          </w:p>
        </w:tc>
        <w:tc>
          <w:tcPr>
            <w:tcW w:w="1276" w:type="dxa"/>
            <w:vAlign w:val="center"/>
          </w:tcPr>
          <w:p>
            <w:pPr>
              <w:pStyle w:val="16"/>
            </w:pPr>
          </w:p>
        </w:tc>
        <w:tc>
          <w:tcPr>
            <w:tcW w:w="1276" w:type="dxa"/>
            <w:vAlign w:val="center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>
            <w:pPr>
              <w:pStyle w:val="13"/>
            </w:pPr>
            <w:r>
              <w:t>“志愿中国.青春行动”公益志愿服务活动经费</w:t>
            </w:r>
          </w:p>
        </w:tc>
        <w:tc>
          <w:tcPr>
            <w:tcW w:w="1134" w:type="dxa"/>
            <w:vAlign w:val="center"/>
          </w:tcPr>
          <w:p>
            <w:pPr>
              <w:pStyle w:val="13"/>
            </w:pPr>
            <w:r>
              <w:t>2019999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  <w:r>
              <w:t>0.50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  <w:r>
              <w:t>0.50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>
            <w:pPr>
              <w:pStyle w:val="13"/>
            </w:pPr>
            <w:r>
              <w:t>青年发展友好型县域建设工作经费</w:t>
            </w:r>
          </w:p>
        </w:tc>
        <w:tc>
          <w:tcPr>
            <w:tcW w:w="1134" w:type="dxa"/>
            <w:vAlign w:val="center"/>
          </w:tcPr>
          <w:p>
            <w:pPr>
              <w:pStyle w:val="13"/>
            </w:pPr>
            <w:r>
              <w:t>2019999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  <w:r>
              <w:t>0.80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  <w:r>
              <w:t>0.80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>
            <w:pPr>
              <w:pStyle w:val="13"/>
            </w:pPr>
            <w:r>
              <w:t>五四青年节活动经费</w:t>
            </w:r>
          </w:p>
        </w:tc>
        <w:tc>
          <w:tcPr>
            <w:tcW w:w="1134" w:type="dxa"/>
            <w:vAlign w:val="center"/>
          </w:tcPr>
          <w:p>
            <w:pPr>
              <w:pStyle w:val="13"/>
            </w:pPr>
            <w:r>
              <w:t>2019999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  <w:r>
              <w:t>1.00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  <w:r>
              <w:t>1.00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vAlign w:val="center"/>
          </w:tcPr>
          <w:p>
            <w:pPr>
              <w:pStyle w:val="13"/>
            </w:pPr>
            <w:r>
              <w:t>预防青少年违法犯罪工作经费</w:t>
            </w:r>
          </w:p>
        </w:tc>
        <w:tc>
          <w:tcPr>
            <w:tcW w:w="1134" w:type="dxa"/>
            <w:vAlign w:val="center"/>
          </w:tcPr>
          <w:p>
            <w:pPr>
              <w:pStyle w:val="13"/>
            </w:pPr>
            <w:r>
              <w:t>2019999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  <w:r>
              <w:t>1.00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  <w:r>
              <w:t>1.00</w:t>
            </w: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  <w:tc>
          <w:tcPr>
            <w:tcW w:w="1276" w:type="dxa"/>
            <w:vAlign w:val="center"/>
          </w:tcPr>
          <w:p>
            <w:pPr>
              <w:pStyle w:val="12"/>
            </w:pPr>
          </w:p>
        </w:tc>
      </w:tr>
    </w:tbl>
    <w:p>
      <w:pPr>
        <w:sectPr>
          <w:pgSz w:w="16840" w:h="11900" w:orient="landscape"/>
          <w:pgMar w:top="1361" w:right="1020" w:bottom="1361" w:left="1020" w:header="720" w:footer="720" w:gutter="0"/>
        </w:sectPr>
      </w:pPr>
    </w:p>
    <w:p>
      <w:pPr>
        <w:spacing w:before="0" w:after="0" w:line="240" w:lineRule="auto"/>
        <w:ind w:firstLine="0"/>
        <w:jc w:val="center"/>
        <w:outlineLvl w:val="4"/>
      </w:pPr>
      <w:r>
        <w:rPr>
          <w:rFonts w:ascii="方正小标宋_GBK" w:hAnsi="方正小标宋_GBK" w:eastAsia="方正小标宋_GBK" w:cs="方正小标宋_GBK"/>
          <w:color w:val="000000"/>
          <w:sz w:val="32"/>
        </w:rPr>
        <w:t>单位预算政府经济分类表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1387"/>
        <w:gridCol w:w="1387"/>
        <w:gridCol w:w="1387"/>
        <w:gridCol w:w="1776"/>
        <w:gridCol w:w="1387"/>
        <w:gridCol w:w="1387"/>
        <w:gridCol w:w="1387"/>
        <w:gridCol w:w="138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10405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712001高邑县团委本级</w:t>
            </w:r>
          </w:p>
        </w:tc>
        <w:tc>
          <w:tcPr>
            <w:tcW w:w="4083" w:type="dxa"/>
            <w:gridSpan w:val="3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3402" w:type="dxa"/>
            <w:vMerge w:val="restart"/>
            <w:vAlign w:val="center"/>
          </w:tcPr>
          <w:p>
            <w:pPr>
              <w:pStyle w:val="11"/>
            </w:pPr>
            <w:r>
              <w:t>政府经济分类</w:t>
            </w:r>
          </w:p>
        </w:tc>
        <w:tc>
          <w:tcPr>
            <w:tcW w:w="11086" w:type="dxa"/>
            <w:gridSpan w:val="8"/>
            <w:vAlign w:val="center"/>
          </w:tcPr>
          <w:p>
            <w:pPr>
              <w:pStyle w:val="11"/>
            </w:pPr>
            <w:r>
              <w:t>资 金 来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3402" w:type="dxa"/>
            <w:vMerge w:val="continue"/>
          </w:tcPr>
          <w:p/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合计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一般公共    预算拨款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基金预算    拨款</w:t>
            </w:r>
          </w:p>
        </w:tc>
        <w:tc>
          <w:tcPr>
            <w:tcW w:w="1559" w:type="dxa"/>
            <w:vAlign w:val="center"/>
          </w:tcPr>
          <w:p>
            <w:pPr>
              <w:pStyle w:val="11"/>
            </w:pPr>
            <w:r>
              <w:t>国有资本经营    预算拨款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财政专户    核拨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单位资金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财政拨款    结转</w:t>
            </w:r>
          </w:p>
        </w:tc>
        <w:tc>
          <w:tcPr>
            <w:tcW w:w="1361" w:type="dxa"/>
            <w:vAlign w:val="center"/>
          </w:tcPr>
          <w:p>
            <w:pPr>
              <w:pStyle w:val="11"/>
            </w:pPr>
            <w:r>
              <w:t>非财政拨款    结余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5"/>
            </w:pPr>
            <w:r>
              <w:t>合  计</w:t>
            </w:r>
          </w:p>
        </w:tc>
        <w:tc>
          <w:tcPr>
            <w:tcW w:w="1361" w:type="dxa"/>
            <w:vAlign w:val="center"/>
          </w:tcPr>
          <w:p>
            <w:pPr>
              <w:pStyle w:val="16"/>
            </w:pPr>
            <w:r>
              <w:t>30.50</w:t>
            </w:r>
          </w:p>
        </w:tc>
        <w:tc>
          <w:tcPr>
            <w:tcW w:w="1361" w:type="dxa"/>
            <w:vAlign w:val="center"/>
          </w:tcPr>
          <w:p>
            <w:pPr>
              <w:pStyle w:val="16"/>
            </w:pPr>
            <w:r>
              <w:t>30.50</w:t>
            </w:r>
          </w:p>
        </w:tc>
        <w:tc>
          <w:tcPr>
            <w:tcW w:w="1361" w:type="dxa"/>
            <w:vAlign w:val="center"/>
          </w:tcPr>
          <w:p>
            <w:pPr>
              <w:pStyle w:val="16"/>
            </w:pPr>
          </w:p>
        </w:tc>
        <w:tc>
          <w:tcPr>
            <w:tcW w:w="1559" w:type="dxa"/>
            <w:vAlign w:val="center"/>
          </w:tcPr>
          <w:p>
            <w:pPr>
              <w:pStyle w:val="16"/>
            </w:pPr>
          </w:p>
        </w:tc>
        <w:tc>
          <w:tcPr>
            <w:tcW w:w="1361" w:type="dxa"/>
            <w:vAlign w:val="center"/>
          </w:tcPr>
          <w:p>
            <w:pPr>
              <w:pStyle w:val="16"/>
            </w:pPr>
          </w:p>
        </w:tc>
        <w:tc>
          <w:tcPr>
            <w:tcW w:w="1361" w:type="dxa"/>
            <w:vAlign w:val="center"/>
          </w:tcPr>
          <w:p>
            <w:pPr>
              <w:pStyle w:val="16"/>
            </w:pPr>
          </w:p>
        </w:tc>
        <w:tc>
          <w:tcPr>
            <w:tcW w:w="1361" w:type="dxa"/>
            <w:vAlign w:val="center"/>
          </w:tcPr>
          <w:p>
            <w:pPr>
              <w:pStyle w:val="16"/>
            </w:pPr>
          </w:p>
        </w:tc>
        <w:tc>
          <w:tcPr>
            <w:tcW w:w="1361" w:type="dxa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501机关工资福利支出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  <w:r>
              <w:t>22.98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  <w:r>
              <w:t>22.98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502机关商品和服务支出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  <w:r>
              <w:t>7.51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  <w:r>
              <w:t>7.51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503机关资本性支出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504机关资本性支出（基本建设）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505对事业单位经常性补助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506对事业单位资本性补助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507对企业补助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508对企业资本性支出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509对个人和家庭的补助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511债务利息及费用支出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513转移性支出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2" w:type="dxa"/>
            <w:vAlign w:val="center"/>
          </w:tcPr>
          <w:p>
            <w:pPr>
              <w:pStyle w:val="13"/>
            </w:pPr>
            <w:r>
              <w:t>599其他支出</w:t>
            </w: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  <w:vAlign w:val="center"/>
          </w:tcPr>
          <w:p>
            <w:pPr>
              <w:pStyle w:val="12"/>
            </w:pPr>
          </w:p>
        </w:tc>
        <w:tc>
          <w:tcPr>
            <w:tcW w:w="1361" w:type="dxa"/>
          </w:tcPr>
          <w:p>
            <w:pPr>
              <w:pStyle w:val="12"/>
            </w:pPr>
          </w:p>
        </w:tc>
      </w:tr>
    </w:tbl>
    <w:p>
      <w:pPr>
        <w:sectPr>
          <w:pgSz w:w="16840" w:h="11900" w:orient="landscape"/>
          <w:pgMar w:top="1361" w:right="1020" w:bottom="1361" w:left="1020" w:header="720" w:footer="720" w:gutter="0"/>
        </w:sectPr>
      </w:pPr>
    </w:p>
    <w:p>
      <w:pPr>
        <w:spacing w:before="0" w:after="0" w:line="240" w:lineRule="auto"/>
        <w:ind w:firstLine="0"/>
        <w:jc w:val="center"/>
        <w:outlineLvl w:val="4"/>
      </w:pPr>
      <w:r>
        <w:rPr>
          <w:rFonts w:ascii="方正小标宋_GBK" w:hAnsi="方正小标宋_GBK" w:eastAsia="方正小标宋_GBK" w:cs="方正小标宋_GBK"/>
          <w:color w:val="000000"/>
          <w:sz w:val="32"/>
        </w:rPr>
        <w:t>“三公”及会议培训经费预算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7"/>
        <w:gridCol w:w="1128"/>
        <w:gridCol w:w="1347"/>
        <w:gridCol w:w="1347"/>
        <w:gridCol w:w="1635"/>
        <w:gridCol w:w="1347"/>
        <w:gridCol w:w="1347"/>
        <w:gridCol w:w="1347"/>
        <w:gridCol w:w="145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0203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0"/>
            </w:pPr>
            <w:r>
              <w:t>712001高邑县团委本级</w:t>
            </w:r>
          </w:p>
        </w:tc>
        <w:tc>
          <w:tcPr>
            <w:tcW w:w="4251" w:type="dxa"/>
            <w:gridSpan w:val="3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9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976" w:type="dxa"/>
            <w:vMerge w:val="restart"/>
            <w:vAlign w:val="center"/>
          </w:tcPr>
          <w:p>
            <w:pPr>
              <w:pStyle w:val="11"/>
            </w:pPr>
            <w:r>
              <w:t>支出内容</w:t>
            </w:r>
          </w:p>
        </w:tc>
        <w:tc>
          <w:tcPr>
            <w:tcW w:w="11478" w:type="dxa"/>
            <w:gridSpan w:val="8"/>
            <w:vAlign w:val="center"/>
          </w:tcPr>
          <w:p>
            <w:pPr>
              <w:pStyle w:val="11"/>
            </w:pPr>
            <w:r>
              <w:t>资 金 来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976" w:type="dxa"/>
            <w:vMerge w:val="continue"/>
          </w:tcPr>
          <w:p/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合计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一般公共    预算拨款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基金预算    拨款</w:t>
            </w:r>
          </w:p>
        </w:tc>
        <w:tc>
          <w:tcPr>
            <w:tcW w:w="1559" w:type="dxa"/>
            <w:vAlign w:val="center"/>
          </w:tcPr>
          <w:p>
            <w:pPr>
              <w:pStyle w:val="11"/>
            </w:pPr>
            <w:r>
              <w:t>国有资本经营    预算拨款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财政专户    核拨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单位资金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财政拨款    结转</w:t>
            </w:r>
          </w:p>
        </w:tc>
        <w:tc>
          <w:tcPr>
            <w:tcW w:w="1417" w:type="dxa"/>
            <w:vAlign w:val="center"/>
          </w:tcPr>
          <w:p>
            <w:pPr>
              <w:pStyle w:val="11"/>
            </w:pPr>
            <w:r>
              <w:t>非财政拨款    结余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5"/>
            </w:pPr>
            <w:r>
              <w:t>合计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559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5"/>
            </w:pPr>
            <w:r>
              <w:t>“三公”经费小计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559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  <w:vAlign w:val="center"/>
          </w:tcPr>
          <w:p>
            <w:pPr>
              <w:pStyle w:val="16"/>
            </w:pPr>
          </w:p>
        </w:tc>
        <w:tc>
          <w:tcPr>
            <w:tcW w:w="1417" w:type="dxa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>一、因公出国（境）费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 xml:space="preserve">    其中：教学科研人员因公出国（境）费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 xml:space="preserve">          其他因公出国（境）费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>二、公务用车购置及运维费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 xml:space="preserve">    其中：公务用车购置费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 xml:space="preserve">          公务用车运行维护费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>三、公务接待费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  <w:r>
              <w:t>0.01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>四、会议费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76" w:type="dxa"/>
            <w:vAlign w:val="center"/>
          </w:tcPr>
          <w:p>
            <w:pPr>
              <w:pStyle w:val="13"/>
            </w:pPr>
            <w:r>
              <w:t>五、培训费</w:t>
            </w: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559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  <w:vAlign w:val="center"/>
          </w:tcPr>
          <w:p>
            <w:pPr>
              <w:pStyle w:val="12"/>
            </w:pPr>
          </w:p>
        </w:tc>
        <w:tc>
          <w:tcPr>
            <w:tcW w:w="1417" w:type="dxa"/>
          </w:tcPr>
          <w:p>
            <w:pPr>
              <w:pStyle w:val="12"/>
            </w:pPr>
          </w:p>
        </w:tc>
      </w:tr>
    </w:tbl>
    <w:p/>
    <w:sectPr>
      <w:pgSz w:w="16840" w:h="11900" w:orient="landscape"/>
      <w:pgMar w:top="1361" w:right="1020" w:bottom="1361" w:left="10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</w:pPr>
    <w:r>
      <w:fldChar w:fldCharType="begin"/>
    </w:r>
    <w:r>
      <w:instrText xml:space="preserve">PAGE "page number"</w:instrText>
    </w:r>
    <w:r>
      <w:fldChar w:fldCharType="separate"/>
    </w:r>
    <w:r>
      <w:t>47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left"/>
    </w:pPr>
    <w:r>
      <w:fldChar w:fldCharType="begin"/>
    </w:r>
    <w:r>
      <w:instrText xml:space="preserve">PAGE "page number"</w:instrText>
    </w:r>
    <w:r>
      <w:fldChar w:fldCharType="separate"/>
    </w:r>
    <w:r>
      <w:t>46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NotTrackMoves/>
  <w:documentProtection w:enforcement="0"/>
  <w:defaultTabStop w:val="720"/>
  <w:evenAndOddHeaders w:val="1"/>
  <w:characterSpacingControl w:val="doNotCompress"/>
  <w:compat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EA5E30"/>
    <w:rsid w:val="5C2B0B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uiPriority="39" w:name="toc 3"/>
    <w:lsdException w:qFormat="1" w:unhideWhenUsed="0" w:uiPriority="0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Theme="minorEastAsia" w:cstheme="minorBidi"/>
      <w:sz w:val="24"/>
      <w:szCs w:val="24"/>
      <w:lang w:val="en-US" w:eastAsia="uk-UA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spacing w:before="120" w:line="240" w:lineRule="auto"/>
      <w:ind w:firstLine="0"/>
    </w:pPr>
    <w:rPr>
      <w:rFonts w:ascii="Times New Roman" w:hAnsi="Times New Roman" w:eastAsia="方正仿宋_GBK" w:cs="Times New Roman"/>
      <w:color w:val="000000"/>
      <w:sz w:val="28"/>
      <w:lang w:val="en-US"/>
    </w:rPr>
  </w:style>
  <w:style w:type="paragraph" w:styleId="3">
    <w:name w:val="toc 4"/>
    <w:basedOn w:val="1"/>
    <w:next w:val="1"/>
    <w:qFormat/>
    <w:uiPriority w:val="0"/>
    <w:pPr>
      <w:ind w:left="720"/>
    </w:pPr>
  </w:style>
  <w:style w:type="paragraph" w:styleId="4">
    <w:name w:val="toc 2"/>
    <w:basedOn w:val="1"/>
    <w:next w:val="1"/>
    <w:qFormat/>
    <w:uiPriority w:val="0"/>
    <w:pPr>
      <w:ind w:left="240"/>
    </w:pPr>
  </w:style>
  <w:style w:type="table" w:styleId="6">
    <w:name w:val="Table Grid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8">
    <w:name w:val="插入文本样式-插入部门职责文件"/>
    <w:basedOn w:val="1"/>
    <w:qFormat/>
    <w:uiPriority w:val="0"/>
    <w:pPr>
      <w:spacing w:before="0" w:after="0" w:line="500" w:lineRule="exact"/>
      <w:ind w:firstLine="560"/>
      <w:jc w:val="left"/>
      <w:outlineLvl w:val="9"/>
    </w:pPr>
    <w:rPr>
      <w:rFonts w:ascii="Times New Roman" w:hAnsi="Times New Roman" w:eastAsia="方正仿宋_GBK" w:cs="Times New Roman"/>
      <w:sz w:val="28"/>
    </w:rPr>
  </w:style>
  <w:style w:type="paragraph" w:customStyle="1" w:styleId="9">
    <w:name w:val="单元格样式23"/>
    <w:basedOn w:val="1"/>
    <w:qFormat/>
    <w:uiPriority w:val="0"/>
    <w:pPr>
      <w:spacing w:before="0" w:after="0"/>
      <w:ind w:firstLine="0"/>
      <w:jc w:val="right"/>
      <w:outlineLvl w:val="9"/>
    </w:pPr>
    <w:rPr>
      <w:rFonts w:ascii="方正书宋_GBK" w:hAnsi="方正书宋_GBK" w:eastAsia="方正书宋_GBK" w:cs="方正书宋_GBK"/>
      <w:sz w:val="24"/>
    </w:rPr>
  </w:style>
  <w:style w:type="paragraph" w:customStyle="1" w:styleId="10">
    <w:name w:val="单元格样式20"/>
    <w:basedOn w:val="1"/>
    <w:qFormat/>
    <w:uiPriority w:val="0"/>
    <w:pPr>
      <w:spacing w:before="0" w:after="0"/>
      <w:ind w:firstLine="0"/>
      <w:jc w:val="left"/>
      <w:outlineLvl w:val="9"/>
    </w:pPr>
    <w:rPr>
      <w:rFonts w:ascii="方正小标宋_GBK" w:hAnsi="方正小标宋_GBK" w:eastAsia="方正小标宋_GBK" w:cs="方正小标宋_GBK"/>
      <w:sz w:val="24"/>
    </w:rPr>
  </w:style>
  <w:style w:type="paragraph" w:customStyle="1" w:styleId="11">
    <w:name w:val="单元格样式1"/>
    <w:basedOn w:val="1"/>
    <w:qFormat/>
    <w:uiPriority w:val="0"/>
    <w:pPr>
      <w:spacing w:before="0" w:after="0"/>
      <w:ind w:firstLine="0"/>
      <w:jc w:val="center"/>
      <w:outlineLvl w:val="9"/>
    </w:pPr>
    <w:rPr>
      <w:rFonts w:ascii="方正书宋_GBK" w:hAnsi="方正书宋_GBK" w:eastAsia="方正书宋_GBK" w:cs="方正书宋_GBK"/>
      <w:b/>
      <w:sz w:val="21"/>
    </w:rPr>
  </w:style>
  <w:style w:type="paragraph" w:customStyle="1" w:styleId="12">
    <w:name w:val="单元格样式4"/>
    <w:basedOn w:val="1"/>
    <w:qFormat/>
    <w:uiPriority w:val="0"/>
    <w:pPr>
      <w:spacing w:before="0" w:after="0"/>
      <w:ind w:firstLine="0"/>
      <w:jc w:val="right"/>
      <w:outlineLvl w:val="9"/>
    </w:pPr>
    <w:rPr>
      <w:rFonts w:ascii="方正书宋_GBK" w:hAnsi="方正书宋_GBK" w:eastAsia="方正书宋_GBK" w:cs="方正书宋_GBK"/>
      <w:sz w:val="21"/>
    </w:rPr>
  </w:style>
  <w:style w:type="paragraph" w:customStyle="1" w:styleId="13">
    <w:name w:val="单元格样式2"/>
    <w:basedOn w:val="1"/>
    <w:qFormat/>
    <w:uiPriority w:val="0"/>
    <w:pPr>
      <w:spacing w:before="0" w:after="0"/>
      <w:ind w:firstLine="0"/>
      <w:jc w:val="left"/>
      <w:outlineLvl w:val="9"/>
    </w:pPr>
    <w:rPr>
      <w:rFonts w:ascii="方正书宋_GBK" w:hAnsi="方正书宋_GBK" w:eastAsia="方正书宋_GBK" w:cs="方正书宋_GBK"/>
      <w:sz w:val="21"/>
    </w:rPr>
  </w:style>
  <w:style w:type="paragraph" w:customStyle="1" w:styleId="14">
    <w:name w:val="单元格样式3"/>
    <w:basedOn w:val="1"/>
    <w:qFormat/>
    <w:uiPriority w:val="0"/>
    <w:pPr>
      <w:spacing w:before="0" w:after="0"/>
      <w:ind w:firstLine="0"/>
      <w:jc w:val="center"/>
      <w:outlineLvl w:val="9"/>
    </w:pPr>
    <w:rPr>
      <w:rFonts w:ascii="方正书宋_GBK" w:hAnsi="方正书宋_GBK" w:eastAsia="方正书宋_GBK" w:cs="方正书宋_GBK"/>
      <w:sz w:val="21"/>
    </w:rPr>
  </w:style>
  <w:style w:type="paragraph" w:customStyle="1" w:styleId="15">
    <w:name w:val="单元格样式6"/>
    <w:basedOn w:val="1"/>
    <w:qFormat/>
    <w:uiPriority w:val="0"/>
    <w:pPr>
      <w:spacing w:before="0" w:after="0"/>
      <w:ind w:firstLine="0"/>
      <w:jc w:val="center"/>
      <w:outlineLvl w:val="9"/>
    </w:pPr>
    <w:rPr>
      <w:rFonts w:ascii="方正书宋_GBK" w:hAnsi="方正书宋_GBK" w:eastAsia="方正书宋_GBK" w:cs="方正书宋_GBK"/>
      <w:b/>
      <w:sz w:val="21"/>
    </w:rPr>
  </w:style>
  <w:style w:type="paragraph" w:customStyle="1" w:styleId="16">
    <w:name w:val="单元格样式7"/>
    <w:basedOn w:val="1"/>
    <w:qFormat/>
    <w:uiPriority w:val="0"/>
    <w:pPr>
      <w:spacing w:before="0" w:after="0"/>
      <w:ind w:firstLine="0"/>
      <w:jc w:val="right"/>
      <w:outlineLvl w:val="9"/>
    </w:pPr>
    <w:rPr>
      <w:rFonts w:ascii="方正书宋_GBK" w:hAnsi="方正书宋_GBK" w:eastAsia="方正书宋_GBK" w:cs="方正书宋_GBK"/>
      <w:b/>
      <w:sz w:val="21"/>
    </w:rPr>
  </w:style>
  <w:style w:type="paragraph" w:customStyle="1" w:styleId="17">
    <w:name w:val="单元格样式5"/>
    <w:basedOn w:val="1"/>
    <w:qFormat/>
    <w:uiPriority w:val="0"/>
    <w:pPr>
      <w:spacing w:before="0" w:after="0"/>
      <w:ind w:firstLine="0"/>
      <w:jc w:val="left"/>
      <w:outlineLvl w:val="9"/>
    </w:pPr>
    <w:rPr>
      <w:rFonts w:ascii="方正书宋_GBK" w:hAnsi="方正书宋_GBK" w:eastAsia="方正书宋_GBK" w:cs="方正书宋_GBK"/>
      <w:b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51</Pages>
  <TotalTime>13</TotalTime>
  <ScaleCrop>false</ScaleCrop>
  <LinksUpToDate>false</LinksUpToDate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2026-03-16T13:32:00Z</dcterms:created>
  <dc:creator>Administrator</dc:creator>
  <cp:lastModifiedBy>Administrator</cp:lastModifiedBy>
  <dcterms:modified xsi:type="dcterms:W3CDTF">2026-07-31T09:00:56Z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