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jc w:val="center"/>
      </w:pPr>
      <w:r>
        <w:rPr>
          <w:rFonts w:ascii="黑体" w:hAnsi="黑体" w:eastAsia="黑体" w:cs="黑体"/>
          <w:b/>
          <w:color w:val="000000"/>
          <w:sz w:val="30"/>
        </w:rPr>
        <w:t xml:space="preserve">第一部分  </w:t>
      </w:r>
      <w:r>
        <w:rPr>
          <w:rFonts w:hint="eastAsia" w:ascii="黑体" w:hAnsi="黑体" w:eastAsia="黑体" w:cs="黑体"/>
          <w:b/>
          <w:color w:val="000000"/>
          <w:sz w:val="30"/>
          <w:lang w:eastAsia="zh-CN"/>
        </w:rPr>
        <w:t>单位</w:t>
      </w:r>
      <w:r>
        <w:rPr>
          <w:rFonts w:ascii="黑体" w:hAnsi="黑体" w:eastAsia="黑体" w:cs="黑体"/>
          <w:b/>
          <w:color w:val="000000"/>
          <w:sz w:val="30"/>
        </w:rPr>
        <w:t>预算</w:t>
      </w:r>
      <w:bookmarkStart w:id="21" w:name="_GoBack"/>
      <w:bookmarkEnd w:id="21"/>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pPr>
        <w:pStyle w:val="3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pPr>
        <w:pStyle w:val="3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6</w:t>
      </w:r>
      <w:r>
        <w:fldChar w:fldCharType="end"/>
      </w:r>
      <w:r>
        <w:fldChar w:fldCharType="end"/>
      </w:r>
    </w:p>
    <w:p>
      <w:pPr>
        <w:pStyle w:val="3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2"/>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2"/>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32"/>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32"/>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32"/>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32"/>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18</w:t>
      </w:r>
      <w:r>
        <w:fldChar w:fldCharType="end"/>
      </w:r>
      <w:r>
        <w:fldChar w:fldCharType="end"/>
      </w:r>
    </w:p>
    <w:p>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pPr>
        <w:pStyle w:val="32"/>
        <w:tabs>
          <w:tab w:val="right" w:leader="dot" w:pos="14562"/>
        </w:tabs>
      </w:pPr>
      <w:r>
        <w:fldChar w:fldCharType="begin"/>
      </w:r>
      <w:r>
        <w:instrText xml:space="preserve"> HYPERLINK \l "_Toc_3_3_0000000014" </w:instrText>
      </w:r>
      <w:r>
        <w:fldChar w:fldCharType="separate"/>
      </w:r>
      <w:r>
        <w:t>五、</w:t>
      </w:r>
      <w:r>
        <w:rPr>
          <w:rFonts w:hint="eastAsia"/>
          <w:lang w:eastAsia="zh-CN"/>
        </w:rPr>
        <w:t>单位</w:t>
      </w:r>
      <w:r>
        <w:t>整体绩效目标</w:t>
      </w:r>
      <w:r>
        <w:tab/>
      </w:r>
      <w:r>
        <w:fldChar w:fldCharType="begin"/>
      </w:r>
      <w:r>
        <w:instrText xml:space="preserve">PAGEREF _Toc_3_3_0000000014 \h</w:instrText>
      </w:r>
      <w:r>
        <w:fldChar w:fldCharType="separate"/>
      </w:r>
      <w:r>
        <w:t>20</w:t>
      </w:r>
      <w:r>
        <w:fldChar w:fldCharType="end"/>
      </w:r>
      <w:r>
        <w:fldChar w:fldCharType="end"/>
      </w:r>
    </w:p>
    <w:p>
      <w:pPr>
        <w:pStyle w:val="32"/>
        <w:tabs>
          <w:tab w:val="right" w:leader="dot" w:pos="14562"/>
        </w:tabs>
      </w:pPr>
      <w:r>
        <w:fldChar w:fldCharType="begin"/>
      </w:r>
      <w:r>
        <w:instrText xml:space="preserve"> HYPERLINK \l "_Toc_3_3_0000000015" </w:instrText>
      </w:r>
      <w:r>
        <w:fldChar w:fldCharType="separate"/>
      </w:r>
      <w:r>
        <w:t>六、</w:t>
      </w:r>
      <w:r>
        <w:rPr>
          <w:rFonts w:hint="eastAsia"/>
          <w:lang w:eastAsia="zh-CN"/>
        </w:rPr>
        <w:t>单位</w:t>
      </w:r>
      <w:r>
        <w:t>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pPr>
        <w:pStyle w:val="32"/>
        <w:tabs>
          <w:tab w:val="right" w:leader="dot" w:pos="14562"/>
        </w:tabs>
      </w:pPr>
      <w:r>
        <w:fldChar w:fldCharType="begin"/>
      </w:r>
      <w:r>
        <w:instrText xml:space="preserve"> HYPERLINK \l "_Toc_3_3_0000000016" </w:instrText>
      </w:r>
      <w:r>
        <w:fldChar w:fldCharType="separate"/>
      </w:r>
      <w:r>
        <w:t>七、</w:t>
      </w:r>
      <w:r>
        <w:rPr>
          <w:rFonts w:hint="eastAsia"/>
          <w:lang w:eastAsia="zh-CN"/>
        </w:rPr>
        <w:t>单位</w:t>
      </w:r>
      <w:r>
        <w:t>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pPr>
        <w:pStyle w:val="32"/>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pPr>
        <w:pStyle w:val="32"/>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pPr>
        <w:pStyle w:val="32"/>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pPr>
        <w:pStyle w:val="32"/>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r>
        <w:fldChar w:fldCharType="end"/>
      </w:r>
    </w:p>
    <w:p>
      <w:pPr>
        <w:jc w:val="center"/>
      </w:pPr>
      <w:r>
        <w:rPr>
          <w:rFonts w:ascii="黑体" w:hAnsi="黑体" w:eastAsia="黑体" w:cs="黑体"/>
          <w:b/>
          <w:color w:val="000000"/>
          <w:sz w:val="30"/>
        </w:rPr>
        <w:t xml:space="preserve">第二部分  </w:t>
      </w:r>
      <w:r>
        <w:rPr>
          <w:rFonts w:hint="eastAsia" w:ascii="黑体" w:hAnsi="黑体" w:eastAsia="黑体" w:cs="黑体"/>
          <w:b/>
          <w:color w:val="000000"/>
          <w:sz w:val="30"/>
          <w:lang w:eastAsia="zh-CN"/>
        </w:rPr>
        <w:t>单位</w:t>
      </w:r>
      <w:r>
        <w:rPr>
          <w:rFonts w:ascii="黑体" w:hAnsi="黑体" w:eastAsia="黑体" w:cs="黑体"/>
          <w:b/>
          <w:color w:val="000000"/>
          <w:sz w:val="30"/>
        </w:rPr>
        <w:t>所属单位预算</w:t>
      </w:r>
    </w:p>
    <w:p>
      <w:pPr>
        <w:pStyle w:val="32"/>
        <w:tabs>
          <w:tab w:val="right" w:leader="dot" w:pos="14562"/>
        </w:tabs>
      </w:pPr>
      <w:r>
        <w:fldChar w:fldCharType="begin"/>
      </w:r>
      <w:r>
        <w:instrText xml:space="preserve">TOC \o "4-4" \h \z \u</w:instrText>
      </w:r>
      <w:r>
        <w:fldChar w:fldCharType="separate"/>
      </w:r>
      <w:r>
        <w:fldChar w:fldCharType="begin"/>
      </w:r>
      <w:r>
        <w:instrText xml:space="preserve"> HYPERLINK \l "_Toc_4_4_0000000021" </w:instrText>
      </w:r>
      <w:r>
        <w:fldChar w:fldCharType="separate"/>
      </w:r>
      <w:r>
        <w:t>一、高邑县宣传部本级收支预算</w:t>
      </w:r>
      <w:r>
        <w:tab/>
      </w:r>
      <w:r>
        <w:fldChar w:fldCharType="begin"/>
      </w:r>
      <w:r>
        <w:instrText xml:space="preserve">PAGEREF _Toc_4_4_0000000021 \h</w:instrText>
      </w:r>
      <w:r>
        <w:fldChar w:fldCharType="separate"/>
      </w:r>
      <w:r>
        <w:t>37</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 xml:space="preserve">第一部分  </w:t>
      </w:r>
      <w:r>
        <w:rPr>
          <w:rFonts w:hint="eastAsia" w:ascii="方正小标宋_GBK" w:hAnsi="方正小标宋_GBK" w:eastAsia="方正小标宋_GBK" w:cs="方正小标宋_GBK"/>
          <w:color w:val="000000"/>
          <w:sz w:val="72"/>
          <w:lang w:eastAsia="zh-CN"/>
        </w:rPr>
        <w:t>单位</w:t>
      </w:r>
      <w:r>
        <w:rPr>
          <w:rFonts w:ascii="方正小标宋_GBK" w:hAnsi="方正小标宋_GBK" w:eastAsia="方正小标宋_GBK" w:cs="方正小标宋_GBK"/>
          <w:color w:val="000000"/>
          <w:sz w:val="72"/>
        </w:rPr>
        <w:t>预算</w:t>
      </w:r>
    </w:p>
    <w:p>
      <w:pPr>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211高邑县宣传部</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395.82</w:t>
            </w:r>
          </w:p>
        </w:tc>
        <w:tc>
          <w:tcPr>
            <w:tcW w:w="4535" w:type="dxa"/>
            <w:vAlign w:val="center"/>
          </w:tcPr>
          <w:p>
            <w:pPr>
              <w:pStyle w:val="12"/>
            </w:pPr>
            <w:r>
              <w:t>一、一般公共服务支出</w:t>
            </w:r>
          </w:p>
        </w:tc>
        <w:tc>
          <w:tcPr>
            <w:tcW w:w="2126" w:type="dxa"/>
            <w:vAlign w:val="center"/>
          </w:tcPr>
          <w:p>
            <w:pPr>
              <w:pStyle w:val="11"/>
            </w:pPr>
            <w:r>
              <w:t>243.17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92.01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26.83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395.82</w:t>
            </w:r>
          </w:p>
        </w:tc>
        <w:tc>
          <w:tcPr>
            <w:tcW w:w="4535" w:type="dxa"/>
            <w:vAlign w:val="center"/>
          </w:tcPr>
          <w:p>
            <w:pPr>
              <w:pStyle w:val="14"/>
            </w:pPr>
            <w:r>
              <w:t>本年支出合计</w:t>
            </w:r>
          </w:p>
        </w:tc>
        <w:tc>
          <w:tcPr>
            <w:tcW w:w="2126" w:type="dxa"/>
            <w:vAlign w:val="center"/>
          </w:tcPr>
          <w:p>
            <w:pPr>
              <w:pStyle w:val="15"/>
            </w:pPr>
            <w:r>
              <w:t>400.82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r>
              <w:t>5.00</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400.82</w:t>
            </w:r>
          </w:p>
        </w:tc>
        <w:tc>
          <w:tcPr>
            <w:tcW w:w="4535" w:type="dxa"/>
            <w:vAlign w:val="center"/>
          </w:tcPr>
          <w:p>
            <w:pPr>
              <w:pStyle w:val="14"/>
            </w:pPr>
            <w:r>
              <w:t>支出总计</w:t>
            </w:r>
          </w:p>
        </w:tc>
        <w:tc>
          <w:tcPr>
            <w:tcW w:w="2126" w:type="dxa"/>
            <w:vAlign w:val="center"/>
          </w:tcPr>
          <w:p>
            <w:pPr>
              <w:pStyle w:val="15"/>
            </w:pPr>
            <w:r>
              <w:t>400.82</w:t>
            </w:r>
          </w:p>
        </w:tc>
      </w:tr>
    </w:tbl>
    <w:p>
      <w:pPr>
        <w:sectPr>
          <w:pgSz w:w="16840" w:h="11900" w:orient="landscape"/>
          <w:pgMar w:top="1361" w:right="1020" w:bottom="1134" w:left="1020" w:header="720" w:footer="720" w:gutter="0"/>
          <w:cols w:space="720" w:num="1"/>
        </w:sectPr>
      </w:pPr>
    </w:p>
    <w:p>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211高邑县宣传部</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400.82</w:t>
            </w:r>
          </w:p>
        </w:tc>
        <w:tc>
          <w:tcPr>
            <w:tcW w:w="1134" w:type="dxa"/>
            <w:vAlign w:val="center"/>
          </w:tcPr>
          <w:p>
            <w:pPr>
              <w:pStyle w:val="15"/>
            </w:pPr>
            <w:r>
              <w:t>395.82</w:t>
            </w:r>
          </w:p>
        </w:tc>
        <w:tc>
          <w:tcPr>
            <w:tcW w:w="1134" w:type="dxa"/>
            <w:vAlign w:val="center"/>
          </w:tcPr>
          <w:p>
            <w:pPr>
              <w:pStyle w:val="15"/>
            </w:pPr>
            <w:r>
              <w:t>395.82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20133</w:t>
            </w:r>
          </w:p>
        </w:tc>
        <w:tc>
          <w:tcPr>
            <w:tcW w:w="1559" w:type="dxa"/>
            <w:vAlign w:val="center"/>
          </w:tcPr>
          <w:p>
            <w:pPr>
              <w:pStyle w:val="12"/>
            </w:pPr>
            <w:r>
              <w:t>宣传事务</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2013301</w:t>
            </w:r>
          </w:p>
        </w:tc>
        <w:tc>
          <w:tcPr>
            <w:tcW w:w="1559" w:type="dxa"/>
            <w:vAlign w:val="center"/>
          </w:tcPr>
          <w:p>
            <w:pPr>
              <w:pStyle w:val="12"/>
            </w:pPr>
            <w:r>
              <w:t>行政运行</w:t>
            </w:r>
          </w:p>
        </w:tc>
        <w:tc>
          <w:tcPr>
            <w:tcW w:w="1134" w:type="dxa"/>
            <w:vAlign w:val="center"/>
          </w:tcPr>
          <w:p>
            <w:pPr>
              <w:pStyle w:val="11"/>
            </w:pPr>
            <w:r>
              <w:t>195.39</w:t>
            </w:r>
          </w:p>
        </w:tc>
        <w:tc>
          <w:tcPr>
            <w:tcW w:w="1134" w:type="dxa"/>
            <w:vAlign w:val="center"/>
          </w:tcPr>
          <w:p>
            <w:pPr>
              <w:pStyle w:val="11"/>
            </w:pPr>
            <w:r>
              <w:t>195.39</w:t>
            </w:r>
          </w:p>
        </w:tc>
        <w:tc>
          <w:tcPr>
            <w:tcW w:w="1134" w:type="dxa"/>
            <w:vAlign w:val="center"/>
          </w:tcPr>
          <w:p>
            <w:pPr>
              <w:pStyle w:val="11"/>
            </w:pPr>
            <w:r>
              <w:t>195.39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2013302</w:t>
            </w:r>
          </w:p>
        </w:tc>
        <w:tc>
          <w:tcPr>
            <w:tcW w:w="1559" w:type="dxa"/>
            <w:vAlign w:val="center"/>
          </w:tcPr>
          <w:p>
            <w:pPr>
              <w:pStyle w:val="12"/>
            </w:pPr>
            <w:r>
              <w:t>一般行政管理事务</w:t>
            </w:r>
          </w:p>
        </w:tc>
        <w:tc>
          <w:tcPr>
            <w:tcW w:w="1134" w:type="dxa"/>
            <w:vAlign w:val="center"/>
          </w:tcPr>
          <w:p>
            <w:pPr>
              <w:pStyle w:val="11"/>
            </w:pPr>
            <w:r>
              <w:t>47.79</w:t>
            </w:r>
          </w:p>
        </w:tc>
        <w:tc>
          <w:tcPr>
            <w:tcW w:w="1134" w:type="dxa"/>
            <w:vAlign w:val="center"/>
          </w:tcPr>
          <w:p>
            <w:pPr>
              <w:pStyle w:val="11"/>
            </w:pPr>
            <w:r>
              <w:t>47.79</w:t>
            </w:r>
          </w:p>
        </w:tc>
        <w:tc>
          <w:tcPr>
            <w:tcW w:w="1134" w:type="dxa"/>
            <w:vAlign w:val="center"/>
          </w:tcPr>
          <w:p>
            <w:pPr>
              <w:pStyle w:val="11"/>
            </w:pPr>
            <w:r>
              <w:t>47.79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92.01</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20799</w:t>
            </w:r>
          </w:p>
        </w:tc>
        <w:tc>
          <w:tcPr>
            <w:tcW w:w="1559" w:type="dxa"/>
            <w:vAlign w:val="center"/>
          </w:tcPr>
          <w:p>
            <w:pPr>
              <w:pStyle w:val="12"/>
            </w:pPr>
            <w:r>
              <w:t>其他文化旅游体育与传媒支出</w:t>
            </w:r>
          </w:p>
        </w:tc>
        <w:tc>
          <w:tcPr>
            <w:tcW w:w="1134" w:type="dxa"/>
            <w:vAlign w:val="center"/>
          </w:tcPr>
          <w:p>
            <w:pPr>
              <w:pStyle w:val="11"/>
            </w:pPr>
            <w:r>
              <w:t>92.01</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2079903</w:t>
            </w:r>
          </w:p>
        </w:tc>
        <w:tc>
          <w:tcPr>
            <w:tcW w:w="1559" w:type="dxa"/>
            <w:vAlign w:val="center"/>
          </w:tcPr>
          <w:p>
            <w:pPr>
              <w:pStyle w:val="12"/>
            </w:pPr>
            <w:r>
              <w:t>文化产业发展专项支出</w:t>
            </w:r>
          </w:p>
        </w:tc>
        <w:tc>
          <w:tcPr>
            <w:tcW w:w="1134" w:type="dxa"/>
            <w:vAlign w:val="center"/>
          </w:tcPr>
          <w:p>
            <w:pPr>
              <w:pStyle w:val="11"/>
            </w:pPr>
            <w:r>
              <w:t>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2079999</w:t>
            </w:r>
          </w:p>
        </w:tc>
        <w:tc>
          <w:tcPr>
            <w:tcW w:w="1559" w:type="dxa"/>
            <w:vAlign w:val="center"/>
          </w:tcPr>
          <w:p>
            <w:pPr>
              <w:pStyle w:val="12"/>
            </w:pPr>
            <w:r>
              <w:t>其他文化旅游体育与传媒支出</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25.80</w:t>
            </w:r>
          </w:p>
        </w:tc>
        <w:tc>
          <w:tcPr>
            <w:tcW w:w="1134" w:type="dxa"/>
            <w:vAlign w:val="center"/>
          </w:tcPr>
          <w:p>
            <w:pPr>
              <w:pStyle w:val="11"/>
            </w:pPr>
            <w:r>
              <w:t>25.80</w:t>
            </w:r>
          </w:p>
        </w:tc>
        <w:tc>
          <w:tcPr>
            <w:tcW w:w="1134" w:type="dxa"/>
            <w:vAlign w:val="center"/>
          </w:tcPr>
          <w:p>
            <w:pPr>
              <w:pStyle w:val="11"/>
            </w:pPr>
            <w:r>
              <w:t>25.80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1.18</w:t>
            </w:r>
          </w:p>
        </w:tc>
        <w:tc>
          <w:tcPr>
            <w:tcW w:w="1134" w:type="dxa"/>
            <w:vAlign w:val="center"/>
          </w:tcPr>
          <w:p>
            <w:pPr>
              <w:pStyle w:val="11"/>
            </w:pPr>
            <w:r>
              <w:t>1.18</w:t>
            </w:r>
          </w:p>
        </w:tc>
        <w:tc>
          <w:tcPr>
            <w:tcW w:w="1134" w:type="dxa"/>
            <w:vAlign w:val="center"/>
          </w:tcPr>
          <w:p>
            <w:pPr>
              <w:pStyle w:val="11"/>
            </w:pPr>
            <w:r>
              <w:t>1.18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23.82</w:t>
            </w:r>
          </w:p>
        </w:tc>
        <w:tc>
          <w:tcPr>
            <w:tcW w:w="1134" w:type="dxa"/>
            <w:vAlign w:val="center"/>
          </w:tcPr>
          <w:p>
            <w:pPr>
              <w:pStyle w:val="11"/>
            </w:pPr>
            <w:r>
              <w:t>23.82</w:t>
            </w:r>
          </w:p>
        </w:tc>
        <w:tc>
          <w:tcPr>
            <w:tcW w:w="1134" w:type="dxa"/>
            <w:vAlign w:val="center"/>
          </w:tcPr>
          <w:p>
            <w:pPr>
              <w:pStyle w:val="11"/>
            </w:pPr>
            <w:r>
              <w:t>23.82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9.30</w:t>
            </w:r>
          </w:p>
        </w:tc>
        <w:tc>
          <w:tcPr>
            <w:tcW w:w="1134" w:type="dxa"/>
            <w:vAlign w:val="center"/>
          </w:tcPr>
          <w:p>
            <w:pPr>
              <w:pStyle w:val="11"/>
            </w:pPr>
            <w:r>
              <w:t>9.30</w:t>
            </w:r>
          </w:p>
        </w:tc>
        <w:tc>
          <w:tcPr>
            <w:tcW w:w="1134" w:type="dxa"/>
            <w:vAlign w:val="center"/>
          </w:tcPr>
          <w:p>
            <w:pPr>
              <w:pStyle w:val="11"/>
            </w:pPr>
            <w:r>
              <w:t>9.30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3.71</w:t>
            </w:r>
          </w:p>
        </w:tc>
        <w:tc>
          <w:tcPr>
            <w:tcW w:w="1134" w:type="dxa"/>
            <w:vAlign w:val="center"/>
          </w:tcPr>
          <w:p>
            <w:pPr>
              <w:pStyle w:val="11"/>
            </w:pPr>
            <w:r>
              <w:t>3.71</w:t>
            </w:r>
          </w:p>
        </w:tc>
        <w:tc>
          <w:tcPr>
            <w:tcW w:w="1134" w:type="dxa"/>
            <w:vAlign w:val="center"/>
          </w:tcPr>
          <w:p>
            <w:pPr>
              <w:pStyle w:val="11"/>
            </w:pPr>
            <w:r>
              <w:t>3.71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400.82</w:t>
            </w:r>
          </w:p>
        </w:tc>
        <w:tc>
          <w:tcPr>
            <w:tcW w:w="1361" w:type="dxa"/>
            <w:vAlign w:val="center"/>
          </w:tcPr>
          <w:p>
            <w:pPr>
              <w:pStyle w:val="15"/>
            </w:pPr>
            <w:r>
              <w:t>261.03</w:t>
            </w:r>
          </w:p>
        </w:tc>
        <w:tc>
          <w:tcPr>
            <w:tcW w:w="1361" w:type="dxa"/>
            <w:vAlign w:val="center"/>
          </w:tcPr>
          <w:p>
            <w:pPr>
              <w:pStyle w:val="15"/>
            </w:pPr>
            <w:r>
              <w:t>139.79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243.17</w:t>
            </w:r>
          </w:p>
        </w:tc>
        <w:tc>
          <w:tcPr>
            <w:tcW w:w="1361" w:type="dxa"/>
            <w:vAlign w:val="center"/>
          </w:tcPr>
          <w:p>
            <w:pPr>
              <w:pStyle w:val="11"/>
            </w:pPr>
            <w:r>
              <w:t>195.39</w:t>
            </w: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20133</w:t>
            </w:r>
          </w:p>
        </w:tc>
        <w:tc>
          <w:tcPr>
            <w:tcW w:w="4535" w:type="dxa"/>
            <w:vAlign w:val="center"/>
          </w:tcPr>
          <w:p>
            <w:pPr>
              <w:pStyle w:val="12"/>
            </w:pPr>
            <w:r>
              <w:t>宣传事务</w:t>
            </w:r>
          </w:p>
        </w:tc>
        <w:tc>
          <w:tcPr>
            <w:tcW w:w="1361" w:type="dxa"/>
            <w:vAlign w:val="center"/>
          </w:tcPr>
          <w:p>
            <w:pPr>
              <w:pStyle w:val="11"/>
            </w:pPr>
            <w:r>
              <w:t>243.17</w:t>
            </w:r>
          </w:p>
        </w:tc>
        <w:tc>
          <w:tcPr>
            <w:tcW w:w="1361" w:type="dxa"/>
            <w:vAlign w:val="center"/>
          </w:tcPr>
          <w:p>
            <w:pPr>
              <w:pStyle w:val="11"/>
            </w:pPr>
            <w:r>
              <w:t>195.39</w:t>
            </w: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2013301</w:t>
            </w:r>
          </w:p>
        </w:tc>
        <w:tc>
          <w:tcPr>
            <w:tcW w:w="4535" w:type="dxa"/>
            <w:vAlign w:val="center"/>
          </w:tcPr>
          <w:p>
            <w:pPr>
              <w:pStyle w:val="12"/>
            </w:pPr>
            <w:r>
              <w:t>行政运行</w:t>
            </w:r>
          </w:p>
        </w:tc>
        <w:tc>
          <w:tcPr>
            <w:tcW w:w="1361" w:type="dxa"/>
            <w:vAlign w:val="center"/>
          </w:tcPr>
          <w:p>
            <w:pPr>
              <w:pStyle w:val="11"/>
            </w:pPr>
            <w:r>
              <w:t>195.39</w:t>
            </w:r>
          </w:p>
        </w:tc>
        <w:tc>
          <w:tcPr>
            <w:tcW w:w="1361" w:type="dxa"/>
            <w:vAlign w:val="center"/>
          </w:tcPr>
          <w:p>
            <w:pPr>
              <w:pStyle w:val="11"/>
            </w:pPr>
            <w:r>
              <w:t>195.39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2013302</w:t>
            </w:r>
          </w:p>
        </w:tc>
        <w:tc>
          <w:tcPr>
            <w:tcW w:w="4535" w:type="dxa"/>
            <w:vAlign w:val="center"/>
          </w:tcPr>
          <w:p>
            <w:pPr>
              <w:pStyle w:val="12"/>
            </w:pPr>
            <w:r>
              <w:t>一般行政管理事务</w:t>
            </w: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20799</w:t>
            </w:r>
          </w:p>
        </w:tc>
        <w:tc>
          <w:tcPr>
            <w:tcW w:w="4535" w:type="dxa"/>
            <w:vAlign w:val="center"/>
          </w:tcPr>
          <w:p>
            <w:pPr>
              <w:pStyle w:val="12"/>
            </w:pPr>
            <w:r>
              <w:t>其他文化旅游体育与传媒支出</w:t>
            </w: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2079903</w:t>
            </w:r>
          </w:p>
        </w:tc>
        <w:tc>
          <w:tcPr>
            <w:tcW w:w="4535" w:type="dxa"/>
            <w:vAlign w:val="center"/>
          </w:tcPr>
          <w:p>
            <w:pPr>
              <w:pStyle w:val="12"/>
            </w:pPr>
            <w:r>
              <w:t>文化产业发展专项支出</w:t>
            </w: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2079999</w:t>
            </w:r>
          </w:p>
        </w:tc>
        <w:tc>
          <w:tcPr>
            <w:tcW w:w="4535" w:type="dxa"/>
            <w:vAlign w:val="center"/>
          </w:tcPr>
          <w:p>
            <w:pPr>
              <w:pStyle w:val="12"/>
            </w:pPr>
            <w:r>
              <w:t>其他文化旅游体育与传媒支出</w:t>
            </w:r>
          </w:p>
        </w:tc>
        <w:tc>
          <w:tcPr>
            <w:tcW w:w="1361" w:type="dxa"/>
            <w:vAlign w:val="center"/>
          </w:tcPr>
          <w:p>
            <w:pPr>
              <w:pStyle w:val="11"/>
            </w:pPr>
            <w:r>
              <w:t>87.01</w:t>
            </w:r>
          </w:p>
        </w:tc>
        <w:tc>
          <w:tcPr>
            <w:tcW w:w="1361" w:type="dxa"/>
            <w:vAlign w:val="center"/>
          </w:tcPr>
          <w:p>
            <w:pPr>
              <w:pStyle w:val="11"/>
            </w:pPr>
          </w:p>
        </w:tc>
        <w:tc>
          <w:tcPr>
            <w:tcW w:w="1361" w:type="dxa"/>
            <w:vAlign w:val="center"/>
          </w:tcPr>
          <w:p>
            <w:pPr>
              <w:pStyle w:val="11"/>
            </w:pPr>
            <w:r>
              <w:t>87.01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25.80</w:t>
            </w:r>
          </w:p>
        </w:tc>
        <w:tc>
          <w:tcPr>
            <w:tcW w:w="1361" w:type="dxa"/>
            <w:vAlign w:val="center"/>
          </w:tcPr>
          <w:p>
            <w:pPr>
              <w:pStyle w:val="11"/>
            </w:pPr>
            <w:r>
              <w:t>25.80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25.00</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1.18</w:t>
            </w:r>
          </w:p>
        </w:tc>
        <w:tc>
          <w:tcPr>
            <w:tcW w:w="1361" w:type="dxa"/>
            <w:vAlign w:val="center"/>
          </w:tcPr>
          <w:p>
            <w:pPr>
              <w:pStyle w:val="11"/>
            </w:pPr>
            <w:r>
              <w:t>1.18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23.82</w:t>
            </w:r>
          </w:p>
        </w:tc>
        <w:tc>
          <w:tcPr>
            <w:tcW w:w="1361" w:type="dxa"/>
            <w:vAlign w:val="center"/>
          </w:tcPr>
          <w:p>
            <w:pPr>
              <w:pStyle w:val="11"/>
            </w:pPr>
            <w:r>
              <w:t>23.82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0.80</w:t>
            </w: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0.80</w:t>
            </w: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13.01</w:t>
            </w:r>
          </w:p>
        </w:tc>
        <w:tc>
          <w:tcPr>
            <w:tcW w:w="1361" w:type="dxa"/>
            <w:vAlign w:val="center"/>
          </w:tcPr>
          <w:p>
            <w:pPr>
              <w:pStyle w:val="11"/>
            </w:pPr>
            <w:r>
              <w:t>13.01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13.01</w:t>
            </w:r>
          </w:p>
        </w:tc>
        <w:tc>
          <w:tcPr>
            <w:tcW w:w="1361" w:type="dxa"/>
            <w:vAlign w:val="center"/>
          </w:tcPr>
          <w:p>
            <w:pPr>
              <w:pStyle w:val="11"/>
            </w:pPr>
            <w:r>
              <w:t>13.01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9.30</w:t>
            </w:r>
          </w:p>
        </w:tc>
        <w:tc>
          <w:tcPr>
            <w:tcW w:w="1361" w:type="dxa"/>
            <w:vAlign w:val="center"/>
          </w:tcPr>
          <w:p>
            <w:pPr>
              <w:pStyle w:val="11"/>
            </w:pPr>
            <w:r>
              <w:t>9.30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3.71</w:t>
            </w:r>
          </w:p>
        </w:tc>
        <w:tc>
          <w:tcPr>
            <w:tcW w:w="1361" w:type="dxa"/>
            <w:vAlign w:val="center"/>
          </w:tcPr>
          <w:p>
            <w:pPr>
              <w:pStyle w:val="11"/>
            </w:pPr>
            <w:r>
              <w:t>3.71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26.83</w:t>
            </w:r>
          </w:p>
        </w:tc>
        <w:tc>
          <w:tcPr>
            <w:tcW w:w="1361" w:type="dxa"/>
            <w:vAlign w:val="center"/>
          </w:tcPr>
          <w:p>
            <w:pPr>
              <w:pStyle w:val="11"/>
            </w:pPr>
            <w:r>
              <w:t>26.83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26.83</w:t>
            </w:r>
          </w:p>
        </w:tc>
        <w:tc>
          <w:tcPr>
            <w:tcW w:w="1361" w:type="dxa"/>
            <w:vAlign w:val="center"/>
          </w:tcPr>
          <w:p>
            <w:pPr>
              <w:pStyle w:val="11"/>
            </w:pPr>
            <w:r>
              <w:t>26.83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26.83</w:t>
            </w:r>
          </w:p>
        </w:tc>
        <w:tc>
          <w:tcPr>
            <w:tcW w:w="1361" w:type="dxa"/>
            <w:vAlign w:val="center"/>
          </w:tcPr>
          <w:p>
            <w:pPr>
              <w:pStyle w:val="11"/>
            </w:pPr>
            <w:r>
              <w:t>26.83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395.82</w:t>
            </w:r>
          </w:p>
        </w:tc>
        <w:tc>
          <w:tcPr>
            <w:tcW w:w="3402" w:type="dxa"/>
            <w:vAlign w:val="center"/>
          </w:tcPr>
          <w:p>
            <w:pPr>
              <w:pStyle w:val="12"/>
            </w:pPr>
            <w:r>
              <w:t>一、一般公共服务支出</w:t>
            </w:r>
          </w:p>
        </w:tc>
        <w:tc>
          <w:tcPr>
            <w:tcW w:w="1474" w:type="dxa"/>
            <w:vAlign w:val="center"/>
          </w:tcPr>
          <w:p>
            <w:pPr>
              <w:pStyle w:val="11"/>
            </w:pPr>
            <w:r>
              <w:t>243.17</w:t>
            </w:r>
          </w:p>
        </w:tc>
        <w:tc>
          <w:tcPr>
            <w:tcW w:w="1474" w:type="dxa"/>
            <w:vAlign w:val="center"/>
          </w:tcPr>
          <w:p>
            <w:pPr>
              <w:pStyle w:val="11"/>
            </w:pPr>
            <w:r>
              <w:t>243.17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92.01</w:t>
            </w:r>
          </w:p>
        </w:tc>
        <w:tc>
          <w:tcPr>
            <w:tcW w:w="1474" w:type="dxa"/>
            <w:vAlign w:val="center"/>
          </w:tcPr>
          <w:p>
            <w:pPr>
              <w:pStyle w:val="11"/>
            </w:pPr>
            <w:r>
              <w:t>92.01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25.80</w:t>
            </w:r>
          </w:p>
        </w:tc>
        <w:tc>
          <w:tcPr>
            <w:tcW w:w="1474" w:type="dxa"/>
            <w:vAlign w:val="center"/>
          </w:tcPr>
          <w:p>
            <w:pPr>
              <w:pStyle w:val="11"/>
            </w:pPr>
            <w:r>
              <w:t>25.80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13.01</w:t>
            </w:r>
          </w:p>
        </w:tc>
        <w:tc>
          <w:tcPr>
            <w:tcW w:w="1474" w:type="dxa"/>
            <w:vAlign w:val="center"/>
          </w:tcPr>
          <w:p>
            <w:pPr>
              <w:pStyle w:val="11"/>
            </w:pPr>
            <w:r>
              <w:t>13.01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26.83</w:t>
            </w:r>
          </w:p>
        </w:tc>
        <w:tc>
          <w:tcPr>
            <w:tcW w:w="1474" w:type="dxa"/>
            <w:vAlign w:val="center"/>
          </w:tcPr>
          <w:p>
            <w:pPr>
              <w:pStyle w:val="11"/>
            </w:pPr>
            <w:r>
              <w:t>26.83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395.82</w:t>
            </w:r>
          </w:p>
        </w:tc>
        <w:tc>
          <w:tcPr>
            <w:tcW w:w="3402" w:type="dxa"/>
            <w:vAlign w:val="center"/>
          </w:tcPr>
          <w:p>
            <w:pPr>
              <w:pStyle w:val="14"/>
            </w:pPr>
            <w:r>
              <w:t>本年支出合计</w:t>
            </w:r>
          </w:p>
        </w:tc>
        <w:tc>
          <w:tcPr>
            <w:tcW w:w="1474" w:type="dxa"/>
            <w:vAlign w:val="center"/>
          </w:tcPr>
          <w:p>
            <w:pPr>
              <w:pStyle w:val="15"/>
            </w:pPr>
            <w:r>
              <w:t>400.82</w:t>
            </w:r>
          </w:p>
        </w:tc>
        <w:tc>
          <w:tcPr>
            <w:tcW w:w="1474" w:type="dxa"/>
            <w:vAlign w:val="center"/>
          </w:tcPr>
          <w:p>
            <w:pPr>
              <w:pStyle w:val="15"/>
            </w:pPr>
            <w:r>
              <w:t>400.82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5.00</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5.00</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400.82</w:t>
            </w:r>
          </w:p>
        </w:tc>
        <w:tc>
          <w:tcPr>
            <w:tcW w:w="3402" w:type="dxa"/>
            <w:vAlign w:val="center"/>
          </w:tcPr>
          <w:p>
            <w:pPr>
              <w:pStyle w:val="14"/>
            </w:pPr>
            <w:r>
              <w:t>支出总计</w:t>
            </w:r>
          </w:p>
        </w:tc>
        <w:tc>
          <w:tcPr>
            <w:tcW w:w="1474" w:type="dxa"/>
            <w:vAlign w:val="center"/>
          </w:tcPr>
          <w:p>
            <w:pPr>
              <w:pStyle w:val="15"/>
            </w:pPr>
            <w:r>
              <w:t>400.82</w:t>
            </w:r>
          </w:p>
        </w:tc>
        <w:tc>
          <w:tcPr>
            <w:tcW w:w="1474" w:type="dxa"/>
            <w:vAlign w:val="center"/>
          </w:tcPr>
          <w:p>
            <w:pPr>
              <w:pStyle w:val="15"/>
            </w:pPr>
            <w:r>
              <w:t>400.82</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400.82</w:t>
            </w:r>
          </w:p>
        </w:tc>
        <w:tc>
          <w:tcPr>
            <w:tcW w:w="2551" w:type="dxa"/>
            <w:vAlign w:val="center"/>
          </w:tcPr>
          <w:p>
            <w:pPr>
              <w:pStyle w:val="15"/>
            </w:pPr>
            <w:r>
              <w:t>261.03</w:t>
            </w:r>
          </w:p>
        </w:tc>
        <w:tc>
          <w:tcPr>
            <w:tcW w:w="2551" w:type="dxa"/>
            <w:vAlign w:val="center"/>
          </w:tcPr>
          <w:p>
            <w:pPr>
              <w:pStyle w:val="15"/>
            </w:pPr>
            <w:r>
              <w:t>139.79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243.17</w:t>
            </w:r>
          </w:p>
        </w:tc>
        <w:tc>
          <w:tcPr>
            <w:tcW w:w="2551" w:type="dxa"/>
            <w:vAlign w:val="center"/>
          </w:tcPr>
          <w:p>
            <w:pPr>
              <w:pStyle w:val="11"/>
            </w:pPr>
            <w:r>
              <w:t>195.39</w:t>
            </w:r>
          </w:p>
        </w:tc>
        <w:tc>
          <w:tcPr>
            <w:tcW w:w="2551" w:type="dxa"/>
            <w:vAlign w:val="center"/>
          </w:tcPr>
          <w:p>
            <w:pPr>
              <w:pStyle w:val="11"/>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20133</w:t>
            </w:r>
          </w:p>
        </w:tc>
        <w:tc>
          <w:tcPr>
            <w:tcW w:w="4535" w:type="dxa"/>
            <w:vAlign w:val="center"/>
          </w:tcPr>
          <w:p>
            <w:pPr>
              <w:pStyle w:val="12"/>
            </w:pPr>
            <w:r>
              <w:t>宣传事务</w:t>
            </w:r>
          </w:p>
        </w:tc>
        <w:tc>
          <w:tcPr>
            <w:tcW w:w="2551" w:type="dxa"/>
            <w:vAlign w:val="center"/>
          </w:tcPr>
          <w:p>
            <w:pPr>
              <w:pStyle w:val="11"/>
            </w:pPr>
            <w:r>
              <w:t>243.17</w:t>
            </w:r>
          </w:p>
        </w:tc>
        <w:tc>
          <w:tcPr>
            <w:tcW w:w="2551" w:type="dxa"/>
            <w:vAlign w:val="center"/>
          </w:tcPr>
          <w:p>
            <w:pPr>
              <w:pStyle w:val="11"/>
            </w:pPr>
            <w:r>
              <w:t>195.39</w:t>
            </w:r>
          </w:p>
        </w:tc>
        <w:tc>
          <w:tcPr>
            <w:tcW w:w="2551" w:type="dxa"/>
            <w:vAlign w:val="center"/>
          </w:tcPr>
          <w:p>
            <w:pPr>
              <w:pStyle w:val="11"/>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2013301</w:t>
            </w:r>
          </w:p>
        </w:tc>
        <w:tc>
          <w:tcPr>
            <w:tcW w:w="4535" w:type="dxa"/>
            <w:vAlign w:val="center"/>
          </w:tcPr>
          <w:p>
            <w:pPr>
              <w:pStyle w:val="12"/>
            </w:pPr>
            <w:r>
              <w:t>行政运行</w:t>
            </w:r>
          </w:p>
        </w:tc>
        <w:tc>
          <w:tcPr>
            <w:tcW w:w="2551" w:type="dxa"/>
            <w:vAlign w:val="center"/>
          </w:tcPr>
          <w:p>
            <w:pPr>
              <w:pStyle w:val="11"/>
            </w:pPr>
            <w:r>
              <w:t>195.39</w:t>
            </w:r>
          </w:p>
        </w:tc>
        <w:tc>
          <w:tcPr>
            <w:tcW w:w="2551" w:type="dxa"/>
            <w:vAlign w:val="center"/>
          </w:tcPr>
          <w:p>
            <w:pPr>
              <w:pStyle w:val="11"/>
            </w:pPr>
            <w:r>
              <w:t>195.39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2013302</w:t>
            </w:r>
          </w:p>
        </w:tc>
        <w:tc>
          <w:tcPr>
            <w:tcW w:w="4535" w:type="dxa"/>
            <w:vAlign w:val="center"/>
          </w:tcPr>
          <w:p>
            <w:pPr>
              <w:pStyle w:val="12"/>
            </w:pPr>
            <w:r>
              <w:t>一般行政管理事务</w:t>
            </w:r>
          </w:p>
        </w:tc>
        <w:tc>
          <w:tcPr>
            <w:tcW w:w="2551" w:type="dxa"/>
            <w:vAlign w:val="center"/>
          </w:tcPr>
          <w:p>
            <w:pPr>
              <w:pStyle w:val="11"/>
            </w:pPr>
            <w:r>
              <w:t>47.79</w:t>
            </w:r>
          </w:p>
        </w:tc>
        <w:tc>
          <w:tcPr>
            <w:tcW w:w="2551" w:type="dxa"/>
            <w:vAlign w:val="center"/>
          </w:tcPr>
          <w:p>
            <w:pPr>
              <w:pStyle w:val="11"/>
            </w:pPr>
          </w:p>
        </w:tc>
        <w:tc>
          <w:tcPr>
            <w:tcW w:w="2551" w:type="dxa"/>
            <w:vAlign w:val="center"/>
          </w:tcPr>
          <w:p>
            <w:pPr>
              <w:pStyle w:val="11"/>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92.01</w:t>
            </w:r>
          </w:p>
        </w:tc>
        <w:tc>
          <w:tcPr>
            <w:tcW w:w="2551" w:type="dxa"/>
            <w:vAlign w:val="center"/>
          </w:tcPr>
          <w:p>
            <w:pPr>
              <w:pStyle w:val="11"/>
            </w:pPr>
          </w:p>
        </w:tc>
        <w:tc>
          <w:tcPr>
            <w:tcW w:w="2551" w:type="dxa"/>
            <w:vAlign w:val="center"/>
          </w:tcPr>
          <w:p>
            <w:pPr>
              <w:pStyle w:val="11"/>
            </w:pPr>
            <w:r>
              <w:t>92.01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20799</w:t>
            </w:r>
          </w:p>
        </w:tc>
        <w:tc>
          <w:tcPr>
            <w:tcW w:w="4535" w:type="dxa"/>
            <w:vAlign w:val="center"/>
          </w:tcPr>
          <w:p>
            <w:pPr>
              <w:pStyle w:val="12"/>
            </w:pPr>
            <w:r>
              <w:t>其他文化旅游体育与传媒支出</w:t>
            </w:r>
          </w:p>
        </w:tc>
        <w:tc>
          <w:tcPr>
            <w:tcW w:w="2551" w:type="dxa"/>
            <w:vAlign w:val="center"/>
          </w:tcPr>
          <w:p>
            <w:pPr>
              <w:pStyle w:val="11"/>
            </w:pPr>
            <w:r>
              <w:t>92.01</w:t>
            </w:r>
          </w:p>
        </w:tc>
        <w:tc>
          <w:tcPr>
            <w:tcW w:w="2551" w:type="dxa"/>
            <w:vAlign w:val="center"/>
          </w:tcPr>
          <w:p>
            <w:pPr>
              <w:pStyle w:val="11"/>
            </w:pPr>
          </w:p>
        </w:tc>
        <w:tc>
          <w:tcPr>
            <w:tcW w:w="2551" w:type="dxa"/>
            <w:vAlign w:val="center"/>
          </w:tcPr>
          <w:p>
            <w:pPr>
              <w:pStyle w:val="11"/>
            </w:pPr>
            <w:r>
              <w:t>92.01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2079903</w:t>
            </w:r>
          </w:p>
        </w:tc>
        <w:tc>
          <w:tcPr>
            <w:tcW w:w="4535" w:type="dxa"/>
            <w:vAlign w:val="center"/>
          </w:tcPr>
          <w:p>
            <w:pPr>
              <w:pStyle w:val="12"/>
            </w:pPr>
            <w:r>
              <w:t>文化产业发展专项支出</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2079999</w:t>
            </w:r>
          </w:p>
        </w:tc>
        <w:tc>
          <w:tcPr>
            <w:tcW w:w="4535" w:type="dxa"/>
            <w:vAlign w:val="center"/>
          </w:tcPr>
          <w:p>
            <w:pPr>
              <w:pStyle w:val="12"/>
            </w:pPr>
            <w:r>
              <w:t>其他文化旅游体育与传媒支出</w:t>
            </w:r>
          </w:p>
        </w:tc>
        <w:tc>
          <w:tcPr>
            <w:tcW w:w="2551" w:type="dxa"/>
            <w:vAlign w:val="center"/>
          </w:tcPr>
          <w:p>
            <w:pPr>
              <w:pStyle w:val="11"/>
            </w:pPr>
            <w:r>
              <w:t>87.01</w:t>
            </w:r>
          </w:p>
        </w:tc>
        <w:tc>
          <w:tcPr>
            <w:tcW w:w="2551" w:type="dxa"/>
            <w:vAlign w:val="center"/>
          </w:tcPr>
          <w:p>
            <w:pPr>
              <w:pStyle w:val="11"/>
            </w:pPr>
          </w:p>
        </w:tc>
        <w:tc>
          <w:tcPr>
            <w:tcW w:w="2551" w:type="dxa"/>
            <w:vAlign w:val="center"/>
          </w:tcPr>
          <w:p>
            <w:pPr>
              <w:pStyle w:val="11"/>
            </w:pPr>
            <w:r>
              <w:t>87.01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25.80</w:t>
            </w:r>
          </w:p>
        </w:tc>
        <w:tc>
          <w:tcPr>
            <w:tcW w:w="2551" w:type="dxa"/>
            <w:vAlign w:val="center"/>
          </w:tcPr>
          <w:p>
            <w:pPr>
              <w:pStyle w:val="11"/>
            </w:pPr>
            <w:r>
              <w:t>25.80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25.00</w:t>
            </w:r>
          </w:p>
        </w:tc>
        <w:tc>
          <w:tcPr>
            <w:tcW w:w="2551" w:type="dxa"/>
            <w:vAlign w:val="center"/>
          </w:tcPr>
          <w:p>
            <w:pPr>
              <w:pStyle w:val="11"/>
            </w:pPr>
            <w:r>
              <w:t>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1.18</w:t>
            </w:r>
          </w:p>
        </w:tc>
        <w:tc>
          <w:tcPr>
            <w:tcW w:w="2551" w:type="dxa"/>
            <w:vAlign w:val="center"/>
          </w:tcPr>
          <w:p>
            <w:pPr>
              <w:pStyle w:val="11"/>
            </w:pPr>
            <w:r>
              <w:t>1.18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23.82</w:t>
            </w:r>
          </w:p>
        </w:tc>
        <w:tc>
          <w:tcPr>
            <w:tcW w:w="2551" w:type="dxa"/>
            <w:vAlign w:val="center"/>
          </w:tcPr>
          <w:p>
            <w:pPr>
              <w:pStyle w:val="11"/>
            </w:pPr>
            <w:r>
              <w:t>23.82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20899</w:t>
            </w:r>
          </w:p>
        </w:tc>
        <w:tc>
          <w:tcPr>
            <w:tcW w:w="4535" w:type="dxa"/>
            <w:vAlign w:val="center"/>
          </w:tcPr>
          <w:p>
            <w:pPr>
              <w:pStyle w:val="12"/>
            </w:pPr>
            <w:r>
              <w:t>其他社会保障和就业支出</w:t>
            </w:r>
          </w:p>
        </w:tc>
        <w:tc>
          <w:tcPr>
            <w:tcW w:w="2551" w:type="dxa"/>
            <w:vAlign w:val="center"/>
          </w:tcPr>
          <w:p>
            <w:pPr>
              <w:pStyle w:val="11"/>
            </w:pPr>
            <w:r>
              <w:t>0.80</w:t>
            </w:r>
          </w:p>
        </w:tc>
        <w:tc>
          <w:tcPr>
            <w:tcW w:w="2551" w:type="dxa"/>
            <w:vAlign w:val="center"/>
          </w:tcPr>
          <w:p>
            <w:pPr>
              <w:pStyle w:val="11"/>
            </w:pPr>
            <w:r>
              <w:t>0.80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2089999</w:t>
            </w:r>
          </w:p>
        </w:tc>
        <w:tc>
          <w:tcPr>
            <w:tcW w:w="4535" w:type="dxa"/>
            <w:vAlign w:val="center"/>
          </w:tcPr>
          <w:p>
            <w:pPr>
              <w:pStyle w:val="12"/>
            </w:pPr>
            <w:r>
              <w:t>其他社会保障和就业支出</w:t>
            </w:r>
          </w:p>
        </w:tc>
        <w:tc>
          <w:tcPr>
            <w:tcW w:w="2551" w:type="dxa"/>
            <w:vAlign w:val="center"/>
          </w:tcPr>
          <w:p>
            <w:pPr>
              <w:pStyle w:val="11"/>
            </w:pPr>
            <w:r>
              <w:t>0.80</w:t>
            </w:r>
          </w:p>
        </w:tc>
        <w:tc>
          <w:tcPr>
            <w:tcW w:w="2551" w:type="dxa"/>
            <w:vAlign w:val="center"/>
          </w:tcPr>
          <w:p>
            <w:pPr>
              <w:pStyle w:val="11"/>
            </w:pPr>
            <w:r>
              <w:t>0.80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13.01</w:t>
            </w:r>
          </w:p>
        </w:tc>
        <w:tc>
          <w:tcPr>
            <w:tcW w:w="2551" w:type="dxa"/>
            <w:vAlign w:val="center"/>
          </w:tcPr>
          <w:p>
            <w:pPr>
              <w:pStyle w:val="11"/>
            </w:pPr>
            <w:r>
              <w:t>13.01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13.01</w:t>
            </w:r>
          </w:p>
        </w:tc>
        <w:tc>
          <w:tcPr>
            <w:tcW w:w="2551" w:type="dxa"/>
            <w:vAlign w:val="center"/>
          </w:tcPr>
          <w:p>
            <w:pPr>
              <w:pStyle w:val="11"/>
            </w:pPr>
            <w:r>
              <w:t>13.01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9.30</w:t>
            </w:r>
          </w:p>
        </w:tc>
        <w:tc>
          <w:tcPr>
            <w:tcW w:w="2551" w:type="dxa"/>
            <w:vAlign w:val="center"/>
          </w:tcPr>
          <w:p>
            <w:pPr>
              <w:pStyle w:val="11"/>
            </w:pPr>
            <w:r>
              <w:t>9.30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3.71</w:t>
            </w:r>
          </w:p>
        </w:tc>
        <w:tc>
          <w:tcPr>
            <w:tcW w:w="2551" w:type="dxa"/>
            <w:vAlign w:val="center"/>
          </w:tcPr>
          <w:p>
            <w:pPr>
              <w:pStyle w:val="11"/>
            </w:pPr>
            <w:r>
              <w:t>3.71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w:t>
            </w:r>
            <w:r>
              <w:rPr>
                <w:rFonts w:hint="eastAsia"/>
                <w:lang w:eastAsia="zh-CN"/>
              </w:rPr>
              <w:t>单位</w:t>
            </w:r>
            <w:r>
              <w:t>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261.03</w:t>
            </w:r>
          </w:p>
        </w:tc>
        <w:tc>
          <w:tcPr>
            <w:tcW w:w="2551" w:type="dxa"/>
            <w:vAlign w:val="center"/>
          </w:tcPr>
          <w:p>
            <w:pPr>
              <w:pStyle w:val="15"/>
            </w:pPr>
            <w:r>
              <w:t>212.95</w:t>
            </w:r>
          </w:p>
        </w:tc>
        <w:tc>
          <w:tcPr>
            <w:tcW w:w="2551" w:type="dxa"/>
            <w:vAlign w:val="center"/>
          </w:tcPr>
          <w:p>
            <w:pPr>
              <w:pStyle w:val="15"/>
            </w:pPr>
            <w:r>
              <w:t>48.08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212.21</w:t>
            </w:r>
          </w:p>
        </w:tc>
        <w:tc>
          <w:tcPr>
            <w:tcW w:w="2551" w:type="dxa"/>
            <w:vAlign w:val="center"/>
          </w:tcPr>
          <w:p>
            <w:pPr>
              <w:pStyle w:val="11"/>
            </w:pPr>
            <w:r>
              <w:t>212.21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90.93</w:t>
            </w:r>
          </w:p>
        </w:tc>
        <w:tc>
          <w:tcPr>
            <w:tcW w:w="2551" w:type="dxa"/>
            <w:vAlign w:val="center"/>
          </w:tcPr>
          <w:p>
            <w:pPr>
              <w:pStyle w:val="11"/>
            </w:pPr>
            <w:r>
              <w:t>90.93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16.12</w:t>
            </w:r>
          </w:p>
        </w:tc>
        <w:tc>
          <w:tcPr>
            <w:tcW w:w="2551" w:type="dxa"/>
            <w:vAlign w:val="center"/>
          </w:tcPr>
          <w:p>
            <w:pPr>
              <w:pStyle w:val="11"/>
            </w:pPr>
            <w:r>
              <w:t>16.12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28.78</w:t>
            </w:r>
          </w:p>
        </w:tc>
        <w:tc>
          <w:tcPr>
            <w:tcW w:w="2551" w:type="dxa"/>
            <w:vAlign w:val="center"/>
          </w:tcPr>
          <w:p>
            <w:pPr>
              <w:pStyle w:val="11"/>
            </w:pPr>
            <w:r>
              <w:t>28.78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11.92</w:t>
            </w:r>
          </w:p>
        </w:tc>
        <w:tc>
          <w:tcPr>
            <w:tcW w:w="2551" w:type="dxa"/>
            <w:vAlign w:val="center"/>
          </w:tcPr>
          <w:p>
            <w:pPr>
              <w:pStyle w:val="11"/>
            </w:pPr>
            <w:r>
              <w:t>11.92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23.82</w:t>
            </w:r>
          </w:p>
        </w:tc>
        <w:tc>
          <w:tcPr>
            <w:tcW w:w="2551" w:type="dxa"/>
            <w:vAlign w:val="center"/>
          </w:tcPr>
          <w:p>
            <w:pPr>
              <w:pStyle w:val="11"/>
            </w:pPr>
            <w:r>
              <w:t>23.82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9.30</w:t>
            </w:r>
          </w:p>
        </w:tc>
        <w:tc>
          <w:tcPr>
            <w:tcW w:w="2551" w:type="dxa"/>
            <w:vAlign w:val="center"/>
          </w:tcPr>
          <w:p>
            <w:pPr>
              <w:pStyle w:val="11"/>
            </w:pPr>
            <w:r>
              <w:t>9.30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3.71</w:t>
            </w:r>
          </w:p>
        </w:tc>
        <w:tc>
          <w:tcPr>
            <w:tcW w:w="2551" w:type="dxa"/>
            <w:vAlign w:val="center"/>
          </w:tcPr>
          <w:p>
            <w:pPr>
              <w:pStyle w:val="11"/>
            </w:pPr>
            <w:r>
              <w:t>3.71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0.80</w:t>
            </w:r>
          </w:p>
        </w:tc>
        <w:tc>
          <w:tcPr>
            <w:tcW w:w="2551" w:type="dxa"/>
            <w:vAlign w:val="center"/>
          </w:tcPr>
          <w:p>
            <w:pPr>
              <w:pStyle w:val="11"/>
            </w:pPr>
            <w:r>
              <w:t>0.80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48.08</w:t>
            </w:r>
          </w:p>
        </w:tc>
        <w:tc>
          <w:tcPr>
            <w:tcW w:w="2551" w:type="dxa"/>
            <w:vAlign w:val="center"/>
          </w:tcPr>
          <w:p>
            <w:pPr>
              <w:pStyle w:val="11"/>
            </w:pPr>
          </w:p>
        </w:tc>
        <w:tc>
          <w:tcPr>
            <w:tcW w:w="2551" w:type="dxa"/>
            <w:vAlign w:val="center"/>
          </w:tcPr>
          <w:p>
            <w:pPr>
              <w:pStyle w:val="11"/>
            </w:pPr>
            <w:r>
              <w:t>48.08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10.26</w:t>
            </w:r>
          </w:p>
        </w:tc>
        <w:tc>
          <w:tcPr>
            <w:tcW w:w="2551" w:type="dxa"/>
            <w:vAlign w:val="center"/>
          </w:tcPr>
          <w:p>
            <w:pPr>
              <w:pStyle w:val="11"/>
            </w:pPr>
          </w:p>
        </w:tc>
        <w:tc>
          <w:tcPr>
            <w:tcW w:w="2551" w:type="dxa"/>
            <w:vAlign w:val="center"/>
          </w:tcPr>
          <w:p>
            <w:pPr>
              <w:pStyle w:val="11"/>
            </w:pPr>
            <w:r>
              <w:t>10.26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6.78</w:t>
            </w:r>
          </w:p>
        </w:tc>
        <w:tc>
          <w:tcPr>
            <w:tcW w:w="2551" w:type="dxa"/>
            <w:vAlign w:val="center"/>
          </w:tcPr>
          <w:p>
            <w:pPr>
              <w:pStyle w:val="11"/>
            </w:pPr>
          </w:p>
        </w:tc>
        <w:tc>
          <w:tcPr>
            <w:tcW w:w="2551" w:type="dxa"/>
            <w:vAlign w:val="center"/>
          </w:tcPr>
          <w:p>
            <w:pPr>
              <w:pStyle w:val="11"/>
            </w:pPr>
            <w:r>
              <w:t>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0.10</w:t>
            </w:r>
          </w:p>
        </w:tc>
        <w:tc>
          <w:tcPr>
            <w:tcW w:w="2551" w:type="dxa"/>
            <w:vAlign w:val="center"/>
          </w:tcPr>
          <w:p>
            <w:pPr>
              <w:pStyle w:val="11"/>
            </w:pPr>
          </w:p>
        </w:tc>
        <w:tc>
          <w:tcPr>
            <w:tcW w:w="2551"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1.94</w:t>
            </w:r>
          </w:p>
        </w:tc>
        <w:tc>
          <w:tcPr>
            <w:tcW w:w="2551" w:type="dxa"/>
            <w:vAlign w:val="center"/>
          </w:tcPr>
          <w:p>
            <w:pPr>
              <w:pStyle w:val="11"/>
            </w:pPr>
          </w:p>
        </w:tc>
        <w:tc>
          <w:tcPr>
            <w:tcW w:w="2551" w:type="dxa"/>
            <w:vAlign w:val="center"/>
          </w:tcPr>
          <w:p>
            <w:pPr>
              <w:pStyle w:val="11"/>
            </w:pPr>
            <w:r>
              <w:t>1.94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7.56</w:t>
            </w:r>
          </w:p>
        </w:tc>
        <w:tc>
          <w:tcPr>
            <w:tcW w:w="2551" w:type="dxa"/>
            <w:vAlign w:val="center"/>
          </w:tcPr>
          <w:p>
            <w:pPr>
              <w:pStyle w:val="11"/>
            </w:pPr>
          </w:p>
        </w:tc>
        <w:tc>
          <w:tcPr>
            <w:tcW w:w="2551" w:type="dxa"/>
            <w:vAlign w:val="center"/>
          </w:tcPr>
          <w:p>
            <w:pPr>
              <w:pStyle w:val="11"/>
            </w:pPr>
            <w:r>
              <w:t>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0.44</w:t>
            </w:r>
          </w:p>
        </w:tc>
        <w:tc>
          <w:tcPr>
            <w:tcW w:w="2551" w:type="dxa"/>
            <w:vAlign w:val="center"/>
          </w:tcPr>
          <w:p>
            <w:pPr>
              <w:pStyle w:val="11"/>
            </w:pPr>
          </w:p>
        </w:tc>
        <w:tc>
          <w:tcPr>
            <w:tcW w:w="2551" w:type="dxa"/>
            <w:vAlign w:val="center"/>
          </w:tcPr>
          <w:p>
            <w:pPr>
              <w:pStyle w:val="11"/>
            </w:pPr>
            <w:r>
              <w:t>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0.74</w:t>
            </w:r>
          </w:p>
        </w:tc>
        <w:tc>
          <w:tcPr>
            <w:tcW w:w="2551" w:type="dxa"/>
            <w:vAlign w:val="center"/>
          </w:tcPr>
          <w:p>
            <w:pPr>
              <w:pStyle w:val="11"/>
            </w:pPr>
            <w:r>
              <w:t>0.74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0.74</w:t>
            </w:r>
          </w:p>
        </w:tc>
        <w:tc>
          <w:tcPr>
            <w:tcW w:w="2551" w:type="dxa"/>
            <w:vAlign w:val="center"/>
          </w:tcPr>
          <w:p>
            <w:pPr>
              <w:pStyle w:val="11"/>
            </w:pPr>
            <w:r>
              <w:t>0.74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211高邑县宣传部</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2.04</w:t>
            </w:r>
          </w:p>
        </w:tc>
        <w:tc>
          <w:tcPr>
            <w:tcW w:w="2381" w:type="dxa"/>
            <w:vAlign w:val="center"/>
          </w:tcPr>
          <w:p>
            <w:pPr>
              <w:pStyle w:val="15"/>
            </w:pPr>
            <w:r>
              <w:t>2.04</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2.04</w:t>
            </w:r>
          </w:p>
        </w:tc>
        <w:tc>
          <w:tcPr>
            <w:tcW w:w="2381" w:type="dxa"/>
            <w:vAlign w:val="center"/>
          </w:tcPr>
          <w:p>
            <w:pPr>
              <w:pStyle w:val="11"/>
            </w:pPr>
            <w:r>
              <w:t>2.04</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1.94</w:t>
            </w:r>
          </w:p>
        </w:tc>
        <w:tc>
          <w:tcPr>
            <w:tcW w:w="2381" w:type="dxa"/>
            <w:vAlign w:val="center"/>
          </w:tcPr>
          <w:p>
            <w:pPr>
              <w:pStyle w:val="11"/>
            </w:pPr>
            <w:r>
              <w:t>1.94</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1.94</w:t>
            </w:r>
          </w:p>
        </w:tc>
        <w:tc>
          <w:tcPr>
            <w:tcW w:w="2381" w:type="dxa"/>
            <w:vAlign w:val="center"/>
          </w:tcPr>
          <w:p>
            <w:pPr>
              <w:pStyle w:val="11"/>
            </w:pPr>
            <w:r>
              <w:t>1.94</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0.10</w:t>
            </w:r>
          </w:p>
        </w:tc>
        <w:tc>
          <w:tcPr>
            <w:tcW w:w="2381" w:type="dxa"/>
            <w:vAlign w:val="center"/>
          </w:tcPr>
          <w:p>
            <w:pPr>
              <w:pStyle w:val="11"/>
            </w:pPr>
            <w:r>
              <w:t>0.10</w:t>
            </w:r>
          </w:p>
        </w:tc>
        <w:tc>
          <w:tcPr>
            <w:tcW w:w="2381" w:type="dxa"/>
            <w:vAlign w:val="center"/>
          </w:tcPr>
          <w:p>
            <w:pPr>
              <w:pStyle w:val="11"/>
            </w:pPr>
          </w:p>
        </w:tc>
        <w:tc>
          <w:tcPr>
            <w:tcW w:w="2381" w:type="dxa"/>
            <w:vAlign w:val="center"/>
          </w:tcPr>
          <w:p>
            <w:pPr>
              <w:pStyle w:val="11"/>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高邑县宣传部2026年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pPr>
        <w:jc w:val="center"/>
      </w:pPr>
      <w:r>
        <w:rPr>
          <w:rFonts w:ascii="方正小标宋_GBK" w:hAnsi="方正小标宋_GBK" w:eastAsia="方正小标宋_GBK" w:cs="方正小标宋_GBK"/>
          <w:color w:val="000000"/>
          <w:sz w:val="44"/>
        </w:rPr>
        <w:t>高邑县宣传部2026年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按照《中华人民共和国预算法》、《地方预决算公开操作规程》和《关于进一步推进预算公开工作的实施意见》规定，现将高邑县宣传部2026年</w:t>
      </w:r>
      <w:r>
        <w:rPr>
          <w:rFonts w:hint="eastAsia" w:eastAsia="方正仿宋_GBK"/>
          <w:color w:val="000000"/>
          <w:sz w:val="28"/>
          <w:lang w:eastAsia="zh-CN"/>
        </w:rPr>
        <w:t>单位</w:t>
      </w:r>
      <w:r>
        <w:rPr>
          <w:rFonts w:eastAsia="方正仿宋_GBK"/>
          <w:color w:val="000000"/>
          <w:sz w:val="28"/>
        </w:rPr>
        <w:t>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pPr>
        <w:ind w:firstLine="64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pPr>
        <w:rPr>
          <w:rFonts w:eastAsia="方正仿宋_GBK"/>
          <w:sz w:val="28"/>
        </w:rPr>
      </w:pPr>
      <w:r>
        <w:rPr>
          <w:rFonts w:hint="eastAsia" w:ascii="宋体" w:hAnsi="宋体" w:eastAsia="宋体" w:cs="宋体"/>
          <w:color w:val="000000"/>
          <w:sz w:val="22"/>
          <w:szCs w:val="22"/>
          <w:lang w:eastAsia="zh-CN"/>
        </w:rPr>
        <w:t xml:space="preserve"> </w:t>
      </w:r>
      <w:r>
        <w:rPr>
          <w:rFonts w:hint="eastAsia" w:eastAsia="方正仿宋_GBK"/>
          <w:sz w:val="28"/>
        </w:rPr>
        <w:t>(一)拟定全县宣传思想文化工作重大方针政策和事业发展总体规划，统筹协调推进宣传思想文化领域法治建设，按照县委统一部署，协调宣传思想文化系统各</w:t>
      </w:r>
      <w:r>
        <w:rPr>
          <w:rFonts w:hint="eastAsia" w:eastAsia="方正仿宋_GBK"/>
          <w:sz w:val="28"/>
          <w:lang w:eastAsia="zh-CN"/>
        </w:rPr>
        <w:t>单位</w:t>
      </w:r>
      <w:r>
        <w:rPr>
          <w:rFonts w:hint="eastAsia" w:eastAsia="方正仿宋_GBK"/>
          <w:sz w:val="28"/>
        </w:rPr>
        <w:t>之间的工作。</w:t>
      </w:r>
    </w:p>
    <w:p>
      <w:pPr>
        <w:rPr>
          <w:rFonts w:eastAsia="方正仿宋_GBK"/>
          <w:sz w:val="28"/>
        </w:rPr>
      </w:pPr>
      <w:r>
        <w:rPr>
          <w:rFonts w:hint="eastAsia" w:eastAsia="方正仿宋_GBK"/>
          <w:sz w:val="28"/>
        </w:rPr>
        <w:t>(二)统筹协调全县党的意识形态工作，贯彻落实县委关于意识形态工作决策部署，组织协调意识形态工作责任制落实和目常监督检查。</w:t>
      </w:r>
    </w:p>
    <w:p>
      <w:pPr>
        <w:rPr>
          <w:rFonts w:eastAsia="方正仿宋_GBK"/>
          <w:sz w:val="28"/>
        </w:rPr>
      </w:pPr>
      <w:r>
        <w:rPr>
          <w:rFonts w:hint="eastAsia" w:eastAsia="方正仿宋_GBK"/>
          <w:sz w:val="28"/>
        </w:rPr>
        <w:t>（三）统筹指导协调全县理论研究、理论学习、理论宣传工作，组织推动理论武装工作，推动落实马克思主义理论研究和建设工程任务。负责县委理论学习中心组理论学习的有关工作。</w:t>
      </w:r>
    </w:p>
    <w:p>
      <w:pPr>
        <w:rPr>
          <w:rFonts w:eastAsia="方正仿宋_GBK"/>
          <w:sz w:val="28"/>
        </w:rPr>
      </w:pPr>
      <w:r>
        <w:rPr>
          <w:rFonts w:hint="eastAsia" w:eastAsia="方正仿宋_GBK"/>
          <w:sz w:val="28"/>
        </w:rPr>
        <w:t>(四)负责规划组织全县全局性思想政治工作任务，组织对先进典型的学习推广。配合县委组织部做好基层党员教育工作，会同有关</w:t>
      </w:r>
      <w:r>
        <w:rPr>
          <w:rFonts w:hint="eastAsia" w:eastAsia="方正仿宋_GBK"/>
          <w:sz w:val="28"/>
          <w:lang w:eastAsia="zh-CN"/>
        </w:rPr>
        <w:t>单位</w:t>
      </w:r>
      <w:r>
        <w:rPr>
          <w:rFonts w:hint="eastAsia" w:eastAsia="方正仿宋_GBK"/>
          <w:sz w:val="28"/>
        </w:rPr>
        <w:t>研究和改进群众思想教育工作。负责指导协调全县爱国主义教育基地的建设、管理、使用。负责全县国防教育工作。</w:t>
      </w:r>
    </w:p>
    <w:p>
      <w:pPr>
        <w:rPr>
          <w:rFonts w:eastAsia="方正仿宋_GBK"/>
          <w:sz w:val="28"/>
        </w:rPr>
      </w:pPr>
      <w:r>
        <w:rPr>
          <w:rFonts w:hint="eastAsia" w:eastAsia="方正仿宋_GBK"/>
          <w:sz w:val="28"/>
        </w:rPr>
        <w:t>(五)统筹分析研判和引导全县社会舆论，指导协调县直各新闻单位的工作，组织全县突发公共事件应急新闻工作。</w:t>
      </w:r>
    </w:p>
    <w:p>
      <w:pPr>
        <w:rPr>
          <w:rFonts w:eastAsia="方正仿宋_GBK"/>
          <w:sz w:val="28"/>
        </w:rPr>
      </w:pPr>
      <w:r>
        <w:rPr>
          <w:rFonts w:hint="eastAsia" w:eastAsia="方正仿宋_GBK"/>
          <w:sz w:val="28"/>
        </w:rPr>
        <w:t>（六）拟定全县新闻出版业的管理政策并督促落实，管理新闻出版行政事务，统筹规划和指导协调新闻出版事业、产业发展，监督管理岀版物内容和质量，监督管理印刷业，管理著作权，管理出版物进出口等。组织指导协调全县“扫黄打非”工作。负责全县新闻记者证的审核管理。</w:t>
      </w:r>
    </w:p>
    <w:p>
      <w:pPr>
        <w:rPr>
          <w:rFonts w:eastAsia="方正仿宋_GBK"/>
          <w:sz w:val="28"/>
        </w:rPr>
      </w:pPr>
      <w:r>
        <w:rPr>
          <w:rFonts w:hint="eastAsia" w:eastAsia="方正仿宋_GBK"/>
          <w:sz w:val="28"/>
        </w:rPr>
        <w:t>(七)从宏观上统筹指导协调全县互联网宜传和信息内容管理工作。统筹数字新媒体的建设和管理。</w:t>
      </w:r>
    </w:p>
    <w:p>
      <w:pPr>
        <w:rPr>
          <w:rFonts w:eastAsia="方正仿宋_GBK"/>
          <w:sz w:val="28"/>
        </w:rPr>
      </w:pPr>
      <w:r>
        <w:rPr>
          <w:rFonts w:hint="eastAsia" w:eastAsia="方正仿宋_GBK"/>
          <w:sz w:val="28"/>
        </w:rPr>
        <w:t>(八)从宏观上统筹指导协调推动全县精神文化产品的创作和生产，协调组织中华优秀传统文化传承发展有关工作，指导协调推动群众文化建设。</w:t>
      </w:r>
    </w:p>
    <w:p>
      <w:pPr>
        <w:rPr>
          <w:rFonts w:eastAsia="方正仿宋_GBK"/>
          <w:sz w:val="28"/>
        </w:rPr>
      </w:pPr>
      <w:r>
        <w:rPr>
          <w:rFonts w:hint="eastAsia" w:eastAsia="方正仿宋_GBK"/>
          <w:sz w:val="28"/>
        </w:rPr>
        <w:t>(九)负责管理全县电影行政事务，指导监管电影制片、发行、放映工作，组织对电影内容进行审查，指导协调全县性重大电影活动。</w:t>
      </w:r>
    </w:p>
    <w:p>
      <w:pPr>
        <w:rPr>
          <w:rFonts w:eastAsia="方正仿宋_GBK"/>
          <w:sz w:val="28"/>
        </w:rPr>
      </w:pPr>
      <w:r>
        <w:rPr>
          <w:rFonts w:hint="eastAsia" w:eastAsia="方正仿宋_GBK"/>
          <w:sz w:val="28"/>
        </w:rPr>
        <w:t>(十)对全县新闻出版、广播影视、文化艺术业改革发展研究提出政策性建议，统筹指导协调文化体制改革和文化事业、文化产业及旅游业发展，负责县级文化企业国有资产监督管理。承担县文化体制改革和发展工作领导小组办公室日常工作。</w:t>
      </w:r>
    </w:p>
    <w:p>
      <w:pPr>
        <w:rPr>
          <w:rFonts w:eastAsia="方正仿宋_GBK"/>
          <w:sz w:val="28"/>
        </w:rPr>
      </w:pPr>
      <w:r>
        <w:rPr>
          <w:rFonts w:hint="eastAsia" w:eastAsia="方正仿宋_GBK"/>
          <w:sz w:val="28"/>
        </w:rPr>
        <w:t>(十-)统筹指导全县舆情信息工作，组织协调开展县内外舆情信息收集分析研判工作，跟踪了解、研究掌握宣传舆情动态。</w:t>
      </w:r>
    </w:p>
    <w:p>
      <w:pPr>
        <w:rPr>
          <w:rFonts w:eastAsia="方正仿宋_GBK"/>
          <w:sz w:val="28"/>
        </w:rPr>
      </w:pPr>
      <w:r>
        <w:rPr>
          <w:rFonts w:hint="eastAsia" w:eastAsia="方正仿宋_GBK"/>
          <w:sz w:val="28"/>
        </w:rPr>
        <w:t>(十二)统筹研究拟定有关全县精神文明建设的方针、政策规划部署全县精神文明建设工作，组织指导全县群众性精神文明创建活动。</w:t>
      </w:r>
    </w:p>
    <w:p>
      <w:pPr>
        <w:rPr>
          <w:rFonts w:eastAsia="方正仿宋_GBK"/>
          <w:sz w:val="28"/>
        </w:rPr>
      </w:pPr>
      <w:r>
        <w:rPr>
          <w:rFonts w:hint="eastAsia" w:eastAsia="方正仿宋_GBK"/>
          <w:sz w:val="28"/>
        </w:rPr>
        <w:t>(十三)统筹协调全县对外宣传工作。指导协调有关</w:t>
      </w:r>
      <w:r>
        <w:rPr>
          <w:rFonts w:hint="eastAsia" w:eastAsia="方正仿宋_GBK"/>
          <w:sz w:val="28"/>
          <w:lang w:eastAsia="zh-CN"/>
        </w:rPr>
        <w:t>单位</w:t>
      </w:r>
      <w:r>
        <w:rPr>
          <w:rFonts w:hint="eastAsia" w:eastAsia="方正仿宋_GBK"/>
          <w:sz w:val="28"/>
        </w:rPr>
        <w:t>研究拟定全县对外宣传事业发展规划，组织协调我县对外宣传文化交流工作，会同有关</w:t>
      </w:r>
      <w:r>
        <w:rPr>
          <w:rFonts w:hint="eastAsia" w:eastAsia="方正仿宋_GBK"/>
          <w:sz w:val="28"/>
          <w:lang w:eastAsia="zh-CN"/>
        </w:rPr>
        <w:t>单位</w:t>
      </w:r>
      <w:r>
        <w:rPr>
          <w:rFonts w:hint="eastAsia" w:eastAsia="方正仿宋_GBK"/>
          <w:sz w:val="28"/>
        </w:rPr>
        <w:t>做好境外记者采访事务方面工作。</w:t>
      </w:r>
    </w:p>
    <w:p>
      <w:pPr>
        <w:rPr>
          <w:rFonts w:eastAsia="方正仿宋_GBK"/>
          <w:sz w:val="28"/>
        </w:rPr>
      </w:pPr>
      <w:r>
        <w:rPr>
          <w:rFonts w:hint="eastAsia" w:eastAsia="方正仿宋_GBK"/>
          <w:sz w:val="28"/>
        </w:rPr>
        <w:t>(十四)统筹协调组织开展新闻发布工作。承担县委新闻发布有关组织协调工作，负责县政府新闻发布组织实施工作。</w:t>
      </w:r>
    </w:p>
    <w:p>
      <w:pPr>
        <w:rPr>
          <w:rFonts w:eastAsia="方正仿宋_GBK"/>
          <w:sz w:val="28"/>
        </w:rPr>
      </w:pPr>
      <w:r>
        <w:rPr>
          <w:rFonts w:hint="eastAsia" w:eastAsia="方正仿宋_GBK"/>
          <w:sz w:val="28"/>
        </w:rPr>
        <w:t>（十五）受县委委托，会同县委组织部管理新闻、文化、社会科学研究和互联网信息等方面县直宣传思想文化单位的领导干部。对各乡(镇)党委宣传委员的任免提出意见。负责有关重要宣传舆论阵地和重要岗位领导干部管理工作。统筹组织开展宣传思想文化系统干部教育培训和人才工作。</w:t>
      </w:r>
    </w:p>
    <w:p>
      <w:pPr>
        <w:rPr>
          <w:rFonts w:eastAsia="方正仿宋_GBK"/>
          <w:sz w:val="28"/>
        </w:rPr>
      </w:pPr>
      <w:r>
        <w:rPr>
          <w:rFonts w:hint="eastAsia" w:eastAsia="方正仿宋_GBK"/>
          <w:sz w:val="28"/>
        </w:rPr>
        <w:t>(十六)对县委网络安全和信息化委员会办公室(县互联网信息办公室)互联网宣传和信息内容管理方面的工作实施方针政策的指导。归口领导县文化广电体育和旅游局、高邑县广播电视台(高邑县传媒中心)。受县委委托，代管县文联。</w:t>
      </w:r>
    </w:p>
    <w:p>
      <w:pPr>
        <w:rPr>
          <w:rFonts w:eastAsia="方正仿宋_GBK"/>
          <w:sz w:val="28"/>
        </w:rPr>
      </w:pPr>
      <w:r>
        <w:rPr>
          <w:rFonts w:hint="eastAsia" w:eastAsia="方正仿宋_GBK"/>
          <w:sz w:val="28"/>
        </w:rPr>
        <w:t>(十七)完成县委交办的其他任务。</w:t>
      </w:r>
    </w:p>
    <w:p>
      <w:pPr>
        <w:pStyle w:val="17"/>
      </w:pPr>
    </w:p>
    <w:p>
      <w:pPr>
        <w:ind w:firstLine="640"/>
      </w:pPr>
      <w:r>
        <w:rPr>
          <w:rFonts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高邑县宣传部本级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pStyle w:val="18"/>
      </w:pPr>
      <w:r>
        <w:t>按照预算管理有关规定，目前我省</w:t>
      </w:r>
      <w:r>
        <w:rPr>
          <w:rFonts w:hint="eastAsia"/>
          <w:lang w:eastAsia="zh-CN"/>
        </w:rPr>
        <w:t>单位</w:t>
      </w:r>
      <w:r>
        <w:t>预算的编制实行综合预算管理，即全部收入和支出都反映在预算中。高邑县宣传部机关及所属事业单位的收支包含在</w:t>
      </w:r>
      <w:r>
        <w:rPr>
          <w:rFonts w:hint="eastAsia"/>
          <w:lang w:eastAsia="zh-CN"/>
        </w:rPr>
        <w:t>单位</w:t>
      </w:r>
      <w:r>
        <w:t>预算中。</w:t>
      </w:r>
    </w:p>
    <w:p>
      <w:pPr>
        <w:pStyle w:val="18"/>
      </w:pPr>
      <w:r>
        <w:t>按照预算管理有关规定，目前我省</w:t>
      </w:r>
      <w:r>
        <w:rPr>
          <w:rFonts w:hint="eastAsia"/>
          <w:lang w:eastAsia="zh-CN"/>
        </w:rPr>
        <w:t>单位</w:t>
      </w:r>
      <w:r>
        <w:t>预算的编制实行综合预算制度，即全部收入和支出都反映在预算中。</w:t>
      </w:r>
    </w:p>
    <w:p>
      <w:pPr>
        <w:pStyle w:val="18"/>
      </w:pPr>
      <w:r>
        <w:t>1.收入说明</w:t>
      </w:r>
    </w:p>
    <w:p>
      <w:pPr>
        <w:pStyle w:val="18"/>
      </w:pPr>
      <w:r>
        <w:t>反映本</w:t>
      </w:r>
      <w:r>
        <w:rPr>
          <w:rFonts w:hint="eastAsia"/>
          <w:lang w:eastAsia="zh-CN"/>
        </w:rPr>
        <w:t>单位</w:t>
      </w:r>
      <w:r>
        <w:t>当年全部收入。2026年预算收入400.82万元。其中，一般公共预算拨款收入395.82万元、上年结转结余5万元。基金预算拨款收入0万元、国有资本经营预算拨款收入0元、财政专户核拨收入0万元，其他来源收入0万元。</w:t>
      </w:r>
    </w:p>
    <w:p>
      <w:pPr>
        <w:pStyle w:val="18"/>
      </w:pPr>
      <w:r>
        <w:t>2.支出说明</w:t>
      </w:r>
    </w:p>
    <w:p>
      <w:pPr>
        <w:pStyle w:val="18"/>
      </w:pPr>
      <w:r>
        <w:t>收支预算总表支出栏、基本支出表、项目支出表按经济分类和支出功能分类科目编制，反映年度</w:t>
      </w:r>
      <w:r>
        <w:rPr>
          <w:rFonts w:hint="eastAsia"/>
          <w:lang w:eastAsia="zh-CN"/>
        </w:rPr>
        <w:t>单位</w:t>
      </w:r>
      <w:r>
        <w:t>预算中支出预算的总体情况。2026年支出预算400.82万元。其中，基本支出261.03万元，包括人员经费和日常公用经费；一般公共预算财政拨款项目支出139.79万元，</w:t>
      </w:r>
      <w:r>
        <w:rPr>
          <w:rFonts w:hint="eastAsia"/>
          <w:lang w:eastAsia="zh-CN"/>
        </w:rPr>
        <w:t>单位</w:t>
      </w:r>
      <w:r>
        <w:t>预算政府基金财政拨款0万元。其他支出0万元。</w:t>
      </w:r>
    </w:p>
    <w:p>
      <w:pPr>
        <w:pStyle w:val="18"/>
      </w:pPr>
      <w:r>
        <w:t>3.比上年增减情况</w:t>
      </w:r>
    </w:p>
    <w:p>
      <w:pPr>
        <w:pStyle w:val="18"/>
      </w:pPr>
      <w:r>
        <w:t>2026年预算收支安排400.82万元，357.32万元，较2025年预算增加43.5万元，增加12%。主要为招录人员，工资增多。其中：基本支出增加0.44元，增加0.17%，主要为招录人员，工资增加；一般公共预算财政拨款项目支出增加43.06万元，增加45%。主要为活动增加；其他支出增加0万元，增长0%。</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19"/>
      </w:pPr>
      <w:r>
        <w:t>机关运行经费共计安排48.08万元，为日常公用经费总体安排情况，包括办公费、印刷费、邮电费、差旅费、维修（护）费、会议费、培训费、公务接待费、劳务费、公务用车运行维护费、其他交通费用、办公设备购置费及其他费用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0"/>
      </w:pPr>
      <w:r>
        <w:t>2026年，我</w:t>
      </w:r>
      <w:r>
        <w:rPr>
          <w:rFonts w:hint="eastAsia"/>
          <w:lang w:eastAsia="zh-CN"/>
        </w:rPr>
        <w:t>单位</w:t>
      </w:r>
      <w:r>
        <w:t>“三公”经费预算安排2.04万元，比上年减少0.06万元。其中，因公出国（境）费0万元，与上年持平；公务用车购置及运维费1.94万元(其中公务用车购置费0万元，公务用车运行维护费1.94万元），比上年减少0.06万元。主要是厉行节约，减少开支；公务接待费0.1万元，与上年持平。</w:t>
      </w:r>
    </w:p>
    <w:p>
      <w:pPr>
        <w:pStyle w:val="20"/>
      </w:pPr>
    </w:p>
    <w:p>
      <w:pPr>
        <w:pStyle w:val="20"/>
      </w:pPr>
    </w:p>
    <w:p>
      <w:pPr>
        <w:spacing w:before="10" w:after="10" w:line="360" w:lineRule="auto"/>
        <w:ind w:firstLine="640"/>
        <w:outlineLvl w:val="2"/>
      </w:pPr>
      <w:bookmarkStart w:id="13"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13"/>
    </w:p>
    <w:p>
      <w:pPr>
        <w:pStyle w:val="21"/>
      </w:pPr>
      <w:r>
        <w:t>（一）总体绩效目标</w:t>
      </w:r>
    </w:p>
    <w:p>
      <w:pPr>
        <w:pStyle w:val="21"/>
      </w:pPr>
      <w:r>
        <w:t>（一）宣传思想工作。一是加强理论教育，广泛开展理论宣讲活动。二是规划、部署全县思想政治工作任务，培育和践行社会主义核心价值观。三是制订对外宣传事业发展规划，加强和改进新闻发布工作，扩大对外宣传。四是指导、协调新闻舆论工作，抓好新闻管理制度和措施落实。五是加强精神文明建设，抓好文明城市、文明社区、文明单位、文明行业等各类常态化创建活动。</w:t>
      </w:r>
    </w:p>
    <w:p>
      <w:pPr>
        <w:pStyle w:val="21"/>
      </w:pPr>
      <w:r>
        <w:t>（二）推动文化发展。一是进一步深化文化体制改革，完成上级下达的各项文化体制改革任务。二是支持重点文化产业项目建设，加强文化产业招商。三是加强基层文化建设，构建全县公共文化服务体系，抓好文化艺术精品创作、生产的规划和宏观指导工作。四是依法管理文化市场，督导扫黄打非年度工作方案落实情况，协调开展阶段性综合整治、专项治理以及系列宣传教育等活动。五是负责管理全县电影行政事务，指导监管电影制片、发行、放映工作。六是对全县新闻出版、广播影视、文化艺术业改革发展研究提出政策性建议。</w:t>
      </w:r>
    </w:p>
    <w:p>
      <w:pPr>
        <w:pStyle w:val="21"/>
      </w:pPr>
      <w:r>
        <w:t>（三）宣传事务管理。负责系统综合业务管理和机关综合事务管理，做好会务接待、财务资产管理、机关党建等工作。加强全县宣传干部队伍建设，开展好干部培训工作，抓好宣传文化系统“四个一批”人才培养管理工作，指导县直宣传文化系统各单位做好宣传工作。</w:t>
      </w:r>
    </w:p>
    <w:p>
      <w:pPr>
        <w:pStyle w:val="22"/>
      </w:pPr>
      <w:r>
        <w:t>（二）分项绩效目标</w:t>
      </w:r>
    </w:p>
    <w:p>
      <w:pPr>
        <w:pStyle w:val="22"/>
      </w:pPr>
      <w:r>
        <w:t>（一）宣传思想工作</w:t>
      </w:r>
    </w:p>
    <w:p>
      <w:pPr>
        <w:pStyle w:val="22"/>
      </w:pPr>
      <w:r>
        <w:t>绩效目标：深入学习宣传贯彻习近平新时代中国特色社会主义思想和党的二十大精神。深入推进意识形态工作。深入开展精神文明创建工作。</w:t>
      </w:r>
    </w:p>
    <w:p>
      <w:pPr>
        <w:pStyle w:val="22"/>
      </w:pPr>
      <w:r>
        <w:t>绩效指标：精心组织主题宣传、形势宣传、政策宣传、成就宣传、典型宣传，深入开展社会主义核心价值观等主题教育实践活动。广泛开展群众性精神文明创建活动。</w:t>
      </w:r>
    </w:p>
    <w:p>
      <w:pPr>
        <w:pStyle w:val="22"/>
      </w:pPr>
      <w:r>
        <w:t>（二）推动文化发展</w:t>
      </w:r>
    </w:p>
    <w:p>
      <w:pPr>
        <w:pStyle w:val="22"/>
      </w:pPr>
      <w:r>
        <w:t>绩效目标：组织宣传文化活动。开展文化惠民，助力扶贫攻坚。推进文化事业产业发展。</w:t>
      </w:r>
    </w:p>
    <w:p>
      <w:pPr>
        <w:pStyle w:val="22"/>
      </w:pPr>
      <w:r>
        <w:t>绩效指标：组织广场舞、群众歌咏展演、戏曲进校园、进乡村、摄影书画展、主题文艺创作等系列宣传文化活动。开展文化科技卫生“三下乡”活动。</w:t>
      </w:r>
    </w:p>
    <w:p>
      <w:pPr>
        <w:pStyle w:val="22"/>
      </w:pPr>
      <w:r>
        <w:t>（三）宣传事务管理</w:t>
      </w:r>
    </w:p>
    <w:p>
      <w:pPr>
        <w:pStyle w:val="22"/>
      </w:pPr>
      <w:r>
        <w:t>绩效目标：加强宣传思想工作基层基础建设。加强专业人才队伍建设。深入开展增强脚力、眼力、脑力、笔力教育培训。</w:t>
      </w:r>
    </w:p>
    <w:p>
      <w:pPr>
        <w:pStyle w:val="22"/>
      </w:pPr>
      <w:r>
        <w:t>绩效指标：加强人才学习培训、资助扶持和宣传推介。</w:t>
      </w:r>
    </w:p>
    <w:p>
      <w:pPr>
        <w:pStyle w:val="23"/>
      </w:pPr>
      <w:r>
        <w:t>（三）工作保障措施</w:t>
      </w:r>
    </w:p>
    <w:p>
      <w:pPr>
        <w:pStyle w:val="23"/>
      </w:pPr>
      <w:r>
        <w:t>一是进一步修订完善我单位财务管理制度。落实预算执行主体责任，提高财政资金使用效益，将预算支出进度与责任单位评先争优相挂钩，与一般性支出预算相挂钩，对预算支出项目的质量和进度进行全面监督，保证项目进展和支出进度相匹配。</w:t>
      </w:r>
    </w:p>
    <w:p>
      <w:pPr>
        <w:pStyle w:val="23"/>
      </w:pPr>
      <w:r>
        <w:t>二是加强专项转移支付资金管理。采用流程管理机制，引入理论分配方案实施资金分配评估，对各类专项转移支付资金的分配、拨付、使用情况进行审核把关，有效提升资金使用质量和效率。</w:t>
      </w:r>
    </w:p>
    <w:p>
      <w:pPr>
        <w:pStyle w:val="23"/>
      </w:pPr>
      <w:r>
        <w:t>三是强化资金使用监督。结合各类资金管理办法和财政、审计等监督要求，采取自查与委托专业机构等形式对专项资金开展监督检查活动。</w:t>
      </w:r>
    </w:p>
    <w:p>
      <w:pPr>
        <w:pStyle w:val="23"/>
      </w:pPr>
      <w:r>
        <w:t>四是做好绩效预算的事前谋划。确保绩效目标指向符合国民经济社会发展规划，与项目支出方向、使用效果紧密相关。绩效预算的设置要紧密联系年度业务谋划。对预期产出数量、质量、成本和时效目标等作定量分解，或通过分级分档形式做定性要求；深入调查研究和科学论证，确保目标符合客观实际，做到合理可实现。拟聘请专家或委托第三方机构等对绩效目标进行集中会审。</w:t>
      </w:r>
    </w:p>
    <w:p>
      <w:pPr>
        <w:pStyle w:val="23"/>
        <w:sectPr>
          <w:pgSz w:w="16840" w:h="11900" w:orient="landscape"/>
          <w:pgMar w:top="1361" w:right="1020" w:bottom="1361" w:left="1020" w:header="720" w:footer="720" w:gutter="0"/>
          <w:cols w:space="720" w:num="1"/>
        </w:sectPr>
      </w:pPr>
      <w:r>
        <w:t>五是注重预算绩效评价结果运用。预算执行结束后，根据设定的绩效目标，运用科学、合理的绩效评价指标、评价标准和评价方法，对财政支出产出和结果的经济性、效率性和效益性进行评价。根据评价结果和预算执行情况等，在下一年度，预算安排时，及时调整完善绩效指标设定、合理安排资金预算金额及支出进度安排等，将绩效自评结果作为安排预算、完善政策和改进管理的重要依据。</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w:t>
      </w: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14"/>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15"/>
    </w:p>
    <w:p>
      <w:pPr>
        <w:ind w:firstLine="560"/>
      </w:pPr>
      <w:r>
        <w:rPr>
          <w:rFonts w:ascii="方正仿宋_GBK" w:hAnsi="方正仿宋_GBK" w:eastAsia="方正仿宋_GBK" w:cs="方正仿宋_GBK"/>
          <w:color w:val="000000"/>
          <w:sz w:val="28"/>
        </w:rPr>
        <w:t>1、2025年中央支持地方公共文化服务体系建设补助资金绩效目标表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13012725P00089310001N</w:t>
            </w:r>
          </w:p>
        </w:tc>
        <w:tc>
          <w:tcPr>
            <w:tcW w:w="2835" w:type="dxa"/>
            <w:vAlign w:val="center"/>
          </w:tcPr>
          <w:p>
            <w:pPr>
              <w:pStyle w:val="10"/>
            </w:pPr>
            <w:r>
              <w:t>项目名称</w:t>
            </w:r>
          </w:p>
        </w:tc>
        <w:tc>
          <w:tcPr>
            <w:tcW w:w="6095" w:type="dxa"/>
            <w:gridSpan w:val="3"/>
            <w:vAlign w:val="center"/>
          </w:tcPr>
          <w:p>
            <w:pPr>
              <w:pStyle w:val="12"/>
            </w:pPr>
            <w:r>
              <w:t>2025年中央支持地方公共文化服务体系建设补助资金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开展新时代文明实践活动，培训文明实践工作骨干力量，支持志愿服务品牌项目，提升公共文化服务质量。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4.00</w:t>
            </w:r>
          </w:p>
        </w:tc>
        <w:tc>
          <w:tcPr>
            <w:tcW w:w="3544" w:type="dxa"/>
            <w:gridSpan w:val="2"/>
            <w:vAlign w:val="center"/>
          </w:tcPr>
          <w:p>
            <w:pPr>
              <w:pStyle w:val="13"/>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1.开展新时代文明实践活动，培训文明实践工作骨干力量，支持志愿服务品牌项目，提升公共文化服务质量。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开展文明实践活动次数</w:t>
            </w:r>
          </w:p>
        </w:tc>
        <w:tc>
          <w:tcPr>
            <w:tcW w:w="5386" w:type="dxa"/>
            <w:vAlign w:val="center"/>
          </w:tcPr>
          <w:p>
            <w:pPr>
              <w:pStyle w:val="12"/>
            </w:pPr>
            <w:r>
              <w:t>开展文明实践活动次数</w:t>
            </w:r>
          </w:p>
        </w:tc>
        <w:tc>
          <w:tcPr>
            <w:tcW w:w="2268" w:type="dxa"/>
            <w:vAlign w:val="center"/>
          </w:tcPr>
          <w:p>
            <w:pPr>
              <w:pStyle w:val="12"/>
            </w:pPr>
            <w:r>
              <w:t>≥10场次</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新时代文明实践活动覆盖面</w:t>
            </w:r>
          </w:p>
        </w:tc>
        <w:tc>
          <w:tcPr>
            <w:tcW w:w="5386" w:type="dxa"/>
            <w:vAlign w:val="center"/>
          </w:tcPr>
          <w:p>
            <w:pPr>
              <w:pStyle w:val="12"/>
            </w:pPr>
            <w:r>
              <w:t>新时代文明实践活动覆盖面</w:t>
            </w:r>
          </w:p>
        </w:tc>
        <w:tc>
          <w:tcPr>
            <w:tcW w:w="2268" w:type="dxa"/>
            <w:vAlign w:val="center"/>
          </w:tcPr>
          <w:p>
            <w:pPr>
              <w:pStyle w:val="12"/>
            </w:pPr>
            <w:r>
              <w:t>全县各镇各社区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完成时限</w:t>
            </w:r>
          </w:p>
        </w:tc>
        <w:tc>
          <w:tcPr>
            <w:tcW w:w="2268" w:type="dxa"/>
            <w:vAlign w:val="center"/>
          </w:tcPr>
          <w:p>
            <w:pPr>
              <w:pStyle w:val="12"/>
            </w:pPr>
            <w:r>
              <w:t>年底前完成</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群众文明素质提升度</w:t>
            </w:r>
          </w:p>
        </w:tc>
        <w:tc>
          <w:tcPr>
            <w:tcW w:w="5386" w:type="dxa"/>
            <w:vAlign w:val="center"/>
          </w:tcPr>
          <w:p>
            <w:pPr>
              <w:pStyle w:val="12"/>
            </w:pPr>
            <w:r>
              <w:t>群众文明素质提升度</w:t>
            </w:r>
          </w:p>
        </w:tc>
        <w:tc>
          <w:tcPr>
            <w:tcW w:w="2268" w:type="dxa"/>
            <w:vAlign w:val="center"/>
          </w:tcPr>
          <w:p>
            <w:pPr>
              <w:pStyle w:val="12"/>
            </w:pPr>
            <w:r>
              <w:t>显著提升</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持续提升公民文明素质</w:t>
            </w:r>
          </w:p>
        </w:tc>
        <w:tc>
          <w:tcPr>
            <w:tcW w:w="5386" w:type="dxa"/>
            <w:vAlign w:val="center"/>
          </w:tcPr>
          <w:p>
            <w:pPr>
              <w:pStyle w:val="12"/>
            </w:pPr>
            <w:r>
              <w:t>持续提升公民文明素质</w:t>
            </w:r>
          </w:p>
        </w:tc>
        <w:tc>
          <w:tcPr>
            <w:tcW w:w="2268" w:type="dxa"/>
            <w:vAlign w:val="center"/>
          </w:tcPr>
          <w:p>
            <w:pPr>
              <w:pStyle w:val="12"/>
            </w:pPr>
            <w:r>
              <w:t>持续提升</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w:t>
            </w:r>
          </w:p>
        </w:tc>
        <w:tc>
          <w:tcPr>
            <w:tcW w:w="1276" w:type="dxa"/>
            <w:vAlign w:val="center"/>
          </w:tcPr>
          <w:p>
            <w:pPr>
              <w:pStyle w:val="12"/>
            </w:pPr>
            <w:r>
              <w:t>调查</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2、公益电影放映场次补贴绩效目标表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13012726P00004410002C</w:t>
            </w:r>
          </w:p>
        </w:tc>
        <w:tc>
          <w:tcPr>
            <w:tcW w:w="2835" w:type="dxa"/>
            <w:vAlign w:val="center"/>
          </w:tcPr>
          <w:p>
            <w:pPr>
              <w:pStyle w:val="10"/>
            </w:pPr>
            <w:r>
              <w:t>项目名称</w:t>
            </w:r>
          </w:p>
        </w:tc>
        <w:tc>
          <w:tcPr>
            <w:tcW w:w="6095" w:type="dxa"/>
            <w:gridSpan w:val="3"/>
            <w:vAlign w:val="center"/>
          </w:tcPr>
          <w:p>
            <w:pPr>
              <w:pStyle w:val="12"/>
            </w:pPr>
            <w:r>
              <w:t>公益电影放映场次补贴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8.99</w:t>
            </w:r>
          </w:p>
        </w:tc>
        <w:tc>
          <w:tcPr>
            <w:tcW w:w="2835" w:type="dxa"/>
            <w:vAlign w:val="center"/>
          </w:tcPr>
          <w:p>
            <w:pPr>
              <w:pStyle w:val="10"/>
            </w:pPr>
            <w:r>
              <w:t>其中：财政    资金</w:t>
            </w:r>
          </w:p>
        </w:tc>
        <w:tc>
          <w:tcPr>
            <w:tcW w:w="2551" w:type="dxa"/>
            <w:vAlign w:val="center"/>
          </w:tcPr>
          <w:p>
            <w:pPr>
              <w:pStyle w:val="12"/>
            </w:pPr>
            <w:r>
              <w:t>8.99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公益电影放映场次补贴，107个村每村每月放映1场电影，每场电影补助200元。保障农民群众观看公益电影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8.99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1.公益电影放映场次补贴，107个村每村每月放映1场电影，每场电影补助200元。保障农民群众观看公益电影</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放映场次</w:t>
            </w:r>
          </w:p>
        </w:tc>
        <w:tc>
          <w:tcPr>
            <w:tcW w:w="5386" w:type="dxa"/>
            <w:vAlign w:val="center"/>
          </w:tcPr>
          <w:p>
            <w:pPr>
              <w:pStyle w:val="12"/>
            </w:pPr>
            <w:r>
              <w:t>放映场次</w:t>
            </w:r>
          </w:p>
        </w:tc>
        <w:tc>
          <w:tcPr>
            <w:tcW w:w="2268" w:type="dxa"/>
            <w:vAlign w:val="center"/>
          </w:tcPr>
          <w:p>
            <w:pPr>
              <w:pStyle w:val="12"/>
            </w:pPr>
            <w:r>
              <w:t>1284场</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放映质量</w:t>
            </w:r>
          </w:p>
        </w:tc>
        <w:tc>
          <w:tcPr>
            <w:tcW w:w="5386" w:type="dxa"/>
            <w:vAlign w:val="center"/>
          </w:tcPr>
          <w:p>
            <w:pPr>
              <w:pStyle w:val="12"/>
            </w:pPr>
            <w:r>
              <w:t>放映质量</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放映及时性</w:t>
            </w:r>
          </w:p>
        </w:tc>
        <w:tc>
          <w:tcPr>
            <w:tcW w:w="5386" w:type="dxa"/>
            <w:vAlign w:val="center"/>
          </w:tcPr>
          <w:p>
            <w:pPr>
              <w:pStyle w:val="12"/>
            </w:pPr>
            <w:r>
              <w:t>放映及时性</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89880元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有效保障农民群众观看公益电影</w:t>
            </w:r>
          </w:p>
        </w:tc>
        <w:tc>
          <w:tcPr>
            <w:tcW w:w="5386" w:type="dxa"/>
            <w:vAlign w:val="center"/>
          </w:tcPr>
          <w:p>
            <w:pPr>
              <w:pStyle w:val="12"/>
            </w:pPr>
            <w:r>
              <w:t>有效保障农民群众观看公益电影</w:t>
            </w:r>
          </w:p>
        </w:tc>
        <w:tc>
          <w:tcPr>
            <w:tcW w:w="2268" w:type="dxa"/>
            <w:vAlign w:val="center"/>
          </w:tcPr>
          <w:p>
            <w:pPr>
              <w:pStyle w:val="12"/>
            </w:pPr>
            <w:r>
              <w:t>有效保障</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≥90百分比</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3、老电影放映员生活补助绩效目标表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13012726P00003810003F</w:t>
            </w:r>
          </w:p>
        </w:tc>
        <w:tc>
          <w:tcPr>
            <w:tcW w:w="2835" w:type="dxa"/>
            <w:vAlign w:val="center"/>
          </w:tcPr>
          <w:p>
            <w:pPr>
              <w:pStyle w:val="10"/>
            </w:pPr>
            <w:r>
              <w:t>项目名称</w:t>
            </w:r>
          </w:p>
        </w:tc>
        <w:tc>
          <w:tcPr>
            <w:tcW w:w="6095" w:type="dxa"/>
            <w:gridSpan w:val="3"/>
            <w:vAlign w:val="center"/>
          </w:tcPr>
          <w:p>
            <w:pPr>
              <w:pStyle w:val="12"/>
            </w:pPr>
            <w:r>
              <w:t>老电影放映员生活补助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8.30</w:t>
            </w:r>
          </w:p>
        </w:tc>
        <w:tc>
          <w:tcPr>
            <w:tcW w:w="2835" w:type="dxa"/>
            <w:vAlign w:val="center"/>
          </w:tcPr>
          <w:p>
            <w:pPr>
              <w:pStyle w:val="10"/>
            </w:pPr>
            <w:r>
              <w:t>其中：财政    资金</w:t>
            </w:r>
          </w:p>
        </w:tc>
        <w:tc>
          <w:tcPr>
            <w:tcW w:w="2551" w:type="dxa"/>
            <w:vAlign w:val="center"/>
          </w:tcPr>
          <w:p>
            <w:pPr>
              <w:pStyle w:val="12"/>
            </w:pPr>
            <w:r>
              <w:t>8.30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落实老放映员补贴这一惠民政策，全县21个电影放映员，年龄满60周岁，从事电影放映工作满1年补助20元。妥善解决老放映员的保障和生活困难问题。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8.30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1.落实老放映员补贴这一惠民政策，全县21个电影放映员，年龄满60周岁，从事电影放映工作满1年补助20元。妥善解决老放映员的保障和生活困难问题。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补助个人（家庭）数量（人/户）</w:t>
            </w:r>
          </w:p>
        </w:tc>
        <w:tc>
          <w:tcPr>
            <w:tcW w:w="5386" w:type="dxa"/>
            <w:vAlign w:val="center"/>
          </w:tcPr>
          <w:p>
            <w:pPr>
              <w:pStyle w:val="12"/>
            </w:pPr>
            <w:r>
              <w:t>补助个人（家庭）数量（人/户）</w:t>
            </w:r>
          </w:p>
        </w:tc>
        <w:tc>
          <w:tcPr>
            <w:tcW w:w="2268" w:type="dxa"/>
            <w:vAlign w:val="center"/>
          </w:tcPr>
          <w:p>
            <w:pPr>
              <w:pStyle w:val="12"/>
            </w:pPr>
            <w:r>
              <w:t>21人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补助金发放率</w:t>
            </w:r>
          </w:p>
        </w:tc>
        <w:tc>
          <w:tcPr>
            <w:tcW w:w="5386" w:type="dxa"/>
            <w:vAlign w:val="center"/>
          </w:tcPr>
          <w:p>
            <w:pPr>
              <w:pStyle w:val="12"/>
            </w:pPr>
            <w:r>
              <w:t>实际发放的补助金金额占计划发放率</w:t>
            </w:r>
          </w:p>
        </w:tc>
        <w:tc>
          <w:tcPr>
            <w:tcW w:w="2268" w:type="dxa"/>
            <w:vAlign w:val="center"/>
          </w:tcPr>
          <w:p>
            <w:pPr>
              <w:pStyle w:val="12"/>
            </w:pPr>
            <w:r>
              <w:t>100%</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补助金发放及时率</w:t>
            </w:r>
          </w:p>
        </w:tc>
        <w:tc>
          <w:tcPr>
            <w:tcW w:w="5386" w:type="dxa"/>
            <w:vAlign w:val="center"/>
          </w:tcPr>
          <w:p>
            <w:pPr>
              <w:pStyle w:val="12"/>
            </w:pPr>
            <w:r>
              <w:t>补助金发放及时率</w:t>
            </w:r>
          </w:p>
        </w:tc>
        <w:tc>
          <w:tcPr>
            <w:tcW w:w="2268" w:type="dxa"/>
            <w:vAlign w:val="center"/>
          </w:tcPr>
          <w:p>
            <w:pPr>
              <w:pStyle w:val="12"/>
            </w:pPr>
            <w:r>
              <w:t>≥95%</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补助金</w:t>
            </w:r>
          </w:p>
        </w:tc>
        <w:tc>
          <w:tcPr>
            <w:tcW w:w="5386" w:type="dxa"/>
            <w:vAlign w:val="center"/>
          </w:tcPr>
          <w:p>
            <w:pPr>
              <w:pStyle w:val="12"/>
            </w:pPr>
            <w:r>
              <w:t>补助金</w:t>
            </w:r>
          </w:p>
        </w:tc>
        <w:tc>
          <w:tcPr>
            <w:tcW w:w="2268" w:type="dxa"/>
            <w:vAlign w:val="center"/>
          </w:tcPr>
          <w:p>
            <w:pPr>
              <w:pStyle w:val="12"/>
            </w:pPr>
            <w:r>
              <w:t>8298元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改善生活困难程度</w:t>
            </w:r>
          </w:p>
        </w:tc>
        <w:tc>
          <w:tcPr>
            <w:tcW w:w="5386" w:type="dxa"/>
            <w:vAlign w:val="center"/>
          </w:tcPr>
          <w:p>
            <w:pPr>
              <w:pStyle w:val="12"/>
            </w:pPr>
            <w:r>
              <w:t>改善生活困难程度</w:t>
            </w:r>
          </w:p>
        </w:tc>
        <w:tc>
          <w:tcPr>
            <w:tcW w:w="2268" w:type="dxa"/>
            <w:vAlign w:val="center"/>
          </w:tcPr>
          <w:p>
            <w:pPr>
              <w:pStyle w:val="12"/>
            </w:pPr>
            <w:r>
              <w:t>改善</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4、农村电影公益放映场次补贴绩效目标表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13012725P00098710002H</w:t>
            </w:r>
          </w:p>
        </w:tc>
        <w:tc>
          <w:tcPr>
            <w:tcW w:w="2835" w:type="dxa"/>
            <w:vAlign w:val="center"/>
          </w:tcPr>
          <w:p>
            <w:pPr>
              <w:pStyle w:val="10"/>
            </w:pPr>
            <w:r>
              <w:t>项目名称</w:t>
            </w:r>
          </w:p>
        </w:tc>
        <w:tc>
          <w:tcPr>
            <w:tcW w:w="6095" w:type="dxa"/>
            <w:gridSpan w:val="3"/>
            <w:vAlign w:val="center"/>
          </w:tcPr>
          <w:p>
            <w:pPr>
              <w:pStyle w:val="12"/>
            </w:pPr>
            <w:r>
              <w:t>农村电影公益放映场次补贴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4.24</w:t>
            </w:r>
          </w:p>
        </w:tc>
        <w:tc>
          <w:tcPr>
            <w:tcW w:w="2835" w:type="dxa"/>
            <w:vAlign w:val="center"/>
          </w:tcPr>
          <w:p>
            <w:pPr>
              <w:pStyle w:val="10"/>
            </w:pPr>
            <w:r>
              <w:t>其中：财政    资金</w:t>
            </w:r>
          </w:p>
        </w:tc>
        <w:tc>
          <w:tcPr>
            <w:tcW w:w="2551" w:type="dxa"/>
            <w:vAlign w:val="center"/>
          </w:tcPr>
          <w:p>
            <w:pPr>
              <w:pStyle w:val="12"/>
            </w:pPr>
            <w:r>
              <w:t>4.24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农村公益电影放映实现了107个村每月每村1场电影，每场电影补助200元；保障农民群众观看公益电影。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3.00</w:t>
            </w:r>
          </w:p>
        </w:tc>
        <w:tc>
          <w:tcPr>
            <w:tcW w:w="3544" w:type="dxa"/>
            <w:gridSpan w:val="2"/>
            <w:vAlign w:val="center"/>
          </w:tcPr>
          <w:p>
            <w:pPr>
              <w:pStyle w:val="13"/>
            </w:pPr>
            <w:r>
              <w:t>4.24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1.农村公益电影放映实现了107个村每月每村1场电影，每场电影补助200元；保障农民群众观看公益电影。</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放映场次</w:t>
            </w:r>
          </w:p>
        </w:tc>
        <w:tc>
          <w:tcPr>
            <w:tcW w:w="5386" w:type="dxa"/>
            <w:vAlign w:val="center"/>
          </w:tcPr>
          <w:p>
            <w:pPr>
              <w:pStyle w:val="12"/>
            </w:pPr>
            <w:r>
              <w:t>全年农村公益电影总放映场次</w:t>
            </w:r>
          </w:p>
        </w:tc>
        <w:tc>
          <w:tcPr>
            <w:tcW w:w="2268" w:type="dxa"/>
            <w:vAlign w:val="center"/>
          </w:tcPr>
          <w:p>
            <w:pPr>
              <w:pStyle w:val="12"/>
            </w:pPr>
            <w:r>
              <w:t>≥1284场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放映质量</w:t>
            </w:r>
          </w:p>
        </w:tc>
        <w:tc>
          <w:tcPr>
            <w:tcW w:w="5386" w:type="dxa"/>
            <w:vAlign w:val="center"/>
          </w:tcPr>
          <w:p>
            <w:pPr>
              <w:pStyle w:val="12"/>
            </w:pPr>
            <w:r>
              <w:t>农村公益电影放映质量达标率</w:t>
            </w:r>
          </w:p>
        </w:tc>
        <w:tc>
          <w:tcPr>
            <w:tcW w:w="2268" w:type="dxa"/>
            <w:vAlign w:val="center"/>
          </w:tcPr>
          <w:p>
            <w:pPr>
              <w:pStyle w:val="12"/>
            </w:pPr>
            <w:r>
              <w:t>≥90%</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及时率</w:t>
            </w:r>
          </w:p>
        </w:tc>
        <w:tc>
          <w:tcPr>
            <w:tcW w:w="5386" w:type="dxa"/>
            <w:vAlign w:val="center"/>
          </w:tcPr>
          <w:p>
            <w:pPr>
              <w:pStyle w:val="12"/>
            </w:pPr>
            <w:r>
              <w:t>及时率</w:t>
            </w:r>
          </w:p>
        </w:tc>
        <w:tc>
          <w:tcPr>
            <w:tcW w:w="2268" w:type="dxa"/>
            <w:vAlign w:val="center"/>
          </w:tcPr>
          <w:p>
            <w:pPr>
              <w:pStyle w:val="12"/>
            </w:pPr>
            <w:r>
              <w:t>≥95%</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4.24万元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保障了农民群众观看公益电影</w:t>
            </w:r>
          </w:p>
        </w:tc>
        <w:tc>
          <w:tcPr>
            <w:tcW w:w="5386" w:type="dxa"/>
            <w:vAlign w:val="center"/>
          </w:tcPr>
          <w:p>
            <w:pPr>
              <w:pStyle w:val="12"/>
            </w:pPr>
            <w:r>
              <w:t>保障了农民群众观看公益电影</w:t>
            </w:r>
          </w:p>
        </w:tc>
        <w:tc>
          <w:tcPr>
            <w:tcW w:w="2268" w:type="dxa"/>
            <w:vAlign w:val="center"/>
          </w:tcPr>
          <w:p>
            <w:pPr>
              <w:pStyle w:val="12"/>
            </w:pPr>
            <w:r>
              <w:t>有效保障</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对象满意度</w:t>
            </w:r>
          </w:p>
        </w:tc>
        <w:tc>
          <w:tcPr>
            <w:tcW w:w="5386" w:type="dxa"/>
            <w:vAlign w:val="center"/>
          </w:tcPr>
          <w:p>
            <w:pPr>
              <w:pStyle w:val="12"/>
            </w:pPr>
            <w:r>
              <w:t>对象满意度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5、文化发展工作经费绩效目标表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13012726P00002810008A</w:t>
            </w:r>
          </w:p>
        </w:tc>
        <w:tc>
          <w:tcPr>
            <w:tcW w:w="2835" w:type="dxa"/>
            <w:vAlign w:val="center"/>
          </w:tcPr>
          <w:p>
            <w:pPr>
              <w:pStyle w:val="10"/>
            </w:pPr>
            <w:r>
              <w:t>项目名称</w:t>
            </w:r>
          </w:p>
        </w:tc>
        <w:tc>
          <w:tcPr>
            <w:tcW w:w="6095" w:type="dxa"/>
            <w:gridSpan w:val="3"/>
            <w:vAlign w:val="center"/>
          </w:tcPr>
          <w:p>
            <w:pPr>
              <w:pStyle w:val="12"/>
            </w:pPr>
            <w:r>
              <w:t>文化发展工作经费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w:t>
            </w:r>
          </w:p>
        </w:tc>
        <w:tc>
          <w:tcPr>
            <w:tcW w:w="2835" w:type="dxa"/>
            <w:vAlign w:val="center"/>
          </w:tcPr>
          <w:p>
            <w:pPr>
              <w:pStyle w:val="10"/>
            </w:pPr>
            <w:r>
              <w:t>其中：财政    资金</w:t>
            </w:r>
          </w:p>
        </w:tc>
        <w:tc>
          <w:tcPr>
            <w:tcW w:w="2551" w:type="dxa"/>
            <w:vAlign w:val="center"/>
          </w:tcPr>
          <w:p>
            <w:pPr>
              <w:pStyle w:val="12"/>
            </w:pPr>
            <w:r>
              <w:t>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进一步调动全县文艺工作者参与精品创作的积极性。创作一批文艺精品，提高精品创作水平和生产能力；不断完善公共文化服务体系，打造群众文化活动品牌，丰富群众文化生活，提升县城文化品位。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1.进一步调动全县文艺工作者参与精品创作的积极性。创作一批文艺精品，提高精品创作水平和生产能力；不断完善公共文化服务体系，打造群众文化活动品牌，丰富群众文化生活，提升县城文化品位。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开展宣传方式的品种</w:t>
            </w:r>
          </w:p>
        </w:tc>
        <w:tc>
          <w:tcPr>
            <w:tcW w:w="5386" w:type="dxa"/>
            <w:vAlign w:val="center"/>
          </w:tcPr>
          <w:p>
            <w:pPr>
              <w:pStyle w:val="12"/>
            </w:pPr>
            <w:r>
              <w:t>开展宣传方式的品种</w:t>
            </w:r>
          </w:p>
        </w:tc>
        <w:tc>
          <w:tcPr>
            <w:tcW w:w="2268" w:type="dxa"/>
            <w:vAlign w:val="center"/>
          </w:tcPr>
          <w:p>
            <w:pPr>
              <w:pStyle w:val="12"/>
            </w:pPr>
            <w:r>
              <w:t>≥4种</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网络舆情上报质量</w:t>
            </w:r>
          </w:p>
        </w:tc>
        <w:tc>
          <w:tcPr>
            <w:tcW w:w="5386" w:type="dxa"/>
            <w:vAlign w:val="center"/>
          </w:tcPr>
          <w:p>
            <w:pPr>
              <w:pStyle w:val="12"/>
            </w:pPr>
            <w:r>
              <w:t>网络舆情上报质量</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支付及时率</w:t>
            </w:r>
          </w:p>
        </w:tc>
        <w:tc>
          <w:tcPr>
            <w:tcW w:w="5386" w:type="dxa"/>
            <w:vAlign w:val="center"/>
          </w:tcPr>
          <w:p>
            <w:pPr>
              <w:pStyle w:val="12"/>
            </w:pPr>
            <w:r>
              <w:t>支付及时率</w:t>
            </w:r>
          </w:p>
        </w:tc>
        <w:tc>
          <w:tcPr>
            <w:tcW w:w="2268" w:type="dxa"/>
            <w:vAlign w:val="center"/>
          </w:tcPr>
          <w:p>
            <w:pPr>
              <w:pStyle w:val="12"/>
            </w:pPr>
            <w:r>
              <w:t>≥95百分比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9万元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社会影响力</w:t>
            </w:r>
          </w:p>
        </w:tc>
        <w:tc>
          <w:tcPr>
            <w:tcW w:w="2268" w:type="dxa"/>
            <w:vAlign w:val="center"/>
          </w:tcPr>
          <w:p>
            <w:pPr>
              <w:pStyle w:val="12"/>
            </w:pPr>
            <w:r>
              <w:t>显著提高</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≥90百分比</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6、新时代文明实践工作经费绩效目标表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13012726P00003610007J</w:t>
            </w:r>
          </w:p>
        </w:tc>
        <w:tc>
          <w:tcPr>
            <w:tcW w:w="2835" w:type="dxa"/>
            <w:vAlign w:val="center"/>
          </w:tcPr>
          <w:p>
            <w:pPr>
              <w:pStyle w:val="10"/>
            </w:pPr>
            <w:r>
              <w:t>项目名称</w:t>
            </w:r>
          </w:p>
        </w:tc>
        <w:tc>
          <w:tcPr>
            <w:tcW w:w="6095" w:type="dxa"/>
            <w:gridSpan w:val="3"/>
            <w:vAlign w:val="center"/>
          </w:tcPr>
          <w:p>
            <w:pPr>
              <w:pStyle w:val="12"/>
            </w:pPr>
            <w:r>
              <w:t>新时代文明实践工作经费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w:t>
            </w:r>
          </w:p>
        </w:tc>
        <w:tc>
          <w:tcPr>
            <w:tcW w:w="2835" w:type="dxa"/>
            <w:vAlign w:val="center"/>
          </w:tcPr>
          <w:p>
            <w:pPr>
              <w:pStyle w:val="10"/>
            </w:pPr>
            <w:r>
              <w:t>其中：财政    资金</w:t>
            </w:r>
          </w:p>
        </w:tc>
        <w:tc>
          <w:tcPr>
            <w:tcW w:w="2551" w:type="dxa"/>
            <w:vAlign w:val="center"/>
          </w:tcPr>
          <w:p>
            <w:pPr>
              <w:pStyle w:val="12"/>
            </w:pPr>
            <w:r>
              <w:t>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更好地推进全县新时代文明实践工作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1.更好地推进全县新时代文明实践工作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开展文明实践活动次数</w:t>
            </w:r>
          </w:p>
        </w:tc>
        <w:tc>
          <w:tcPr>
            <w:tcW w:w="5386" w:type="dxa"/>
            <w:vAlign w:val="center"/>
          </w:tcPr>
          <w:p>
            <w:pPr>
              <w:pStyle w:val="12"/>
            </w:pPr>
            <w:r>
              <w:t>开展文明实践活动次数</w:t>
            </w:r>
          </w:p>
        </w:tc>
        <w:tc>
          <w:tcPr>
            <w:tcW w:w="2268" w:type="dxa"/>
            <w:vAlign w:val="center"/>
          </w:tcPr>
          <w:p>
            <w:pPr>
              <w:pStyle w:val="12"/>
            </w:pPr>
            <w:r>
              <w:t>≥12场</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文明实践活动完成率</w:t>
            </w:r>
          </w:p>
        </w:tc>
        <w:tc>
          <w:tcPr>
            <w:tcW w:w="5386" w:type="dxa"/>
            <w:vAlign w:val="center"/>
          </w:tcPr>
          <w:p>
            <w:pPr>
              <w:pStyle w:val="12"/>
            </w:pPr>
            <w:r>
              <w:t>文明实践活动完成率</w:t>
            </w:r>
          </w:p>
        </w:tc>
        <w:tc>
          <w:tcPr>
            <w:tcW w:w="2268" w:type="dxa"/>
            <w:vAlign w:val="center"/>
          </w:tcPr>
          <w:p>
            <w:pPr>
              <w:pStyle w:val="12"/>
            </w:pPr>
            <w:r>
              <w:t>≥95%</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完成时间</w:t>
            </w:r>
          </w:p>
        </w:tc>
        <w:tc>
          <w:tcPr>
            <w:tcW w:w="5386" w:type="dxa"/>
            <w:vAlign w:val="center"/>
          </w:tcPr>
          <w:p>
            <w:pPr>
              <w:pStyle w:val="12"/>
            </w:pPr>
            <w:r>
              <w:t>完成时间</w:t>
            </w:r>
          </w:p>
        </w:tc>
        <w:tc>
          <w:tcPr>
            <w:tcW w:w="2268" w:type="dxa"/>
            <w:vAlign w:val="center"/>
          </w:tcPr>
          <w:p>
            <w:pPr>
              <w:pStyle w:val="12"/>
            </w:pPr>
            <w:r>
              <w:t>年底</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9万</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社会氛围</w:t>
            </w:r>
          </w:p>
        </w:tc>
        <w:tc>
          <w:tcPr>
            <w:tcW w:w="5386" w:type="dxa"/>
            <w:vAlign w:val="center"/>
          </w:tcPr>
          <w:p>
            <w:pPr>
              <w:pStyle w:val="12"/>
            </w:pPr>
            <w:r>
              <w:t>社会氛围浓厚</w:t>
            </w:r>
          </w:p>
        </w:tc>
        <w:tc>
          <w:tcPr>
            <w:tcW w:w="2268" w:type="dxa"/>
            <w:vAlign w:val="center"/>
          </w:tcPr>
          <w:p>
            <w:pPr>
              <w:pStyle w:val="12"/>
            </w:pPr>
            <w:r>
              <w:t>社会氛围浓厚</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文明实践工作提质增效</w:t>
            </w:r>
          </w:p>
        </w:tc>
        <w:tc>
          <w:tcPr>
            <w:tcW w:w="5386" w:type="dxa"/>
            <w:vAlign w:val="center"/>
          </w:tcPr>
          <w:p>
            <w:pPr>
              <w:pStyle w:val="12"/>
            </w:pPr>
            <w:r>
              <w:t>文明实践工作提质增效</w:t>
            </w:r>
          </w:p>
        </w:tc>
        <w:tc>
          <w:tcPr>
            <w:tcW w:w="2268" w:type="dxa"/>
            <w:vAlign w:val="center"/>
          </w:tcPr>
          <w:p>
            <w:pPr>
              <w:pStyle w:val="12"/>
            </w:pPr>
            <w:r>
              <w:t>文明实践工作提质增效</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7、宣传工作经费绩效目标表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13012726P00002710001B</w:t>
            </w:r>
          </w:p>
        </w:tc>
        <w:tc>
          <w:tcPr>
            <w:tcW w:w="2835" w:type="dxa"/>
            <w:vAlign w:val="center"/>
          </w:tcPr>
          <w:p>
            <w:pPr>
              <w:pStyle w:val="10"/>
            </w:pPr>
            <w:r>
              <w:t>项目名称</w:t>
            </w:r>
          </w:p>
        </w:tc>
        <w:tc>
          <w:tcPr>
            <w:tcW w:w="6095" w:type="dxa"/>
            <w:gridSpan w:val="3"/>
            <w:vAlign w:val="center"/>
          </w:tcPr>
          <w:p>
            <w:pPr>
              <w:pStyle w:val="12"/>
            </w:pPr>
            <w:r>
              <w:t>宣传工作经费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12.50</w:t>
            </w:r>
          </w:p>
        </w:tc>
        <w:tc>
          <w:tcPr>
            <w:tcW w:w="2835" w:type="dxa"/>
            <w:vAlign w:val="center"/>
          </w:tcPr>
          <w:p>
            <w:pPr>
              <w:pStyle w:val="10"/>
            </w:pPr>
            <w:r>
              <w:t>其中：财政    资金</w:t>
            </w:r>
          </w:p>
        </w:tc>
        <w:tc>
          <w:tcPr>
            <w:tcW w:w="2551" w:type="dxa"/>
            <w:vAlign w:val="center"/>
          </w:tcPr>
          <w:p>
            <w:pPr>
              <w:pStyle w:val="12"/>
            </w:pPr>
            <w:r>
              <w:t>12.50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保障机关工作正常高效运转.保证各项宣传工作及时到位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8.00</w:t>
            </w:r>
          </w:p>
        </w:tc>
        <w:tc>
          <w:tcPr>
            <w:tcW w:w="3544" w:type="dxa"/>
            <w:gridSpan w:val="2"/>
            <w:vAlign w:val="center"/>
          </w:tcPr>
          <w:p>
            <w:pPr>
              <w:pStyle w:val="13"/>
            </w:pPr>
            <w:r>
              <w:t>12.50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1.保障机关工作正常高效运转.保证各项宣传工作及时到位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制作宣传品数量（份）</w:t>
            </w:r>
          </w:p>
        </w:tc>
        <w:tc>
          <w:tcPr>
            <w:tcW w:w="5386" w:type="dxa"/>
            <w:vAlign w:val="center"/>
          </w:tcPr>
          <w:p>
            <w:pPr>
              <w:pStyle w:val="12"/>
            </w:pPr>
            <w:r>
              <w:t>制作宣传品数量（份）</w:t>
            </w:r>
          </w:p>
        </w:tc>
        <w:tc>
          <w:tcPr>
            <w:tcW w:w="2268" w:type="dxa"/>
            <w:vAlign w:val="center"/>
          </w:tcPr>
          <w:p>
            <w:pPr>
              <w:pStyle w:val="12"/>
            </w:pPr>
            <w:r>
              <w:t>≥2000份</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组织宣传活动完成率（%）</w:t>
            </w:r>
          </w:p>
        </w:tc>
        <w:tc>
          <w:tcPr>
            <w:tcW w:w="5386" w:type="dxa"/>
            <w:vAlign w:val="center"/>
          </w:tcPr>
          <w:p>
            <w:pPr>
              <w:pStyle w:val="12"/>
            </w:pPr>
            <w:r>
              <w:t>组织宣传活动完成率（%）</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完成及时率</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12.5万元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牢牢把握正确社会导向</w:t>
            </w:r>
          </w:p>
        </w:tc>
        <w:tc>
          <w:tcPr>
            <w:tcW w:w="5386" w:type="dxa"/>
            <w:vAlign w:val="center"/>
          </w:tcPr>
          <w:p>
            <w:pPr>
              <w:pStyle w:val="12"/>
            </w:pPr>
            <w:r>
              <w:t>牢牢把握正确社会导向</w:t>
            </w:r>
          </w:p>
        </w:tc>
        <w:tc>
          <w:tcPr>
            <w:tcW w:w="2268" w:type="dxa"/>
            <w:vAlign w:val="center"/>
          </w:tcPr>
          <w:p>
            <w:pPr>
              <w:pStyle w:val="12"/>
            </w:pPr>
            <w:r>
              <w:t>牢牢把握</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≥90百分比</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8、原乡镇公社电影放映员生活补助资金绩效目标表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13012725P000987100035</w:t>
            </w:r>
          </w:p>
        </w:tc>
        <w:tc>
          <w:tcPr>
            <w:tcW w:w="2835" w:type="dxa"/>
            <w:vAlign w:val="center"/>
          </w:tcPr>
          <w:p>
            <w:pPr>
              <w:pStyle w:val="10"/>
            </w:pPr>
            <w:r>
              <w:t>项目名称</w:t>
            </w:r>
          </w:p>
        </w:tc>
        <w:tc>
          <w:tcPr>
            <w:tcW w:w="6095" w:type="dxa"/>
            <w:gridSpan w:val="3"/>
            <w:vAlign w:val="center"/>
          </w:tcPr>
          <w:p>
            <w:pPr>
              <w:pStyle w:val="12"/>
            </w:pPr>
            <w:r>
              <w:t>原乡镇公社电影放映员生活补助资金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2.77</w:t>
            </w:r>
          </w:p>
        </w:tc>
        <w:tc>
          <w:tcPr>
            <w:tcW w:w="2835" w:type="dxa"/>
            <w:vAlign w:val="center"/>
          </w:tcPr>
          <w:p>
            <w:pPr>
              <w:pStyle w:val="10"/>
            </w:pPr>
            <w:r>
              <w:t>其中：财政    资金</w:t>
            </w:r>
          </w:p>
        </w:tc>
        <w:tc>
          <w:tcPr>
            <w:tcW w:w="2551" w:type="dxa"/>
            <w:vAlign w:val="center"/>
          </w:tcPr>
          <w:p>
            <w:pPr>
              <w:pStyle w:val="12"/>
            </w:pPr>
            <w:r>
              <w:t>2.77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"落实老放映员补贴这一惠民政策，全县21个电影放映员，年龄满60周岁，从事电影放映工作满1年补助20元。妥善解决老放映员的保障和生活困难问题。</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0.60</w:t>
            </w:r>
          </w:p>
        </w:tc>
        <w:tc>
          <w:tcPr>
            <w:tcW w:w="2835" w:type="dxa"/>
            <w:vAlign w:val="center"/>
          </w:tcPr>
          <w:p>
            <w:pPr>
              <w:pStyle w:val="13"/>
            </w:pPr>
            <w:r>
              <w:t>1.30</w:t>
            </w:r>
          </w:p>
        </w:tc>
        <w:tc>
          <w:tcPr>
            <w:tcW w:w="2551" w:type="dxa"/>
            <w:vAlign w:val="center"/>
          </w:tcPr>
          <w:p>
            <w:pPr>
              <w:pStyle w:val="13"/>
            </w:pPr>
            <w:r>
              <w:t>1.80</w:t>
            </w:r>
          </w:p>
        </w:tc>
        <w:tc>
          <w:tcPr>
            <w:tcW w:w="3544" w:type="dxa"/>
            <w:gridSpan w:val="2"/>
            <w:vAlign w:val="center"/>
          </w:tcPr>
          <w:p>
            <w:pPr>
              <w:pStyle w:val="13"/>
            </w:pPr>
            <w:r>
              <w:t>2.77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1."落实老放映员补贴这一惠民政策，全县21个电影放映员，年龄满60周岁，从事电影放映工作满1年补助20元。妥善解决老放映员的保障和生活困难问题。</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补助个人（家庭）数量（人/户）</w:t>
            </w:r>
          </w:p>
        </w:tc>
        <w:tc>
          <w:tcPr>
            <w:tcW w:w="5386" w:type="dxa"/>
            <w:vAlign w:val="center"/>
          </w:tcPr>
          <w:p>
            <w:pPr>
              <w:pStyle w:val="12"/>
            </w:pPr>
            <w:r>
              <w:t>补助个人（家庭）数量（人/户）</w:t>
            </w:r>
          </w:p>
        </w:tc>
        <w:tc>
          <w:tcPr>
            <w:tcW w:w="2268" w:type="dxa"/>
            <w:vAlign w:val="center"/>
          </w:tcPr>
          <w:p>
            <w:pPr>
              <w:pStyle w:val="12"/>
            </w:pPr>
            <w:r>
              <w:t>21人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补助金发放率</w:t>
            </w:r>
          </w:p>
        </w:tc>
        <w:tc>
          <w:tcPr>
            <w:tcW w:w="5386" w:type="dxa"/>
            <w:vAlign w:val="center"/>
          </w:tcPr>
          <w:p>
            <w:pPr>
              <w:pStyle w:val="12"/>
            </w:pPr>
            <w:r>
              <w:t>实际发放的补助金金额占计划发放率</w:t>
            </w:r>
          </w:p>
        </w:tc>
        <w:tc>
          <w:tcPr>
            <w:tcW w:w="2268" w:type="dxa"/>
            <w:vAlign w:val="center"/>
          </w:tcPr>
          <w:p>
            <w:pPr>
              <w:pStyle w:val="12"/>
            </w:pPr>
            <w:r>
              <w:t>100%</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补助金发放及时率</w:t>
            </w:r>
          </w:p>
        </w:tc>
        <w:tc>
          <w:tcPr>
            <w:tcW w:w="5386" w:type="dxa"/>
            <w:vAlign w:val="center"/>
          </w:tcPr>
          <w:p>
            <w:pPr>
              <w:pStyle w:val="12"/>
            </w:pPr>
            <w:r>
              <w:t>补助金发放及时率</w:t>
            </w:r>
          </w:p>
        </w:tc>
        <w:tc>
          <w:tcPr>
            <w:tcW w:w="2268" w:type="dxa"/>
            <w:vAlign w:val="center"/>
          </w:tcPr>
          <w:p>
            <w:pPr>
              <w:pStyle w:val="12"/>
            </w:pPr>
            <w:r>
              <w:t>≥95%</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补助金</w:t>
            </w:r>
          </w:p>
        </w:tc>
        <w:tc>
          <w:tcPr>
            <w:tcW w:w="5386" w:type="dxa"/>
            <w:vAlign w:val="center"/>
          </w:tcPr>
          <w:p>
            <w:pPr>
              <w:pStyle w:val="12"/>
            </w:pPr>
            <w:r>
              <w:t>补助金</w:t>
            </w:r>
          </w:p>
        </w:tc>
        <w:tc>
          <w:tcPr>
            <w:tcW w:w="2268" w:type="dxa"/>
            <w:vAlign w:val="center"/>
          </w:tcPr>
          <w:p>
            <w:pPr>
              <w:pStyle w:val="12"/>
            </w:pPr>
            <w:r>
              <w:t>27660元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改善生活困难程度</w:t>
            </w:r>
          </w:p>
        </w:tc>
        <w:tc>
          <w:tcPr>
            <w:tcW w:w="5386" w:type="dxa"/>
            <w:vAlign w:val="center"/>
          </w:tcPr>
          <w:p>
            <w:pPr>
              <w:pStyle w:val="12"/>
            </w:pPr>
            <w:r>
              <w:t>改善生活困难程度</w:t>
            </w:r>
          </w:p>
        </w:tc>
        <w:tc>
          <w:tcPr>
            <w:tcW w:w="2268" w:type="dxa"/>
            <w:vAlign w:val="center"/>
          </w:tcPr>
          <w:p>
            <w:pPr>
              <w:pStyle w:val="12"/>
            </w:pPr>
            <w:r>
              <w:t>改善</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对象满意度</w:t>
            </w:r>
          </w:p>
        </w:tc>
        <w:tc>
          <w:tcPr>
            <w:tcW w:w="5386" w:type="dxa"/>
            <w:vAlign w:val="center"/>
          </w:tcPr>
          <w:p>
            <w:pPr>
              <w:pStyle w:val="12"/>
            </w:pPr>
            <w:r>
              <w:t>对象满意度</w:t>
            </w:r>
          </w:p>
        </w:tc>
        <w:tc>
          <w:tcPr>
            <w:tcW w:w="2268" w:type="dxa"/>
            <w:vAlign w:val="center"/>
          </w:tcPr>
          <w:p>
            <w:pPr>
              <w:pStyle w:val="12"/>
            </w:pPr>
            <w:r>
              <w:t>≥95%</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13012725P00099110002N</w:t>
            </w:r>
          </w:p>
        </w:tc>
        <w:tc>
          <w:tcPr>
            <w:tcW w:w="2835" w:type="dxa"/>
            <w:vAlign w:val="center"/>
          </w:tcPr>
          <w:p>
            <w:pPr>
              <w:pStyle w:val="10"/>
            </w:pPr>
            <w:r>
              <w:t>项目名称</w:t>
            </w:r>
          </w:p>
        </w:tc>
        <w:tc>
          <w:tcPr>
            <w:tcW w:w="6095" w:type="dxa"/>
            <w:gridSpan w:val="3"/>
            <w:vAlign w:val="center"/>
          </w:tcPr>
          <w:p>
            <w:pPr>
              <w:pStyle w:val="12"/>
            </w:pPr>
            <w:r>
              <w:t>中央支持地方公共文化服务体系建设补助资金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w:t>
            </w:r>
          </w:p>
        </w:tc>
        <w:tc>
          <w:tcPr>
            <w:tcW w:w="2835" w:type="dxa"/>
            <w:vAlign w:val="center"/>
          </w:tcPr>
          <w:p>
            <w:pPr>
              <w:pStyle w:val="10"/>
            </w:pPr>
            <w:r>
              <w:t>其中：财政    资金</w:t>
            </w:r>
          </w:p>
        </w:tc>
        <w:tc>
          <w:tcPr>
            <w:tcW w:w="2551" w:type="dxa"/>
            <w:vAlign w:val="center"/>
          </w:tcPr>
          <w:p>
            <w:pPr>
              <w:pStyle w:val="12"/>
            </w:pPr>
            <w:r>
              <w:t>80.00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用于农家书屋建设、农村电影放映补助、组织开展文艺演出、文化艺术知识培训、购置文化活动设施等。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20.00</w:t>
            </w:r>
          </w:p>
        </w:tc>
        <w:tc>
          <w:tcPr>
            <w:tcW w:w="2835" w:type="dxa"/>
            <w:vAlign w:val="center"/>
          </w:tcPr>
          <w:p>
            <w:pPr>
              <w:pStyle w:val="13"/>
            </w:pPr>
            <w:r>
              <w:t>40.00</w:t>
            </w:r>
          </w:p>
        </w:tc>
        <w:tc>
          <w:tcPr>
            <w:tcW w:w="2551" w:type="dxa"/>
            <w:vAlign w:val="center"/>
          </w:tcPr>
          <w:p>
            <w:pPr>
              <w:pStyle w:val="13"/>
            </w:pPr>
            <w:r>
              <w:t>60.00</w:t>
            </w:r>
          </w:p>
        </w:tc>
        <w:tc>
          <w:tcPr>
            <w:tcW w:w="3544" w:type="dxa"/>
            <w:gridSpan w:val="2"/>
            <w:vAlign w:val="center"/>
          </w:tcPr>
          <w:p>
            <w:pPr>
              <w:pStyle w:val="13"/>
            </w:pPr>
            <w:r>
              <w:t>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1.用于农家书屋建设、农村电影放映补助、组织开展文艺演出、文化艺术知识培训、购置文化活动设施等。</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公共文化服务活动数量（项）</w:t>
            </w:r>
          </w:p>
        </w:tc>
        <w:tc>
          <w:tcPr>
            <w:tcW w:w="5386" w:type="dxa"/>
            <w:vAlign w:val="center"/>
          </w:tcPr>
          <w:p>
            <w:pPr>
              <w:pStyle w:val="12"/>
            </w:pPr>
            <w:r>
              <w:t>各类公共文化服务活动组织开展</w:t>
            </w:r>
          </w:p>
        </w:tc>
        <w:tc>
          <w:tcPr>
            <w:tcW w:w="2268" w:type="dxa"/>
            <w:vAlign w:val="center"/>
          </w:tcPr>
          <w:p>
            <w:pPr>
              <w:pStyle w:val="12"/>
            </w:pPr>
            <w:r>
              <w:t>≥6项</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公共数字文化资源建设完成率</w:t>
            </w:r>
          </w:p>
        </w:tc>
        <w:tc>
          <w:tcPr>
            <w:tcW w:w="5386" w:type="dxa"/>
            <w:vAlign w:val="center"/>
          </w:tcPr>
          <w:p>
            <w:pPr>
              <w:pStyle w:val="12"/>
            </w:pPr>
            <w:r>
              <w:t>公共数字文化资源建设情况</w:t>
            </w:r>
          </w:p>
        </w:tc>
        <w:tc>
          <w:tcPr>
            <w:tcW w:w="2268" w:type="dxa"/>
            <w:vAlign w:val="center"/>
          </w:tcPr>
          <w:p>
            <w:pPr>
              <w:pStyle w:val="12"/>
            </w:pPr>
            <w:r>
              <w:t>≥90%</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能够很好的保障群众读书看报、观看电视等基本文化权益</w:t>
            </w:r>
          </w:p>
        </w:tc>
        <w:tc>
          <w:tcPr>
            <w:tcW w:w="2268" w:type="dxa"/>
            <w:vAlign w:val="center"/>
          </w:tcPr>
          <w:p>
            <w:pPr>
              <w:pStyle w:val="12"/>
            </w:pPr>
            <w:r>
              <w:t>100%</w:t>
            </w:r>
          </w:p>
        </w:tc>
        <w:tc>
          <w:tcPr>
            <w:tcW w:w="1276" w:type="dxa"/>
            <w:vAlign w:val="center"/>
          </w:tcPr>
          <w:p>
            <w:pPr>
              <w:pStyle w:val="12"/>
            </w:pPr>
            <w:r>
              <w:t>调查研究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80万元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基本公共文化服务水平</w:t>
            </w:r>
          </w:p>
        </w:tc>
        <w:tc>
          <w:tcPr>
            <w:tcW w:w="5386" w:type="dxa"/>
            <w:vAlign w:val="center"/>
          </w:tcPr>
          <w:p>
            <w:pPr>
              <w:pStyle w:val="12"/>
            </w:pPr>
            <w:r>
              <w:t>稳步提升</w:t>
            </w:r>
          </w:p>
        </w:tc>
        <w:tc>
          <w:tcPr>
            <w:tcW w:w="2268" w:type="dxa"/>
            <w:vAlign w:val="center"/>
          </w:tcPr>
          <w:p>
            <w:pPr>
              <w:pStyle w:val="12"/>
            </w:pPr>
            <w:r>
              <w:t>稳步提升</w:t>
            </w:r>
          </w:p>
        </w:tc>
        <w:tc>
          <w:tcPr>
            <w:tcW w:w="1276" w:type="dxa"/>
            <w:vAlign w:val="center"/>
          </w:tcPr>
          <w:p>
            <w:pPr>
              <w:pStyle w:val="12"/>
            </w:pPr>
            <w:r>
              <w:t>调查统计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能够长期较好地开展展演、展映、展播、展示，长期满足人民群众对精神文化的需求。</w:t>
            </w:r>
          </w:p>
        </w:tc>
        <w:tc>
          <w:tcPr>
            <w:tcW w:w="2268" w:type="dxa"/>
            <w:vAlign w:val="center"/>
          </w:tcPr>
          <w:p>
            <w:pPr>
              <w:pStyle w:val="12"/>
            </w:pPr>
            <w:r>
              <w:t>长期</w:t>
            </w:r>
          </w:p>
        </w:tc>
        <w:tc>
          <w:tcPr>
            <w:tcW w:w="1276" w:type="dxa"/>
            <w:vAlign w:val="center"/>
          </w:tcPr>
          <w:p>
            <w:pPr>
              <w:pStyle w:val="12"/>
            </w:pPr>
            <w:r>
              <w:t>调查统计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满意人数占总人数的比列</w:t>
            </w:r>
          </w:p>
        </w:tc>
        <w:tc>
          <w:tcPr>
            <w:tcW w:w="2268" w:type="dxa"/>
            <w:vAlign w:val="center"/>
          </w:tcPr>
          <w:p>
            <w:pPr>
              <w:pStyle w:val="12"/>
            </w:pPr>
            <w:r>
              <w:t>≥95%</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211高邑县宣传部</w:t>
            </w:r>
          </w:p>
        </w:tc>
        <w:tc>
          <w:tcPr>
            <w:tcW w:w="8676" w:type="dxa"/>
            <w:gridSpan w:val="9"/>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w:t>
            </w:r>
            <w:r>
              <w:rPr>
                <w:rFonts w:hint="eastAsia"/>
                <w:lang w:eastAsia="zh-CN"/>
              </w:rPr>
              <w:t>单位</w:t>
            </w:r>
            <w:r>
              <w:t>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tc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高邑县宣传部（含所属单位）上年末固定资产金额为162.41万元（详见下表）。本年度拟购置固定资产总额为0.00万元，已按要求列入政府采购预算，详见政府采购预算表。</w:t>
      </w: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211高邑县宣传部</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162.41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4、其他固定资产</w:t>
            </w:r>
          </w:p>
        </w:tc>
        <w:tc>
          <w:tcPr>
            <w:tcW w:w="2835" w:type="dxa"/>
            <w:vAlign w:val="center"/>
          </w:tcPr>
          <w:p>
            <w:pPr>
              <w:pStyle w:val="13"/>
            </w:pPr>
            <w:r>
              <w:t>1616</w:t>
            </w:r>
          </w:p>
        </w:tc>
        <w:tc>
          <w:tcPr>
            <w:tcW w:w="2835" w:type="dxa"/>
            <w:vAlign w:val="center"/>
          </w:tcPr>
          <w:p>
            <w:pPr>
              <w:pStyle w:val="11"/>
            </w:pPr>
            <w:r>
              <w:t>144.62</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hint="eastAsia" w:eastAsia="方正仿宋_GBK"/>
          <w:b/>
          <w:color w:val="000000"/>
          <w:sz w:val="28"/>
          <w:lang w:eastAsia="zh-CN"/>
        </w:rPr>
        <w:t>单位</w:t>
      </w:r>
      <w:r>
        <w:rPr>
          <w:rFonts w:eastAsia="方正仿宋_GBK"/>
          <w:b/>
          <w:color w:val="000000"/>
          <w:sz w:val="28"/>
        </w:rPr>
        <w:t>预算支出：</w:t>
      </w:r>
      <w:r>
        <w:rPr>
          <w:rFonts w:eastAsia="方正仿宋_GBK"/>
          <w:color w:val="000000"/>
          <w:sz w:val="28"/>
        </w:rPr>
        <w:t>包括人员类项目支出、运转类项目支出和特定目标类项目支出。其中：人员类项目支出和运转类项目中的公用经费项目支出对应</w:t>
      </w:r>
      <w:r>
        <w:rPr>
          <w:rFonts w:hint="eastAsia" w:eastAsia="方正仿宋_GBK"/>
          <w:color w:val="000000"/>
          <w:sz w:val="28"/>
          <w:lang w:eastAsia="zh-CN"/>
        </w:rPr>
        <w:t>单位</w:t>
      </w:r>
      <w:r>
        <w:rPr>
          <w:rFonts w:eastAsia="方正仿宋_GBK"/>
          <w:color w:val="000000"/>
          <w:sz w:val="28"/>
        </w:rPr>
        <w:t>预算中的基本支出；运转类项目中的其他运转类项目支出和特定目标类项目支出对应</w:t>
      </w:r>
      <w:r>
        <w:rPr>
          <w:rFonts w:hint="eastAsia" w:eastAsia="方正仿宋_GBK"/>
          <w:color w:val="000000"/>
          <w:sz w:val="28"/>
          <w:lang w:eastAsia="zh-CN"/>
        </w:rPr>
        <w:t>单位</w:t>
      </w:r>
      <w:r>
        <w:rPr>
          <w:rFonts w:eastAsia="方正仿宋_GBK"/>
          <w:color w:val="000000"/>
          <w:sz w:val="28"/>
        </w:rPr>
        <w:t>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w:t>
      </w:r>
      <w:r>
        <w:rPr>
          <w:rFonts w:hint="eastAsia" w:eastAsia="方正仿宋_GBK"/>
          <w:color w:val="000000"/>
          <w:sz w:val="28"/>
          <w:lang w:eastAsia="zh-CN"/>
        </w:rPr>
        <w:t>单位</w:t>
      </w:r>
      <w:r>
        <w:rPr>
          <w:rFonts w:eastAsia="方正仿宋_GBK"/>
          <w:color w:val="000000"/>
          <w:sz w:val="28"/>
        </w:rPr>
        <w:t>（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w:t>
      </w:r>
      <w:r>
        <w:rPr>
          <w:rFonts w:hint="eastAsia" w:eastAsia="方正仿宋_GBK"/>
          <w:color w:val="000000"/>
          <w:sz w:val="28"/>
          <w:lang w:eastAsia="zh-CN"/>
        </w:rPr>
        <w:t>单位</w:t>
      </w:r>
      <w:r>
        <w:rPr>
          <w:rFonts w:eastAsia="方正仿宋_GBK"/>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pPr>
      <w:r>
        <w:rPr>
          <w:rFonts w:ascii="方正小标宋_GBK" w:hAnsi="方正小标宋_GBK" w:eastAsia="方正小标宋_GBK" w:cs="方正小标宋_GBK"/>
          <w:color w:val="000000"/>
          <w:sz w:val="44"/>
        </w:rPr>
        <w:t xml:space="preserve"> </w:t>
      </w:r>
    </w:p>
    <w:p>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 xml:space="preserve">第二部分  </w:t>
      </w:r>
      <w:r>
        <w:rPr>
          <w:rFonts w:hint="eastAsia" w:ascii="方正小标宋_GBK" w:hAnsi="方正小标宋_GBK" w:eastAsia="方正小标宋_GBK" w:cs="方正小标宋_GBK"/>
          <w:color w:val="000000"/>
          <w:sz w:val="72"/>
          <w:lang w:eastAsia="zh-CN"/>
        </w:rPr>
        <w:t>单位</w:t>
      </w:r>
      <w:r>
        <w:rPr>
          <w:rFonts w:ascii="方正小标宋_GBK" w:hAnsi="方正小标宋_GBK" w:eastAsia="方正小标宋_GBK" w:cs="方正小标宋_GBK"/>
          <w:color w:val="000000"/>
          <w:sz w:val="72"/>
        </w:rPr>
        <w:t>所属单位预算</w:t>
      </w:r>
    </w:p>
    <w:p>
      <w:pPr>
        <w:jc w:val="center"/>
        <w:outlineLvl w:val="3"/>
      </w:pPr>
      <w:bookmarkStart w:id="20" w:name="_Toc_4_4_0000000021"/>
      <w:r>
        <w:rPr>
          <w:rFonts w:ascii="方正小标宋_GBK" w:hAnsi="方正小标宋_GBK" w:eastAsia="方正小标宋_GBK" w:cs="方正小标宋_GBK"/>
          <w:color w:val="000000"/>
          <w:sz w:val="44"/>
        </w:rPr>
        <w:t>一、高邑县宣传部本级收支预算</w:t>
      </w:r>
      <w:bookmarkEnd w:id="20"/>
    </w:p>
    <w:p>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211001高邑县宣传部本级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395.82</w:t>
            </w:r>
          </w:p>
        </w:tc>
        <w:tc>
          <w:tcPr>
            <w:tcW w:w="4535" w:type="dxa"/>
            <w:vAlign w:val="center"/>
          </w:tcPr>
          <w:p>
            <w:pPr>
              <w:pStyle w:val="12"/>
            </w:pPr>
            <w:r>
              <w:t>一、一般公共服务支出</w:t>
            </w:r>
          </w:p>
        </w:tc>
        <w:tc>
          <w:tcPr>
            <w:tcW w:w="2126" w:type="dxa"/>
            <w:vAlign w:val="center"/>
          </w:tcPr>
          <w:p>
            <w:pPr>
              <w:pStyle w:val="11"/>
            </w:pPr>
            <w:r>
              <w:t>243.17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r>
              <w:t>92.01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26.83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395.82</w:t>
            </w:r>
          </w:p>
        </w:tc>
        <w:tc>
          <w:tcPr>
            <w:tcW w:w="4535" w:type="dxa"/>
            <w:vAlign w:val="center"/>
          </w:tcPr>
          <w:p>
            <w:pPr>
              <w:pStyle w:val="14"/>
            </w:pPr>
            <w:r>
              <w:t>本年支出合计</w:t>
            </w:r>
          </w:p>
        </w:tc>
        <w:tc>
          <w:tcPr>
            <w:tcW w:w="2126" w:type="dxa"/>
            <w:vAlign w:val="center"/>
          </w:tcPr>
          <w:p>
            <w:pPr>
              <w:pStyle w:val="15"/>
            </w:pPr>
            <w:r>
              <w:t>400.82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r>
              <w:t>5.00</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400.82</w:t>
            </w:r>
          </w:p>
        </w:tc>
        <w:tc>
          <w:tcPr>
            <w:tcW w:w="4535" w:type="dxa"/>
            <w:vAlign w:val="center"/>
          </w:tcPr>
          <w:p>
            <w:pPr>
              <w:pStyle w:val="14"/>
            </w:pPr>
            <w:r>
              <w:t>支出总计</w:t>
            </w:r>
          </w:p>
        </w:tc>
        <w:tc>
          <w:tcPr>
            <w:tcW w:w="2126" w:type="dxa"/>
            <w:vAlign w:val="center"/>
          </w:tcPr>
          <w:p>
            <w:pPr>
              <w:pStyle w:val="15"/>
            </w:pPr>
            <w:r>
              <w:t>400.82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211001高邑县宣传部本级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400.82</w:t>
            </w:r>
          </w:p>
        </w:tc>
        <w:tc>
          <w:tcPr>
            <w:tcW w:w="1134" w:type="dxa"/>
            <w:vAlign w:val="center"/>
          </w:tcPr>
          <w:p>
            <w:pPr>
              <w:pStyle w:val="15"/>
            </w:pPr>
            <w:r>
              <w:t>395.82</w:t>
            </w:r>
          </w:p>
        </w:tc>
        <w:tc>
          <w:tcPr>
            <w:tcW w:w="1134" w:type="dxa"/>
            <w:vAlign w:val="center"/>
          </w:tcPr>
          <w:p>
            <w:pPr>
              <w:pStyle w:val="15"/>
            </w:pPr>
            <w:r>
              <w:t>395.82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20133</w:t>
            </w:r>
          </w:p>
        </w:tc>
        <w:tc>
          <w:tcPr>
            <w:tcW w:w="1559" w:type="dxa"/>
            <w:vAlign w:val="center"/>
          </w:tcPr>
          <w:p>
            <w:pPr>
              <w:pStyle w:val="12"/>
            </w:pPr>
            <w:r>
              <w:t>宣传事务</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r>
              <w:t>243.17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2013301</w:t>
            </w:r>
          </w:p>
        </w:tc>
        <w:tc>
          <w:tcPr>
            <w:tcW w:w="1559" w:type="dxa"/>
            <w:vAlign w:val="center"/>
          </w:tcPr>
          <w:p>
            <w:pPr>
              <w:pStyle w:val="12"/>
            </w:pPr>
            <w:r>
              <w:t>行政运行</w:t>
            </w:r>
          </w:p>
        </w:tc>
        <w:tc>
          <w:tcPr>
            <w:tcW w:w="1134" w:type="dxa"/>
            <w:vAlign w:val="center"/>
          </w:tcPr>
          <w:p>
            <w:pPr>
              <w:pStyle w:val="11"/>
            </w:pPr>
            <w:r>
              <w:t>195.39</w:t>
            </w:r>
          </w:p>
        </w:tc>
        <w:tc>
          <w:tcPr>
            <w:tcW w:w="1134" w:type="dxa"/>
            <w:vAlign w:val="center"/>
          </w:tcPr>
          <w:p>
            <w:pPr>
              <w:pStyle w:val="11"/>
            </w:pPr>
            <w:r>
              <w:t>195.39</w:t>
            </w:r>
          </w:p>
        </w:tc>
        <w:tc>
          <w:tcPr>
            <w:tcW w:w="1134" w:type="dxa"/>
            <w:vAlign w:val="center"/>
          </w:tcPr>
          <w:p>
            <w:pPr>
              <w:pStyle w:val="11"/>
            </w:pPr>
            <w:r>
              <w:t>195.39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2013302</w:t>
            </w:r>
          </w:p>
        </w:tc>
        <w:tc>
          <w:tcPr>
            <w:tcW w:w="1559" w:type="dxa"/>
            <w:vAlign w:val="center"/>
          </w:tcPr>
          <w:p>
            <w:pPr>
              <w:pStyle w:val="12"/>
            </w:pPr>
            <w:r>
              <w:t>一般行政管理事务</w:t>
            </w:r>
          </w:p>
        </w:tc>
        <w:tc>
          <w:tcPr>
            <w:tcW w:w="1134" w:type="dxa"/>
            <w:vAlign w:val="center"/>
          </w:tcPr>
          <w:p>
            <w:pPr>
              <w:pStyle w:val="11"/>
            </w:pPr>
            <w:r>
              <w:t>47.79</w:t>
            </w:r>
          </w:p>
        </w:tc>
        <w:tc>
          <w:tcPr>
            <w:tcW w:w="1134" w:type="dxa"/>
            <w:vAlign w:val="center"/>
          </w:tcPr>
          <w:p>
            <w:pPr>
              <w:pStyle w:val="11"/>
            </w:pPr>
            <w:r>
              <w:t>47.79</w:t>
            </w:r>
          </w:p>
        </w:tc>
        <w:tc>
          <w:tcPr>
            <w:tcW w:w="1134" w:type="dxa"/>
            <w:vAlign w:val="center"/>
          </w:tcPr>
          <w:p>
            <w:pPr>
              <w:pStyle w:val="11"/>
            </w:pPr>
            <w:r>
              <w:t>47.79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207</w:t>
            </w:r>
          </w:p>
        </w:tc>
        <w:tc>
          <w:tcPr>
            <w:tcW w:w="1559" w:type="dxa"/>
            <w:vAlign w:val="center"/>
          </w:tcPr>
          <w:p>
            <w:pPr>
              <w:pStyle w:val="12"/>
            </w:pPr>
            <w:r>
              <w:t>文化旅游体育与传媒支出</w:t>
            </w:r>
          </w:p>
        </w:tc>
        <w:tc>
          <w:tcPr>
            <w:tcW w:w="1134" w:type="dxa"/>
            <w:vAlign w:val="center"/>
          </w:tcPr>
          <w:p>
            <w:pPr>
              <w:pStyle w:val="11"/>
            </w:pPr>
            <w:r>
              <w:t>92.01</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20799</w:t>
            </w:r>
          </w:p>
        </w:tc>
        <w:tc>
          <w:tcPr>
            <w:tcW w:w="1559" w:type="dxa"/>
            <w:vAlign w:val="center"/>
          </w:tcPr>
          <w:p>
            <w:pPr>
              <w:pStyle w:val="12"/>
            </w:pPr>
            <w:r>
              <w:t>其他文化旅游体育与传媒支出</w:t>
            </w:r>
          </w:p>
        </w:tc>
        <w:tc>
          <w:tcPr>
            <w:tcW w:w="1134" w:type="dxa"/>
            <w:vAlign w:val="center"/>
          </w:tcPr>
          <w:p>
            <w:pPr>
              <w:pStyle w:val="11"/>
            </w:pPr>
            <w:r>
              <w:t>92.01</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2079903</w:t>
            </w:r>
          </w:p>
        </w:tc>
        <w:tc>
          <w:tcPr>
            <w:tcW w:w="1559" w:type="dxa"/>
            <w:vAlign w:val="center"/>
          </w:tcPr>
          <w:p>
            <w:pPr>
              <w:pStyle w:val="12"/>
            </w:pPr>
            <w:r>
              <w:t>文化产业发展专项支出</w:t>
            </w:r>
          </w:p>
        </w:tc>
        <w:tc>
          <w:tcPr>
            <w:tcW w:w="1134" w:type="dxa"/>
            <w:vAlign w:val="center"/>
          </w:tcPr>
          <w:p>
            <w:pPr>
              <w:pStyle w:val="11"/>
            </w:pPr>
            <w:r>
              <w:t>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2079999</w:t>
            </w:r>
          </w:p>
        </w:tc>
        <w:tc>
          <w:tcPr>
            <w:tcW w:w="1559" w:type="dxa"/>
            <w:vAlign w:val="center"/>
          </w:tcPr>
          <w:p>
            <w:pPr>
              <w:pStyle w:val="12"/>
            </w:pPr>
            <w:r>
              <w:t>其他文化旅游体育与传媒支出</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r>
              <w:t>87.01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25.80</w:t>
            </w:r>
          </w:p>
        </w:tc>
        <w:tc>
          <w:tcPr>
            <w:tcW w:w="1134" w:type="dxa"/>
            <w:vAlign w:val="center"/>
          </w:tcPr>
          <w:p>
            <w:pPr>
              <w:pStyle w:val="11"/>
            </w:pPr>
            <w:r>
              <w:t>25.80</w:t>
            </w:r>
          </w:p>
        </w:tc>
        <w:tc>
          <w:tcPr>
            <w:tcW w:w="1134" w:type="dxa"/>
            <w:vAlign w:val="center"/>
          </w:tcPr>
          <w:p>
            <w:pPr>
              <w:pStyle w:val="11"/>
            </w:pPr>
            <w:r>
              <w:t>25.80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1.18</w:t>
            </w:r>
          </w:p>
        </w:tc>
        <w:tc>
          <w:tcPr>
            <w:tcW w:w="1134" w:type="dxa"/>
            <w:vAlign w:val="center"/>
          </w:tcPr>
          <w:p>
            <w:pPr>
              <w:pStyle w:val="11"/>
            </w:pPr>
            <w:r>
              <w:t>1.18</w:t>
            </w:r>
          </w:p>
        </w:tc>
        <w:tc>
          <w:tcPr>
            <w:tcW w:w="1134" w:type="dxa"/>
            <w:vAlign w:val="center"/>
          </w:tcPr>
          <w:p>
            <w:pPr>
              <w:pStyle w:val="11"/>
            </w:pPr>
            <w:r>
              <w:t>1.18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23.82</w:t>
            </w:r>
          </w:p>
        </w:tc>
        <w:tc>
          <w:tcPr>
            <w:tcW w:w="1134" w:type="dxa"/>
            <w:vAlign w:val="center"/>
          </w:tcPr>
          <w:p>
            <w:pPr>
              <w:pStyle w:val="11"/>
            </w:pPr>
            <w:r>
              <w:t>23.82</w:t>
            </w:r>
          </w:p>
        </w:tc>
        <w:tc>
          <w:tcPr>
            <w:tcW w:w="1134" w:type="dxa"/>
            <w:vAlign w:val="center"/>
          </w:tcPr>
          <w:p>
            <w:pPr>
              <w:pStyle w:val="11"/>
            </w:pPr>
            <w:r>
              <w:t>23.82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20899</w:t>
            </w:r>
          </w:p>
        </w:tc>
        <w:tc>
          <w:tcPr>
            <w:tcW w:w="1559" w:type="dxa"/>
            <w:vAlign w:val="center"/>
          </w:tcPr>
          <w:p>
            <w:pPr>
              <w:pStyle w:val="12"/>
            </w:pPr>
            <w:r>
              <w:t>其他社会保障和就业支出</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2089999</w:t>
            </w:r>
          </w:p>
        </w:tc>
        <w:tc>
          <w:tcPr>
            <w:tcW w:w="1559" w:type="dxa"/>
            <w:vAlign w:val="center"/>
          </w:tcPr>
          <w:p>
            <w:pPr>
              <w:pStyle w:val="12"/>
            </w:pPr>
            <w:r>
              <w:t>其他社会保障和就业支出</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r>
              <w:t>0.80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r>
              <w:t>13.01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9.30</w:t>
            </w:r>
          </w:p>
        </w:tc>
        <w:tc>
          <w:tcPr>
            <w:tcW w:w="1134" w:type="dxa"/>
            <w:vAlign w:val="center"/>
          </w:tcPr>
          <w:p>
            <w:pPr>
              <w:pStyle w:val="11"/>
            </w:pPr>
            <w:r>
              <w:t>9.30</w:t>
            </w:r>
          </w:p>
        </w:tc>
        <w:tc>
          <w:tcPr>
            <w:tcW w:w="1134" w:type="dxa"/>
            <w:vAlign w:val="center"/>
          </w:tcPr>
          <w:p>
            <w:pPr>
              <w:pStyle w:val="11"/>
            </w:pPr>
            <w:r>
              <w:t>9.30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3.71</w:t>
            </w:r>
          </w:p>
        </w:tc>
        <w:tc>
          <w:tcPr>
            <w:tcW w:w="1134" w:type="dxa"/>
            <w:vAlign w:val="center"/>
          </w:tcPr>
          <w:p>
            <w:pPr>
              <w:pStyle w:val="11"/>
            </w:pPr>
            <w:r>
              <w:t>3.71</w:t>
            </w:r>
          </w:p>
        </w:tc>
        <w:tc>
          <w:tcPr>
            <w:tcW w:w="1134" w:type="dxa"/>
            <w:vAlign w:val="center"/>
          </w:tcPr>
          <w:p>
            <w:pPr>
              <w:pStyle w:val="11"/>
            </w:pPr>
            <w:r>
              <w:t>3.71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r>
              <w:t>26.83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400.82</w:t>
            </w:r>
          </w:p>
        </w:tc>
        <w:tc>
          <w:tcPr>
            <w:tcW w:w="1361" w:type="dxa"/>
            <w:vAlign w:val="center"/>
          </w:tcPr>
          <w:p>
            <w:pPr>
              <w:pStyle w:val="15"/>
            </w:pPr>
            <w:r>
              <w:t>261.03</w:t>
            </w:r>
          </w:p>
        </w:tc>
        <w:tc>
          <w:tcPr>
            <w:tcW w:w="1361" w:type="dxa"/>
            <w:vAlign w:val="center"/>
          </w:tcPr>
          <w:p>
            <w:pPr>
              <w:pStyle w:val="15"/>
            </w:pPr>
            <w:r>
              <w:t>139.79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243.17</w:t>
            </w:r>
          </w:p>
        </w:tc>
        <w:tc>
          <w:tcPr>
            <w:tcW w:w="1361" w:type="dxa"/>
            <w:vAlign w:val="center"/>
          </w:tcPr>
          <w:p>
            <w:pPr>
              <w:pStyle w:val="11"/>
            </w:pPr>
            <w:r>
              <w:t>195.39</w:t>
            </w: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20133</w:t>
            </w:r>
          </w:p>
        </w:tc>
        <w:tc>
          <w:tcPr>
            <w:tcW w:w="4535" w:type="dxa"/>
            <w:vAlign w:val="center"/>
          </w:tcPr>
          <w:p>
            <w:pPr>
              <w:pStyle w:val="12"/>
            </w:pPr>
            <w:r>
              <w:t>宣传事务</w:t>
            </w:r>
          </w:p>
        </w:tc>
        <w:tc>
          <w:tcPr>
            <w:tcW w:w="1361" w:type="dxa"/>
            <w:vAlign w:val="center"/>
          </w:tcPr>
          <w:p>
            <w:pPr>
              <w:pStyle w:val="11"/>
            </w:pPr>
            <w:r>
              <w:t>243.17</w:t>
            </w:r>
          </w:p>
        </w:tc>
        <w:tc>
          <w:tcPr>
            <w:tcW w:w="1361" w:type="dxa"/>
            <w:vAlign w:val="center"/>
          </w:tcPr>
          <w:p>
            <w:pPr>
              <w:pStyle w:val="11"/>
            </w:pPr>
            <w:r>
              <w:t>195.39</w:t>
            </w: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2013301</w:t>
            </w:r>
          </w:p>
        </w:tc>
        <w:tc>
          <w:tcPr>
            <w:tcW w:w="4535" w:type="dxa"/>
            <w:vAlign w:val="center"/>
          </w:tcPr>
          <w:p>
            <w:pPr>
              <w:pStyle w:val="12"/>
            </w:pPr>
            <w:r>
              <w:t>行政运行</w:t>
            </w:r>
          </w:p>
        </w:tc>
        <w:tc>
          <w:tcPr>
            <w:tcW w:w="1361" w:type="dxa"/>
            <w:vAlign w:val="center"/>
          </w:tcPr>
          <w:p>
            <w:pPr>
              <w:pStyle w:val="11"/>
            </w:pPr>
            <w:r>
              <w:t>195.39</w:t>
            </w:r>
          </w:p>
        </w:tc>
        <w:tc>
          <w:tcPr>
            <w:tcW w:w="1361" w:type="dxa"/>
            <w:vAlign w:val="center"/>
          </w:tcPr>
          <w:p>
            <w:pPr>
              <w:pStyle w:val="11"/>
            </w:pPr>
            <w:r>
              <w:t>195.39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2013302</w:t>
            </w:r>
          </w:p>
        </w:tc>
        <w:tc>
          <w:tcPr>
            <w:tcW w:w="4535" w:type="dxa"/>
            <w:vAlign w:val="center"/>
          </w:tcPr>
          <w:p>
            <w:pPr>
              <w:pStyle w:val="12"/>
            </w:pPr>
            <w:r>
              <w:t>一般行政管理事务</w:t>
            </w: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r>
              <w:t>47.79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207</w:t>
            </w:r>
          </w:p>
        </w:tc>
        <w:tc>
          <w:tcPr>
            <w:tcW w:w="4535" w:type="dxa"/>
            <w:vAlign w:val="center"/>
          </w:tcPr>
          <w:p>
            <w:pPr>
              <w:pStyle w:val="12"/>
            </w:pPr>
            <w:r>
              <w:t>文化旅游体育与传媒支出</w:t>
            </w: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20799</w:t>
            </w:r>
          </w:p>
        </w:tc>
        <w:tc>
          <w:tcPr>
            <w:tcW w:w="4535" w:type="dxa"/>
            <w:vAlign w:val="center"/>
          </w:tcPr>
          <w:p>
            <w:pPr>
              <w:pStyle w:val="12"/>
            </w:pPr>
            <w:r>
              <w:t>其他文化旅游体育与传媒支出</w:t>
            </w: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r>
              <w:t>92.01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2079903</w:t>
            </w:r>
          </w:p>
        </w:tc>
        <w:tc>
          <w:tcPr>
            <w:tcW w:w="4535" w:type="dxa"/>
            <w:vAlign w:val="center"/>
          </w:tcPr>
          <w:p>
            <w:pPr>
              <w:pStyle w:val="12"/>
            </w:pPr>
            <w:r>
              <w:t>文化产业发展专项支出</w:t>
            </w: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r>
              <w:t>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2079999</w:t>
            </w:r>
          </w:p>
        </w:tc>
        <w:tc>
          <w:tcPr>
            <w:tcW w:w="4535" w:type="dxa"/>
            <w:vAlign w:val="center"/>
          </w:tcPr>
          <w:p>
            <w:pPr>
              <w:pStyle w:val="12"/>
            </w:pPr>
            <w:r>
              <w:t>其他文化旅游体育与传媒支出</w:t>
            </w:r>
          </w:p>
        </w:tc>
        <w:tc>
          <w:tcPr>
            <w:tcW w:w="1361" w:type="dxa"/>
            <w:vAlign w:val="center"/>
          </w:tcPr>
          <w:p>
            <w:pPr>
              <w:pStyle w:val="11"/>
            </w:pPr>
            <w:r>
              <w:t>87.01</w:t>
            </w:r>
          </w:p>
        </w:tc>
        <w:tc>
          <w:tcPr>
            <w:tcW w:w="1361" w:type="dxa"/>
            <w:vAlign w:val="center"/>
          </w:tcPr>
          <w:p>
            <w:pPr>
              <w:pStyle w:val="11"/>
            </w:pPr>
          </w:p>
        </w:tc>
        <w:tc>
          <w:tcPr>
            <w:tcW w:w="1361" w:type="dxa"/>
            <w:vAlign w:val="center"/>
          </w:tcPr>
          <w:p>
            <w:pPr>
              <w:pStyle w:val="11"/>
            </w:pPr>
            <w:r>
              <w:t>87.01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25.80</w:t>
            </w:r>
          </w:p>
        </w:tc>
        <w:tc>
          <w:tcPr>
            <w:tcW w:w="1361" w:type="dxa"/>
            <w:vAlign w:val="center"/>
          </w:tcPr>
          <w:p>
            <w:pPr>
              <w:pStyle w:val="11"/>
            </w:pPr>
            <w:r>
              <w:t>25.80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25.00</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1.18</w:t>
            </w:r>
          </w:p>
        </w:tc>
        <w:tc>
          <w:tcPr>
            <w:tcW w:w="1361" w:type="dxa"/>
            <w:vAlign w:val="center"/>
          </w:tcPr>
          <w:p>
            <w:pPr>
              <w:pStyle w:val="11"/>
            </w:pPr>
            <w:r>
              <w:t>1.18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23.82</w:t>
            </w:r>
          </w:p>
        </w:tc>
        <w:tc>
          <w:tcPr>
            <w:tcW w:w="1361" w:type="dxa"/>
            <w:vAlign w:val="center"/>
          </w:tcPr>
          <w:p>
            <w:pPr>
              <w:pStyle w:val="11"/>
            </w:pPr>
            <w:r>
              <w:t>23.82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20899</w:t>
            </w:r>
          </w:p>
        </w:tc>
        <w:tc>
          <w:tcPr>
            <w:tcW w:w="4535" w:type="dxa"/>
            <w:vAlign w:val="center"/>
          </w:tcPr>
          <w:p>
            <w:pPr>
              <w:pStyle w:val="12"/>
            </w:pPr>
            <w:r>
              <w:t>其他社会保障和就业支出</w:t>
            </w:r>
          </w:p>
        </w:tc>
        <w:tc>
          <w:tcPr>
            <w:tcW w:w="1361" w:type="dxa"/>
            <w:vAlign w:val="center"/>
          </w:tcPr>
          <w:p>
            <w:pPr>
              <w:pStyle w:val="11"/>
            </w:pPr>
            <w:r>
              <w:t>0.80</w:t>
            </w: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2089999</w:t>
            </w:r>
          </w:p>
        </w:tc>
        <w:tc>
          <w:tcPr>
            <w:tcW w:w="4535" w:type="dxa"/>
            <w:vAlign w:val="center"/>
          </w:tcPr>
          <w:p>
            <w:pPr>
              <w:pStyle w:val="12"/>
            </w:pPr>
            <w:r>
              <w:t>其他社会保障和就业支出</w:t>
            </w:r>
          </w:p>
        </w:tc>
        <w:tc>
          <w:tcPr>
            <w:tcW w:w="1361" w:type="dxa"/>
            <w:vAlign w:val="center"/>
          </w:tcPr>
          <w:p>
            <w:pPr>
              <w:pStyle w:val="11"/>
            </w:pPr>
            <w:r>
              <w:t>0.80</w:t>
            </w:r>
          </w:p>
        </w:tc>
        <w:tc>
          <w:tcPr>
            <w:tcW w:w="1361" w:type="dxa"/>
            <w:vAlign w:val="center"/>
          </w:tcPr>
          <w:p>
            <w:pPr>
              <w:pStyle w:val="11"/>
            </w:pPr>
            <w:r>
              <w:t>0.80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13.01</w:t>
            </w:r>
          </w:p>
        </w:tc>
        <w:tc>
          <w:tcPr>
            <w:tcW w:w="1361" w:type="dxa"/>
            <w:vAlign w:val="center"/>
          </w:tcPr>
          <w:p>
            <w:pPr>
              <w:pStyle w:val="11"/>
            </w:pPr>
            <w:r>
              <w:t>13.01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13.01</w:t>
            </w:r>
          </w:p>
        </w:tc>
        <w:tc>
          <w:tcPr>
            <w:tcW w:w="1361" w:type="dxa"/>
            <w:vAlign w:val="center"/>
          </w:tcPr>
          <w:p>
            <w:pPr>
              <w:pStyle w:val="11"/>
            </w:pPr>
            <w:r>
              <w:t>13.01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9.30</w:t>
            </w:r>
          </w:p>
        </w:tc>
        <w:tc>
          <w:tcPr>
            <w:tcW w:w="1361" w:type="dxa"/>
            <w:vAlign w:val="center"/>
          </w:tcPr>
          <w:p>
            <w:pPr>
              <w:pStyle w:val="11"/>
            </w:pPr>
            <w:r>
              <w:t>9.30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3.71</w:t>
            </w:r>
          </w:p>
        </w:tc>
        <w:tc>
          <w:tcPr>
            <w:tcW w:w="1361" w:type="dxa"/>
            <w:vAlign w:val="center"/>
          </w:tcPr>
          <w:p>
            <w:pPr>
              <w:pStyle w:val="11"/>
            </w:pPr>
            <w:r>
              <w:t>3.71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26.83</w:t>
            </w:r>
          </w:p>
        </w:tc>
        <w:tc>
          <w:tcPr>
            <w:tcW w:w="1361" w:type="dxa"/>
            <w:vAlign w:val="center"/>
          </w:tcPr>
          <w:p>
            <w:pPr>
              <w:pStyle w:val="11"/>
            </w:pPr>
            <w:r>
              <w:t>26.83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26.83</w:t>
            </w:r>
          </w:p>
        </w:tc>
        <w:tc>
          <w:tcPr>
            <w:tcW w:w="1361" w:type="dxa"/>
            <w:vAlign w:val="center"/>
          </w:tcPr>
          <w:p>
            <w:pPr>
              <w:pStyle w:val="11"/>
            </w:pPr>
            <w:r>
              <w:t>26.83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26.83</w:t>
            </w:r>
          </w:p>
        </w:tc>
        <w:tc>
          <w:tcPr>
            <w:tcW w:w="1361" w:type="dxa"/>
            <w:vAlign w:val="center"/>
          </w:tcPr>
          <w:p>
            <w:pPr>
              <w:pStyle w:val="11"/>
            </w:pPr>
            <w:r>
              <w:t>26.83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395.82</w:t>
            </w:r>
          </w:p>
        </w:tc>
        <w:tc>
          <w:tcPr>
            <w:tcW w:w="3402" w:type="dxa"/>
            <w:vAlign w:val="center"/>
          </w:tcPr>
          <w:p>
            <w:pPr>
              <w:pStyle w:val="12"/>
            </w:pPr>
            <w:r>
              <w:t>一、一般公共服务支出</w:t>
            </w:r>
          </w:p>
        </w:tc>
        <w:tc>
          <w:tcPr>
            <w:tcW w:w="1474" w:type="dxa"/>
            <w:vAlign w:val="center"/>
          </w:tcPr>
          <w:p>
            <w:pPr>
              <w:pStyle w:val="11"/>
            </w:pPr>
            <w:r>
              <w:t>243.17</w:t>
            </w:r>
          </w:p>
        </w:tc>
        <w:tc>
          <w:tcPr>
            <w:tcW w:w="1474" w:type="dxa"/>
            <w:vAlign w:val="center"/>
          </w:tcPr>
          <w:p>
            <w:pPr>
              <w:pStyle w:val="11"/>
            </w:pPr>
            <w:r>
              <w:t>243.17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r>
              <w:t>92.01</w:t>
            </w:r>
          </w:p>
        </w:tc>
        <w:tc>
          <w:tcPr>
            <w:tcW w:w="1474" w:type="dxa"/>
            <w:vAlign w:val="center"/>
          </w:tcPr>
          <w:p>
            <w:pPr>
              <w:pStyle w:val="11"/>
            </w:pPr>
            <w:r>
              <w:t>92.01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25.80</w:t>
            </w:r>
          </w:p>
        </w:tc>
        <w:tc>
          <w:tcPr>
            <w:tcW w:w="1474" w:type="dxa"/>
            <w:vAlign w:val="center"/>
          </w:tcPr>
          <w:p>
            <w:pPr>
              <w:pStyle w:val="11"/>
            </w:pPr>
            <w:r>
              <w:t>25.80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13.01</w:t>
            </w:r>
          </w:p>
        </w:tc>
        <w:tc>
          <w:tcPr>
            <w:tcW w:w="1474" w:type="dxa"/>
            <w:vAlign w:val="center"/>
          </w:tcPr>
          <w:p>
            <w:pPr>
              <w:pStyle w:val="11"/>
            </w:pPr>
            <w:r>
              <w:t>13.01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26.83</w:t>
            </w:r>
          </w:p>
        </w:tc>
        <w:tc>
          <w:tcPr>
            <w:tcW w:w="1474" w:type="dxa"/>
            <w:vAlign w:val="center"/>
          </w:tcPr>
          <w:p>
            <w:pPr>
              <w:pStyle w:val="11"/>
            </w:pPr>
            <w:r>
              <w:t>26.83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395.82</w:t>
            </w:r>
          </w:p>
        </w:tc>
        <w:tc>
          <w:tcPr>
            <w:tcW w:w="3402" w:type="dxa"/>
            <w:vAlign w:val="center"/>
          </w:tcPr>
          <w:p>
            <w:pPr>
              <w:pStyle w:val="14"/>
            </w:pPr>
            <w:r>
              <w:t>本年支出合计</w:t>
            </w:r>
          </w:p>
        </w:tc>
        <w:tc>
          <w:tcPr>
            <w:tcW w:w="1474" w:type="dxa"/>
            <w:vAlign w:val="center"/>
          </w:tcPr>
          <w:p>
            <w:pPr>
              <w:pStyle w:val="15"/>
            </w:pPr>
            <w:r>
              <w:t>400.82</w:t>
            </w:r>
          </w:p>
        </w:tc>
        <w:tc>
          <w:tcPr>
            <w:tcW w:w="1474" w:type="dxa"/>
            <w:vAlign w:val="center"/>
          </w:tcPr>
          <w:p>
            <w:pPr>
              <w:pStyle w:val="15"/>
            </w:pPr>
            <w:r>
              <w:t>400.82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5.00</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5.00</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400.82</w:t>
            </w:r>
          </w:p>
        </w:tc>
        <w:tc>
          <w:tcPr>
            <w:tcW w:w="3402" w:type="dxa"/>
            <w:vAlign w:val="center"/>
          </w:tcPr>
          <w:p>
            <w:pPr>
              <w:pStyle w:val="14"/>
            </w:pPr>
            <w:r>
              <w:t>支出总计</w:t>
            </w:r>
          </w:p>
        </w:tc>
        <w:tc>
          <w:tcPr>
            <w:tcW w:w="1474" w:type="dxa"/>
            <w:vAlign w:val="center"/>
          </w:tcPr>
          <w:p>
            <w:pPr>
              <w:pStyle w:val="15"/>
            </w:pPr>
            <w:r>
              <w:t>400.82</w:t>
            </w:r>
          </w:p>
        </w:tc>
        <w:tc>
          <w:tcPr>
            <w:tcW w:w="1474" w:type="dxa"/>
            <w:vAlign w:val="center"/>
          </w:tcPr>
          <w:p>
            <w:pPr>
              <w:pStyle w:val="15"/>
            </w:pPr>
            <w:r>
              <w:t>400.82</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400.82</w:t>
            </w:r>
          </w:p>
        </w:tc>
        <w:tc>
          <w:tcPr>
            <w:tcW w:w="2551" w:type="dxa"/>
            <w:vAlign w:val="center"/>
          </w:tcPr>
          <w:p>
            <w:pPr>
              <w:pStyle w:val="15"/>
            </w:pPr>
            <w:r>
              <w:t>261.03</w:t>
            </w:r>
          </w:p>
        </w:tc>
        <w:tc>
          <w:tcPr>
            <w:tcW w:w="2551" w:type="dxa"/>
            <w:vAlign w:val="center"/>
          </w:tcPr>
          <w:p>
            <w:pPr>
              <w:pStyle w:val="15"/>
            </w:pPr>
            <w:r>
              <w:t>139.79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243.17</w:t>
            </w:r>
          </w:p>
        </w:tc>
        <w:tc>
          <w:tcPr>
            <w:tcW w:w="2551" w:type="dxa"/>
            <w:vAlign w:val="center"/>
          </w:tcPr>
          <w:p>
            <w:pPr>
              <w:pStyle w:val="11"/>
            </w:pPr>
            <w:r>
              <w:t>195.39</w:t>
            </w:r>
          </w:p>
        </w:tc>
        <w:tc>
          <w:tcPr>
            <w:tcW w:w="2551" w:type="dxa"/>
            <w:vAlign w:val="center"/>
          </w:tcPr>
          <w:p>
            <w:pPr>
              <w:pStyle w:val="11"/>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20133</w:t>
            </w:r>
          </w:p>
        </w:tc>
        <w:tc>
          <w:tcPr>
            <w:tcW w:w="4535" w:type="dxa"/>
            <w:vAlign w:val="center"/>
          </w:tcPr>
          <w:p>
            <w:pPr>
              <w:pStyle w:val="12"/>
            </w:pPr>
            <w:r>
              <w:t>宣传事务</w:t>
            </w:r>
          </w:p>
        </w:tc>
        <w:tc>
          <w:tcPr>
            <w:tcW w:w="2551" w:type="dxa"/>
            <w:vAlign w:val="center"/>
          </w:tcPr>
          <w:p>
            <w:pPr>
              <w:pStyle w:val="11"/>
            </w:pPr>
            <w:r>
              <w:t>243.17</w:t>
            </w:r>
          </w:p>
        </w:tc>
        <w:tc>
          <w:tcPr>
            <w:tcW w:w="2551" w:type="dxa"/>
            <w:vAlign w:val="center"/>
          </w:tcPr>
          <w:p>
            <w:pPr>
              <w:pStyle w:val="11"/>
            </w:pPr>
            <w:r>
              <w:t>195.39</w:t>
            </w:r>
          </w:p>
        </w:tc>
        <w:tc>
          <w:tcPr>
            <w:tcW w:w="2551" w:type="dxa"/>
            <w:vAlign w:val="center"/>
          </w:tcPr>
          <w:p>
            <w:pPr>
              <w:pStyle w:val="11"/>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2013301</w:t>
            </w:r>
          </w:p>
        </w:tc>
        <w:tc>
          <w:tcPr>
            <w:tcW w:w="4535" w:type="dxa"/>
            <w:vAlign w:val="center"/>
          </w:tcPr>
          <w:p>
            <w:pPr>
              <w:pStyle w:val="12"/>
            </w:pPr>
            <w:r>
              <w:t>行政运行</w:t>
            </w:r>
          </w:p>
        </w:tc>
        <w:tc>
          <w:tcPr>
            <w:tcW w:w="2551" w:type="dxa"/>
            <w:vAlign w:val="center"/>
          </w:tcPr>
          <w:p>
            <w:pPr>
              <w:pStyle w:val="11"/>
            </w:pPr>
            <w:r>
              <w:t>195.39</w:t>
            </w:r>
          </w:p>
        </w:tc>
        <w:tc>
          <w:tcPr>
            <w:tcW w:w="2551" w:type="dxa"/>
            <w:vAlign w:val="center"/>
          </w:tcPr>
          <w:p>
            <w:pPr>
              <w:pStyle w:val="11"/>
            </w:pPr>
            <w:r>
              <w:t>195.39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2013302</w:t>
            </w:r>
          </w:p>
        </w:tc>
        <w:tc>
          <w:tcPr>
            <w:tcW w:w="4535" w:type="dxa"/>
            <w:vAlign w:val="center"/>
          </w:tcPr>
          <w:p>
            <w:pPr>
              <w:pStyle w:val="12"/>
            </w:pPr>
            <w:r>
              <w:t>一般行政管理事务</w:t>
            </w:r>
          </w:p>
        </w:tc>
        <w:tc>
          <w:tcPr>
            <w:tcW w:w="2551" w:type="dxa"/>
            <w:vAlign w:val="center"/>
          </w:tcPr>
          <w:p>
            <w:pPr>
              <w:pStyle w:val="11"/>
            </w:pPr>
            <w:r>
              <w:t>47.79</w:t>
            </w:r>
          </w:p>
        </w:tc>
        <w:tc>
          <w:tcPr>
            <w:tcW w:w="2551" w:type="dxa"/>
            <w:vAlign w:val="center"/>
          </w:tcPr>
          <w:p>
            <w:pPr>
              <w:pStyle w:val="11"/>
            </w:pPr>
          </w:p>
        </w:tc>
        <w:tc>
          <w:tcPr>
            <w:tcW w:w="2551" w:type="dxa"/>
            <w:vAlign w:val="center"/>
          </w:tcPr>
          <w:p>
            <w:pPr>
              <w:pStyle w:val="11"/>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207</w:t>
            </w:r>
          </w:p>
        </w:tc>
        <w:tc>
          <w:tcPr>
            <w:tcW w:w="4535" w:type="dxa"/>
            <w:vAlign w:val="center"/>
          </w:tcPr>
          <w:p>
            <w:pPr>
              <w:pStyle w:val="12"/>
            </w:pPr>
            <w:r>
              <w:t>文化旅游体育与传媒支出</w:t>
            </w:r>
          </w:p>
        </w:tc>
        <w:tc>
          <w:tcPr>
            <w:tcW w:w="2551" w:type="dxa"/>
            <w:vAlign w:val="center"/>
          </w:tcPr>
          <w:p>
            <w:pPr>
              <w:pStyle w:val="11"/>
            </w:pPr>
            <w:r>
              <w:t>92.01</w:t>
            </w:r>
          </w:p>
        </w:tc>
        <w:tc>
          <w:tcPr>
            <w:tcW w:w="2551" w:type="dxa"/>
            <w:vAlign w:val="center"/>
          </w:tcPr>
          <w:p>
            <w:pPr>
              <w:pStyle w:val="11"/>
            </w:pPr>
          </w:p>
        </w:tc>
        <w:tc>
          <w:tcPr>
            <w:tcW w:w="2551" w:type="dxa"/>
            <w:vAlign w:val="center"/>
          </w:tcPr>
          <w:p>
            <w:pPr>
              <w:pStyle w:val="11"/>
            </w:pPr>
            <w:r>
              <w:t>92.01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20799</w:t>
            </w:r>
          </w:p>
        </w:tc>
        <w:tc>
          <w:tcPr>
            <w:tcW w:w="4535" w:type="dxa"/>
            <w:vAlign w:val="center"/>
          </w:tcPr>
          <w:p>
            <w:pPr>
              <w:pStyle w:val="12"/>
            </w:pPr>
            <w:r>
              <w:t>其他文化旅游体育与传媒支出</w:t>
            </w:r>
          </w:p>
        </w:tc>
        <w:tc>
          <w:tcPr>
            <w:tcW w:w="2551" w:type="dxa"/>
            <w:vAlign w:val="center"/>
          </w:tcPr>
          <w:p>
            <w:pPr>
              <w:pStyle w:val="11"/>
            </w:pPr>
            <w:r>
              <w:t>92.01</w:t>
            </w:r>
          </w:p>
        </w:tc>
        <w:tc>
          <w:tcPr>
            <w:tcW w:w="2551" w:type="dxa"/>
            <w:vAlign w:val="center"/>
          </w:tcPr>
          <w:p>
            <w:pPr>
              <w:pStyle w:val="11"/>
            </w:pPr>
          </w:p>
        </w:tc>
        <w:tc>
          <w:tcPr>
            <w:tcW w:w="2551" w:type="dxa"/>
            <w:vAlign w:val="center"/>
          </w:tcPr>
          <w:p>
            <w:pPr>
              <w:pStyle w:val="11"/>
            </w:pPr>
            <w:r>
              <w:t>92.01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2079903</w:t>
            </w:r>
          </w:p>
        </w:tc>
        <w:tc>
          <w:tcPr>
            <w:tcW w:w="4535" w:type="dxa"/>
            <w:vAlign w:val="center"/>
          </w:tcPr>
          <w:p>
            <w:pPr>
              <w:pStyle w:val="12"/>
            </w:pPr>
            <w:r>
              <w:t>文化产业发展专项支出</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2079999</w:t>
            </w:r>
          </w:p>
        </w:tc>
        <w:tc>
          <w:tcPr>
            <w:tcW w:w="4535" w:type="dxa"/>
            <w:vAlign w:val="center"/>
          </w:tcPr>
          <w:p>
            <w:pPr>
              <w:pStyle w:val="12"/>
            </w:pPr>
            <w:r>
              <w:t>其他文化旅游体育与传媒支出</w:t>
            </w:r>
          </w:p>
        </w:tc>
        <w:tc>
          <w:tcPr>
            <w:tcW w:w="2551" w:type="dxa"/>
            <w:vAlign w:val="center"/>
          </w:tcPr>
          <w:p>
            <w:pPr>
              <w:pStyle w:val="11"/>
            </w:pPr>
            <w:r>
              <w:t>87.01</w:t>
            </w:r>
          </w:p>
        </w:tc>
        <w:tc>
          <w:tcPr>
            <w:tcW w:w="2551" w:type="dxa"/>
            <w:vAlign w:val="center"/>
          </w:tcPr>
          <w:p>
            <w:pPr>
              <w:pStyle w:val="11"/>
            </w:pPr>
          </w:p>
        </w:tc>
        <w:tc>
          <w:tcPr>
            <w:tcW w:w="2551" w:type="dxa"/>
            <w:vAlign w:val="center"/>
          </w:tcPr>
          <w:p>
            <w:pPr>
              <w:pStyle w:val="11"/>
            </w:pPr>
            <w:r>
              <w:t>87.01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25.80</w:t>
            </w:r>
          </w:p>
        </w:tc>
        <w:tc>
          <w:tcPr>
            <w:tcW w:w="2551" w:type="dxa"/>
            <w:vAlign w:val="center"/>
          </w:tcPr>
          <w:p>
            <w:pPr>
              <w:pStyle w:val="11"/>
            </w:pPr>
            <w:r>
              <w:t>25.80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25.00</w:t>
            </w:r>
          </w:p>
        </w:tc>
        <w:tc>
          <w:tcPr>
            <w:tcW w:w="2551" w:type="dxa"/>
            <w:vAlign w:val="center"/>
          </w:tcPr>
          <w:p>
            <w:pPr>
              <w:pStyle w:val="11"/>
            </w:pPr>
            <w:r>
              <w:t>25.00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1.18</w:t>
            </w:r>
          </w:p>
        </w:tc>
        <w:tc>
          <w:tcPr>
            <w:tcW w:w="2551" w:type="dxa"/>
            <w:vAlign w:val="center"/>
          </w:tcPr>
          <w:p>
            <w:pPr>
              <w:pStyle w:val="11"/>
            </w:pPr>
            <w:r>
              <w:t>1.18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23.82</w:t>
            </w:r>
          </w:p>
        </w:tc>
        <w:tc>
          <w:tcPr>
            <w:tcW w:w="2551" w:type="dxa"/>
            <w:vAlign w:val="center"/>
          </w:tcPr>
          <w:p>
            <w:pPr>
              <w:pStyle w:val="11"/>
            </w:pPr>
            <w:r>
              <w:t>23.82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20899</w:t>
            </w:r>
          </w:p>
        </w:tc>
        <w:tc>
          <w:tcPr>
            <w:tcW w:w="4535" w:type="dxa"/>
            <w:vAlign w:val="center"/>
          </w:tcPr>
          <w:p>
            <w:pPr>
              <w:pStyle w:val="12"/>
            </w:pPr>
            <w:r>
              <w:t>其他社会保障和就业支出</w:t>
            </w:r>
          </w:p>
        </w:tc>
        <w:tc>
          <w:tcPr>
            <w:tcW w:w="2551" w:type="dxa"/>
            <w:vAlign w:val="center"/>
          </w:tcPr>
          <w:p>
            <w:pPr>
              <w:pStyle w:val="11"/>
            </w:pPr>
            <w:r>
              <w:t>0.80</w:t>
            </w:r>
          </w:p>
        </w:tc>
        <w:tc>
          <w:tcPr>
            <w:tcW w:w="2551" w:type="dxa"/>
            <w:vAlign w:val="center"/>
          </w:tcPr>
          <w:p>
            <w:pPr>
              <w:pStyle w:val="11"/>
            </w:pPr>
            <w:r>
              <w:t>0.80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2089999</w:t>
            </w:r>
          </w:p>
        </w:tc>
        <w:tc>
          <w:tcPr>
            <w:tcW w:w="4535" w:type="dxa"/>
            <w:vAlign w:val="center"/>
          </w:tcPr>
          <w:p>
            <w:pPr>
              <w:pStyle w:val="12"/>
            </w:pPr>
            <w:r>
              <w:t>其他社会保障和就业支出</w:t>
            </w:r>
          </w:p>
        </w:tc>
        <w:tc>
          <w:tcPr>
            <w:tcW w:w="2551" w:type="dxa"/>
            <w:vAlign w:val="center"/>
          </w:tcPr>
          <w:p>
            <w:pPr>
              <w:pStyle w:val="11"/>
            </w:pPr>
            <w:r>
              <w:t>0.80</w:t>
            </w:r>
          </w:p>
        </w:tc>
        <w:tc>
          <w:tcPr>
            <w:tcW w:w="2551" w:type="dxa"/>
            <w:vAlign w:val="center"/>
          </w:tcPr>
          <w:p>
            <w:pPr>
              <w:pStyle w:val="11"/>
            </w:pPr>
            <w:r>
              <w:t>0.80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13.01</w:t>
            </w:r>
          </w:p>
        </w:tc>
        <w:tc>
          <w:tcPr>
            <w:tcW w:w="2551" w:type="dxa"/>
            <w:vAlign w:val="center"/>
          </w:tcPr>
          <w:p>
            <w:pPr>
              <w:pStyle w:val="11"/>
            </w:pPr>
            <w:r>
              <w:t>13.01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13.01</w:t>
            </w:r>
          </w:p>
        </w:tc>
        <w:tc>
          <w:tcPr>
            <w:tcW w:w="2551" w:type="dxa"/>
            <w:vAlign w:val="center"/>
          </w:tcPr>
          <w:p>
            <w:pPr>
              <w:pStyle w:val="11"/>
            </w:pPr>
            <w:r>
              <w:t>13.01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9.30</w:t>
            </w:r>
          </w:p>
        </w:tc>
        <w:tc>
          <w:tcPr>
            <w:tcW w:w="2551" w:type="dxa"/>
            <w:vAlign w:val="center"/>
          </w:tcPr>
          <w:p>
            <w:pPr>
              <w:pStyle w:val="11"/>
            </w:pPr>
            <w:r>
              <w:t>9.30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3.71</w:t>
            </w:r>
          </w:p>
        </w:tc>
        <w:tc>
          <w:tcPr>
            <w:tcW w:w="2551" w:type="dxa"/>
            <w:vAlign w:val="center"/>
          </w:tcPr>
          <w:p>
            <w:pPr>
              <w:pStyle w:val="11"/>
            </w:pPr>
            <w:r>
              <w:t>3.71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w:t>
            </w:r>
            <w:r>
              <w:rPr>
                <w:rFonts w:hint="eastAsia"/>
                <w:lang w:eastAsia="zh-CN"/>
              </w:rPr>
              <w:t>单位</w:t>
            </w:r>
            <w:r>
              <w:t>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261.03</w:t>
            </w:r>
          </w:p>
        </w:tc>
        <w:tc>
          <w:tcPr>
            <w:tcW w:w="2551" w:type="dxa"/>
            <w:vAlign w:val="center"/>
          </w:tcPr>
          <w:p>
            <w:pPr>
              <w:pStyle w:val="15"/>
            </w:pPr>
            <w:r>
              <w:t>212.95</w:t>
            </w:r>
          </w:p>
        </w:tc>
        <w:tc>
          <w:tcPr>
            <w:tcW w:w="2551" w:type="dxa"/>
            <w:vAlign w:val="center"/>
          </w:tcPr>
          <w:p>
            <w:pPr>
              <w:pStyle w:val="15"/>
            </w:pPr>
            <w:r>
              <w:t>48.08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212.21</w:t>
            </w:r>
          </w:p>
        </w:tc>
        <w:tc>
          <w:tcPr>
            <w:tcW w:w="2551" w:type="dxa"/>
            <w:vAlign w:val="center"/>
          </w:tcPr>
          <w:p>
            <w:pPr>
              <w:pStyle w:val="11"/>
            </w:pPr>
            <w:r>
              <w:t>212.21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90.93</w:t>
            </w:r>
          </w:p>
        </w:tc>
        <w:tc>
          <w:tcPr>
            <w:tcW w:w="2551" w:type="dxa"/>
            <w:vAlign w:val="center"/>
          </w:tcPr>
          <w:p>
            <w:pPr>
              <w:pStyle w:val="11"/>
            </w:pPr>
            <w:r>
              <w:t>90.93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16.12</w:t>
            </w:r>
          </w:p>
        </w:tc>
        <w:tc>
          <w:tcPr>
            <w:tcW w:w="2551" w:type="dxa"/>
            <w:vAlign w:val="center"/>
          </w:tcPr>
          <w:p>
            <w:pPr>
              <w:pStyle w:val="11"/>
            </w:pPr>
            <w:r>
              <w:t>16.12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28.78</w:t>
            </w:r>
          </w:p>
        </w:tc>
        <w:tc>
          <w:tcPr>
            <w:tcW w:w="2551" w:type="dxa"/>
            <w:vAlign w:val="center"/>
          </w:tcPr>
          <w:p>
            <w:pPr>
              <w:pStyle w:val="11"/>
            </w:pPr>
            <w:r>
              <w:t>28.78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11.92</w:t>
            </w:r>
          </w:p>
        </w:tc>
        <w:tc>
          <w:tcPr>
            <w:tcW w:w="2551" w:type="dxa"/>
            <w:vAlign w:val="center"/>
          </w:tcPr>
          <w:p>
            <w:pPr>
              <w:pStyle w:val="11"/>
            </w:pPr>
            <w:r>
              <w:t>11.92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23.82</w:t>
            </w:r>
          </w:p>
        </w:tc>
        <w:tc>
          <w:tcPr>
            <w:tcW w:w="2551" w:type="dxa"/>
            <w:vAlign w:val="center"/>
          </w:tcPr>
          <w:p>
            <w:pPr>
              <w:pStyle w:val="11"/>
            </w:pPr>
            <w:r>
              <w:t>23.82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9.30</w:t>
            </w:r>
          </w:p>
        </w:tc>
        <w:tc>
          <w:tcPr>
            <w:tcW w:w="2551" w:type="dxa"/>
            <w:vAlign w:val="center"/>
          </w:tcPr>
          <w:p>
            <w:pPr>
              <w:pStyle w:val="11"/>
            </w:pPr>
            <w:r>
              <w:t>9.30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3.71</w:t>
            </w:r>
          </w:p>
        </w:tc>
        <w:tc>
          <w:tcPr>
            <w:tcW w:w="2551" w:type="dxa"/>
            <w:vAlign w:val="center"/>
          </w:tcPr>
          <w:p>
            <w:pPr>
              <w:pStyle w:val="11"/>
            </w:pPr>
            <w:r>
              <w:t>3.71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0.80</w:t>
            </w:r>
          </w:p>
        </w:tc>
        <w:tc>
          <w:tcPr>
            <w:tcW w:w="2551" w:type="dxa"/>
            <w:vAlign w:val="center"/>
          </w:tcPr>
          <w:p>
            <w:pPr>
              <w:pStyle w:val="11"/>
            </w:pPr>
            <w:r>
              <w:t>0.80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26.83</w:t>
            </w:r>
          </w:p>
        </w:tc>
        <w:tc>
          <w:tcPr>
            <w:tcW w:w="2551" w:type="dxa"/>
            <w:vAlign w:val="center"/>
          </w:tcPr>
          <w:p>
            <w:pPr>
              <w:pStyle w:val="11"/>
            </w:pPr>
            <w:r>
              <w:t>26.83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48.08</w:t>
            </w:r>
          </w:p>
        </w:tc>
        <w:tc>
          <w:tcPr>
            <w:tcW w:w="2551" w:type="dxa"/>
            <w:vAlign w:val="center"/>
          </w:tcPr>
          <w:p>
            <w:pPr>
              <w:pStyle w:val="11"/>
            </w:pPr>
          </w:p>
        </w:tc>
        <w:tc>
          <w:tcPr>
            <w:tcW w:w="2551" w:type="dxa"/>
            <w:vAlign w:val="center"/>
          </w:tcPr>
          <w:p>
            <w:pPr>
              <w:pStyle w:val="11"/>
            </w:pPr>
            <w:r>
              <w:t>48.08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10.26</w:t>
            </w:r>
          </w:p>
        </w:tc>
        <w:tc>
          <w:tcPr>
            <w:tcW w:w="2551" w:type="dxa"/>
            <w:vAlign w:val="center"/>
          </w:tcPr>
          <w:p>
            <w:pPr>
              <w:pStyle w:val="11"/>
            </w:pPr>
          </w:p>
        </w:tc>
        <w:tc>
          <w:tcPr>
            <w:tcW w:w="2551" w:type="dxa"/>
            <w:vAlign w:val="center"/>
          </w:tcPr>
          <w:p>
            <w:pPr>
              <w:pStyle w:val="11"/>
            </w:pPr>
            <w:r>
              <w:t>10.26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6.78</w:t>
            </w:r>
          </w:p>
        </w:tc>
        <w:tc>
          <w:tcPr>
            <w:tcW w:w="2551" w:type="dxa"/>
            <w:vAlign w:val="center"/>
          </w:tcPr>
          <w:p>
            <w:pPr>
              <w:pStyle w:val="11"/>
            </w:pPr>
          </w:p>
        </w:tc>
        <w:tc>
          <w:tcPr>
            <w:tcW w:w="2551" w:type="dxa"/>
            <w:vAlign w:val="center"/>
          </w:tcPr>
          <w:p>
            <w:pPr>
              <w:pStyle w:val="11"/>
            </w:pPr>
            <w:r>
              <w:t>6.78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0.10</w:t>
            </w:r>
          </w:p>
        </w:tc>
        <w:tc>
          <w:tcPr>
            <w:tcW w:w="2551" w:type="dxa"/>
            <w:vAlign w:val="center"/>
          </w:tcPr>
          <w:p>
            <w:pPr>
              <w:pStyle w:val="11"/>
            </w:pPr>
          </w:p>
        </w:tc>
        <w:tc>
          <w:tcPr>
            <w:tcW w:w="2551" w:type="dxa"/>
            <w:vAlign w:val="center"/>
          </w:tcPr>
          <w:p>
            <w:pPr>
              <w:pStyle w:val="11"/>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1.94</w:t>
            </w:r>
          </w:p>
        </w:tc>
        <w:tc>
          <w:tcPr>
            <w:tcW w:w="2551" w:type="dxa"/>
            <w:vAlign w:val="center"/>
          </w:tcPr>
          <w:p>
            <w:pPr>
              <w:pStyle w:val="11"/>
            </w:pPr>
          </w:p>
        </w:tc>
        <w:tc>
          <w:tcPr>
            <w:tcW w:w="2551" w:type="dxa"/>
            <w:vAlign w:val="center"/>
          </w:tcPr>
          <w:p>
            <w:pPr>
              <w:pStyle w:val="11"/>
            </w:pPr>
            <w:r>
              <w:t>1.94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7.56</w:t>
            </w:r>
          </w:p>
        </w:tc>
        <w:tc>
          <w:tcPr>
            <w:tcW w:w="2551" w:type="dxa"/>
            <w:vAlign w:val="center"/>
          </w:tcPr>
          <w:p>
            <w:pPr>
              <w:pStyle w:val="11"/>
            </w:pPr>
          </w:p>
        </w:tc>
        <w:tc>
          <w:tcPr>
            <w:tcW w:w="2551" w:type="dxa"/>
            <w:vAlign w:val="center"/>
          </w:tcPr>
          <w:p>
            <w:pPr>
              <w:pStyle w:val="11"/>
            </w:pPr>
            <w:r>
              <w:t>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0.44</w:t>
            </w:r>
          </w:p>
        </w:tc>
        <w:tc>
          <w:tcPr>
            <w:tcW w:w="2551" w:type="dxa"/>
            <w:vAlign w:val="center"/>
          </w:tcPr>
          <w:p>
            <w:pPr>
              <w:pStyle w:val="11"/>
            </w:pPr>
          </w:p>
        </w:tc>
        <w:tc>
          <w:tcPr>
            <w:tcW w:w="2551" w:type="dxa"/>
            <w:vAlign w:val="center"/>
          </w:tcPr>
          <w:p>
            <w:pPr>
              <w:pStyle w:val="11"/>
            </w:pPr>
            <w:r>
              <w:t>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0.74</w:t>
            </w:r>
          </w:p>
        </w:tc>
        <w:tc>
          <w:tcPr>
            <w:tcW w:w="2551" w:type="dxa"/>
            <w:vAlign w:val="center"/>
          </w:tcPr>
          <w:p>
            <w:pPr>
              <w:pStyle w:val="11"/>
            </w:pPr>
            <w:r>
              <w:t>0.74</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0.74</w:t>
            </w:r>
          </w:p>
        </w:tc>
        <w:tc>
          <w:tcPr>
            <w:tcW w:w="2551" w:type="dxa"/>
            <w:vAlign w:val="center"/>
          </w:tcPr>
          <w:p>
            <w:pPr>
              <w:pStyle w:val="11"/>
            </w:pPr>
            <w:r>
              <w:t>0.74</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211001高邑县宣传部本级</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2.04</w:t>
            </w:r>
          </w:p>
        </w:tc>
        <w:tc>
          <w:tcPr>
            <w:tcW w:w="2381" w:type="dxa"/>
            <w:vAlign w:val="center"/>
          </w:tcPr>
          <w:p>
            <w:pPr>
              <w:pStyle w:val="15"/>
            </w:pPr>
            <w:r>
              <w:t>2.04</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2.04</w:t>
            </w:r>
          </w:p>
        </w:tc>
        <w:tc>
          <w:tcPr>
            <w:tcW w:w="2381" w:type="dxa"/>
            <w:vAlign w:val="center"/>
          </w:tcPr>
          <w:p>
            <w:pPr>
              <w:pStyle w:val="11"/>
            </w:pPr>
            <w:r>
              <w:t>2.04</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1.94</w:t>
            </w:r>
          </w:p>
        </w:tc>
        <w:tc>
          <w:tcPr>
            <w:tcW w:w="2381" w:type="dxa"/>
            <w:vAlign w:val="center"/>
          </w:tcPr>
          <w:p>
            <w:pPr>
              <w:pStyle w:val="11"/>
            </w:pPr>
            <w:r>
              <w:t>1.94</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1.94</w:t>
            </w:r>
          </w:p>
        </w:tc>
        <w:tc>
          <w:tcPr>
            <w:tcW w:w="2381" w:type="dxa"/>
            <w:vAlign w:val="center"/>
          </w:tcPr>
          <w:p>
            <w:pPr>
              <w:pStyle w:val="11"/>
            </w:pPr>
            <w:r>
              <w:t>1.94</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0.10</w:t>
            </w:r>
          </w:p>
        </w:tc>
        <w:tc>
          <w:tcPr>
            <w:tcW w:w="2381" w:type="dxa"/>
            <w:vAlign w:val="center"/>
          </w:tcPr>
          <w:p>
            <w:pPr>
              <w:pStyle w:val="11"/>
            </w:pPr>
            <w:r>
              <w:t>0.10</w:t>
            </w: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高邑县宣传部本级2026年单位预算信息公开情况说明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按照《中华人民共和国预算法》、《地方预决算公开操作规程》和《关于进一步推进预算公开工作的实施意见》规定，现将高邑县宣传部本级2026年单位预算公开如下：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rPr>
          <w:rFonts w:eastAsia="方正仿宋_GBK"/>
          <w:sz w:val="28"/>
          <w:szCs w:val="20"/>
          <w:lang w:eastAsia="zh-CN"/>
        </w:rPr>
      </w:pPr>
      <w:r>
        <w:rPr>
          <w:rFonts w:hint="eastAsia" w:ascii="宋体" w:hAnsi="宋体" w:eastAsia="宋体" w:cs="宋体"/>
          <w:color w:val="000000"/>
          <w:sz w:val="22"/>
          <w:szCs w:val="22"/>
          <w:lang w:eastAsia="zh-CN"/>
        </w:rPr>
        <w:t xml:space="preserve"> </w:t>
      </w:r>
      <w:r>
        <w:rPr>
          <w:rFonts w:hint="eastAsia" w:eastAsia="方正仿宋_GBK"/>
          <w:sz w:val="28"/>
          <w:szCs w:val="20"/>
          <w:lang w:eastAsia="zh-CN"/>
        </w:rPr>
        <w:t>(一)拟定全县宣传思想文化工作重大方针政策和事业发展总体规划，统筹协调推进宣传思想文化领域法治建设，按照县委统一部署，协调宣传思想文化系统各单位之间的工作。</w:t>
      </w:r>
    </w:p>
    <w:p>
      <w:pPr>
        <w:rPr>
          <w:rFonts w:eastAsia="方正仿宋_GBK"/>
          <w:sz w:val="28"/>
          <w:szCs w:val="20"/>
          <w:lang w:eastAsia="zh-CN"/>
        </w:rPr>
      </w:pPr>
      <w:r>
        <w:rPr>
          <w:rFonts w:hint="eastAsia" w:eastAsia="方正仿宋_GBK"/>
          <w:sz w:val="28"/>
          <w:szCs w:val="20"/>
          <w:lang w:eastAsia="zh-CN"/>
        </w:rPr>
        <w:t>(二)统筹协调全县党的意识形态工作，贯彻落实县委关于意识形态工作决策部署，组织协调意识形态工作责任制落实和目常监督检查。</w:t>
      </w:r>
    </w:p>
    <w:p>
      <w:pPr>
        <w:rPr>
          <w:rFonts w:eastAsia="方正仿宋_GBK"/>
          <w:sz w:val="28"/>
          <w:szCs w:val="20"/>
          <w:lang w:eastAsia="zh-CN"/>
        </w:rPr>
      </w:pPr>
      <w:r>
        <w:rPr>
          <w:rFonts w:hint="eastAsia" w:eastAsia="方正仿宋_GBK"/>
          <w:sz w:val="28"/>
          <w:szCs w:val="20"/>
          <w:lang w:eastAsia="zh-CN"/>
        </w:rPr>
        <w:t>（三）统筹指导协调全县理论研究、理论学习、理论宣传工作，组织推动理论武装工作，推动落实马克思主义理论研究和建设工程任务。负责县委理论学习中心组理论学习的有关工作。</w:t>
      </w:r>
    </w:p>
    <w:p>
      <w:pPr>
        <w:rPr>
          <w:rFonts w:eastAsia="方正仿宋_GBK"/>
          <w:sz w:val="28"/>
          <w:szCs w:val="20"/>
          <w:lang w:eastAsia="zh-CN"/>
        </w:rPr>
      </w:pPr>
      <w:r>
        <w:rPr>
          <w:rFonts w:hint="eastAsia" w:eastAsia="方正仿宋_GBK"/>
          <w:sz w:val="28"/>
          <w:szCs w:val="20"/>
          <w:lang w:eastAsia="zh-CN"/>
        </w:rPr>
        <w:t>(四)负责规划组织全县全局性思想政治工作任务，组织对先进典型的学习推广。配合县委组织部做好基层党员教育工作，会同有关单位研究和改进群众思想教育工作。负责指导协调全县爱国主义教育基地的建设、管理、使用。负责全县国防教育工作。</w:t>
      </w:r>
    </w:p>
    <w:p>
      <w:pPr>
        <w:rPr>
          <w:rFonts w:eastAsia="方正仿宋_GBK"/>
          <w:sz w:val="28"/>
          <w:szCs w:val="20"/>
          <w:lang w:eastAsia="zh-CN"/>
        </w:rPr>
      </w:pPr>
      <w:r>
        <w:rPr>
          <w:rFonts w:hint="eastAsia" w:eastAsia="方正仿宋_GBK"/>
          <w:sz w:val="28"/>
          <w:szCs w:val="20"/>
          <w:lang w:eastAsia="zh-CN"/>
        </w:rPr>
        <w:t>(五)统筹分析研判和引导全县社会舆论，指导协调县直各新闻单位的工作，组织全县突发公共事件应急新闻工作。</w:t>
      </w:r>
    </w:p>
    <w:p>
      <w:pPr>
        <w:rPr>
          <w:rFonts w:eastAsia="方正仿宋_GBK"/>
          <w:sz w:val="28"/>
          <w:szCs w:val="20"/>
          <w:lang w:eastAsia="zh-CN"/>
        </w:rPr>
      </w:pPr>
      <w:r>
        <w:rPr>
          <w:rFonts w:hint="eastAsia" w:eastAsia="方正仿宋_GBK"/>
          <w:sz w:val="28"/>
          <w:szCs w:val="20"/>
          <w:lang w:eastAsia="zh-CN"/>
        </w:rPr>
        <w:t>（六）拟定全县新闻出版业的管理政策并督促落实，管理新闻出版行政事务，统筹规划和指导协调新闻出版事业、产业发展，监督管理岀版物内容和质量，监督管理印刷业，管理著作权，管理出版物进出口等。组织指导协调全县“扫黄打非”工作。负责全县新闻记者证的审核管理。</w:t>
      </w:r>
    </w:p>
    <w:p>
      <w:pPr>
        <w:rPr>
          <w:rFonts w:eastAsia="方正仿宋_GBK"/>
          <w:sz w:val="28"/>
          <w:szCs w:val="20"/>
          <w:lang w:eastAsia="zh-CN"/>
        </w:rPr>
      </w:pPr>
      <w:r>
        <w:rPr>
          <w:rFonts w:hint="eastAsia" w:eastAsia="方正仿宋_GBK"/>
          <w:sz w:val="28"/>
          <w:szCs w:val="20"/>
          <w:lang w:eastAsia="zh-CN"/>
        </w:rPr>
        <w:t>(七)从宏观上统筹指导协调全县互联网宜传和信息内容管理工作。统筹数字新媒体的建设和管理。</w:t>
      </w:r>
    </w:p>
    <w:p>
      <w:pPr>
        <w:rPr>
          <w:rFonts w:eastAsia="方正仿宋_GBK"/>
          <w:sz w:val="28"/>
          <w:szCs w:val="20"/>
          <w:lang w:eastAsia="zh-CN"/>
        </w:rPr>
      </w:pPr>
      <w:r>
        <w:rPr>
          <w:rFonts w:hint="eastAsia" w:eastAsia="方正仿宋_GBK"/>
          <w:sz w:val="28"/>
          <w:szCs w:val="20"/>
          <w:lang w:eastAsia="zh-CN"/>
        </w:rPr>
        <w:t>(八)从宏观上统筹指导协调推动全县精神文化产品的创作和生产，协调组织中华优秀传统文化传承发展有关工作，指导协调推动群众文化建设。</w:t>
      </w:r>
    </w:p>
    <w:p>
      <w:pPr>
        <w:rPr>
          <w:rFonts w:eastAsia="方正仿宋_GBK"/>
          <w:sz w:val="28"/>
          <w:szCs w:val="20"/>
          <w:lang w:eastAsia="zh-CN"/>
        </w:rPr>
      </w:pPr>
      <w:r>
        <w:rPr>
          <w:rFonts w:hint="eastAsia" w:eastAsia="方正仿宋_GBK"/>
          <w:sz w:val="28"/>
          <w:szCs w:val="20"/>
          <w:lang w:eastAsia="zh-CN"/>
        </w:rPr>
        <w:t>(九)负责管理全县电影行政事务，指导监管电影制片、发行、放映工作，组织对电影内容进行审查，指导协调全县性重大电影活动。</w:t>
      </w:r>
    </w:p>
    <w:p>
      <w:pPr>
        <w:rPr>
          <w:rFonts w:eastAsia="方正仿宋_GBK"/>
          <w:sz w:val="28"/>
          <w:szCs w:val="20"/>
          <w:lang w:eastAsia="zh-CN"/>
        </w:rPr>
      </w:pPr>
      <w:r>
        <w:rPr>
          <w:rFonts w:hint="eastAsia" w:eastAsia="方正仿宋_GBK"/>
          <w:sz w:val="28"/>
          <w:szCs w:val="20"/>
          <w:lang w:eastAsia="zh-CN"/>
        </w:rPr>
        <w:t>(十)对全县新闻出版、广播影视、文化艺术业改革发展研究提出政策性建议，统筹指导协调文化体制改革和文化事业、文化产业及旅游业发展，负责县级文化企业国有资产监督管理。承担县文化体制改革和发展工作领导小组办公室日常工作。</w:t>
      </w:r>
    </w:p>
    <w:p>
      <w:pPr>
        <w:rPr>
          <w:rFonts w:eastAsia="方正仿宋_GBK"/>
          <w:sz w:val="28"/>
          <w:szCs w:val="20"/>
          <w:lang w:eastAsia="zh-CN"/>
        </w:rPr>
      </w:pPr>
      <w:r>
        <w:rPr>
          <w:rFonts w:hint="eastAsia" w:eastAsia="方正仿宋_GBK"/>
          <w:sz w:val="28"/>
          <w:szCs w:val="20"/>
          <w:lang w:eastAsia="zh-CN"/>
        </w:rPr>
        <w:t>(十-)统筹指导全县舆情信息工作，组织协调开展县内外舆情信息收集分析研判工作，跟踪了解、研究掌握宣传舆情动态。</w:t>
      </w:r>
    </w:p>
    <w:p>
      <w:pPr>
        <w:rPr>
          <w:rFonts w:eastAsia="方正仿宋_GBK"/>
          <w:sz w:val="28"/>
          <w:szCs w:val="20"/>
          <w:lang w:eastAsia="zh-CN"/>
        </w:rPr>
      </w:pPr>
      <w:r>
        <w:rPr>
          <w:rFonts w:hint="eastAsia" w:eastAsia="方正仿宋_GBK"/>
          <w:sz w:val="28"/>
          <w:szCs w:val="20"/>
          <w:lang w:eastAsia="zh-CN"/>
        </w:rPr>
        <w:t>(十二)统筹研究拟定有关全县精神文明建设的方针、政策规划部署全县精神文明建设工作，组织指导全县群众性精神文明创建活动。</w:t>
      </w:r>
    </w:p>
    <w:p>
      <w:pPr>
        <w:rPr>
          <w:rFonts w:eastAsia="方正仿宋_GBK"/>
          <w:sz w:val="28"/>
          <w:szCs w:val="20"/>
          <w:lang w:eastAsia="zh-CN"/>
        </w:rPr>
      </w:pPr>
      <w:r>
        <w:rPr>
          <w:rFonts w:hint="eastAsia" w:eastAsia="方正仿宋_GBK"/>
          <w:sz w:val="28"/>
          <w:szCs w:val="20"/>
          <w:lang w:eastAsia="zh-CN"/>
        </w:rPr>
        <w:t>(十三)统筹协调全县对外宣传工作。指导协调有关单位研究拟定全县对外宣传事业发展规划，组织协调我县对外宣传文化交流工作，会同有关单位做好境外记者采访事务方面工作。</w:t>
      </w:r>
    </w:p>
    <w:p>
      <w:pPr>
        <w:rPr>
          <w:rFonts w:eastAsia="方正仿宋_GBK"/>
          <w:sz w:val="28"/>
          <w:szCs w:val="20"/>
          <w:lang w:eastAsia="zh-CN"/>
        </w:rPr>
      </w:pPr>
      <w:r>
        <w:rPr>
          <w:rFonts w:hint="eastAsia" w:eastAsia="方正仿宋_GBK"/>
          <w:sz w:val="28"/>
          <w:szCs w:val="20"/>
          <w:lang w:eastAsia="zh-CN"/>
        </w:rPr>
        <w:t>(十四)统筹协调组织开展新闻发布工作。承担县委新闻发布有关组织协调工作，负责县政府新闻发布组织实施工作。</w:t>
      </w:r>
    </w:p>
    <w:p>
      <w:pPr>
        <w:rPr>
          <w:rFonts w:eastAsia="方正仿宋_GBK"/>
          <w:sz w:val="28"/>
          <w:szCs w:val="20"/>
          <w:lang w:eastAsia="zh-CN"/>
        </w:rPr>
      </w:pPr>
      <w:r>
        <w:rPr>
          <w:rFonts w:hint="eastAsia" w:eastAsia="方正仿宋_GBK"/>
          <w:sz w:val="28"/>
          <w:szCs w:val="20"/>
          <w:lang w:eastAsia="zh-CN"/>
        </w:rPr>
        <w:t>（十五）受县委委托，会同县委组织部管理新闻、文化、社会科学研究和互联网信息等方面县直宣传思想文化单位的领导干部。对各乡(镇)党委宣传委员的任免提出意见。负责有关重要宣传舆论阵地和重要岗位领导干部管理工作。统筹组织开展宣传思想文化系统干部教育培训和人才工作。</w:t>
      </w:r>
    </w:p>
    <w:p>
      <w:pPr>
        <w:rPr>
          <w:rFonts w:eastAsia="方正仿宋_GBK"/>
          <w:sz w:val="28"/>
          <w:szCs w:val="20"/>
          <w:lang w:eastAsia="zh-CN"/>
        </w:rPr>
      </w:pPr>
      <w:r>
        <w:rPr>
          <w:rFonts w:hint="eastAsia" w:eastAsia="方正仿宋_GBK"/>
          <w:sz w:val="28"/>
          <w:szCs w:val="20"/>
          <w:lang w:eastAsia="zh-CN"/>
        </w:rPr>
        <w:t>(十六)对县委网络安全和信息化委员会办公室(县互联网信息办公室)互联网宣传和信息内容管理方面的工作实施方针政策的指导。归口领导县文化广电体育和旅游局、高邑县广播电视台(高邑县传媒中心)。受县委委托，代管县文联。</w:t>
      </w:r>
    </w:p>
    <w:p>
      <w:pPr>
        <w:rPr>
          <w:rFonts w:eastAsia="方正仿宋_GBK"/>
          <w:sz w:val="28"/>
          <w:szCs w:val="20"/>
          <w:lang w:eastAsia="zh-CN"/>
        </w:rPr>
      </w:pPr>
      <w:r>
        <w:rPr>
          <w:rFonts w:hint="eastAsia" w:eastAsia="方正仿宋_GBK"/>
          <w:sz w:val="28"/>
          <w:szCs w:val="20"/>
          <w:lang w:eastAsia="zh-CN"/>
        </w:rPr>
        <w:t>(十七)完成县委交办的其他任务。</w:t>
      </w:r>
    </w:p>
    <w:p>
      <w:pPr>
        <w:pStyle w:val="25"/>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高邑县宣传部本级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pStyle w:val="26"/>
      </w:pPr>
      <w:r>
        <w:t>按照预算管理有关规定，目前我省</w:t>
      </w:r>
      <w:r>
        <w:rPr>
          <w:rFonts w:hint="eastAsia"/>
          <w:lang w:eastAsia="zh-CN"/>
        </w:rPr>
        <w:t>单位</w:t>
      </w:r>
      <w:r>
        <w:t>预算的编制实行综合预算管理，即全部收入和支出都反映在预算中。高邑县宣传部机关及所属事业单位的收支包含在</w:t>
      </w:r>
      <w:r>
        <w:rPr>
          <w:rFonts w:hint="eastAsia"/>
          <w:lang w:eastAsia="zh-CN"/>
        </w:rPr>
        <w:t>单位</w:t>
      </w:r>
      <w:r>
        <w:t>预算中。</w:t>
      </w:r>
    </w:p>
    <w:p>
      <w:pPr>
        <w:pStyle w:val="26"/>
      </w:pPr>
      <w:r>
        <w:t>按照预算管理有关规定，目前我省</w:t>
      </w:r>
      <w:r>
        <w:rPr>
          <w:rFonts w:hint="eastAsia"/>
          <w:lang w:eastAsia="zh-CN"/>
        </w:rPr>
        <w:t>单位</w:t>
      </w:r>
      <w:r>
        <w:t>预算的编制实行综合预算制度，即全部收入和支出都反映在预算中。</w:t>
      </w:r>
    </w:p>
    <w:p>
      <w:pPr>
        <w:pStyle w:val="26"/>
      </w:pPr>
      <w:r>
        <w:t>1.收入说明</w:t>
      </w:r>
    </w:p>
    <w:p>
      <w:pPr>
        <w:pStyle w:val="26"/>
      </w:pPr>
      <w:r>
        <w:t>反映本</w:t>
      </w:r>
      <w:r>
        <w:rPr>
          <w:rFonts w:hint="eastAsia"/>
          <w:lang w:eastAsia="zh-CN"/>
        </w:rPr>
        <w:t>单位</w:t>
      </w:r>
      <w:r>
        <w:t>当年全部收入。2026年预算收入400.82万元。其中，一般公共预算拨款收入395.82万元、上年结转结余5万元。基金预算拨款收入0万元、国有资本经营预算拨款收入0元、财政专户核拨收入0万元，其他来源收入0万元。</w:t>
      </w:r>
    </w:p>
    <w:p>
      <w:pPr>
        <w:pStyle w:val="26"/>
      </w:pPr>
      <w:r>
        <w:t>2.支出说明</w:t>
      </w:r>
    </w:p>
    <w:p>
      <w:pPr>
        <w:pStyle w:val="26"/>
      </w:pPr>
      <w:r>
        <w:t>收支预算总表支出栏、基本支出表、项目支出表按经济分类和支出功能分类科目编制，反映年度</w:t>
      </w:r>
      <w:r>
        <w:rPr>
          <w:rFonts w:hint="eastAsia"/>
          <w:lang w:eastAsia="zh-CN"/>
        </w:rPr>
        <w:t>单位</w:t>
      </w:r>
      <w:r>
        <w:t>预算中支出预算的总体情况。2026年支出预算400.82万元。其中，基本支出261.03万元，包括人员经费和日常公用经费；一般公共预算财政拨款项目支出139.79万元，</w:t>
      </w:r>
      <w:r>
        <w:rPr>
          <w:rFonts w:hint="eastAsia"/>
          <w:lang w:eastAsia="zh-CN"/>
        </w:rPr>
        <w:t>单位</w:t>
      </w:r>
      <w:r>
        <w:t>预算政府基金财政拨款0万元。其他支出0万元。</w:t>
      </w:r>
    </w:p>
    <w:p>
      <w:pPr>
        <w:pStyle w:val="26"/>
      </w:pPr>
      <w:r>
        <w:t>3.比上年增减情况</w:t>
      </w:r>
    </w:p>
    <w:p>
      <w:pPr>
        <w:pStyle w:val="26"/>
      </w:pPr>
      <w:r>
        <w:t>2026年预算收支安排400.82万元，357.32万元，较2025年预算增加43.5万元，增加12%。主要为招录人员，工资增多。其中：基本支出增加0.44元，增加0.17%，主要为招录人员，工资增加；一般公共预算财政拨款项目支出增加43.06万元，增加45%。主要为活动增加；其他支出增加0万元，增长0%。</w:t>
      </w:r>
    </w:p>
    <w:p>
      <w:pPr>
        <w:spacing w:before="10" w:after="10"/>
        <w:ind w:firstLine="640"/>
        <w:outlineLvl w:val="5"/>
      </w:pPr>
      <w:r>
        <w:rPr>
          <w:rFonts w:ascii="黑体" w:hAnsi="黑体" w:eastAsia="黑体" w:cs="黑体"/>
          <w:color w:val="000000"/>
          <w:sz w:val="32"/>
        </w:rPr>
        <w:t>三、机关运行经费安排情况</w:t>
      </w:r>
    </w:p>
    <w:p>
      <w:pPr>
        <w:pStyle w:val="27"/>
      </w:pPr>
      <w:r>
        <w:t>机关运行经费共计安排48.08万元，为日常公用经费总体安排情况，包括办公费、印刷费、邮电费、差旅费、维修（护）费、会议费、培训费、公务接待费、劳务费、公务用车运行维护费、其他交通费用、办公设备购置费及其他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8"/>
      </w:pPr>
      <w:r>
        <w:t>2026年，我</w:t>
      </w:r>
      <w:r>
        <w:rPr>
          <w:rFonts w:hint="eastAsia"/>
          <w:lang w:eastAsia="zh-CN"/>
        </w:rPr>
        <w:t>单位</w:t>
      </w:r>
      <w:r>
        <w:t>“三公”经费预算安排2.04万元，比上年减少0.06万元。其中，因公出国（境）费0万元，与上年持平；公务用车购置及运维费1.94万元(其中公务用车购置费0万元，公务用车运行维护费1.94万元），比上年减少0.06万元。主要是厉行节约，减少开支；公务接待费0.1万元，与上年持平。</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1、2025年中央支持地方公共文化服务体系建设补助资金绩效目标表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13012725P00089310001N</w:t>
            </w:r>
          </w:p>
        </w:tc>
        <w:tc>
          <w:tcPr>
            <w:tcW w:w="2835" w:type="dxa"/>
            <w:vAlign w:val="center"/>
          </w:tcPr>
          <w:p>
            <w:pPr>
              <w:pStyle w:val="10"/>
            </w:pPr>
            <w:r>
              <w:t>项目名称</w:t>
            </w:r>
          </w:p>
        </w:tc>
        <w:tc>
          <w:tcPr>
            <w:tcW w:w="6095" w:type="dxa"/>
            <w:gridSpan w:val="3"/>
            <w:vAlign w:val="center"/>
          </w:tcPr>
          <w:p>
            <w:pPr>
              <w:pStyle w:val="12"/>
            </w:pPr>
            <w:r>
              <w:t>2025年中央支持地方公共文化服务体系建设补助资金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开展新时代文明实践活动，培训文明实践工作骨干力量，支持志愿服务品牌项目，提升公共文化服务质量。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4.00</w:t>
            </w:r>
          </w:p>
        </w:tc>
        <w:tc>
          <w:tcPr>
            <w:tcW w:w="3544" w:type="dxa"/>
            <w:gridSpan w:val="2"/>
            <w:vAlign w:val="center"/>
          </w:tcPr>
          <w:p>
            <w:pPr>
              <w:pStyle w:val="13"/>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1.开展新时代文明实践活动，培训文明实践工作骨干力量，支持志愿服务品牌项目，提升公共文化服务质量。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开展文明实践活动次数</w:t>
            </w:r>
          </w:p>
        </w:tc>
        <w:tc>
          <w:tcPr>
            <w:tcW w:w="5386" w:type="dxa"/>
            <w:vAlign w:val="center"/>
          </w:tcPr>
          <w:p>
            <w:pPr>
              <w:pStyle w:val="12"/>
            </w:pPr>
            <w:r>
              <w:t>开展文明实践活动次数</w:t>
            </w:r>
          </w:p>
        </w:tc>
        <w:tc>
          <w:tcPr>
            <w:tcW w:w="2268" w:type="dxa"/>
            <w:vAlign w:val="center"/>
          </w:tcPr>
          <w:p>
            <w:pPr>
              <w:pStyle w:val="12"/>
            </w:pPr>
            <w:r>
              <w:t>≥10场次</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新时代文明实践活动覆盖面</w:t>
            </w:r>
          </w:p>
        </w:tc>
        <w:tc>
          <w:tcPr>
            <w:tcW w:w="5386" w:type="dxa"/>
            <w:vAlign w:val="center"/>
          </w:tcPr>
          <w:p>
            <w:pPr>
              <w:pStyle w:val="12"/>
            </w:pPr>
            <w:r>
              <w:t>新时代文明实践活动覆盖面</w:t>
            </w:r>
          </w:p>
        </w:tc>
        <w:tc>
          <w:tcPr>
            <w:tcW w:w="2268" w:type="dxa"/>
            <w:vAlign w:val="center"/>
          </w:tcPr>
          <w:p>
            <w:pPr>
              <w:pStyle w:val="12"/>
            </w:pPr>
            <w:r>
              <w:t>全县各镇各社区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完成时限</w:t>
            </w:r>
          </w:p>
        </w:tc>
        <w:tc>
          <w:tcPr>
            <w:tcW w:w="2268" w:type="dxa"/>
            <w:vAlign w:val="center"/>
          </w:tcPr>
          <w:p>
            <w:pPr>
              <w:pStyle w:val="12"/>
            </w:pPr>
            <w:r>
              <w:t>年底前完成</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群众文明素质提升度</w:t>
            </w:r>
          </w:p>
        </w:tc>
        <w:tc>
          <w:tcPr>
            <w:tcW w:w="5386" w:type="dxa"/>
            <w:vAlign w:val="center"/>
          </w:tcPr>
          <w:p>
            <w:pPr>
              <w:pStyle w:val="12"/>
            </w:pPr>
            <w:r>
              <w:t>群众文明素质提升度</w:t>
            </w:r>
          </w:p>
        </w:tc>
        <w:tc>
          <w:tcPr>
            <w:tcW w:w="2268" w:type="dxa"/>
            <w:vAlign w:val="center"/>
          </w:tcPr>
          <w:p>
            <w:pPr>
              <w:pStyle w:val="12"/>
            </w:pPr>
            <w:r>
              <w:t>显著提升</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持续提升公民文明素质</w:t>
            </w:r>
          </w:p>
        </w:tc>
        <w:tc>
          <w:tcPr>
            <w:tcW w:w="5386" w:type="dxa"/>
            <w:vAlign w:val="center"/>
          </w:tcPr>
          <w:p>
            <w:pPr>
              <w:pStyle w:val="12"/>
            </w:pPr>
            <w:r>
              <w:t>持续提升公民文明素质</w:t>
            </w:r>
          </w:p>
        </w:tc>
        <w:tc>
          <w:tcPr>
            <w:tcW w:w="2268" w:type="dxa"/>
            <w:vAlign w:val="center"/>
          </w:tcPr>
          <w:p>
            <w:pPr>
              <w:pStyle w:val="12"/>
            </w:pPr>
            <w:r>
              <w:t>持续提升</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2、公益电影放映场次补贴绩效目标表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13012726P00004410002C</w:t>
            </w:r>
          </w:p>
        </w:tc>
        <w:tc>
          <w:tcPr>
            <w:tcW w:w="2835" w:type="dxa"/>
            <w:vAlign w:val="center"/>
          </w:tcPr>
          <w:p>
            <w:pPr>
              <w:pStyle w:val="10"/>
            </w:pPr>
            <w:r>
              <w:t>项目名称</w:t>
            </w:r>
          </w:p>
        </w:tc>
        <w:tc>
          <w:tcPr>
            <w:tcW w:w="6095" w:type="dxa"/>
            <w:gridSpan w:val="3"/>
            <w:vAlign w:val="center"/>
          </w:tcPr>
          <w:p>
            <w:pPr>
              <w:pStyle w:val="12"/>
            </w:pPr>
            <w:r>
              <w:t>公益电影放映场次补贴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8.99</w:t>
            </w:r>
          </w:p>
        </w:tc>
        <w:tc>
          <w:tcPr>
            <w:tcW w:w="2835" w:type="dxa"/>
            <w:vAlign w:val="center"/>
          </w:tcPr>
          <w:p>
            <w:pPr>
              <w:pStyle w:val="10"/>
            </w:pPr>
            <w:r>
              <w:t>其中：财政    资金</w:t>
            </w:r>
          </w:p>
        </w:tc>
        <w:tc>
          <w:tcPr>
            <w:tcW w:w="2551" w:type="dxa"/>
            <w:vAlign w:val="center"/>
          </w:tcPr>
          <w:p>
            <w:pPr>
              <w:pStyle w:val="12"/>
            </w:pPr>
            <w:r>
              <w:t>8.99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公益电影放映场次补贴，107个村每村每月放映1场电影，每场电影补助200元。保障农民群众观看公益电影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8.99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1.公益电影放映场次补贴，107个村每村每月放映1场电影，每场电影补助200元。保障农民群众观看公益电影</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放映场次</w:t>
            </w:r>
          </w:p>
        </w:tc>
        <w:tc>
          <w:tcPr>
            <w:tcW w:w="5386" w:type="dxa"/>
            <w:vAlign w:val="center"/>
          </w:tcPr>
          <w:p>
            <w:pPr>
              <w:pStyle w:val="12"/>
            </w:pPr>
            <w:r>
              <w:t>放映场次</w:t>
            </w:r>
          </w:p>
        </w:tc>
        <w:tc>
          <w:tcPr>
            <w:tcW w:w="2268" w:type="dxa"/>
            <w:vAlign w:val="center"/>
          </w:tcPr>
          <w:p>
            <w:pPr>
              <w:pStyle w:val="12"/>
            </w:pPr>
            <w:r>
              <w:t>1284场</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放映质量</w:t>
            </w:r>
          </w:p>
        </w:tc>
        <w:tc>
          <w:tcPr>
            <w:tcW w:w="5386" w:type="dxa"/>
            <w:vAlign w:val="center"/>
          </w:tcPr>
          <w:p>
            <w:pPr>
              <w:pStyle w:val="12"/>
            </w:pPr>
            <w:r>
              <w:t>放映质量</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放映及时性</w:t>
            </w:r>
          </w:p>
        </w:tc>
        <w:tc>
          <w:tcPr>
            <w:tcW w:w="5386" w:type="dxa"/>
            <w:vAlign w:val="center"/>
          </w:tcPr>
          <w:p>
            <w:pPr>
              <w:pStyle w:val="12"/>
            </w:pPr>
            <w:r>
              <w:t>放映及时性</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89880元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有效保障农民群众观看公益电影</w:t>
            </w:r>
          </w:p>
        </w:tc>
        <w:tc>
          <w:tcPr>
            <w:tcW w:w="5386" w:type="dxa"/>
            <w:vAlign w:val="center"/>
          </w:tcPr>
          <w:p>
            <w:pPr>
              <w:pStyle w:val="12"/>
            </w:pPr>
            <w:r>
              <w:t>有效保障农民群众观看公益电影</w:t>
            </w:r>
          </w:p>
        </w:tc>
        <w:tc>
          <w:tcPr>
            <w:tcW w:w="2268" w:type="dxa"/>
            <w:vAlign w:val="center"/>
          </w:tcPr>
          <w:p>
            <w:pPr>
              <w:pStyle w:val="12"/>
            </w:pPr>
            <w:r>
              <w:t>有效保障</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≥90百分比</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3、老电影放映员生活补助绩效目标表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13012726P00003810003F</w:t>
            </w:r>
          </w:p>
        </w:tc>
        <w:tc>
          <w:tcPr>
            <w:tcW w:w="2835" w:type="dxa"/>
            <w:vAlign w:val="center"/>
          </w:tcPr>
          <w:p>
            <w:pPr>
              <w:pStyle w:val="10"/>
            </w:pPr>
            <w:r>
              <w:t>项目名称</w:t>
            </w:r>
          </w:p>
        </w:tc>
        <w:tc>
          <w:tcPr>
            <w:tcW w:w="6095" w:type="dxa"/>
            <w:gridSpan w:val="3"/>
            <w:vAlign w:val="center"/>
          </w:tcPr>
          <w:p>
            <w:pPr>
              <w:pStyle w:val="12"/>
            </w:pPr>
            <w:r>
              <w:t>老电影放映员生活补助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8.30</w:t>
            </w:r>
          </w:p>
        </w:tc>
        <w:tc>
          <w:tcPr>
            <w:tcW w:w="2835" w:type="dxa"/>
            <w:vAlign w:val="center"/>
          </w:tcPr>
          <w:p>
            <w:pPr>
              <w:pStyle w:val="10"/>
            </w:pPr>
            <w:r>
              <w:t>其中：财政    资金</w:t>
            </w:r>
          </w:p>
        </w:tc>
        <w:tc>
          <w:tcPr>
            <w:tcW w:w="2551" w:type="dxa"/>
            <w:vAlign w:val="center"/>
          </w:tcPr>
          <w:p>
            <w:pPr>
              <w:pStyle w:val="12"/>
            </w:pPr>
            <w:r>
              <w:t>8.30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落实老放映员补贴这一惠民政策，全县21个电影放映员，年龄满60周岁，从事电影放映工作满1年补助20元。妥善解决老放映员的保障和生活困难问题。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8.30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1.落实老放映员补贴这一惠民政策，全县21个电影放映员，年龄满60周岁，从事电影放映工作满1年补助20元。妥善解决老放映员的保障和生活困难问题。</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补助个人（家庭）数量（人/户）</w:t>
            </w:r>
          </w:p>
        </w:tc>
        <w:tc>
          <w:tcPr>
            <w:tcW w:w="5386" w:type="dxa"/>
            <w:vAlign w:val="center"/>
          </w:tcPr>
          <w:p>
            <w:pPr>
              <w:pStyle w:val="12"/>
            </w:pPr>
            <w:r>
              <w:t>补助个人（家庭）数量（人/户）</w:t>
            </w:r>
          </w:p>
        </w:tc>
        <w:tc>
          <w:tcPr>
            <w:tcW w:w="2268" w:type="dxa"/>
            <w:vAlign w:val="center"/>
          </w:tcPr>
          <w:p>
            <w:pPr>
              <w:pStyle w:val="12"/>
            </w:pPr>
            <w:r>
              <w:t>21人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补助金发放率</w:t>
            </w:r>
          </w:p>
        </w:tc>
        <w:tc>
          <w:tcPr>
            <w:tcW w:w="5386" w:type="dxa"/>
            <w:vAlign w:val="center"/>
          </w:tcPr>
          <w:p>
            <w:pPr>
              <w:pStyle w:val="12"/>
            </w:pPr>
            <w:r>
              <w:t>实际发放的补助金金额占计划发放率</w:t>
            </w:r>
          </w:p>
        </w:tc>
        <w:tc>
          <w:tcPr>
            <w:tcW w:w="2268" w:type="dxa"/>
            <w:vAlign w:val="center"/>
          </w:tcPr>
          <w:p>
            <w:pPr>
              <w:pStyle w:val="12"/>
            </w:pPr>
            <w:r>
              <w:t>100%</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补助金发放及时率</w:t>
            </w:r>
          </w:p>
        </w:tc>
        <w:tc>
          <w:tcPr>
            <w:tcW w:w="5386" w:type="dxa"/>
            <w:vAlign w:val="center"/>
          </w:tcPr>
          <w:p>
            <w:pPr>
              <w:pStyle w:val="12"/>
            </w:pPr>
            <w:r>
              <w:t>补助金发放及时率</w:t>
            </w:r>
          </w:p>
        </w:tc>
        <w:tc>
          <w:tcPr>
            <w:tcW w:w="2268" w:type="dxa"/>
            <w:vAlign w:val="center"/>
          </w:tcPr>
          <w:p>
            <w:pPr>
              <w:pStyle w:val="12"/>
            </w:pPr>
            <w:r>
              <w:t>≥95%</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补助金</w:t>
            </w:r>
          </w:p>
        </w:tc>
        <w:tc>
          <w:tcPr>
            <w:tcW w:w="5386" w:type="dxa"/>
            <w:vAlign w:val="center"/>
          </w:tcPr>
          <w:p>
            <w:pPr>
              <w:pStyle w:val="12"/>
            </w:pPr>
            <w:r>
              <w:t>补助金</w:t>
            </w:r>
          </w:p>
        </w:tc>
        <w:tc>
          <w:tcPr>
            <w:tcW w:w="2268" w:type="dxa"/>
            <w:vAlign w:val="center"/>
          </w:tcPr>
          <w:p>
            <w:pPr>
              <w:pStyle w:val="12"/>
            </w:pPr>
            <w:r>
              <w:t>8298元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改善生活困难程度</w:t>
            </w:r>
          </w:p>
        </w:tc>
        <w:tc>
          <w:tcPr>
            <w:tcW w:w="5386" w:type="dxa"/>
            <w:vAlign w:val="center"/>
          </w:tcPr>
          <w:p>
            <w:pPr>
              <w:pStyle w:val="12"/>
            </w:pPr>
            <w:r>
              <w:t>改善生活困难程度</w:t>
            </w:r>
          </w:p>
        </w:tc>
        <w:tc>
          <w:tcPr>
            <w:tcW w:w="2268" w:type="dxa"/>
            <w:vAlign w:val="center"/>
          </w:tcPr>
          <w:p>
            <w:pPr>
              <w:pStyle w:val="12"/>
            </w:pPr>
            <w:r>
              <w:t>改善</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4、农村电影公益放映场次补贴绩效目标表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13012725P00098710002H</w:t>
            </w:r>
          </w:p>
        </w:tc>
        <w:tc>
          <w:tcPr>
            <w:tcW w:w="2835" w:type="dxa"/>
            <w:vAlign w:val="center"/>
          </w:tcPr>
          <w:p>
            <w:pPr>
              <w:pStyle w:val="10"/>
            </w:pPr>
            <w:r>
              <w:t>项目名称</w:t>
            </w:r>
          </w:p>
        </w:tc>
        <w:tc>
          <w:tcPr>
            <w:tcW w:w="6095" w:type="dxa"/>
            <w:gridSpan w:val="3"/>
            <w:vAlign w:val="center"/>
          </w:tcPr>
          <w:p>
            <w:pPr>
              <w:pStyle w:val="12"/>
            </w:pPr>
            <w:r>
              <w:t>农村电影公益放映场次补贴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4.24</w:t>
            </w:r>
          </w:p>
        </w:tc>
        <w:tc>
          <w:tcPr>
            <w:tcW w:w="2835" w:type="dxa"/>
            <w:vAlign w:val="center"/>
          </w:tcPr>
          <w:p>
            <w:pPr>
              <w:pStyle w:val="10"/>
            </w:pPr>
            <w:r>
              <w:t>其中：财政    资金</w:t>
            </w:r>
          </w:p>
        </w:tc>
        <w:tc>
          <w:tcPr>
            <w:tcW w:w="2551" w:type="dxa"/>
            <w:vAlign w:val="center"/>
          </w:tcPr>
          <w:p>
            <w:pPr>
              <w:pStyle w:val="12"/>
            </w:pPr>
            <w:r>
              <w:t>4.24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农村公益电影放映实现了107个村每月每村1场电影，每场电影补助200元；保障农民群众观看公益电影。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3.00</w:t>
            </w:r>
          </w:p>
        </w:tc>
        <w:tc>
          <w:tcPr>
            <w:tcW w:w="3544" w:type="dxa"/>
            <w:gridSpan w:val="2"/>
            <w:vAlign w:val="center"/>
          </w:tcPr>
          <w:p>
            <w:pPr>
              <w:pStyle w:val="13"/>
            </w:pPr>
            <w:r>
              <w:t>4.24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1.农村公益电影放映实现了107个村每月每村1场电影，每场电影补助200元；保障农民群众观看公益电影。</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放映场次</w:t>
            </w:r>
          </w:p>
        </w:tc>
        <w:tc>
          <w:tcPr>
            <w:tcW w:w="5386" w:type="dxa"/>
            <w:vAlign w:val="center"/>
          </w:tcPr>
          <w:p>
            <w:pPr>
              <w:pStyle w:val="12"/>
            </w:pPr>
            <w:r>
              <w:t>全年农村公益电影总放映场次</w:t>
            </w:r>
          </w:p>
        </w:tc>
        <w:tc>
          <w:tcPr>
            <w:tcW w:w="2268" w:type="dxa"/>
            <w:vAlign w:val="center"/>
          </w:tcPr>
          <w:p>
            <w:pPr>
              <w:pStyle w:val="12"/>
            </w:pPr>
            <w:r>
              <w:t>≥1284场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放映质量</w:t>
            </w:r>
          </w:p>
        </w:tc>
        <w:tc>
          <w:tcPr>
            <w:tcW w:w="5386" w:type="dxa"/>
            <w:vAlign w:val="center"/>
          </w:tcPr>
          <w:p>
            <w:pPr>
              <w:pStyle w:val="12"/>
            </w:pPr>
            <w:r>
              <w:t>农村公益电影放映质量达标率</w:t>
            </w:r>
          </w:p>
        </w:tc>
        <w:tc>
          <w:tcPr>
            <w:tcW w:w="2268" w:type="dxa"/>
            <w:vAlign w:val="center"/>
          </w:tcPr>
          <w:p>
            <w:pPr>
              <w:pStyle w:val="12"/>
            </w:pPr>
            <w:r>
              <w:t>≥90%</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及时率</w:t>
            </w:r>
          </w:p>
        </w:tc>
        <w:tc>
          <w:tcPr>
            <w:tcW w:w="5386" w:type="dxa"/>
            <w:vAlign w:val="center"/>
          </w:tcPr>
          <w:p>
            <w:pPr>
              <w:pStyle w:val="12"/>
            </w:pPr>
            <w:r>
              <w:t>及时率</w:t>
            </w:r>
          </w:p>
        </w:tc>
        <w:tc>
          <w:tcPr>
            <w:tcW w:w="2268" w:type="dxa"/>
            <w:vAlign w:val="center"/>
          </w:tcPr>
          <w:p>
            <w:pPr>
              <w:pStyle w:val="12"/>
            </w:pPr>
            <w:r>
              <w:t>≥95%</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4.24万元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保障了农民群众观看公益电影</w:t>
            </w:r>
          </w:p>
        </w:tc>
        <w:tc>
          <w:tcPr>
            <w:tcW w:w="5386" w:type="dxa"/>
            <w:vAlign w:val="center"/>
          </w:tcPr>
          <w:p>
            <w:pPr>
              <w:pStyle w:val="12"/>
            </w:pPr>
            <w:r>
              <w:t>保障了农民群众观看公益电影</w:t>
            </w:r>
          </w:p>
        </w:tc>
        <w:tc>
          <w:tcPr>
            <w:tcW w:w="2268" w:type="dxa"/>
            <w:vAlign w:val="center"/>
          </w:tcPr>
          <w:p>
            <w:pPr>
              <w:pStyle w:val="12"/>
            </w:pPr>
            <w:r>
              <w:t>有效保障</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对象满意度</w:t>
            </w:r>
          </w:p>
        </w:tc>
        <w:tc>
          <w:tcPr>
            <w:tcW w:w="5386" w:type="dxa"/>
            <w:vAlign w:val="center"/>
          </w:tcPr>
          <w:p>
            <w:pPr>
              <w:pStyle w:val="12"/>
            </w:pPr>
            <w:r>
              <w:t>对象满意度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5、文化发展工作经费绩效目标表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13012726P00002810008A</w:t>
            </w:r>
          </w:p>
        </w:tc>
        <w:tc>
          <w:tcPr>
            <w:tcW w:w="2835" w:type="dxa"/>
            <w:vAlign w:val="center"/>
          </w:tcPr>
          <w:p>
            <w:pPr>
              <w:pStyle w:val="10"/>
            </w:pPr>
            <w:r>
              <w:t>项目名称</w:t>
            </w:r>
          </w:p>
        </w:tc>
        <w:tc>
          <w:tcPr>
            <w:tcW w:w="6095" w:type="dxa"/>
            <w:gridSpan w:val="3"/>
            <w:vAlign w:val="center"/>
          </w:tcPr>
          <w:p>
            <w:pPr>
              <w:pStyle w:val="12"/>
            </w:pPr>
            <w:r>
              <w:t>文化发展工作经费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w:t>
            </w:r>
          </w:p>
        </w:tc>
        <w:tc>
          <w:tcPr>
            <w:tcW w:w="2835" w:type="dxa"/>
            <w:vAlign w:val="center"/>
          </w:tcPr>
          <w:p>
            <w:pPr>
              <w:pStyle w:val="10"/>
            </w:pPr>
            <w:r>
              <w:t>其中：财政    资金</w:t>
            </w:r>
          </w:p>
        </w:tc>
        <w:tc>
          <w:tcPr>
            <w:tcW w:w="2551" w:type="dxa"/>
            <w:vAlign w:val="center"/>
          </w:tcPr>
          <w:p>
            <w:pPr>
              <w:pStyle w:val="12"/>
            </w:pPr>
            <w:r>
              <w:t>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进一步调动全县文艺工作者参与精品创作的积极性。创作一批文艺精品，提高精品创作水平和生产能力；不断完善公共文化服务体系，打造群众文化活动品牌，丰富群众文化生活，提升县城文化品位。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1.进一步调动全县文艺工作者参与精品创作的积极性。创作一批文艺精品，提高精品创作水平和生产能力；不断完善公共文化服务体系，打造群众文化活动品牌，丰富群众文化生活，提升县城文化品位。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开展宣传方式的品种</w:t>
            </w:r>
          </w:p>
        </w:tc>
        <w:tc>
          <w:tcPr>
            <w:tcW w:w="5386" w:type="dxa"/>
            <w:vAlign w:val="center"/>
          </w:tcPr>
          <w:p>
            <w:pPr>
              <w:pStyle w:val="12"/>
            </w:pPr>
            <w:r>
              <w:t>开展宣传方式的品种</w:t>
            </w:r>
          </w:p>
        </w:tc>
        <w:tc>
          <w:tcPr>
            <w:tcW w:w="2268" w:type="dxa"/>
            <w:vAlign w:val="center"/>
          </w:tcPr>
          <w:p>
            <w:pPr>
              <w:pStyle w:val="12"/>
            </w:pPr>
            <w:r>
              <w:t>≥4种</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网络舆情上报质量</w:t>
            </w:r>
          </w:p>
        </w:tc>
        <w:tc>
          <w:tcPr>
            <w:tcW w:w="5386" w:type="dxa"/>
            <w:vAlign w:val="center"/>
          </w:tcPr>
          <w:p>
            <w:pPr>
              <w:pStyle w:val="12"/>
            </w:pPr>
            <w:r>
              <w:t>网络舆情上报质量</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支付及时率</w:t>
            </w:r>
          </w:p>
        </w:tc>
        <w:tc>
          <w:tcPr>
            <w:tcW w:w="5386" w:type="dxa"/>
            <w:vAlign w:val="center"/>
          </w:tcPr>
          <w:p>
            <w:pPr>
              <w:pStyle w:val="12"/>
            </w:pPr>
            <w:r>
              <w:t>支付及时率</w:t>
            </w:r>
          </w:p>
        </w:tc>
        <w:tc>
          <w:tcPr>
            <w:tcW w:w="2268" w:type="dxa"/>
            <w:vAlign w:val="center"/>
          </w:tcPr>
          <w:p>
            <w:pPr>
              <w:pStyle w:val="12"/>
            </w:pPr>
            <w:r>
              <w:t>≥95百分比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9万元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社会影响力</w:t>
            </w:r>
          </w:p>
        </w:tc>
        <w:tc>
          <w:tcPr>
            <w:tcW w:w="2268" w:type="dxa"/>
            <w:vAlign w:val="center"/>
          </w:tcPr>
          <w:p>
            <w:pPr>
              <w:pStyle w:val="12"/>
            </w:pPr>
            <w:r>
              <w:t>显著提高</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≥90百分比</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6、新时代文明实践工作经费绩效目标表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13012726P00003610007J</w:t>
            </w:r>
          </w:p>
        </w:tc>
        <w:tc>
          <w:tcPr>
            <w:tcW w:w="2835" w:type="dxa"/>
            <w:vAlign w:val="center"/>
          </w:tcPr>
          <w:p>
            <w:pPr>
              <w:pStyle w:val="10"/>
            </w:pPr>
            <w:r>
              <w:t>项目名称</w:t>
            </w:r>
          </w:p>
        </w:tc>
        <w:tc>
          <w:tcPr>
            <w:tcW w:w="6095" w:type="dxa"/>
            <w:gridSpan w:val="3"/>
            <w:vAlign w:val="center"/>
          </w:tcPr>
          <w:p>
            <w:pPr>
              <w:pStyle w:val="12"/>
            </w:pPr>
            <w:r>
              <w:t>新时代文明实践工作经费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9.00</w:t>
            </w:r>
          </w:p>
        </w:tc>
        <w:tc>
          <w:tcPr>
            <w:tcW w:w="2835" w:type="dxa"/>
            <w:vAlign w:val="center"/>
          </w:tcPr>
          <w:p>
            <w:pPr>
              <w:pStyle w:val="10"/>
            </w:pPr>
            <w:r>
              <w:t>其中：财政    资金</w:t>
            </w:r>
          </w:p>
        </w:tc>
        <w:tc>
          <w:tcPr>
            <w:tcW w:w="2551" w:type="dxa"/>
            <w:vAlign w:val="center"/>
          </w:tcPr>
          <w:p>
            <w:pPr>
              <w:pStyle w:val="12"/>
            </w:pPr>
            <w:r>
              <w:t>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更好地推进全县新时代文明实践工作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6.00</w:t>
            </w:r>
          </w:p>
        </w:tc>
        <w:tc>
          <w:tcPr>
            <w:tcW w:w="3544" w:type="dxa"/>
            <w:gridSpan w:val="2"/>
            <w:vAlign w:val="center"/>
          </w:tcPr>
          <w:p>
            <w:pPr>
              <w:pStyle w:val="13"/>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1.更好地推进全县新时代文明实践工作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开展文明实践活动次数</w:t>
            </w:r>
          </w:p>
        </w:tc>
        <w:tc>
          <w:tcPr>
            <w:tcW w:w="5386" w:type="dxa"/>
            <w:vAlign w:val="center"/>
          </w:tcPr>
          <w:p>
            <w:pPr>
              <w:pStyle w:val="12"/>
            </w:pPr>
            <w:r>
              <w:t>开展文明实践活动次数</w:t>
            </w:r>
          </w:p>
        </w:tc>
        <w:tc>
          <w:tcPr>
            <w:tcW w:w="2268" w:type="dxa"/>
            <w:vAlign w:val="center"/>
          </w:tcPr>
          <w:p>
            <w:pPr>
              <w:pStyle w:val="12"/>
            </w:pPr>
            <w:r>
              <w:t>≥12场</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文明实践活动完成率</w:t>
            </w:r>
          </w:p>
        </w:tc>
        <w:tc>
          <w:tcPr>
            <w:tcW w:w="5386" w:type="dxa"/>
            <w:vAlign w:val="center"/>
          </w:tcPr>
          <w:p>
            <w:pPr>
              <w:pStyle w:val="12"/>
            </w:pPr>
            <w:r>
              <w:t>文明实践活动完成率</w:t>
            </w:r>
          </w:p>
        </w:tc>
        <w:tc>
          <w:tcPr>
            <w:tcW w:w="2268" w:type="dxa"/>
            <w:vAlign w:val="center"/>
          </w:tcPr>
          <w:p>
            <w:pPr>
              <w:pStyle w:val="12"/>
            </w:pPr>
            <w:r>
              <w:t>≥95%</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完成时间</w:t>
            </w:r>
          </w:p>
        </w:tc>
        <w:tc>
          <w:tcPr>
            <w:tcW w:w="5386" w:type="dxa"/>
            <w:vAlign w:val="center"/>
          </w:tcPr>
          <w:p>
            <w:pPr>
              <w:pStyle w:val="12"/>
            </w:pPr>
            <w:r>
              <w:t>完成时间</w:t>
            </w:r>
          </w:p>
        </w:tc>
        <w:tc>
          <w:tcPr>
            <w:tcW w:w="2268" w:type="dxa"/>
            <w:vAlign w:val="center"/>
          </w:tcPr>
          <w:p>
            <w:pPr>
              <w:pStyle w:val="12"/>
            </w:pPr>
            <w:r>
              <w:t>年底</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9万</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社会氛围</w:t>
            </w:r>
          </w:p>
        </w:tc>
        <w:tc>
          <w:tcPr>
            <w:tcW w:w="5386" w:type="dxa"/>
            <w:vAlign w:val="center"/>
          </w:tcPr>
          <w:p>
            <w:pPr>
              <w:pStyle w:val="12"/>
            </w:pPr>
            <w:r>
              <w:t>社会氛围浓厚</w:t>
            </w:r>
          </w:p>
        </w:tc>
        <w:tc>
          <w:tcPr>
            <w:tcW w:w="2268" w:type="dxa"/>
            <w:vAlign w:val="center"/>
          </w:tcPr>
          <w:p>
            <w:pPr>
              <w:pStyle w:val="12"/>
            </w:pPr>
            <w:r>
              <w:t>社会氛围浓厚</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文明实践工作提质增效</w:t>
            </w:r>
          </w:p>
        </w:tc>
        <w:tc>
          <w:tcPr>
            <w:tcW w:w="5386" w:type="dxa"/>
            <w:vAlign w:val="center"/>
          </w:tcPr>
          <w:p>
            <w:pPr>
              <w:pStyle w:val="12"/>
            </w:pPr>
            <w:r>
              <w:t>文明实践工作提质增效</w:t>
            </w:r>
          </w:p>
        </w:tc>
        <w:tc>
          <w:tcPr>
            <w:tcW w:w="2268" w:type="dxa"/>
            <w:vAlign w:val="center"/>
          </w:tcPr>
          <w:p>
            <w:pPr>
              <w:pStyle w:val="12"/>
            </w:pPr>
            <w:r>
              <w:t>文明实践工作提质增效</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7、宣传工作经费绩效目标表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13012726P00002710001B</w:t>
            </w:r>
          </w:p>
        </w:tc>
        <w:tc>
          <w:tcPr>
            <w:tcW w:w="2835" w:type="dxa"/>
            <w:vAlign w:val="center"/>
          </w:tcPr>
          <w:p>
            <w:pPr>
              <w:pStyle w:val="10"/>
            </w:pPr>
            <w:r>
              <w:t>项目名称</w:t>
            </w:r>
          </w:p>
        </w:tc>
        <w:tc>
          <w:tcPr>
            <w:tcW w:w="6095" w:type="dxa"/>
            <w:gridSpan w:val="3"/>
            <w:vAlign w:val="center"/>
          </w:tcPr>
          <w:p>
            <w:pPr>
              <w:pStyle w:val="12"/>
            </w:pPr>
            <w:r>
              <w:t>宣传工作经费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12.50</w:t>
            </w:r>
          </w:p>
        </w:tc>
        <w:tc>
          <w:tcPr>
            <w:tcW w:w="2835" w:type="dxa"/>
            <w:vAlign w:val="center"/>
          </w:tcPr>
          <w:p>
            <w:pPr>
              <w:pStyle w:val="10"/>
            </w:pPr>
            <w:r>
              <w:t>其中：财政    资金</w:t>
            </w:r>
          </w:p>
        </w:tc>
        <w:tc>
          <w:tcPr>
            <w:tcW w:w="2551" w:type="dxa"/>
            <w:vAlign w:val="center"/>
          </w:tcPr>
          <w:p>
            <w:pPr>
              <w:pStyle w:val="12"/>
            </w:pPr>
            <w:r>
              <w:t>12.50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保障机关工作正常高效运转.保证各项宣传工作及时到位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8.00</w:t>
            </w:r>
          </w:p>
        </w:tc>
        <w:tc>
          <w:tcPr>
            <w:tcW w:w="3544" w:type="dxa"/>
            <w:gridSpan w:val="2"/>
            <w:vAlign w:val="center"/>
          </w:tcPr>
          <w:p>
            <w:pPr>
              <w:pStyle w:val="13"/>
            </w:pPr>
            <w:r>
              <w:t>12.50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1.保障机关工作正常高效运转.保证各项宣传工作及时到位</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制作宣传品数量（份）</w:t>
            </w:r>
          </w:p>
        </w:tc>
        <w:tc>
          <w:tcPr>
            <w:tcW w:w="5386" w:type="dxa"/>
            <w:vAlign w:val="center"/>
          </w:tcPr>
          <w:p>
            <w:pPr>
              <w:pStyle w:val="12"/>
            </w:pPr>
            <w:r>
              <w:t>制作宣传品数量（份）</w:t>
            </w:r>
          </w:p>
        </w:tc>
        <w:tc>
          <w:tcPr>
            <w:tcW w:w="2268" w:type="dxa"/>
            <w:vAlign w:val="center"/>
          </w:tcPr>
          <w:p>
            <w:pPr>
              <w:pStyle w:val="12"/>
            </w:pPr>
            <w:r>
              <w:t>≥2000份</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组织宣传活动完成率（%）</w:t>
            </w:r>
          </w:p>
        </w:tc>
        <w:tc>
          <w:tcPr>
            <w:tcW w:w="5386" w:type="dxa"/>
            <w:vAlign w:val="center"/>
          </w:tcPr>
          <w:p>
            <w:pPr>
              <w:pStyle w:val="12"/>
            </w:pPr>
            <w:r>
              <w:t>组织宣传活动完成率（%）</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完成及时率</w:t>
            </w:r>
          </w:p>
        </w:tc>
        <w:tc>
          <w:tcPr>
            <w:tcW w:w="2268" w:type="dxa"/>
            <w:vAlign w:val="center"/>
          </w:tcPr>
          <w:p>
            <w:pPr>
              <w:pStyle w:val="12"/>
            </w:pPr>
            <w:r>
              <w:t>≥90百分比</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12.5万元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牢牢把握正确社会导向</w:t>
            </w:r>
          </w:p>
        </w:tc>
        <w:tc>
          <w:tcPr>
            <w:tcW w:w="5386" w:type="dxa"/>
            <w:vAlign w:val="center"/>
          </w:tcPr>
          <w:p>
            <w:pPr>
              <w:pStyle w:val="12"/>
            </w:pPr>
            <w:r>
              <w:t>牢牢把握正确社会导向</w:t>
            </w:r>
          </w:p>
        </w:tc>
        <w:tc>
          <w:tcPr>
            <w:tcW w:w="2268" w:type="dxa"/>
            <w:vAlign w:val="center"/>
          </w:tcPr>
          <w:p>
            <w:pPr>
              <w:pStyle w:val="12"/>
            </w:pPr>
            <w:r>
              <w:t>牢牢把握</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≥90百分比</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8、原乡镇公社电影放映员生活补助资金绩效目标表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13012725P000987100035</w:t>
            </w:r>
          </w:p>
        </w:tc>
        <w:tc>
          <w:tcPr>
            <w:tcW w:w="2835" w:type="dxa"/>
            <w:vAlign w:val="center"/>
          </w:tcPr>
          <w:p>
            <w:pPr>
              <w:pStyle w:val="10"/>
            </w:pPr>
            <w:r>
              <w:t>项目名称</w:t>
            </w:r>
          </w:p>
        </w:tc>
        <w:tc>
          <w:tcPr>
            <w:tcW w:w="6095" w:type="dxa"/>
            <w:gridSpan w:val="3"/>
            <w:vAlign w:val="center"/>
          </w:tcPr>
          <w:p>
            <w:pPr>
              <w:pStyle w:val="12"/>
            </w:pPr>
            <w:r>
              <w:t>原乡镇公社电影放映员生活补助资金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2.77</w:t>
            </w:r>
          </w:p>
        </w:tc>
        <w:tc>
          <w:tcPr>
            <w:tcW w:w="2835" w:type="dxa"/>
            <w:vAlign w:val="center"/>
          </w:tcPr>
          <w:p>
            <w:pPr>
              <w:pStyle w:val="10"/>
            </w:pPr>
            <w:r>
              <w:t>其中：财政    资金</w:t>
            </w:r>
          </w:p>
        </w:tc>
        <w:tc>
          <w:tcPr>
            <w:tcW w:w="2551" w:type="dxa"/>
            <w:vAlign w:val="center"/>
          </w:tcPr>
          <w:p>
            <w:pPr>
              <w:pStyle w:val="12"/>
            </w:pPr>
            <w:r>
              <w:t>2.77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"落实老放映员补贴这一惠民政策，全县21个电影放映员，年龄满60周岁，从事电影放映工作满1年补助20元。妥善解决老放映员的保障和生活困难问题。</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0.60</w:t>
            </w:r>
          </w:p>
        </w:tc>
        <w:tc>
          <w:tcPr>
            <w:tcW w:w="2835" w:type="dxa"/>
            <w:vAlign w:val="center"/>
          </w:tcPr>
          <w:p>
            <w:pPr>
              <w:pStyle w:val="13"/>
            </w:pPr>
            <w:r>
              <w:t>1.30</w:t>
            </w:r>
          </w:p>
        </w:tc>
        <w:tc>
          <w:tcPr>
            <w:tcW w:w="2551" w:type="dxa"/>
            <w:vAlign w:val="center"/>
          </w:tcPr>
          <w:p>
            <w:pPr>
              <w:pStyle w:val="13"/>
            </w:pPr>
            <w:r>
              <w:t>1.80</w:t>
            </w:r>
          </w:p>
        </w:tc>
        <w:tc>
          <w:tcPr>
            <w:tcW w:w="3544" w:type="dxa"/>
            <w:gridSpan w:val="2"/>
            <w:vAlign w:val="center"/>
          </w:tcPr>
          <w:p>
            <w:pPr>
              <w:pStyle w:val="13"/>
            </w:pPr>
            <w:r>
              <w:t>2.77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1."落实老放映员补贴这一惠民政策，全县21个电影放映员，年龄满60周岁，从事电影放映工作满1年补助20元。妥善解决老放映员的保障和生活困难问题。</w:t>
            </w:r>
            <w:r>
              <w:tab/>
            </w:r>
            <w:r>
              <w:tab/>
            </w:r>
            <w:r>
              <w:tab/>
            </w:r>
            <w:r>
              <w:tab/>
            </w:r>
            <w:r>
              <w:tab/>
            </w:r>
            <w:r>
              <w:tab/>
            </w:r>
          </w:p>
          <w:p>
            <w:pPr>
              <w:pStyle w:val="12"/>
            </w:pP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补助个人（家庭）数量（人/户）</w:t>
            </w:r>
          </w:p>
        </w:tc>
        <w:tc>
          <w:tcPr>
            <w:tcW w:w="5386" w:type="dxa"/>
            <w:vAlign w:val="center"/>
          </w:tcPr>
          <w:p>
            <w:pPr>
              <w:pStyle w:val="12"/>
            </w:pPr>
            <w:r>
              <w:t>补助个人（家庭）数量（人/户）</w:t>
            </w:r>
          </w:p>
        </w:tc>
        <w:tc>
          <w:tcPr>
            <w:tcW w:w="2268" w:type="dxa"/>
            <w:vAlign w:val="center"/>
          </w:tcPr>
          <w:p>
            <w:pPr>
              <w:pStyle w:val="12"/>
            </w:pPr>
            <w:r>
              <w:t>21人</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补助金发放率</w:t>
            </w:r>
          </w:p>
        </w:tc>
        <w:tc>
          <w:tcPr>
            <w:tcW w:w="5386" w:type="dxa"/>
            <w:vAlign w:val="center"/>
          </w:tcPr>
          <w:p>
            <w:pPr>
              <w:pStyle w:val="12"/>
            </w:pPr>
            <w:r>
              <w:t>实际发放的补助金金额占计划发放率</w:t>
            </w:r>
          </w:p>
        </w:tc>
        <w:tc>
          <w:tcPr>
            <w:tcW w:w="2268" w:type="dxa"/>
            <w:vAlign w:val="center"/>
          </w:tcPr>
          <w:p>
            <w:pPr>
              <w:pStyle w:val="12"/>
            </w:pPr>
            <w:r>
              <w:t>100%</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补助金发放及时率</w:t>
            </w:r>
          </w:p>
        </w:tc>
        <w:tc>
          <w:tcPr>
            <w:tcW w:w="5386" w:type="dxa"/>
            <w:vAlign w:val="center"/>
          </w:tcPr>
          <w:p>
            <w:pPr>
              <w:pStyle w:val="12"/>
            </w:pPr>
            <w:r>
              <w:t>补助金发放及时率</w:t>
            </w:r>
          </w:p>
        </w:tc>
        <w:tc>
          <w:tcPr>
            <w:tcW w:w="2268" w:type="dxa"/>
            <w:vAlign w:val="center"/>
          </w:tcPr>
          <w:p>
            <w:pPr>
              <w:pStyle w:val="12"/>
            </w:pPr>
            <w:r>
              <w:t>≥95%</w:t>
            </w:r>
          </w:p>
        </w:tc>
        <w:tc>
          <w:tcPr>
            <w:tcW w:w="1276" w:type="dxa"/>
            <w:vAlign w:val="center"/>
          </w:tcPr>
          <w:p>
            <w:pPr>
              <w:pStyle w:val="12"/>
            </w:pPr>
            <w:r>
              <w:t>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补助金</w:t>
            </w:r>
          </w:p>
        </w:tc>
        <w:tc>
          <w:tcPr>
            <w:tcW w:w="5386" w:type="dxa"/>
            <w:vAlign w:val="center"/>
          </w:tcPr>
          <w:p>
            <w:pPr>
              <w:pStyle w:val="12"/>
            </w:pPr>
            <w:r>
              <w:t>补助金</w:t>
            </w:r>
          </w:p>
        </w:tc>
        <w:tc>
          <w:tcPr>
            <w:tcW w:w="2268" w:type="dxa"/>
            <w:vAlign w:val="center"/>
          </w:tcPr>
          <w:p>
            <w:pPr>
              <w:pStyle w:val="12"/>
            </w:pPr>
            <w:r>
              <w:t>27660元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改善生活困难程度</w:t>
            </w:r>
          </w:p>
        </w:tc>
        <w:tc>
          <w:tcPr>
            <w:tcW w:w="5386" w:type="dxa"/>
            <w:vAlign w:val="center"/>
          </w:tcPr>
          <w:p>
            <w:pPr>
              <w:pStyle w:val="12"/>
            </w:pPr>
            <w:r>
              <w:t>改善生活困难程度</w:t>
            </w:r>
          </w:p>
        </w:tc>
        <w:tc>
          <w:tcPr>
            <w:tcW w:w="2268" w:type="dxa"/>
            <w:vAlign w:val="center"/>
          </w:tcPr>
          <w:p>
            <w:pPr>
              <w:pStyle w:val="12"/>
            </w:pPr>
            <w:r>
              <w:t>改善</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长期</w:t>
            </w:r>
          </w:p>
        </w:tc>
        <w:tc>
          <w:tcPr>
            <w:tcW w:w="1276" w:type="dxa"/>
            <w:vAlign w:val="center"/>
          </w:tcPr>
          <w:p>
            <w:pPr>
              <w:pStyle w:val="12"/>
            </w:pPr>
            <w:r>
              <w:t>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对象满意度</w:t>
            </w:r>
          </w:p>
        </w:tc>
        <w:tc>
          <w:tcPr>
            <w:tcW w:w="5386" w:type="dxa"/>
            <w:vAlign w:val="center"/>
          </w:tcPr>
          <w:p>
            <w:pPr>
              <w:pStyle w:val="12"/>
            </w:pPr>
            <w:r>
              <w:t>对象满意度</w:t>
            </w:r>
          </w:p>
        </w:tc>
        <w:tc>
          <w:tcPr>
            <w:tcW w:w="2268" w:type="dxa"/>
            <w:vAlign w:val="center"/>
          </w:tcPr>
          <w:p>
            <w:pPr>
              <w:pStyle w:val="12"/>
            </w:pPr>
            <w:r>
              <w:t>≥95%</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9、中央支持地方公共文化服务体系建设补助资金绩效目标表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13012725P00099110002N</w:t>
            </w:r>
          </w:p>
        </w:tc>
        <w:tc>
          <w:tcPr>
            <w:tcW w:w="2835" w:type="dxa"/>
            <w:vAlign w:val="center"/>
          </w:tcPr>
          <w:p>
            <w:pPr>
              <w:pStyle w:val="10"/>
            </w:pPr>
            <w:r>
              <w:t>项目名称</w:t>
            </w:r>
          </w:p>
        </w:tc>
        <w:tc>
          <w:tcPr>
            <w:tcW w:w="6095" w:type="dxa"/>
            <w:gridSpan w:val="3"/>
            <w:vAlign w:val="center"/>
          </w:tcPr>
          <w:p>
            <w:pPr>
              <w:pStyle w:val="12"/>
            </w:pPr>
            <w:r>
              <w:t>中央支持地方公共文化服务体系建设补助资金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w:t>
            </w:r>
          </w:p>
        </w:tc>
        <w:tc>
          <w:tcPr>
            <w:tcW w:w="2835" w:type="dxa"/>
            <w:vAlign w:val="center"/>
          </w:tcPr>
          <w:p>
            <w:pPr>
              <w:pStyle w:val="10"/>
            </w:pPr>
            <w:r>
              <w:t>其中：财政    资金</w:t>
            </w:r>
          </w:p>
        </w:tc>
        <w:tc>
          <w:tcPr>
            <w:tcW w:w="2551" w:type="dxa"/>
            <w:vAlign w:val="center"/>
          </w:tcPr>
          <w:p>
            <w:pPr>
              <w:pStyle w:val="12"/>
            </w:pPr>
            <w:r>
              <w:t>80.00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用于农家书屋建设、农村电影放映补助、组织开展文艺演出、文化艺术知识培训、购置文化活动设施等。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20.00</w:t>
            </w:r>
          </w:p>
        </w:tc>
        <w:tc>
          <w:tcPr>
            <w:tcW w:w="2835" w:type="dxa"/>
            <w:vAlign w:val="center"/>
          </w:tcPr>
          <w:p>
            <w:pPr>
              <w:pStyle w:val="13"/>
            </w:pPr>
            <w:r>
              <w:t>40.00</w:t>
            </w:r>
          </w:p>
        </w:tc>
        <w:tc>
          <w:tcPr>
            <w:tcW w:w="2551" w:type="dxa"/>
            <w:vAlign w:val="center"/>
          </w:tcPr>
          <w:p>
            <w:pPr>
              <w:pStyle w:val="13"/>
            </w:pPr>
            <w:r>
              <w:t>60.00</w:t>
            </w:r>
          </w:p>
        </w:tc>
        <w:tc>
          <w:tcPr>
            <w:tcW w:w="3544" w:type="dxa"/>
            <w:gridSpan w:val="2"/>
            <w:vAlign w:val="center"/>
          </w:tcPr>
          <w:p>
            <w:pPr>
              <w:pStyle w:val="13"/>
            </w:pPr>
            <w:r>
              <w:t>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1.用于农家书屋建设、农村电影放映补助、组织开展文艺演出、文化艺术知识培训、购置文化活动设施等。</w:t>
            </w:r>
          </w:p>
        </w:tc>
      </w:tr>
    </w:tbl>
    <w:p>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公共文化服务活动数量（项）</w:t>
            </w:r>
          </w:p>
        </w:tc>
        <w:tc>
          <w:tcPr>
            <w:tcW w:w="5386" w:type="dxa"/>
            <w:vAlign w:val="center"/>
          </w:tcPr>
          <w:p>
            <w:pPr>
              <w:pStyle w:val="12"/>
            </w:pPr>
            <w:r>
              <w:t>各类公共文化服务活动组织开展</w:t>
            </w:r>
          </w:p>
        </w:tc>
        <w:tc>
          <w:tcPr>
            <w:tcW w:w="2268" w:type="dxa"/>
            <w:vAlign w:val="center"/>
          </w:tcPr>
          <w:p>
            <w:pPr>
              <w:pStyle w:val="12"/>
            </w:pPr>
            <w:r>
              <w:t>≥6项</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公共数字文化资源建设完成率</w:t>
            </w:r>
          </w:p>
        </w:tc>
        <w:tc>
          <w:tcPr>
            <w:tcW w:w="5386" w:type="dxa"/>
            <w:vAlign w:val="center"/>
          </w:tcPr>
          <w:p>
            <w:pPr>
              <w:pStyle w:val="12"/>
            </w:pPr>
            <w:r>
              <w:t>公共数字文化资源建设情况</w:t>
            </w:r>
          </w:p>
        </w:tc>
        <w:tc>
          <w:tcPr>
            <w:tcW w:w="2268" w:type="dxa"/>
            <w:vAlign w:val="center"/>
          </w:tcPr>
          <w:p>
            <w:pPr>
              <w:pStyle w:val="12"/>
            </w:pPr>
            <w:r>
              <w:t>≥90%</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完成及时率</w:t>
            </w:r>
          </w:p>
        </w:tc>
        <w:tc>
          <w:tcPr>
            <w:tcW w:w="5386" w:type="dxa"/>
            <w:vAlign w:val="center"/>
          </w:tcPr>
          <w:p>
            <w:pPr>
              <w:pStyle w:val="12"/>
            </w:pPr>
            <w:r>
              <w:t>能够很好的保障群众读书看报、观看电视等基本文化权益</w:t>
            </w:r>
          </w:p>
        </w:tc>
        <w:tc>
          <w:tcPr>
            <w:tcW w:w="2268" w:type="dxa"/>
            <w:vAlign w:val="center"/>
          </w:tcPr>
          <w:p>
            <w:pPr>
              <w:pStyle w:val="12"/>
            </w:pPr>
            <w:r>
              <w:t>100%</w:t>
            </w:r>
          </w:p>
        </w:tc>
        <w:tc>
          <w:tcPr>
            <w:tcW w:w="1276" w:type="dxa"/>
            <w:vAlign w:val="center"/>
          </w:tcPr>
          <w:p>
            <w:pPr>
              <w:pStyle w:val="12"/>
            </w:pPr>
            <w:r>
              <w:t>调查研究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80万元</w:t>
            </w:r>
          </w:p>
        </w:tc>
        <w:tc>
          <w:tcPr>
            <w:tcW w:w="1276" w:type="dxa"/>
            <w:vAlign w:val="center"/>
          </w:tcPr>
          <w:p>
            <w:pPr>
              <w:pStyle w:val="12"/>
            </w:pPr>
            <w:r>
              <w:t>行内标准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基本公共文化服务水平</w:t>
            </w:r>
          </w:p>
        </w:tc>
        <w:tc>
          <w:tcPr>
            <w:tcW w:w="5386" w:type="dxa"/>
            <w:vAlign w:val="center"/>
          </w:tcPr>
          <w:p>
            <w:pPr>
              <w:pStyle w:val="12"/>
            </w:pPr>
            <w:r>
              <w:t>稳步提升</w:t>
            </w:r>
          </w:p>
        </w:tc>
        <w:tc>
          <w:tcPr>
            <w:tcW w:w="2268" w:type="dxa"/>
            <w:vAlign w:val="center"/>
          </w:tcPr>
          <w:p>
            <w:pPr>
              <w:pStyle w:val="12"/>
            </w:pPr>
            <w:r>
              <w:t>稳步提升</w:t>
            </w:r>
          </w:p>
        </w:tc>
        <w:tc>
          <w:tcPr>
            <w:tcW w:w="1276" w:type="dxa"/>
            <w:vAlign w:val="center"/>
          </w:tcPr>
          <w:p>
            <w:pPr>
              <w:pStyle w:val="12"/>
            </w:pPr>
            <w:r>
              <w:t>调查统计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能够长期较好地开展展演、展映、展播、展示，长期满足人民群众对精神文化的需求。</w:t>
            </w:r>
          </w:p>
        </w:tc>
        <w:tc>
          <w:tcPr>
            <w:tcW w:w="2268" w:type="dxa"/>
            <w:vAlign w:val="center"/>
          </w:tcPr>
          <w:p>
            <w:pPr>
              <w:pStyle w:val="12"/>
            </w:pPr>
            <w:r>
              <w:t>长期</w:t>
            </w:r>
          </w:p>
        </w:tc>
        <w:tc>
          <w:tcPr>
            <w:tcW w:w="1276" w:type="dxa"/>
            <w:vAlign w:val="center"/>
          </w:tcPr>
          <w:p>
            <w:pPr>
              <w:pStyle w:val="12"/>
            </w:pPr>
            <w:r>
              <w:t>调查统计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满意人数占总人数的比列</w:t>
            </w:r>
          </w:p>
        </w:tc>
        <w:tc>
          <w:tcPr>
            <w:tcW w:w="2268" w:type="dxa"/>
            <w:vAlign w:val="center"/>
          </w:tcPr>
          <w:p>
            <w:pPr>
              <w:pStyle w:val="12"/>
            </w:pPr>
            <w:r>
              <w:t>≥95%</w:t>
            </w:r>
          </w:p>
        </w:tc>
        <w:tc>
          <w:tcPr>
            <w:tcW w:w="1276" w:type="dxa"/>
            <w:vAlign w:val="center"/>
          </w:tcPr>
          <w:p>
            <w:pPr>
              <w:pStyle w:val="12"/>
            </w:pPr>
            <w:r>
              <w:t>调查</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211001高邑县宣传部本级</w:t>
            </w:r>
          </w:p>
        </w:tc>
        <w:tc>
          <w:tcPr>
            <w:tcW w:w="8676" w:type="dxa"/>
            <w:gridSpan w:val="9"/>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w:t>
            </w:r>
            <w:r>
              <w:rPr>
                <w:rFonts w:hint="eastAsia"/>
                <w:lang w:eastAsia="zh-CN"/>
              </w:rPr>
              <w:t>单位</w:t>
            </w:r>
            <w:r>
              <w:t>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高邑县宣传部本级上年末固定资产金额为162.41万元（详见下表）。本年度拟购置固定资产总额为0.00万元，已按要求列入政府采购预算，详见政府采购预算表。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211001高邑县宣传部本级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162.41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1、房屋（平方米）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w:t>
            </w:r>
          </w:p>
        </w:tc>
        <w:tc>
          <w:tcPr>
            <w:tcW w:w="2835" w:type="dxa"/>
            <w:vAlign w:val="center"/>
          </w:tcPr>
          <w:p>
            <w:pPr>
              <w:pStyle w:val="11"/>
            </w:pPr>
            <w:r>
              <w:t>17.79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4、其他固定资产</w:t>
            </w:r>
          </w:p>
        </w:tc>
        <w:tc>
          <w:tcPr>
            <w:tcW w:w="2835" w:type="dxa"/>
            <w:vAlign w:val="center"/>
          </w:tcPr>
          <w:p>
            <w:pPr>
              <w:pStyle w:val="13"/>
            </w:pPr>
            <w:r>
              <w:t>1616</w:t>
            </w:r>
          </w:p>
        </w:tc>
        <w:tc>
          <w:tcPr>
            <w:tcW w:w="2835" w:type="dxa"/>
            <w:vAlign w:val="center"/>
          </w:tcPr>
          <w:p>
            <w:pPr>
              <w:pStyle w:val="11"/>
            </w:pPr>
            <w:r>
              <w:t>144.62</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w:t>
      </w:r>
      <w:r>
        <w:rPr>
          <w:rFonts w:hint="eastAsia" w:eastAsia="方正仿宋_GBK"/>
          <w:color w:val="000000"/>
          <w:sz w:val="28"/>
          <w:lang w:eastAsia="zh-CN"/>
        </w:rPr>
        <w:t>单位</w:t>
      </w:r>
      <w:r>
        <w:rPr>
          <w:rFonts w:eastAsia="方正仿宋_GBK"/>
          <w:color w:val="000000"/>
          <w:sz w:val="28"/>
        </w:rPr>
        <w:t>预算中的基本支出；运转类项目中的其他运转类项目支出和特定目标类项目支出对应</w:t>
      </w:r>
      <w:r>
        <w:rPr>
          <w:rFonts w:hint="eastAsia" w:eastAsia="方正仿宋_GBK"/>
          <w:color w:val="000000"/>
          <w:sz w:val="28"/>
          <w:lang w:eastAsia="zh-CN"/>
        </w:rPr>
        <w:t>单位</w:t>
      </w:r>
      <w:r>
        <w:rPr>
          <w:rFonts w:eastAsia="方正仿宋_GBK"/>
          <w:color w:val="000000"/>
          <w:sz w:val="28"/>
        </w:rPr>
        <w:t>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w:t>
      </w:r>
      <w:r>
        <w:rPr>
          <w:rFonts w:hint="eastAsia" w:eastAsia="方正仿宋_GBK"/>
          <w:color w:val="000000"/>
          <w:sz w:val="28"/>
          <w:lang w:eastAsia="zh-CN"/>
        </w:rPr>
        <w:t>单位</w:t>
      </w:r>
      <w:r>
        <w:rPr>
          <w:rFonts w:eastAsia="方正仿宋_GBK"/>
          <w:color w:val="000000"/>
          <w:sz w:val="28"/>
        </w:rPr>
        <w:t>（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w:t>
      </w:r>
      <w:r>
        <w:rPr>
          <w:rFonts w:hint="eastAsia" w:eastAsia="方正仿宋_GBK"/>
          <w:color w:val="000000"/>
          <w:sz w:val="28"/>
          <w:lang w:eastAsia="zh-CN"/>
        </w:rPr>
        <w:t>单位</w:t>
      </w:r>
      <w:r>
        <w:rPr>
          <w:rFonts w:eastAsia="方正仿宋_GBK"/>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492AA4"/>
    <w:rsid w:val="00136EA1"/>
    <w:rsid w:val="001C4DA7"/>
    <w:rsid w:val="002A392F"/>
    <w:rsid w:val="00492AA4"/>
    <w:rsid w:val="005D7063"/>
    <w:rsid w:val="00623D5F"/>
    <w:rsid w:val="00931E94"/>
    <w:rsid w:val="00934368"/>
    <w:rsid w:val="00987892"/>
    <w:rsid w:val="67FC4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6">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7">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8">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sz w:val="18"/>
      <w:szCs w:val="18"/>
      <w:lang w:eastAsia="uk-UA"/>
    </w:rPr>
  </w:style>
  <w:style w:type="character" w:customStyle="1" w:styleId="34">
    <w:name w:val="页脚 Char"/>
    <w:basedOn w:val="6"/>
    <w:link w:val="2"/>
    <w:semiHidden/>
    <w:qFormat/>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69</Pages>
  <Words>5059</Words>
  <Characters>28839</Characters>
  <Lines>240</Lines>
  <Paragraphs>67</Paragraphs>
  <TotalTime>8</TotalTime>
  <ScaleCrop>false</ScaleCrop>
  <LinksUpToDate>false</LinksUpToDate>
  <CharactersWithSpaces>33831</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2026-02-11T08:38:00Z</dcterms:created>
  <dc:creator>Administrator</dc:creator>
  <cp:lastModifiedBy>刘先生</cp:lastModifiedBy>
  <dcterms:modified xsi:type="dcterms:W3CDTF">2026-07-15T01:58:27Z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BE6139D820574820BCDC8F0A622F8754</vt:lpwstr>
  </property>
</Properties>
</file>