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bookmarkStart w:id="1" w:name="_GoBack"/>
      <w:bookmarkEnd w:id="1"/>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pPr>
      <w:r>
        <w:rPr>
          <w:rFonts w:hint="eastAsia" w:ascii="方正小标宋简体" w:hAnsi="方正小标宋简体" w:eastAsia="方正小标宋简体" w:cs="方正小标宋简体"/>
          <w:sz w:val="44"/>
          <w:szCs w:val="44"/>
          <w:lang w:val="en-US" w:eastAsia="zh-CN"/>
        </w:rPr>
        <w:t>高邑县发展和改革局2026年涉企行政检查计划安排</w:t>
      </w:r>
    </w:p>
    <w:p/>
    <w:p/>
    <w:tbl>
      <w:tblPr>
        <w:tblStyle w:val="3"/>
        <w:tblW w:w="14616" w:type="dxa"/>
        <w:tblInd w:w="-78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0"/>
        <w:gridCol w:w="1266"/>
        <w:gridCol w:w="1485"/>
        <w:gridCol w:w="1200"/>
        <w:gridCol w:w="2085"/>
        <w:gridCol w:w="1410"/>
        <w:gridCol w:w="1470"/>
        <w:gridCol w:w="2355"/>
        <w:gridCol w:w="1350"/>
        <w:gridCol w:w="12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5" w:hRule="atLeast"/>
        </w:trPr>
        <w:tc>
          <w:tcPr>
            <w:tcW w:w="720" w:type="dxa"/>
          </w:tcPr>
          <w:p>
            <w:pPr>
              <w:jc w:val="left"/>
              <w:rPr>
                <w:rFonts w:hint="eastAsia" w:ascii="仿宋_GB2312" w:hAnsi="仿宋_GB2312" w:eastAsia="仿宋_GB2312" w:cs="仿宋_GB2312"/>
                <w:color w:val="auto"/>
                <w:sz w:val="32"/>
                <w:szCs w:val="32"/>
                <w:lang w:val="en-US" w:eastAsia="zh-CN"/>
              </w:rPr>
            </w:pPr>
            <w:bookmarkStart w:id="0" w:name="OLE_LINK2" w:colFirst="0" w:colLast="9"/>
            <w:r>
              <w:rPr>
                <w:rFonts w:hint="eastAsia" w:ascii="仿宋_GB2312" w:hAnsi="仿宋_GB2312" w:eastAsia="仿宋_GB2312" w:cs="仿宋_GB2312"/>
                <w:color w:val="auto"/>
                <w:sz w:val="32"/>
                <w:szCs w:val="32"/>
                <w:lang w:val="en-US" w:eastAsia="zh-CN"/>
              </w:rPr>
              <w:t xml:space="preserve"> </w:t>
            </w:r>
          </w:p>
          <w:p>
            <w:pPr>
              <w:jc w:val="left"/>
              <w:rPr>
                <w:rFonts w:hint="eastAsia" w:ascii="仿宋_GB2312" w:hAnsi="仿宋_GB2312" w:eastAsia="仿宋_GB2312" w:cs="仿宋_GB2312"/>
                <w:color w:val="auto"/>
                <w:sz w:val="24"/>
                <w:szCs w:val="24"/>
                <w:vertAlign w:val="baseline"/>
                <w:lang w:val="en-US" w:eastAsia="zh-CN"/>
              </w:rPr>
            </w:pPr>
            <w:r>
              <w:rPr>
                <w:rFonts w:hint="eastAsia" w:ascii="仿宋_GB2312" w:hAnsi="仿宋_GB2312" w:eastAsia="仿宋_GB2312" w:cs="仿宋_GB2312"/>
                <w:color w:val="auto"/>
                <w:sz w:val="24"/>
                <w:szCs w:val="24"/>
                <w:vertAlign w:val="baseline"/>
                <w:lang w:val="en-US" w:eastAsia="zh-CN"/>
              </w:rPr>
              <w:t>序号</w:t>
            </w:r>
          </w:p>
        </w:tc>
        <w:tc>
          <w:tcPr>
            <w:tcW w:w="1266" w:type="dxa"/>
          </w:tcPr>
          <w:p>
            <w:pPr>
              <w:jc w:val="left"/>
              <w:rPr>
                <w:rFonts w:hint="eastAsia" w:ascii="仿宋_GB2312" w:hAnsi="仿宋_GB2312" w:eastAsia="仿宋_GB2312" w:cs="仿宋_GB2312"/>
                <w:color w:val="auto"/>
                <w:sz w:val="24"/>
                <w:szCs w:val="24"/>
                <w:vertAlign w:val="baseline"/>
                <w:lang w:val="en-US" w:eastAsia="zh-CN"/>
              </w:rPr>
            </w:pPr>
          </w:p>
          <w:p>
            <w:pPr>
              <w:jc w:val="left"/>
              <w:rPr>
                <w:rFonts w:hint="eastAsia"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r>
              <w:rPr>
                <w:rFonts w:hint="eastAsia" w:ascii="仿宋_GB2312" w:hAnsi="仿宋_GB2312" w:eastAsia="仿宋_GB2312" w:cs="仿宋_GB2312"/>
                <w:color w:val="auto"/>
                <w:sz w:val="24"/>
                <w:szCs w:val="24"/>
                <w:vertAlign w:val="baseline"/>
                <w:lang w:val="en-US" w:eastAsia="zh-CN"/>
              </w:rPr>
              <w:t>检查事项</w:t>
            </w:r>
          </w:p>
        </w:tc>
        <w:tc>
          <w:tcPr>
            <w:tcW w:w="1485" w:type="dxa"/>
          </w:tcPr>
          <w:p>
            <w:pPr>
              <w:jc w:val="left"/>
              <w:rPr>
                <w:rFonts w:hint="eastAsia" w:ascii="仿宋_GB2312" w:hAnsi="仿宋_GB2312" w:eastAsia="仿宋_GB2312" w:cs="仿宋_GB2312"/>
                <w:color w:val="auto"/>
                <w:sz w:val="24"/>
                <w:szCs w:val="24"/>
              </w:rPr>
            </w:pPr>
          </w:p>
          <w:p>
            <w:pPr>
              <w:jc w:val="left"/>
              <w:rPr>
                <w:rFonts w:hint="eastAsia" w:ascii="仿宋_GB2312" w:hAnsi="仿宋_GB2312" w:eastAsia="仿宋_GB2312" w:cs="仿宋_GB2312"/>
                <w:color w:val="auto"/>
                <w:sz w:val="24"/>
                <w:szCs w:val="24"/>
              </w:rPr>
            </w:pPr>
          </w:p>
          <w:p>
            <w:pPr>
              <w:jc w:val="left"/>
              <w:rPr>
                <w:rFonts w:hint="default" w:ascii="仿宋_GB2312" w:hAnsi="仿宋_GB2312" w:eastAsia="仿宋_GB2312" w:cs="仿宋_GB2312"/>
                <w:color w:val="auto"/>
                <w:sz w:val="24"/>
                <w:szCs w:val="24"/>
                <w:vertAlign w:val="baseline"/>
                <w:lang w:val="en-US" w:eastAsia="zh-CN"/>
              </w:rPr>
            </w:pPr>
            <w:r>
              <w:rPr>
                <w:rFonts w:hint="eastAsia" w:ascii="仿宋_GB2312" w:hAnsi="仿宋_GB2312" w:eastAsia="仿宋_GB2312" w:cs="仿宋_GB2312"/>
                <w:color w:val="auto"/>
                <w:sz w:val="24"/>
                <w:szCs w:val="24"/>
              </w:rPr>
              <w:t>检查依据</w:t>
            </w:r>
          </w:p>
        </w:tc>
        <w:tc>
          <w:tcPr>
            <w:tcW w:w="1200" w:type="dxa"/>
          </w:tcPr>
          <w:p>
            <w:pPr>
              <w:jc w:val="left"/>
              <w:rPr>
                <w:rFonts w:hint="eastAsia" w:ascii="仿宋_GB2312" w:hAnsi="仿宋_GB2312" w:eastAsia="仿宋_GB2312" w:cs="仿宋_GB2312"/>
                <w:color w:val="auto"/>
                <w:sz w:val="24"/>
                <w:szCs w:val="24"/>
              </w:rPr>
            </w:pPr>
          </w:p>
          <w:p>
            <w:pPr>
              <w:jc w:val="left"/>
              <w:rPr>
                <w:rFonts w:hint="eastAsia" w:ascii="仿宋_GB2312" w:hAnsi="仿宋_GB2312" w:eastAsia="仿宋_GB2312" w:cs="仿宋_GB2312"/>
                <w:color w:val="auto"/>
                <w:sz w:val="24"/>
                <w:szCs w:val="24"/>
              </w:rPr>
            </w:pPr>
          </w:p>
          <w:p>
            <w:pPr>
              <w:jc w:val="left"/>
              <w:rPr>
                <w:rFonts w:hint="default" w:ascii="仿宋_GB2312" w:hAnsi="仿宋_GB2312" w:eastAsia="仿宋_GB2312" w:cs="仿宋_GB2312"/>
                <w:color w:val="auto"/>
                <w:sz w:val="24"/>
                <w:szCs w:val="24"/>
                <w:vertAlign w:val="baseline"/>
                <w:lang w:val="en-US" w:eastAsia="zh-CN"/>
              </w:rPr>
            </w:pPr>
            <w:r>
              <w:rPr>
                <w:rFonts w:hint="eastAsia" w:ascii="仿宋_GB2312" w:hAnsi="仿宋_GB2312" w:eastAsia="仿宋_GB2312" w:cs="仿宋_GB2312"/>
                <w:color w:val="auto"/>
                <w:sz w:val="24"/>
                <w:szCs w:val="24"/>
              </w:rPr>
              <w:t>检查对象</w:t>
            </w:r>
          </w:p>
        </w:tc>
        <w:tc>
          <w:tcPr>
            <w:tcW w:w="2085" w:type="dxa"/>
          </w:tcPr>
          <w:p>
            <w:pPr>
              <w:jc w:val="left"/>
              <w:rPr>
                <w:rFonts w:hint="eastAsia" w:ascii="仿宋_GB2312" w:hAnsi="仿宋_GB2312" w:eastAsia="仿宋_GB2312" w:cs="仿宋_GB2312"/>
                <w:color w:val="auto"/>
                <w:sz w:val="24"/>
                <w:szCs w:val="24"/>
                <w:lang w:eastAsia="zh-CN"/>
              </w:rPr>
            </w:pPr>
          </w:p>
          <w:p>
            <w:pPr>
              <w:jc w:val="left"/>
              <w:rPr>
                <w:rFonts w:hint="eastAsia" w:ascii="仿宋_GB2312" w:hAnsi="仿宋_GB2312" w:eastAsia="仿宋_GB2312" w:cs="仿宋_GB2312"/>
                <w:color w:val="auto"/>
                <w:sz w:val="24"/>
                <w:szCs w:val="24"/>
                <w:lang w:eastAsia="zh-CN"/>
              </w:rPr>
            </w:pPr>
          </w:p>
          <w:p>
            <w:pPr>
              <w:jc w:val="left"/>
              <w:rPr>
                <w:rFonts w:hint="eastAsia" w:ascii="仿宋_GB2312" w:hAnsi="仿宋_GB2312" w:eastAsia="仿宋_GB2312" w:cs="仿宋_GB2312"/>
                <w:color w:val="auto"/>
                <w:sz w:val="24"/>
                <w:szCs w:val="24"/>
                <w:vertAlign w:val="baseline"/>
                <w:lang w:val="en-US" w:eastAsia="zh-CN"/>
              </w:rPr>
            </w:pPr>
            <w:r>
              <w:rPr>
                <w:rFonts w:hint="eastAsia" w:ascii="仿宋_GB2312" w:hAnsi="仿宋_GB2312" w:eastAsia="仿宋_GB2312" w:cs="仿宋_GB2312"/>
                <w:color w:val="auto"/>
                <w:sz w:val="24"/>
                <w:szCs w:val="24"/>
                <w:lang w:eastAsia="zh-CN"/>
              </w:rPr>
              <w:t>核心检查内容</w:t>
            </w:r>
          </w:p>
        </w:tc>
        <w:tc>
          <w:tcPr>
            <w:tcW w:w="1410" w:type="dxa"/>
          </w:tcPr>
          <w:p>
            <w:pPr>
              <w:jc w:val="left"/>
              <w:rPr>
                <w:rFonts w:hint="eastAsia" w:ascii="仿宋_GB2312" w:hAnsi="仿宋_GB2312" w:eastAsia="仿宋_GB2312" w:cs="仿宋_GB2312"/>
                <w:color w:val="auto"/>
                <w:sz w:val="24"/>
                <w:szCs w:val="24"/>
                <w:vertAlign w:val="baseline"/>
                <w:lang w:val="en-US" w:eastAsia="zh-CN"/>
              </w:rPr>
            </w:pPr>
          </w:p>
          <w:p>
            <w:pPr>
              <w:jc w:val="left"/>
              <w:rPr>
                <w:rFonts w:hint="eastAsia"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r>
              <w:rPr>
                <w:rFonts w:hint="eastAsia" w:ascii="仿宋_GB2312" w:hAnsi="仿宋_GB2312" w:eastAsia="仿宋_GB2312" w:cs="仿宋_GB2312"/>
                <w:color w:val="auto"/>
                <w:sz w:val="24"/>
                <w:szCs w:val="24"/>
                <w:vertAlign w:val="baseline"/>
                <w:lang w:val="en-US" w:eastAsia="zh-CN"/>
              </w:rPr>
              <w:t>检查时间</w:t>
            </w:r>
          </w:p>
        </w:tc>
        <w:tc>
          <w:tcPr>
            <w:tcW w:w="1470" w:type="dxa"/>
          </w:tcPr>
          <w:p>
            <w:pPr>
              <w:jc w:val="left"/>
              <w:rPr>
                <w:rFonts w:hint="eastAsia" w:ascii="仿宋_GB2312" w:hAnsi="仿宋_GB2312" w:eastAsia="仿宋_GB2312" w:cs="仿宋_GB2312"/>
                <w:color w:val="auto"/>
                <w:sz w:val="24"/>
                <w:szCs w:val="24"/>
              </w:rPr>
            </w:pPr>
          </w:p>
          <w:p>
            <w:pPr>
              <w:jc w:val="left"/>
              <w:rPr>
                <w:rFonts w:hint="eastAsia" w:ascii="仿宋_GB2312" w:hAnsi="仿宋_GB2312" w:eastAsia="仿宋_GB2312" w:cs="仿宋_GB2312"/>
                <w:color w:val="auto"/>
                <w:sz w:val="24"/>
                <w:szCs w:val="24"/>
              </w:rPr>
            </w:pPr>
          </w:p>
          <w:p>
            <w:pPr>
              <w:jc w:val="left"/>
              <w:rPr>
                <w:rFonts w:hint="eastAsia" w:ascii="仿宋_GB2312" w:hAnsi="仿宋_GB2312" w:eastAsia="仿宋_GB2312" w:cs="仿宋_GB2312"/>
                <w:color w:val="auto"/>
                <w:sz w:val="24"/>
                <w:szCs w:val="24"/>
                <w:vertAlign w:val="baseline"/>
                <w:lang w:val="en-US" w:eastAsia="zh-CN"/>
              </w:rPr>
            </w:pPr>
            <w:r>
              <w:rPr>
                <w:rFonts w:hint="eastAsia" w:ascii="仿宋_GB2312" w:hAnsi="仿宋_GB2312" w:eastAsia="仿宋_GB2312" w:cs="仿宋_GB2312"/>
                <w:color w:val="auto"/>
                <w:sz w:val="24"/>
                <w:szCs w:val="24"/>
              </w:rPr>
              <w:t>检查</w:t>
            </w:r>
            <w:r>
              <w:rPr>
                <w:rFonts w:hint="eastAsia" w:ascii="仿宋_GB2312" w:hAnsi="仿宋_GB2312" w:eastAsia="仿宋_GB2312" w:cs="仿宋_GB2312"/>
                <w:color w:val="auto"/>
                <w:sz w:val="24"/>
                <w:szCs w:val="24"/>
                <w:lang w:eastAsia="zh-CN"/>
              </w:rPr>
              <w:t>方式</w:t>
            </w:r>
          </w:p>
        </w:tc>
        <w:tc>
          <w:tcPr>
            <w:tcW w:w="2355" w:type="dxa"/>
          </w:tcPr>
          <w:p>
            <w:pPr>
              <w:jc w:val="left"/>
              <w:rPr>
                <w:rFonts w:hint="eastAsia" w:ascii="仿宋_GB2312" w:hAnsi="仿宋_GB2312" w:eastAsia="仿宋_GB2312" w:cs="仿宋_GB2312"/>
                <w:color w:val="auto"/>
                <w:sz w:val="24"/>
                <w:szCs w:val="24"/>
                <w:vertAlign w:val="baseline"/>
                <w:lang w:val="en-US" w:eastAsia="zh-CN"/>
              </w:rPr>
            </w:pPr>
          </w:p>
          <w:p>
            <w:pPr>
              <w:jc w:val="left"/>
              <w:rPr>
                <w:rFonts w:hint="eastAsia"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r>
              <w:rPr>
                <w:rFonts w:hint="eastAsia" w:ascii="仿宋_GB2312" w:hAnsi="仿宋_GB2312" w:eastAsia="仿宋_GB2312" w:cs="仿宋_GB2312"/>
                <w:color w:val="auto"/>
                <w:sz w:val="24"/>
                <w:szCs w:val="24"/>
                <w:vertAlign w:val="baseline"/>
                <w:lang w:val="en-US" w:eastAsia="zh-CN"/>
              </w:rPr>
              <w:t>年度检查频次</w:t>
            </w:r>
          </w:p>
        </w:tc>
        <w:tc>
          <w:tcPr>
            <w:tcW w:w="1350" w:type="dxa"/>
          </w:tcPr>
          <w:p>
            <w:pPr>
              <w:jc w:val="left"/>
              <w:rPr>
                <w:rFonts w:hint="eastAsia" w:ascii="仿宋_GB2312" w:hAnsi="仿宋_GB2312" w:eastAsia="仿宋_GB2312" w:cs="仿宋_GB2312"/>
                <w:color w:val="auto"/>
                <w:sz w:val="24"/>
                <w:szCs w:val="24"/>
                <w:vertAlign w:val="baseline"/>
                <w:lang w:val="en-US" w:eastAsia="zh-CN"/>
              </w:rPr>
            </w:pPr>
          </w:p>
          <w:p>
            <w:pPr>
              <w:jc w:val="left"/>
              <w:rPr>
                <w:rFonts w:hint="eastAsia"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r>
              <w:rPr>
                <w:rFonts w:hint="eastAsia" w:ascii="仿宋_GB2312" w:hAnsi="仿宋_GB2312" w:eastAsia="仿宋_GB2312" w:cs="仿宋_GB2312"/>
                <w:color w:val="auto"/>
                <w:sz w:val="24"/>
                <w:szCs w:val="24"/>
                <w:vertAlign w:val="baseline"/>
                <w:lang w:val="en-US" w:eastAsia="zh-CN"/>
              </w:rPr>
              <w:t>承办机构</w:t>
            </w:r>
          </w:p>
        </w:tc>
        <w:tc>
          <w:tcPr>
            <w:tcW w:w="1275" w:type="dxa"/>
          </w:tcPr>
          <w:p>
            <w:pPr>
              <w:jc w:val="left"/>
              <w:rPr>
                <w:rFonts w:hint="default" w:ascii="仿宋_GB2312" w:hAnsi="仿宋_GB2312" w:eastAsia="仿宋_GB2312" w:cs="仿宋_GB2312"/>
                <w:color w:val="auto"/>
                <w:sz w:val="24"/>
                <w:szCs w:val="24"/>
                <w:vertAlign w:val="baseline"/>
                <w:lang w:val="en-US" w:eastAsia="zh-CN"/>
              </w:rPr>
            </w:pPr>
            <w:r>
              <w:rPr>
                <w:rFonts w:hint="eastAsia" w:ascii="仿宋_GB2312" w:hAnsi="仿宋_GB2312" w:eastAsia="仿宋_GB2312" w:cs="仿宋_GB2312"/>
                <w:color w:val="auto"/>
                <w:sz w:val="24"/>
                <w:szCs w:val="24"/>
              </w:rPr>
              <w:t>检查方式以及是否跨部门联合检查</w:t>
            </w:r>
          </w:p>
        </w:tc>
      </w:tr>
      <w:bookmarkEnd w:id="0"/>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0" w:hRule="atLeast"/>
        </w:trPr>
        <w:tc>
          <w:tcPr>
            <w:tcW w:w="720" w:type="dxa"/>
          </w:tcPr>
          <w:p>
            <w:pPr>
              <w:jc w:val="left"/>
              <w:rPr>
                <w:rFonts w:hint="eastAsia" w:ascii="仿宋_GB2312" w:hAnsi="仿宋_GB2312" w:eastAsia="仿宋_GB2312" w:cs="仿宋_GB2312"/>
                <w:color w:val="auto"/>
                <w:sz w:val="24"/>
                <w:szCs w:val="24"/>
                <w:vertAlign w:val="baseline"/>
                <w:lang w:val="en-US" w:eastAsia="zh-CN"/>
              </w:rPr>
            </w:pPr>
          </w:p>
          <w:p>
            <w:pPr>
              <w:jc w:val="left"/>
              <w:rPr>
                <w:rFonts w:hint="eastAsia" w:ascii="仿宋_GB2312" w:hAnsi="仿宋_GB2312" w:eastAsia="仿宋_GB2312" w:cs="仿宋_GB2312"/>
                <w:color w:val="auto"/>
                <w:sz w:val="24"/>
                <w:szCs w:val="24"/>
                <w:vertAlign w:val="baseline"/>
                <w:lang w:val="en-US" w:eastAsia="zh-CN"/>
              </w:rPr>
            </w:pPr>
          </w:p>
          <w:p>
            <w:pPr>
              <w:jc w:val="left"/>
              <w:rPr>
                <w:rFonts w:hint="eastAsia" w:ascii="仿宋_GB2312" w:hAnsi="仿宋_GB2312" w:eastAsia="仿宋_GB2312" w:cs="仿宋_GB2312"/>
                <w:color w:val="auto"/>
                <w:sz w:val="24"/>
                <w:szCs w:val="24"/>
                <w:vertAlign w:val="baseline"/>
                <w:lang w:val="en-US" w:eastAsia="zh-CN"/>
              </w:rPr>
            </w:pPr>
          </w:p>
          <w:p>
            <w:pPr>
              <w:jc w:val="left"/>
              <w:rPr>
                <w:rFonts w:hint="eastAsia" w:ascii="仿宋_GB2312" w:hAnsi="仿宋_GB2312" w:eastAsia="仿宋_GB2312" w:cs="仿宋_GB2312"/>
                <w:color w:val="auto"/>
                <w:sz w:val="24"/>
                <w:szCs w:val="24"/>
                <w:vertAlign w:val="baseline"/>
                <w:lang w:val="en-US" w:eastAsia="zh-CN"/>
              </w:rPr>
            </w:pPr>
          </w:p>
          <w:p>
            <w:pPr>
              <w:jc w:val="left"/>
              <w:rPr>
                <w:rFonts w:hint="eastAsia" w:ascii="仿宋_GB2312" w:hAnsi="仿宋_GB2312" w:eastAsia="仿宋_GB2312" w:cs="仿宋_GB2312"/>
                <w:color w:val="auto"/>
                <w:sz w:val="24"/>
                <w:szCs w:val="24"/>
                <w:vertAlign w:val="baseline"/>
                <w:lang w:val="en-US" w:eastAsia="zh-CN"/>
              </w:rPr>
            </w:pPr>
          </w:p>
          <w:p>
            <w:pPr>
              <w:ind w:firstLine="240" w:firstLineChars="100"/>
              <w:jc w:val="left"/>
              <w:rPr>
                <w:rFonts w:hint="default" w:ascii="仿宋_GB2312" w:hAnsi="仿宋_GB2312" w:eastAsia="仿宋_GB2312" w:cs="仿宋_GB2312"/>
                <w:color w:val="auto"/>
                <w:sz w:val="24"/>
                <w:szCs w:val="24"/>
                <w:vertAlign w:val="baseline"/>
                <w:lang w:val="en-US" w:eastAsia="zh-CN"/>
              </w:rPr>
            </w:pPr>
            <w:r>
              <w:rPr>
                <w:rFonts w:hint="eastAsia" w:ascii="仿宋_GB2312" w:hAnsi="仿宋_GB2312" w:eastAsia="仿宋_GB2312" w:cs="仿宋_GB2312"/>
                <w:color w:val="auto"/>
                <w:sz w:val="24"/>
                <w:szCs w:val="24"/>
                <w:vertAlign w:val="baseline"/>
                <w:lang w:val="en-US" w:eastAsia="zh-CN"/>
              </w:rPr>
              <w:t>1</w:t>
            </w:r>
          </w:p>
        </w:tc>
        <w:tc>
          <w:tcPr>
            <w:tcW w:w="1266" w:type="dxa"/>
          </w:tcPr>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r>
              <w:rPr>
                <w:rFonts w:hint="default" w:ascii="仿宋_GB2312" w:hAnsi="仿宋_GB2312" w:eastAsia="仿宋_GB2312" w:cs="仿宋_GB2312"/>
                <w:color w:val="auto"/>
                <w:sz w:val="24"/>
                <w:szCs w:val="24"/>
                <w:vertAlign w:val="baseline"/>
                <w:lang w:val="en-US" w:eastAsia="zh-CN"/>
              </w:rPr>
              <w:t>石油天然气管道企业履行管道保护义务情况监督检查</w:t>
            </w:r>
          </w:p>
        </w:tc>
        <w:tc>
          <w:tcPr>
            <w:tcW w:w="1485" w:type="dxa"/>
          </w:tcPr>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r>
              <w:rPr>
                <w:rFonts w:hint="default" w:ascii="仿宋_GB2312" w:hAnsi="仿宋_GB2312" w:eastAsia="仿宋_GB2312" w:cs="仿宋_GB2312"/>
                <w:color w:val="auto"/>
                <w:sz w:val="24"/>
                <w:szCs w:val="24"/>
                <w:vertAlign w:val="baseline"/>
                <w:lang w:val="en-US" w:eastAsia="zh-CN"/>
              </w:rPr>
              <w:t>《中华人民共和国石油天然气管道保护法》第五条</w:t>
            </w:r>
          </w:p>
        </w:tc>
        <w:tc>
          <w:tcPr>
            <w:tcW w:w="1200" w:type="dxa"/>
          </w:tcPr>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r>
              <w:rPr>
                <w:rFonts w:hint="default" w:ascii="仿宋_GB2312" w:hAnsi="仿宋_GB2312" w:eastAsia="仿宋_GB2312" w:cs="仿宋_GB2312"/>
                <w:color w:val="auto"/>
                <w:sz w:val="24"/>
                <w:szCs w:val="24"/>
                <w:vertAlign w:val="baseline"/>
                <w:lang w:val="en-US" w:eastAsia="zh-CN"/>
              </w:rPr>
              <w:t>高邑县境内石油天然气管道运营企业</w:t>
            </w:r>
          </w:p>
        </w:tc>
        <w:tc>
          <w:tcPr>
            <w:tcW w:w="2085" w:type="dxa"/>
          </w:tcPr>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r>
              <w:rPr>
                <w:rFonts w:hint="default" w:ascii="仿宋_GB2312" w:hAnsi="仿宋_GB2312" w:eastAsia="仿宋_GB2312" w:cs="仿宋_GB2312"/>
                <w:color w:val="auto"/>
                <w:sz w:val="24"/>
                <w:szCs w:val="24"/>
                <w:vertAlign w:val="baseline"/>
                <w:lang w:val="en-US" w:eastAsia="zh-CN"/>
              </w:rPr>
              <w:t>管道保护方案落实、管道巡护制度执行、安全警示标志设置、应急预案制定与演练、管道周边施工合规性</w:t>
            </w:r>
          </w:p>
        </w:tc>
        <w:tc>
          <w:tcPr>
            <w:tcW w:w="1410" w:type="dxa"/>
          </w:tcPr>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r>
              <w:rPr>
                <w:rFonts w:hint="default" w:ascii="仿宋_GB2312" w:hAnsi="仿宋_GB2312" w:eastAsia="仿宋_GB2312" w:cs="仿宋_GB2312"/>
                <w:color w:val="auto"/>
                <w:sz w:val="24"/>
                <w:szCs w:val="24"/>
                <w:vertAlign w:val="baseline"/>
                <w:lang w:val="en-US" w:eastAsia="zh-CN"/>
              </w:rPr>
              <w:t>2026年每季度第1个月</w:t>
            </w:r>
          </w:p>
        </w:tc>
        <w:tc>
          <w:tcPr>
            <w:tcW w:w="1470" w:type="dxa"/>
          </w:tcPr>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r>
              <w:rPr>
                <w:rFonts w:hint="default" w:ascii="仿宋_GB2312" w:hAnsi="仿宋_GB2312" w:eastAsia="仿宋_GB2312" w:cs="仿宋_GB2312"/>
                <w:color w:val="auto"/>
                <w:sz w:val="24"/>
                <w:szCs w:val="24"/>
                <w:vertAlign w:val="baseline"/>
                <w:lang w:val="en-US" w:eastAsia="zh-CN"/>
              </w:rPr>
              <w:t>日常巡查、专项检查</w:t>
            </w:r>
          </w:p>
        </w:tc>
        <w:tc>
          <w:tcPr>
            <w:tcW w:w="2355" w:type="dxa"/>
          </w:tcPr>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r>
              <w:rPr>
                <w:rFonts w:hint="default" w:ascii="仿宋_GB2312" w:hAnsi="仿宋_GB2312" w:eastAsia="仿宋_GB2312" w:cs="仿宋_GB2312"/>
                <w:color w:val="auto"/>
                <w:sz w:val="24"/>
                <w:szCs w:val="24"/>
                <w:vertAlign w:val="baseline"/>
                <w:lang w:val="en-US" w:eastAsia="zh-CN"/>
              </w:rPr>
              <w:t>4次/年（每季度1次）</w:t>
            </w:r>
          </w:p>
        </w:tc>
        <w:tc>
          <w:tcPr>
            <w:tcW w:w="1350" w:type="dxa"/>
          </w:tcPr>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r>
              <w:rPr>
                <w:rFonts w:hint="default" w:ascii="仿宋_GB2312" w:hAnsi="仿宋_GB2312" w:eastAsia="仿宋_GB2312" w:cs="仿宋_GB2312"/>
                <w:color w:val="auto"/>
                <w:sz w:val="24"/>
                <w:szCs w:val="24"/>
                <w:vertAlign w:val="baseline"/>
                <w:lang w:val="en-US" w:eastAsia="zh-CN"/>
              </w:rPr>
              <w:t>高邑县发改局能源管理股</w:t>
            </w:r>
          </w:p>
        </w:tc>
        <w:tc>
          <w:tcPr>
            <w:tcW w:w="1275" w:type="dxa"/>
          </w:tcPr>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r>
              <w:rPr>
                <w:rFonts w:hint="default" w:ascii="仿宋_GB2312" w:hAnsi="仿宋_GB2312" w:eastAsia="仿宋_GB2312" w:cs="仿宋_GB2312"/>
                <w:color w:val="auto"/>
                <w:sz w:val="24"/>
                <w:szCs w:val="24"/>
                <w:vertAlign w:val="baseline"/>
                <w:lang w:val="en-US" w:eastAsia="zh-CN"/>
              </w:rPr>
              <w:t>是（联合县应急管理局</w:t>
            </w:r>
            <w:r>
              <w:rPr>
                <w:rFonts w:hint="eastAsia" w:ascii="仿宋_GB2312" w:hAnsi="仿宋_GB2312" w:eastAsia="仿宋_GB2312" w:cs="仿宋_GB2312"/>
                <w:color w:val="auto"/>
                <w:sz w:val="24"/>
                <w:szCs w:val="24"/>
                <w:vertAlign w:val="baseli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98" w:hRule="atLeast"/>
        </w:trPr>
        <w:tc>
          <w:tcPr>
            <w:tcW w:w="720" w:type="dxa"/>
          </w:tcPr>
          <w:p>
            <w:pPr>
              <w:jc w:val="left"/>
              <w:rPr>
                <w:rFonts w:hint="eastAsia" w:ascii="仿宋_GB2312" w:hAnsi="仿宋_GB2312" w:eastAsia="仿宋_GB2312" w:cs="仿宋_GB2312"/>
                <w:color w:val="auto"/>
                <w:sz w:val="22"/>
                <w:szCs w:val="22"/>
                <w:vertAlign w:val="baseline"/>
                <w:lang w:val="en-US" w:eastAsia="zh-CN"/>
              </w:rPr>
            </w:pPr>
          </w:p>
          <w:p>
            <w:pPr>
              <w:jc w:val="left"/>
              <w:rPr>
                <w:rFonts w:hint="eastAsia" w:ascii="仿宋_GB2312" w:hAnsi="仿宋_GB2312" w:eastAsia="仿宋_GB2312" w:cs="仿宋_GB2312"/>
                <w:color w:val="auto"/>
                <w:sz w:val="22"/>
                <w:szCs w:val="22"/>
                <w:vertAlign w:val="baseline"/>
                <w:lang w:val="en-US" w:eastAsia="zh-CN"/>
              </w:rPr>
            </w:pPr>
          </w:p>
          <w:p>
            <w:pPr>
              <w:jc w:val="left"/>
              <w:rPr>
                <w:rFonts w:hint="eastAsia" w:ascii="仿宋_GB2312" w:hAnsi="仿宋_GB2312" w:eastAsia="仿宋_GB2312" w:cs="仿宋_GB2312"/>
                <w:color w:val="auto"/>
                <w:sz w:val="22"/>
                <w:szCs w:val="22"/>
                <w:vertAlign w:val="baseline"/>
                <w:lang w:val="en-US" w:eastAsia="zh-CN"/>
              </w:rPr>
            </w:pPr>
          </w:p>
          <w:p>
            <w:pPr>
              <w:ind w:firstLine="220" w:firstLineChars="100"/>
              <w:jc w:val="left"/>
              <w:rPr>
                <w:rFonts w:hint="eastAsia" w:ascii="仿宋_GB2312" w:hAnsi="仿宋_GB2312" w:eastAsia="仿宋_GB2312" w:cs="仿宋_GB2312"/>
                <w:color w:val="auto"/>
                <w:sz w:val="22"/>
                <w:szCs w:val="22"/>
                <w:vertAlign w:val="baseline"/>
                <w:lang w:val="en-US" w:eastAsia="zh-CN"/>
              </w:rPr>
            </w:pPr>
          </w:p>
          <w:p>
            <w:pPr>
              <w:ind w:firstLine="220" w:firstLineChars="100"/>
              <w:jc w:val="left"/>
              <w:rPr>
                <w:rFonts w:hint="eastAsia" w:ascii="仿宋_GB2312" w:hAnsi="仿宋_GB2312" w:eastAsia="仿宋_GB2312" w:cs="仿宋_GB2312"/>
                <w:color w:val="auto"/>
                <w:sz w:val="22"/>
                <w:szCs w:val="22"/>
                <w:vertAlign w:val="baseline"/>
                <w:lang w:val="en-US" w:eastAsia="zh-CN"/>
              </w:rPr>
            </w:pPr>
          </w:p>
          <w:p>
            <w:pPr>
              <w:ind w:firstLine="220" w:firstLineChars="100"/>
              <w:jc w:val="left"/>
              <w:rPr>
                <w:rFonts w:hint="eastAsia" w:ascii="仿宋_GB2312" w:hAnsi="仿宋_GB2312" w:eastAsia="仿宋_GB2312" w:cs="仿宋_GB2312"/>
                <w:color w:val="auto"/>
                <w:sz w:val="22"/>
                <w:szCs w:val="22"/>
                <w:vertAlign w:val="baseline"/>
                <w:lang w:val="en-US" w:eastAsia="zh-CN"/>
              </w:rPr>
            </w:pPr>
          </w:p>
          <w:p>
            <w:pPr>
              <w:ind w:firstLine="220" w:firstLineChars="100"/>
              <w:jc w:val="left"/>
              <w:rPr>
                <w:rFonts w:hint="default" w:ascii="仿宋_GB2312" w:hAnsi="仿宋_GB2312" w:eastAsia="仿宋_GB2312" w:cs="仿宋_GB2312"/>
                <w:color w:val="auto"/>
                <w:sz w:val="22"/>
                <w:szCs w:val="22"/>
                <w:vertAlign w:val="baseline"/>
                <w:lang w:val="en-US" w:eastAsia="zh-CN"/>
              </w:rPr>
            </w:pPr>
            <w:r>
              <w:rPr>
                <w:rFonts w:hint="eastAsia" w:ascii="仿宋_GB2312" w:hAnsi="仿宋_GB2312" w:eastAsia="仿宋_GB2312" w:cs="仿宋_GB2312"/>
                <w:color w:val="auto"/>
                <w:sz w:val="22"/>
                <w:szCs w:val="22"/>
                <w:vertAlign w:val="baseline"/>
                <w:lang w:val="en-US" w:eastAsia="zh-CN"/>
              </w:rPr>
              <w:t>2</w:t>
            </w:r>
          </w:p>
        </w:tc>
        <w:tc>
          <w:tcPr>
            <w:tcW w:w="1266" w:type="dxa"/>
          </w:tcPr>
          <w:p>
            <w:pPr>
              <w:jc w:val="left"/>
              <w:rPr>
                <w:rFonts w:hint="default" w:ascii="仿宋_GB2312" w:hAnsi="仿宋_GB2312" w:eastAsia="仿宋_GB2312" w:cs="仿宋_GB2312"/>
                <w:color w:val="auto"/>
                <w:sz w:val="22"/>
                <w:szCs w:val="22"/>
                <w:vertAlign w:val="baseline"/>
                <w:lang w:val="en-US" w:eastAsia="zh-CN"/>
              </w:rPr>
            </w:pPr>
          </w:p>
          <w:p>
            <w:pPr>
              <w:jc w:val="left"/>
              <w:rPr>
                <w:rFonts w:hint="default" w:ascii="仿宋_GB2312" w:hAnsi="仿宋_GB2312" w:eastAsia="仿宋_GB2312" w:cs="仿宋_GB2312"/>
                <w:color w:val="auto"/>
                <w:sz w:val="22"/>
                <w:szCs w:val="22"/>
                <w:vertAlign w:val="baseline"/>
                <w:lang w:val="en-US" w:eastAsia="zh-CN"/>
              </w:rPr>
            </w:pPr>
          </w:p>
          <w:p>
            <w:pPr>
              <w:jc w:val="left"/>
              <w:rPr>
                <w:rFonts w:hint="default" w:ascii="仿宋_GB2312" w:hAnsi="仿宋_GB2312" w:eastAsia="仿宋_GB2312" w:cs="仿宋_GB2312"/>
                <w:color w:val="auto"/>
                <w:sz w:val="22"/>
                <w:szCs w:val="22"/>
                <w:vertAlign w:val="baseline"/>
                <w:lang w:val="en-US" w:eastAsia="zh-CN"/>
              </w:rPr>
            </w:pPr>
            <w:r>
              <w:rPr>
                <w:rFonts w:hint="default" w:ascii="仿宋_GB2312" w:hAnsi="仿宋_GB2312" w:eastAsia="仿宋_GB2312" w:cs="仿宋_GB2312"/>
                <w:color w:val="auto"/>
                <w:sz w:val="22"/>
                <w:szCs w:val="22"/>
                <w:vertAlign w:val="baseline"/>
                <w:lang w:val="en-US" w:eastAsia="zh-CN"/>
              </w:rPr>
              <w:t>节能法律、法规和节能标准执行情况监督检查</w:t>
            </w:r>
          </w:p>
        </w:tc>
        <w:tc>
          <w:tcPr>
            <w:tcW w:w="1485" w:type="dxa"/>
          </w:tcPr>
          <w:p>
            <w:pPr>
              <w:jc w:val="left"/>
              <w:rPr>
                <w:rFonts w:hint="default" w:ascii="仿宋_GB2312" w:hAnsi="仿宋_GB2312" w:eastAsia="仿宋_GB2312" w:cs="仿宋_GB2312"/>
                <w:color w:val="auto"/>
                <w:sz w:val="22"/>
                <w:szCs w:val="22"/>
                <w:vertAlign w:val="baseline"/>
                <w:lang w:val="en-US" w:eastAsia="zh-CN"/>
              </w:rPr>
            </w:pPr>
            <w:r>
              <w:rPr>
                <w:rFonts w:hint="default" w:ascii="仿宋_GB2312" w:hAnsi="仿宋_GB2312" w:eastAsia="仿宋_GB2312" w:cs="仿宋_GB2312"/>
                <w:color w:val="auto"/>
                <w:sz w:val="22"/>
                <w:szCs w:val="22"/>
                <w:vertAlign w:val="baseline"/>
                <w:lang w:val="en-US" w:eastAsia="zh-CN"/>
              </w:rPr>
              <w:t>《中华人民共和国节约能源法》、《河北省节约能源条例》、《节能监察办法》（国家发改委令2016年第33号）</w:t>
            </w:r>
          </w:p>
        </w:tc>
        <w:tc>
          <w:tcPr>
            <w:tcW w:w="1200" w:type="dxa"/>
          </w:tcPr>
          <w:p>
            <w:pPr>
              <w:jc w:val="left"/>
              <w:rPr>
                <w:rFonts w:hint="default" w:ascii="仿宋_GB2312" w:hAnsi="仿宋_GB2312" w:eastAsia="仿宋_GB2312" w:cs="仿宋_GB2312"/>
                <w:color w:val="auto"/>
                <w:sz w:val="22"/>
                <w:szCs w:val="22"/>
                <w:vertAlign w:val="baseline"/>
                <w:lang w:val="en-US" w:eastAsia="zh-CN"/>
              </w:rPr>
            </w:pPr>
          </w:p>
          <w:p>
            <w:pPr>
              <w:jc w:val="left"/>
              <w:rPr>
                <w:rFonts w:hint="default" w:ascii="仿宋_GB2312" w:hAnsi="仿宋_GB2312" w:eastAsia="仿宋_GB2312" w:cs="仿宋_GB2312"/>
                <w:color w:val="auto"/>
                <w:sz w:val="22"/>
                <w:szCs w:val="22"/>
                <w:vertAlign w:val="baseline"/>
                <w:lang w:val="en-US" w:eastAsia="zh-CN"/>
              </w:rPr>
            </w:pPr>
            <w:r>
              <w:rPr>
                <w:rFonts w:hint="default" w:ascii="仿宋_GB2312" w:hAnsi="仿宋_GB2312" w:eastAsia="仿宋_GB2312" w:cs="仿宋_GB2312"/>
                <w:color w:val="auto"/>
                <w:sz w:val="22"/>
                <w:szCs w:val="22"/>
                <w:vertAlign w:val="baseline"/>
                <w:lang w:val="en-US" w:eastAsia="zh-CN"/>
              </w:rPr>
              <w:t>高邑县内重点用能单位、节能改造项目实施企业</w:t>
            </w:r>
          </w:p>
        </w:tc>
        <w:tc>
          <w:tcPr>
            <w:tcW w:w="2085" w:type="dxa"/>
          </w:tcPr>
          <w:p>
            <w:pPr>
              <w:jc w:val="left"/>
              <w:rPr>
                <w:rFonts w:hint="default" w:ascii="仿宋_GB2312" w:hAnsi="仿宋_GB2312" w:eastAsia="仿宋_GB2312" w:cs="仿宋_GB2312"/>
                <w:color w:val="auto"/>
                <w:sz w:val="22"/>
                <w:szCs w:val="22"/>
                <w:vertAlign w:val="baseline"/>
                <w:lang w:val="en-US" w:eastAsia="zh-CN"/>
              </w:rPr>
            </w:pPr>
          </w:p>
          <w:p>
            <w:pPr>
              <w:jc w:val="left"/>
              <w:rPr>
                <w:rFonts w:hint="default" w:ascii="仿宋_GB2312" w:hAnsi="仿宋_GB2312" w:eastAsia="仿宋_GB2312" w:cs="仿宋_GB2312"/>
                <w:color w:val="auto"/>
                <w:sz w:val="22"/>
                <w:szCs w:val="22"/>
                <w:vertAlign w:val="baseline"/>
                <w:lang w:val="en-US" w:eastAsia="zh-CN"/>
              </w:rPr>
            </w:pPr>
          </w:p>
          <w:p>
            <w:pPr>
              <w:jc w:val="left"/>
              <w:rPr>
                <w:rFonts w:hint="default" w:ascii="仿宋_GB2312" w:hAnsi="仿宋_GB2312" w:eastAsia="仿宋_GB2312" w:cs="仿宋_GB2312"/>
                <w:color w:val="auto"/>
                <w:sz w:val="22"/>
                <w:szCs w:val="22"/>
                <w:vertAlign w:val="baseline"/>
                <w:lang w:val="en-US" w:eastAsia="zh-CN"/>
              </w:rPr>
            </w:pPr>
            <w:r>
              <w:rPr>
                <w:rFonts w:hint="default" w:ascii="仿宋_GB2312" w:hAnsi="仿宋_GB2312" w:eastAsia="仿宋_GB2312" w:cs="仿宋_GB2312"/>
                <w:color w:val="auto"/>
                <w:sz w:val="22"/>
                <w:szCs w:val="22"/>
                <w:vertAlign w:val="baseline"/>
                <w:lang w:val="en-US" w:eastAsia="zh-CN"/>
              </w:rPr>
              <w:t>节能标准执行情况、能源消耗定额遵守情况、节能管理制度建立与落实、节能技术改造项目效果</w:t>
            </w:r>
          </w:p>
        </w:tc>
        <w:tc>
          <w:tcPr>
            <w:tcW w:w="1410" w:type="dxa"/>
          </w:tcPr>
          <w:p>
            <w:pPr>
              <w:jc w:val="left"/>
              <w:rPr>
                <w:rFonts w:hint="default" w:ascii="仿宋_GB2312" w:hAnsi="仿宋_GB2312" w:eastAsia="仿宋_GB2312" w:cs="仿宋_GB2312"/>
                <w:color w:val="auto"/>
                <w:sz w:val="22"/>
                <w:szCs w:val="22"/>
                <w:vertAlign w:val="baseline"/>
                <w:lang w:val="en-US" w:eastAsia="zh-CN"/>
              </w:rPr>
            </w:pPr>
            <w:r>
              <w:rPr>
                <w:rFonts w:hint="default" w:ascii="仿宋_GB2312" w:hAnsi="仿宋_GB2312" w:eastAsia="仿宋_GB2312" w:cs="仿宋_GB2312"/>
                <w:color w:val="auto"/>
                <w:sz w:val="22"/>
                <w:szCs w:val="22"/>
                <w:vertAlign w:val="baseline"/>
                <w:lang w:val="en-US" w:eastAsia="zh-CN"/>
              </w:rPr>
              <w:t xml:space="preserve"> </w:t>
            </w:r>
          </w:p>
          <w:p>
            <w:pPr>
              <w:jc w:val="left"/>
              <w:rPr>
                <w:rFonts w:hint="default" w:ascii="仿宋_GB2312" w:hAnsi="仿宋_GB2312" w:eastAsia="仿宋_GB2312" w:cs="仿宋_GB2312"/>
                <w:color w:val="auto"/>
                <w:sz w:val="22"/>
                <w:szCs w:val="22"/>
                <w:vertAlign w:val="baseline"/>
                <w:lang w:val="en-US" w:eastAsia="zh-CN"/>
              </w:rPr>
            </w:pPr>
          </w:p>
          <w:p>
            <w:pPr>
              <w:jc w:val="left"/>
              <w:rPr>
                <w:rFonts w:hint="default" w:ascii="仿宋_GB2312" w:hAnsi="仿宋_GB2312" w:eastAsia="仿宋_GB2312" w:cs="仿宋_GB2312"/>
                <w:color w:val="auto"/>
                <w:sz w:val="22"/>
                <w:szCs w:val="22"/>
                <w:vertAlign w:val="baseline"/>
                <w:lang w:val="en-US" w:eastAsia="zh-CN"/>
              </w:rPr>
            </w:pPr>
          </w:p>
          <w:p>
            <w:pPr>
              <w:jc w:val="left"/>
              <w:rPr>
                <w:rFonts w:hint="default" w:ascii="仿宋_GB2312" w:hAnsi="仿宋_GB2312" w:eastAsia="仿宋_GB2312" w:cs="仿宋_GB2312"/>
                <w:color w:val="auto"/>
                <w:sz w:val="22"/>
                <w:szCs w:val="22"/>
                <w:vertAlign w:val="baseline"/>
                <w:lang w:val="en-US" w:eastAsia="zh-CN"/>
              </w:rPr>
            </w:pPr>
            <w:r>
              <w:rPr>
                <w:rFonts w:hint="default" w:ascii="仿宋_GB2312" w:hAnsi="仿宋_GB2312" w:eastAsia="仿宋_GB2312" w:cs="仿宋_GB2312"/>
                <w:color w:val="auto"/>
                <w:sz w:val="22"/>
                <w:szCs w:val="22"/>
                <w:vertAlign w:val="baseline"/>
                <w:lang w:val="en-US" w:eastAsia="zh-CN"/>
              </w:rPr>
              <w:t xml:space="preserve">2026年4月-10月 </w:t>
            </w:r>
          </w:p>
        </w:tc>
        <w:tc>
          <w:tcPr>
            <w:tcW w:w="1470" w:type="dxa"/>
          </w:tcPr>
          <w:p>
            <w:pPr>
              <w:jc w:val="left"/>
              <w:rPr>
                <w:rFonts w:hint="default" w:ascii="仿宋_GB2312" w:hAnsi="仿宋_GB2312" w:eastAsia="仿宋_GB2312" w:cs="仿宋_GB2312"/>
                <w:color w:val="auto"/>
                <w:sz w:val="22"/>
                <w:szCs w:val="22"/>
                <w:vertAlign w:val="baseline"/>
                <w:lang w:val="en-US" w:eastAsia="zh-CN"/>
              </w:rPr>
            </w:pPr>
            <w:r>
              <w:rPr>
                <w:rFonts w:hint="default" w:ascii="仿宋_GB2312" w:hAnsi="仿宋_GB2312" w:eastAsia="仿宋_GB2312" w:cs="仿宋_GB2312"/>
                <w:color w:val="auto"/>
                <w:sz w:val="22"/>
                <w:szCs w:val="22"/>
                <w:vertAlign w:val="baseline"/>
                <w:lang w:val="en-US" w:eastAsia="zh-CN"/>
              </w:rPr>
              <w:t xml:space="preserve"> </w:t>
            </w:r>
          </w:p>
          <w:p>
            <w:pPr>
              <w:jc w:val="left"/>
              <w:rPr>
                <w:rFonts w:hint="default" w:ascii="仿宋_GB2312" w:hAnsi="仿宋_GB2312" w:eastAsia="仿宋_GB2312" w:cs="仿宋_GB2312"/>
                <w:color w:val="auto"/>
                <w:sz w:val="22"/>
                <w:szCs w:val="22"/>
                <w:vertAlign w:val="baseline"/>
                <w:lang w:val="en-US" w:eastAsia="zh-CN"/>
              </w:rPr>
            </w:pPr>
          </w:p>
          <w:p>
            <w:pPr>
              <w:jc w:val="left"/>
              <w:rPr>
                <w:rFonts w:hint="default" w:ascii="仿宋_GB2312" w:hAnsi="仿宋_GB2312" w:eastAsia="仿宋_GB2312" w:cs="仿宋_GB2312"/>
                <w:color w:val="auto"/>
                <w:sz w:val="22"/>
                <w:szCs w:val="22"/>
                <w:vertAlign w:val="baseline"/>
                <w:lang w:val="en-US" w:eastAsia="zh-CN"/>
              </w:rPr>
            </w:pPr>
            <w:r>
              <w:rPr>
                <w:rFonts w:hint="default" w:ascii="仿宋_GB2312" w:hAnsi="仿宋_GB2312" w:eastAsia="仿宋_GB2312" w:cs="仿宋_GB2312"/>
                <w:color w:val="auto"/>
                <w:sz w:val="22"/>
                <w:szCs w:val="22"/>
                <w:vertAlign w:val="baseline"/>
                <w:lang w:val="en-US" w:eastAsia="zh-CN"/>
              </w:rPr>
              <w:t>能耗数据核查、现场检测、资料审查</w:t>
            </w:r>
          </w:p>
        </w:tc>
        <w:tc>
          <w:tcPr>
            <w:tcW w:w="2355" w:type="dxa"/>
          </w:tcPr>
          <w:p>
            <w:pPr>
              <w:jc w:val="left"/>
              <w:rPr>
                <w:rFonts w:hint="default" w:ascii="仿宋_GB2312" w:hAnsi="仿宋_GB2312" w:eastAsia="仿宋_GB2312" w:cs="仿宋_GB2312"/>
                <w:color w:val="auto"/>
                <w:sz w:val="22"/>
                <w:szCs w:val="22"/>
                <w:vertAlign w:val="baseline"/>
                <w:lang w:val="en-US" w:eastAsia="zh-CN"/>
              </w:rPr>
            </w:pPr>
          </w:p>
          <w:p>
            <w:pPr>
              <w:jc w:val="left"/>
              <w:rPr>
                <w:rFonts w:hint="default" w:ascii="仿宋_GB2312" w:hAnsi="仿宋_GB2312" w:eastAsia="仿宋_GB2312" w:cs="仿宋_GB2312"/>
                <w:color w:val="auto"/>
                <w:sz w:val="22"/>
                <w:szCs w:val="22"/>
                <w:vertAlign w:val="baseline"/>
                <w:lang w:val="en-US" w:eastAsia="zh-CN"/>
              </w:rPr>
            </w:pPr>
          </w:p>
          <w:p>
            <w:pPr>
              <w:jc w:val="left"/>
              <w:rPr>
                <w:rFonts w:hint="default" w:ascii="仿宋_GB2312" w:hAnsi="仿宋_GB2312" w:eastAsia="仿宋_GB2312" w:cs="仿宋_GB2312"/>
                <w:color w:val="auto"/>
                <w:sz w:val="22"/>
                <w:szCs w:val="22"/>
                <w:vertAlign w:val="baseline"/>
                <w:lang w:val="en-US" w:eastAsia="zh-CN"/>
              </w:rPr>
            </w:pPr>
          </w:p>
          <w:p>
            <w:pPr>
              <w:jc w:val="left"/>
              <w:rPr>
                <w:rFonts w:hint="default" w:ascii="仿宋_GB2312" w:hAnsi="仿宋_GB2312" w:eastAsia="仿宋_GB2312" w:cs="仿宋_GB2312"/>
                <w:color w:val="auto"/>
                <w:sz w:val="22"/>
                <w:szCs w:val="22"/>
                <w:vertAlign w:val="baseline"/>
                <w:lang w:val="en-US" w:eastAsia="zh-CN"/>
              </w:rPr>
            </w:pPr>
            <w:r>
              <w:rPr>
                <w:rFonts w:hint="default" w:ascii="仿宋_GB2312" w:hAnsi="仿宋_GB2312" w:eastAsia="仿宋_GB2312" w:cs="仿宋_GB2312"/>
                <w:color w:val="auto"/>
                <w:sz w:val="22"/>
                <w:szCs w:val="22"/>
                <w:vertAlign w:val="baseline"/>
                <w:lang w:val="en-US" w:eastAsia="zh-CN"/>
              </w:rPr>
              <w:t>重点用能单位1次/年</w:t>
            </w:r>
          </w:p>
        </w:tc>
        <w:tc>
          <w:tcPr>
            <w:tcW w:w="1350" w:type="dxa"/>
          </w:tcPr>
          <w:p>
            <w:pPr>
              <w:jc w:val="left"/>
              <w:rPr>
                <w:rFonts w:hint="default" w:ascii="仿宋_GB2312" w:hAnsi="仿宋_GB2312" w:eastAsia="仿宋_GB2312" w:cs="仿宋_GB2312"/>
                <w:color w:val="auto"/>
                <w:sz w:val="22"/>
                <w:szCs w:val="22"/>
                <w:vertAlign w:val="baseline"/>
                <w:lang w:val="en-US" w:eastAsia="zh-CN"/>
              </w:rPr>
            </w:pPr>
          </w:p>
          <w:p>
            <w:pPr>
              <w:jc w:val="left"/>
              <w:rPr>
                <w:rFonts w:hint="default" w:ascii="仿宋_GB2312" w:hAnsi="仿宋_GB2312" w:eastAsia="仿宋_GB2312" w:cs="仿宋_GB2312"/>
                <w:color w:val="auto"/>
                <w:sz w:val="22"/>
                <w:szCs w:val="22"/>
                <w:vertAlign w:val="baseline"/>
                <w:lang w:val="en-US" w:eastAsia="zh-CN"/>
              </w:rPr>
            </w:pPr>
          </w:p>
          <w:p>
            <w:pPr>
              <w:jc w:val="left"/>
              <w:rPr>
                <w:rFonts w:hint="default" w:ascii="仿宋_GB2312" w:hAnsi="仿宋_GB2312" w:eastAsia="仿宋_GB2312" w:cs="仿宋_GB2312"/>
                <w:color w:val="auto"/>
                <w:sz w:val="22"/>
                <w:szCs w:val="22"/>
                <w:vertAlign w:val="baseline"/>
                <w:lang w:val="en-US" w:eastAsia="zh-CN"/>
              </w:rPr>
            </w:pPr>
          </w:p>
          <w:p>
            <w:pPr>
              <w:jc w:val="left"/>
              <w:rPr>
                <w:rFonts w:hint="default" w:ascii="仿宋_GB2312" w:hAnsi="仿宋_GB2312" w:eastAsia="仿宋_GB2312" w:cs="仿宋_GB2312"/>
                <w:color w:val="auto"/>
                <w:sz w:val="22"/>
                <w:szCs w:val="22"/>
                <w:vertAlign w:val="baseline"/>
                <w:lang w:val="en-US" w:eastAsia="zh-CN"/>
              </w:rPr>
            </w:pPr>
            <w:r>
              <w:rPr>
                <w:rFonts w:hint="default" w:ascii="仿宋_GB2312" w:hAnsi="仿宋_GB2312" w:eastAsia="仿宋_GB2312" w:cs="仿宋_GB2312"/>
                <w:color w:val="auto"/>
                <w:sz w:val="22"/>
                <w:szCs w:val="22"/>
                <w:vertAlign w:val="baseline"/>
                <w:lang w:val="en-US" w:eastAsia="zh-CN"/>
              </w:rPr>
              <w:t>高邑县发改局能源管理股</w:t>
            </w:r>
          </w:p>
        </w:tc>
        <w:tc>
          <w:tcPr>
            <w:tcW w:w="1275" w:type="dxa"/>
          </w:tcPr>
          <w:p>
            <w:pPr>
              <w:jc w:val="left"/>
              <w:rPr>
                <w:rFonts w:hint="default" w:ascii="仿宋_GB2312" w:hAnsi="仿宋_GB2312" w:eastAsia="仿宋_GB2312" w:cs="仿宋_GB2312"/>
                <w:color w:val="auto"/>
                <w:sz w:val="22"/>
                <w:szCs w:val="22"/>
                <w:vertAlign w:val="baseline"/>
                <w:lang w:val="en-US" w:eastAsia="zh-CN"/>
              </w:rPr>
            </w:pPr>
          </w:p>
          <w:p>
            <w:pPr>
              <w:jc w:val="left"/>
              <w:rPr>
                <w:rFonts w:hint="eastAsia" w:ascii="仿宋_GB2312" w:hAnsi="仿宋_GB2312" w:eastAsia="仿宋_GB2312" w:cs="仿宋_GB2312"/>
                <w:color w:val="auto"/>
                <w:sz w:val="22"/>
                <w:szCs w:val="22"/>
                <w:vertAlign w:val="baseline"/>
                <w:lang w:val="en-US" w:eastAsia="zh-CN"/>
              </w:rPr>
            </w:pPr>
          </w:p>
          <w:p>
            <w:pPr>
              <w:jc w:val="left"/>
              <w:rPr>
                <w:rFonts w:hint="eastAsia" w:ascii="仿宋_GB2312" w:hAnsi="仿宋_GB2312" w:eastAsia="仿宋_GB2312" w:cs="仿宋_GB2312"/>
                <w:color w:val="auto"/>
                <w:sz w:val="22"/>
                <w:szCs w:val="22"/>
                <w:vertAlign w:val="baseline"/>
                <w:lang w:val="en-US" w:eastAsia="zh-CN"/>
              </w:rPr>
            </w:pPr>
          </w:p>
          <w:p>
            <w:pPr>
              <w:jc w:val="left"/>
              <w:rPr>
                <w:rFonts w:hint="eastAsia" w:ascii="仿宋_GB2312" w:hAnsi="仿宋_GB2312" w:eastAsia="仿宋_GB2312" w:cs="仿宋_GB2312"/>
                <w:color w:val="auto"/>
                <w:sz w:val="22"/>
                <w:szCs w:val="22"/>
                <w:vertAlign w:val="baseline"/>
                <w:lang w:val="en-US" w:eastAsia="zh-CN"/>
              </w:rPr>
            </w:pPr>
          </w:p>
          <w:p>
            <w:pPr>
              <w:jc w:val="left"/>
              <w:rPr>
                <w:rFonts w:hint="eastAsia" w:ascii="仿宋_GB2312" w:hAnsi="仿宋_GB2312" w:eastAsia="仿宋_GB2312" w:cs="仿宋_GB2312"/>
                <w:color w:val="auto"/>
                <w:sz w:val="22"/>
                <w:szCs w:val="22"/>
                <w:vertAlign w:val="baseline"/>
                <w:lang w:val="en-US" w:eastAsia="zh-CN"/>
              </w:rPr>
            </w:pPr>
          </w:p>
          <w:p>
            <w:pPr>
              <w:ind w:firstLine="220" w:firstLineChars="100"/>
              <w:jc w:val="left"/>
              <w:rPr>
                <w:rFonts w:hint="default" w:ascii="仿宋_GB2312" w:hAnsi="仿宋_GB2312" w:eastAsia="仿宋_GB2312" w:cs="仿宋_GB2312"/>
                <w:color w:val="auto"/>
                <w:sz w:val="22"/>
                <w:szCs w:val="22"/>
                <w:vertAlign w:val="baseline"/>
                <w:lang w:val="en-US" w:eastAsia="zh-CN"/>
              </w:rPr>
            </w:pPr>
            <w:r>
              <w:rPr>
                <w:rFonts w:hint="eastAsia" w:ascii="仿宋_GB2312" w:hAnsi="仿宋_GB2312" w:eastAsia="仿宋_GB2312" w:cs="仿宋_GB2312"/>
                <w:color w:val="auto"/>
                <w:sz w:val="22"/>
                <w:szCs w:val="22"/>
                <w:vertAlign w:val="baseline"/>
                <w:lang w:val="en-US" w:eastAsia="zh-CN"/>
              </w:rPr>
              <w:t>否</w:t>
            </w:r>
            <w:r>
              <w:rPr>
                <w:rFonts w:hint="default" w:ascii="仿宋_GB2312" w:hAnsi="仿宋_GB2312" w:eastAsia="仿宋_GB2312" w:cs="仿宋_GB2312"/>
                <w:color w:val="auto"/>
                <w:sz w:val="22"/>
                <w:szCs w:val="22"/>
                <w:vertAlign w:val="baseline"/>
                <w:lang w:val="en-US" w:eastAsia="zh-CN"/>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5" w:hRule="atLeast"/>
        </w:trPr>
        <w:tc>
          <w:tcPr>
            <w:tcW w:w="720" w:type="dxa"/>
          </w:tcPr>
          <w:p>
            <w:pPr>
              <w:jc w:val="left"/>
              <w:rPr>
                <w:rFonts w:hint="eastAsia" w:ascii="仿宋_GB2312" w:hAnsi="仿宋_GB2312" w:eastAsia="仿宋_GB2312" w:cs="仿宋_GB2312"/>
                <w:color w:val="auto"/>
                <w:sz w:val="24"/>
                <w:szCs w:val="24"/>
                <w:vertAlign w:val="baseline"/>
                <w:lang w:val="en-US" w:eastAsia="zh-CN"/>
              </w:rPr>
            </w:pPr>
          </w:p>
          <w:p>
            <w:pPr>
              <w:jc w:val="left"/>
              <w:rPr>
                <w:rFonts w:hint="eastAsia" w:ascii="仿宋_GB2312" w:hAnsi="仿宋_GB2312" w:eastAsia="仿宋_GB2312" w:cs="仿宋_GB2312"/>
                <w:color w:val="auto"/>
                <w:sz w:val="24"/>
                <w:szCs w:val="24"/>
                <w:vertAlign w:val="baseline"/>
                <w:lang w:val="en-US" w:eastAsia="zh-CN"/>
              </w:rPr>
            </w:pPr>
          </w:p>
          <w:p>
            <w:pPr>
              <w:ind w:firstLine="240" w:firstLineChars="100"/>
              <w:jc w:val="left"/>
              <w:rPr>
                <w:rFonts w:hint="eastAsia" w:ascii="仿宋_GB2312" w:hAnsi="仿宋_GB2312" w:eastAsia="仿宋_GB2312" w:cs="仿宋_GB2312"/>
                <w:color w:val="auto"/>
                <w:sz w:val="24"/>
                <w:szCs w:val="24"/>
                <w:vertAlign w:val="baseline"/>
                <w:lang w:val="en-US" w:eastAsia="zh-CN"/>
              </w:rPr>
            </w:pPr>
          </w:p>
          <w:p>
            <w:pPr>
              <w:ind w:firstLine="240" w:firstLineChars="100"/>
              <w:jc w:val="left"/>
              <w:rPr>
                <w:rFonts w:hint="eastAsia" w:ascii="仿宋_GB2312" w:hAnsi="仿宋_GB2312" w:eastAsia="仿宋_GB2312" w:cs="仿宋_GB2312"/>
                <w:color w:val="auto"/>
                <w:sz w:val="24"/>
                <w:szCs w:val="24"/>
                <w:vertAlign w:val="baseline"/>
                <w:lang w:val="en-US" w:eastAsia="zh-CN"/>
              </w:rPr>
            </w:pPr>
          </w:p>
          <w:p>
            <w:pPr>
              <w:ind w:firstLine="240" w:firstLineChars="100"/>
              <w:jc w:val="left"/>
              <w:rPr>
                <w:rFonts w:hint="eastAsia" w:ascii="仿宋_GB2312" w:hAnsi="仿宋_GB2312" w:eastAsia="仿宋_GB2312" w:cs="仿宋_GB2312"/>
                <w:color w:val="auto"/>
                <w:sz w:val="24"/>
                <w:szCs w:val="24"/>
                <w:vertAlign w:val="baseline"/>
                <w:lang w:val="en-US" w:eastAsia="zh-CN"/>
              </w:rPr>
            </w:pPr>
          </w:p>
          <w:p>
            <w:pPr>
              <w:ind w:firstLine="240" w:firstLineChars="100"/>
              <w:jc w:val="left"/>
              <w:rPr>
                <w:rFonts w:hint="default" w:ascii="仿宋_GB2312" w:hAnsi="仿宋_GB2312" w:eastAsia="仿宋_GB2312" w:cs="仿宋_GB2312"/>
                <w:color w:val="auto"/>
                <w:sz w:val="24"/>
                <w:szCs w:val="24"/>
                <w:vertAlign w:val="baseline"/>
                <w:lang w:val="en-US" w:eastAsia="zh-CN"/>
              </w:rPr>
            </w:pPr>
            <w:r>
              <w:rPr>
                <w:rFonts w:hint="eastAsia" w:ascii="仿宋_GB2312" w:hAnsi="仿宋_GB2312" w:eastAsia="仿宋_GB2312" w:cs="仿宋_GB2312"/>
                <w:color w:val="auto"/>
                <w:sz w:val="24"/>
                <w:szCs w:val="24"/>
                <w:vertAlign w:val="baseline"/>
                <w:lang w:val="en-US" w:eastAsia="zh-CN"/>
              </w:rPr>
              <w:t>3</w:t>
            </w:r>
          </w:p>
        </w:tc>
        <w:tc>
          <w:tcPr>
            <w:tcW w:w="1266" w:type="dxa"/>
          </w:tcPr>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r>
              <w:rPr>
                <w:rFonts w:hint="default" w:ascii="仿宋_GB2312" w:hAnsi="仿宋_GB2312" w:eastAsia="仿宋_GB2312" w:cs="仿宋_GB2312"/>
                <w:color w:val="auto"/>
                <w:sz w:val="24"/>
                <w:szCs w:val="24"/>
                <w:vertAlign w:val="baseline"/>
                <w:lang w:val="en-US" w:eastAsia="zh-CN"/>
              </w:rPr>
              <w:t>电力供应与使用监督检查</w:t>
            </w:r>
          </w:p>
        </w:tc>
        <w:tc>
          <w:tcPr>
            <w:tcW w:w="1485" w:type="dxa"/>
          </w:tcPr>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r>
              <w:rPr>
                <w:rFonts w:hint="default" w:ascii="仿宋_GB2312" w:hAnsi="仿宋_GB2312" w:eastAsia="仿宋_GB2312" w:cs="仿宋_GB2312"/>
                <w:color w:val="auto"/>
                <w:sz w:val="24"/>
                <w:szCs w:val="24"/>
                <w:vertAlign w:val="baseline"/>
                <w:lang w:val="en-US" w:eastAsia="zh-CN"/>
              </w:rPr>
              <w:t>《电力供应与使用条例》第三条</w:t>
            </w:r>
          </w:p>
        </w:tc>
        <w:tc>
          <w:tcPr>
            <w:tcW w:w="1200" w:type="dxa"/>
          </w:tcPr>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r>
              <w:rPr>
                <w:rFonts w:hint="default" w:ascii="仿宋_GB2312" w:hAnsi="仿宋_GB2312" w:eastAsia="仿宋_GB2312" w:cs="仿宋_GB2312"/>
                <w:color w:val="auto"/>
                <w:sz w:val="24"/>
                <w:szCs w:val="24"/>
                <w:vertAlign w:val="baseline"/>
                <w:lang w:val="en-US" w:eastAsia="zh-CN"/>
              </w:rPr>
              <w:t xml:space="preserve">高邑县内电力供应企业、重点电力用户 </w:t>
            </w:r>
          </w:p>
        </w:tc>
        <w:tc>
          <w:tcPr>
            <w:tcW w:w="2085" w:type="dxa"/>
          </w:tcPr>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r>
              <w:rPr>
                <w:rFonts w:hint="default" w:ascii="仿宋_GB2312" w:hAnsi="仿宋_GB2312" w:eastAsia="仿宋_GB2312" w:cs="仿宋_GB2312"/>
                <w:color w:val="auto"/>
                <w:sz w:val="24"/>
                <w:szCs w:val="24"/>
                <w:vertAlign w:val="baseline"/>
                <w:lang w:val="en-US" w:eastAsia="zh-CN"/>
              </w:rPr>
              <w:t>电力供应质量、电价政策执行、供电合同履行、电力设施保护、有序用电方案落实</w:t>
            </w:r>
          </w:p>
        </w:tc>
        <w:tc>
          <w:tcPr>
            <w:tcW w:w="1410" w:type="dxa"/>
          </w:tcPr>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r>
              <w:rPr>
                <w:rFonts w:hint="default" w:ascii="仿宋_GB2312" w:hAnsi="仿宋_GB2312" w:eastAsia="仿宋_GB2312" w:cs="仿宋_GB2312"/>
                <w:color w:val="auto"/>
                <w:sz w:val="24"/>
                <w:szCs w:val="24"/>
                <w:vertAlign w:val="baseline"/>
                <w:lang w:val="en-US" w:eastAsia="zh-CN"/>
              </w:rPr>
              <w:t xml:space="preserve">2026年7月-8月（迎峰度夏）、12月-次年1月（迎峰度冬） </w:t>
            </w:r>
          </w:p>
        </w:tc>
        <w:tc>
          <w:tcPr>
            <w:tcW w:w="1470" w:type="dxa"/>
          </w:tcPr>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r>
              <w:rPr>
                <w:rFonts w:hint="default" w:ascii="仿宋_GB2312" w:hAnsi="仿宋_GB2312" w:eastAsia="仿宋_GB2312" w:cs="仿宋_GB2312"/>
                <w:color w:val="auto"/>
                <w:sz w:val="24"/>
                <w:szCs w:val="24"/>
                <w:vertAlign w:val="baseline"/>
                <w:lang w:val="en-US" w:eastAsia="zh-CN"/>
              </w:rPr>
              <w:t>现场核查、数据监测、用户走访</w:t>
            </w:r>
          </w:p>
        </w:tc>
        <w:tc>
          <w:tcPr>
            <w:tcW w:w="2355" w:type="dxa"/>
          </w:tcPr>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r>
              <w:rPr>
                <w:rFonts w:hint="default" w:ascii="仿宋_GB2312" w:hAnsi="仿宋_GB2312" w:eastAsia="仿宋_GB2312" w:cs="仿宋_GB2312"/>
                <w:color w:val="auto"/>
                <w:sz w:val="24"/>
                <w:szCs w:val="24"/>
                <w:vertAlign w:val="baseline"/>
                <w:lang w:val="en-US" w:eastAsia="zh-CN"/>
              </w:rPr>
              <w:t xml:space="preserve">2次/年，特殊情况可增加1次专项检查 </w:t>
            </w:r>
          </w:p>
        </w:tc>
        <w:tc>
          <w:tcPr>
            <w:tcW w:w="1350" w:type="dxa"/>
          </w:tcPr>
          <w:p>
            <w:pPr>
              <w:wordWrap/>
              <w:jc w:val="left"/>
              <w:rPr>
                <w:rFonts w:hint="eastAsia" w:ascii="仿宋_GB2312" w:hAnsi="仿宋_GB2312" w:eastAsia="仿宋_GB2312" w:cs="仿宋_GB2312"/>
                <w:color w:val="auto"/>
                <w:sz w:val="24"/>
                <w:szCs w:val="24"/>
                <w:vertAlign w:val="baseline"/>
                <w:lang w:val="en-US" w:eastAsia="zh-CN"/>
              </w:rPr>
            </w:pPr>
          </w:p>
          <w:p>
            <w:pPr>
              <w:wordWrap/>
              <w:jc w:val="left"/>
              <w:rPr>
                <w:rFonts w:hint="eastAsia" w:ascii="仿宋_GB2312" w:hAnsi="仿宋_GB2312" w:eastAsia="仿宋_GB2312" w:cs="仿宋_GB2312"/>
                <w:color w:val="auto"/>
                <w:sz w:val="24"/>
                <w:szCs w:val="24"/>
                <w:vertAlign w:val="baseline"/>
                <w:lang w:val="en-US" w:eastAsia="zh-CN"/>
              </w:rPr>
            </w:pPr>
          </w:p>
          <w:p>
            <w:pPr>
              <w:wordWrap/>
              <w:jc w:val="left"/>
              <w:rPr>
                <w:rFonts w:hint="default" w:ascii="仿宋_GB2312" w:hAnsi="仿宋_GB2312" w:eastAsia="仿宋_GB2312" w:cs="仿宋_GB2312"/>
                <w:color w:val="auto"/>
                <w:sz w:val="24"/>
                <w:szCs w:val="24"/>
                <w:vertAlign w:val="baseline"/>
                <w:lang w:val="en-US" w:eastAsia="zh-CN"/>
              </w:rPr>
            </w:pPr>
            <w:r>
              <w:rPr>
                <w:rFonts w:hint="eastAsia" w:ascii="仿宋_GB2312" w:hAnsi="仿宋_GB2312" w:eastAsia="仿宋_GB2312" w:cs="仿宋_GB2312"/>
                <w:color w:val="auto"/>
                <w:sz w:val="24"/>
                <w:szCs w:val="24"/>
                <w:vertAlign w:val="baseline"/>
                <w:lang w:val="en-US" w:eastAsia="zh-CN"/>
              </w:rPr>
              <w:t>高邑县发改局能源管理股</w:t>
            </w:r>
            <w:r>
              <w:rPr>
                <w:rFonts w:hint="eastAsia" w:ascii="仿宋_GB2312" w:hAnsi="仿宋_GB2312" w:eastAsia="仿宋_GB2312" w:cs="仿宋_GB2312"/>
                <w:color w:val="auto"/>
                <w:sz w:val="44"/>
                <w:szCs w:val="44"/>
                <w:lang w:val="en-US" w:eastAsia="zh-CN"/>
              </w:rPr>
              <w:t xml:space="preserve"> </w:t>
            </w:r>
          </w:p>
        </w:tc>
        <w:tc>
          <w:tcPr>
            <w:tcW w:w="1275" w:type="dxa"/>
          </w:tcPr>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r>
              <w:rPr>
                <w:rFonts w:hint="default" w:ascii="仿宋_GB2312" w:hAnsi="仿宋_GB2312" w:eastAsia="仿宋_GB2312" w:cs="仿宋_GB2312"/>
                <w:color w:val="auto"/>
                <w:sz w:val="24"/>
                <w:szCs w:val="24"/>
                <w:vertAlign w:val="baseline"/>
                <w:lang w:val="en-US" w:eastAsia="zh-CN"/>
              </w:rPr>
              <w:t xml:space="preserve">是（联合县供电公司） </w:t>
            </w:r>
          </w:p>
          <w:p>
            <w:pPr>
              <w:jc w:val="left"/>
              <w:rPr>
                <w:rFonts w:hint="default" w:ascii="仿宋_GB2312" w:hAnsi="仿宋_GB2312" w:eastAsia="仿宋_GB2312" w:cs="仿宋_GB2312"/>
                <w:color w:val="auto"/>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tcPr>
          <w:p>
            <w:pPr>
              <w:jc w:val="left"/>
              <w:rPr>
                <w:rFonts w:hint="eastAsia" w:ascii="仿宋_GB2312" w:hAnsi="仿宋_GB2312" w:eastAsia="仿宋_GB2312" w:cs="仿宋_GB2312"/>
                <w:color w:val="auto"/>
                <w:sz w:val="24"/>
                <w:szCs w:val="24"/>
                <w:vertAlign w:val="baseline"/>
                <w:lang w:val="en-US" w:eastAsia="zh-CN"/>
              </w:rPr>
            </w:pPr>
          </w:p>
          <w:p>
            <w:pPr>
              <w:jc w:val="left"/>
              <w:rPr>
                <w:rFonts w:hint="eastAsia" w:ascii="仿宋_GB2312" w:hAnsi="仿宋_GB2312" w:eastAsia="仿宋_GB2312" w:cs="仿宋_GB2312"/>
                <w:color w:val="auto"/>
                <w:sz w:val="24"/>
                <w:szCs w:val="24"/>
                <w:vertAlign w:val="baseline"/>
                <w:lang w:val="en-US" w:eastAsia="zh-CN"/>
              </w:rPr>
            </w:pPr>
          </w:p>
          <w:p>
            <w:pPr>
              <w:jc w:val="left"/>
              <w:rPr>
                <w:rFonts w:hint="eastAsia" w:ascii="仿宋_GB2312" w:hAnsi="仿宋_GB2312" w:eastAsia="仿宋_GB2312" w:cs="仿宋_GB2312"/>
                <w:color w:val="auto"/>
                <w:sz w:val="24"/>
                <w:szCs w:val="24"/>
                <w:vertAlign w:val="baseline"/>
                <w:lang w:val="en-US" w:eastAsia="zh-CN"/>
              </w:rPr>
            </w:pPr>
          </w:p>
          <w:p>
            <w:pPr>
              <w:ind w:firstLine="240" w:firstLineChars="100"/>
              <w:jc w:val="left"/>
              <w:rPr>
                <w:rFonts w:hint="eastAsia" w:ascii="仿宋_GB2312" w:hAnsi="仿宋_GB2312" w:eastAsia="仿宋_GB2312" w:cs="仿宋_GB2312"/>
                <w:color w:val="auto"/>
                <w:sz w:val="24"/>
                <w:szCs w:val="24"/>
                <w:vertAlign w:val="baseline"/>
                <w:lang w:val="en-US" w:eastAsia="zh-CN"/>
              </w:rPr>
            </w:pPr>
          </w:p>
          <w:p>
            <w:pPr>
              <w:ind w:firstLine="240" w:firstLineChars="100"/>
              <w:jc w:val="left"/>
              <w:rPr>
                <w:rFonts w:hint="eastAsia" w:ascii="仿宋_GB2312" w:hAnsi="仿宋_GB2312" w:eastAsia="仿宋_GB2312" w:cs="仿宋_GB2312"/>
                <w:color w:val="auto"/>
                <w:sz w:val="24"/>
                <w:szCs w:val="24"/>
                <w:vertAlign w:val="baseline"/>
                <w:lang w:val="en-US" w:eastAsia="zh-CN"/>
              </w:rPr>
            </w:pPr>
          </w:p>
          <w:p>
            <w:pPr>
              <w:ind w:firstLine="240" w:firstLineChars="100"/>
              <w:jc w:val="left"/>
              <w:rPr>
                <w:rFonts w:hint="eastAsia" w:ascii="仿宋_GB2312" w:hAnsi="仿宋_GB2312" w:eastAsia="仿宋_GB2312" w:cs="仿宋_GB2312"/>
                <w:color w:val="auto"/>
                <w:sz w:val="24"/>
                <w:szCs w:val="24"/>
                <w:vertAlign w:val="baseline"/>
                <w:lang w:val="en-US" w:eastAsia="zh-CN"/>
              </w:rPr>
            </w:pPr>
          </w:p>
          <w:p>
            <w:pPr>
              <w:ind w:firstLine="240" w:firstLineChars="100"/>
              <w:jc w:val="left"/>
              <w:rPr>
                <w:rFonts w:hint="default" w:ascii="仿宋_GB2312" w:hAnsi="仿宋_GB2312" w:eastAsia="仿宋_GB2312" w:cs="仿宋_GB2312"/>
                <w:color w:val="auto"/>
                <w:sz w:val="24"/>
                <w:szCs w:val="24"/>
                <w:vertAlign w:val="baseline"/>
                <w:lang w:val="en-US" w:eastAsia="zh-CN"/>
              </w:rPr>
            </w:pPr>
            <w:r>
              <w:rPr>
                <w:rFonts w:hint="eastAsia" w:ascii="仿宋_GB2312" w:hAnsi="仿宋_GB2312" w:eastAsia="仿宋_GB2312" w:cs="仿宋_GB2312"/>
                <w:color w:val="auto"/>
                <w:sz w:val="24"/>
                <w:szCs w:val="24"/>
                <w:vertAlign w:val="baseline"/>
                <w:lang w:val="en-US" w:eastAsia="zh-CN"/>
              </w:rPr>
              <w:t>4</w:t>
            </w:r>
          </w:p>
        </w:tc>
        <w:tc>
          <w:tcPr>
            <w:tcW w:w="1266" w:type="dxa"/>
          </w:tcPr>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r>
              <w:rPr>
                <w:rFonts w:hint="default" w:ascii="仿宋_GB2312" w:hAnsi="仿宋_GB2312" w:eastAsia="仿宋_GB2312" w:cs="仿宋_GB2312"/>
                <w:color w:val="auto"/>
                <w:sz w:val="24"/>
                <w:szCs w:val="24"/>
                <w:vertAlign w:val="baseline"/>
                <w:lang w:val="en-US" w:eastAsia="zh-CN"/>
              </w:rPr>
              <w:t>粮食</w:t>
            </w:r>
            <w:r>
              <w:rPr>
                <w:rFonts w:hint="eastAsia" w:ascii="仿宋_GB2312" w:hAnsi="仿宋_GB2312" w:eastAsia="仿宋_GB2312" w:cs="仿宋_GB2312"/>
                <w:color w:val="auto"/>
                <w:sz w:val="24"/>
                <w:szCs w:val="24"/>
                <w:vertAlign w:val="baseline"/>
                <w:lang w:val="en-US" w:eastAsia="zh-CN"/>
              </w:rPr>
              <w:t>收购、</w:t>
            </w:r>
            <w:r>
              <w:rPr>
                <w:rFonts w:hint="default" w:ascii="仿宋_GB2312" w:hAnsi="仿宋_GB2312" w:eastAsia="仿宋_GB2312" w:cs="仿宋_GB2312"/>
                <w:color w:val="auto"/>
                <w:sz w:val="24"/>
                <w:szCs w:val="24"/>
                <w:vertAlign w:val="baseline"/>
                <w:lang w:val="en-US" w:eastAsia="zh-CN"/>
              </w:rPr>
              <w:t>销</w:t>
            </w:r>
            <w:r>
              <w:rPr>
                <w:rFonts w:hint="eastAsia" w:ascii="仿宋_GB2312" w:hAnsi="仿宋_GB2312" w:eastAsia="仿宋_GB2312" w:cs="仿宋_GB2312"/>
                <w:color w:val="auto"/>
                <w:sz w:val="24"/>
                <w:szCs w:val="24"/>
                <w:vertAlign w:val="baseline"/>
                <w:lang w:val="en-US" w:eastAsia="zh-CN"/>
              </w:rPr>
              <w:t>售、储存、加工、运输、进出口等</w:t>
            </w:r>
            <w:r>
              <w:rPr>
                <w:rFonts w:hint="default" w:ascii="仿宋_GB2312" w:hAnsi="仿宋_GB2312" w:eastAsia="仿宋_GB2312" w:cs="仿宋_GB2312"/>
                <w:color w:val="auto"/>
                <w:sz w:val="24"/>
                <w:szCs w:val="24"/>
                <w:vertAlign w:val="baseline"/>
                <w:lang w:val="en-US" w:eastAsia="zh-CN"/>
              </w:rPr>
              <w:t>监督检查</w:t>
            </w:r>
          </w:p>
        </w:tc>
        <w:tc>
          <w:tcPr>
            <w:tcW w:w="1485" w:type="dxa"/>
          </w:tcPr>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r>
              <w:rPr>
                <w:rFonts w:hint="default" w:ascii="仿宋_GB2312" w:hAnsi="仿宋_GB2312" w:eastAsia="仿宋_GB2312" w:cs="仿宋_GB2312"/>
                <w:color w:val="auto"/>
                <w:sz w:val="24"/>
                <w:szCs w:val="24"/>
                <w:vertAlign w:val="baseline"/>
                <w:lang w:val="en-US" w:eastAsia="zh-CN"/>
              </w:rPr>
              <w:t>《粮食流通管理条例》</w:t>
            </w:r>
            <w:r>
              <w:rPr>
                <w:rFonts w:hint="eastAsia" w:ascii="仿宋_GB2312" w:hAnsi="仿宋_GB2312" w:eastAsia="仿宋_GB2312" w:cs="仿宋_GB2312"/>
                <w:color w:val="auto"/>
                <w:sz w:val="24"/>
                <w:szCs w:val="24"/>
                <w:vertAlign w:val="baseline"/>
                <w:lang w:val="en-US" w:eastAsia="zh-CN"/>
              </w:rPr>
              <w:t>、《河北省粮食流通管理规定》</w:t>
            </w:r>
          </w:p>
        </w:tc>
        <w:tc>
          <w:tcPr>
            <w:tcW w:w="1200" w:type="dxa"/>
          </w:tcPr>
          <w:p>
            <w:pPr>
              <w:jc w:val="left"/>
              <w:rPr>
                <w:rFonts w:hint="default" w:ascii="仿宋_GB2312" w:hAnsi="仿宋_GB2312" w:eastAsia="仿宋_GB2312" w:cs="仿宋_GB2312"/>
                <w:color w:val="auto"/>
                <w:sz w:val="24"/>
                <w:szCs w:val="24"/>
                <w:vertAlign w:val="baseline"/>
                <w:lang w:val="en-US" w:eastAsia="zh-CN"/>
              </w:rPr>
            </w:pPr>
            <w:r>
              <w:rPr>
                <w:rFonts w:hint="default" w:ascii="仿宋_GB2312" w:hAnsi="仿宋_GB2312" w:eastAsia="仿宋_GB2312" w:cs="仿宋_GB2312"/>
                <w:color w:val="auto"/>
                <w:sz w:val="24"/>
                <w:szCs w:val="24"/>
                <w:vertAlign w:val="baseline"/>
                <w:lang w:val="en-US" w:eastAsia="zh-CN"/>
              </w:rPr>
              <w:t>高邑县</w:t>
            </w:r>
            <w:r>
              <w:rPr>
                <w:rFonts w:hint="eastAsia" w:ascii="仿宋_GB2312" w:hAnsi="仿宋_GB2312" w:eastAsia="仿宋_GB2312" w:cs="仿宋_GB2312"/>
                <w:color w:val="auto"/>
                <w:sz w:val="24"/>
                <w:szCs w:val="24"/>
                <w:vertAlign w:val="baseline"/>
                <w:lang w:val="en-US" w:eastAsia="zh-CN"/>
              </w:rPr>
              <w:t>境</w:t>
            </w:r>
            <w:r>
              <w:rPr>
                <w:rFonts w:hint="default" w:ascii="仿宋_GB2312" w:hAnsi="仿宋_GB2312" w:eastAsia="仿宋_GB2312" w:cs="仿宋_GB2312"/>
                <w:color w:val="auto"/>
                <w:sz w:val="24"/>
                <w:szCs w:val="24"/>
                <w:vertAlign w:val="baseline"/>
                <w:lang w:val="en-US" w:eastAsia="zh-CN"/>
              </w:rPr>
              <w:t>内</w:t>
            </w:r>
            <w:r>
              <w:rPr>
                <w:rFonts w:hint="eastAsia" w:ascii="仿宋_GB2312" w:hAnsi="仿宋_GB2312" w:eastAsia="仿宋_GB2312" w:cs="仿宋_GB2312"/>
                <w:color w:val="auto"/>
                <w:sz w:val="24"/>
                <w:szCs w:val="24"/>
                <w:vertAlign w:val="baseline"/>
                <w:lang w:val="en-US" w:eastAsia="zh-CN"/>
              </w:rPr>
              <w:t>从事</w:t>
            </w:r>
            <w:r>
              <w:rPr>
                <w:rFonts w:hint="default" w:ascii="仿宋_GB2312" w:hAnsi="仿宋_GB2312" w:eastAsia="仿宋_GB2312" w:cs="仿宋_GB2312"/>
                <w:color w:val="auto"/>
                <w:sz w:val="24"/>
                <w:szCs w:val="24"/>
                <w:vertAlign w:val="baseline"/>
                <w:lang w:val="en-US" w:eastAsia="zh-CN"/>
              </w:rPr>
              <w:t>粮食收购、</w:t>
            </w:r>
            <w:r>
              <w:rPr>
                <w:rFonts w:hint="eastAsia" w:ascii="仿宋_GB2312" w:hAnsi="仿宋_GB2312" w:eastAsia="仿宋_GB2312" w:cs="仿宋_GB2312"/>
                <w:color w:val="auto"/>
                <w:sz w:val="24"/>
                <w:szCs w:val="24"/>
                <w:vertAlign w:val="baseline"/>
                <w:lang w:val="en-US" w:eastAsia="zh-CN"/>
              </w:rPr>
              <w:t>销售、</w:t>
            </w:r>
            <w:r>
              <w:rPr>
                <w:rFonts w:hint="default" w:ascii="仿宋_GB2312" w:hAnsi="仿宋_GB2312" w:eastAsia="仿宋_GB2312" w:cs="仿宋_GB2312"/>
                <w:color w:val="auto"/>
                <w:sz w:val="24"/>
                <w:szCs w:val="24"/>
                <w:vertAlign w:val="baseline"/>
                <w:lang w:val="en-US" w:eastAsia="zh-CN"/>
              </w:rPr>
              <w:t>储存</w:t>
            </w:r>
            <w:r>
              <w:rPr>
                <w:rFonts w:hint="eastAsia" w:ascii="仿宋_GB2312" w:hAnsi="仿宋_GB2312" w:eastAsia="仿宋_GB2312" w:cs="仿宋_GB2312"/>
                <w:color w:val="auto"/>
                <w:sz w:val="24"/>
                <w:szCs w:val="24"/>
                <w:vertAlign w:val="baseline"/>
                <w:lang w:val="en-US" w:eastAsia="zh-CN"/>
              </w:rPr>
              <w:t>、运输、加工、进出口等活动的经营者。</w:t>
            </w:r>
          </w:p>
        </w:tc>
        <w:tc>
          <w:tcPr>
            <w:tcW w:w="2085" w:type="dxa"/>
          </w:tcPr>
          <w:p>
            <w:pPr>
              <w:jc w:val="left"/>
              <w:rPr>
                <w:rFonts w:hint="default" w:ascii="仿宋_GB2312" w:hAnsi="仿宋_GB2312" w:eastAsia="仿宋_GB2312" w:cs="仿宋_GB2312"/>
                <w:color w:val="auto"/>
                <w:sz w:val="24"/>
                <w:szCs w:val="24"/>
                <w:vertAlign w:val="baseline"/>
                <w:lang w:val="en-US" w:eastAsia="zh-CN"/>
              </w:rPr>
            </w:pPr>
            <w:r>
              <w:rPr>
                <w:rFonts w:hint="eastAsia" w:ascii="仿宋_GB2312" w:hAnsi="仿宋_GB2312" w:eastAsia="仿宋_GB2312" w:cs="仿宋_GB2312"/>
                <w:color w:val="auto"/>
                <w:sz w:val="24"/>
                <w:szCs w:val="24"/>
                <w:vertAlign w:val="baseline"/>
                <w:lang w:val="en-US" w:eastAsia="zh-CN"/>
              </w:rPr>
              <w:t>粮食企业收购备案、粮食经营台账建立、粮食购销基本数据报送和有关情况、收购粮食的质量和价格、是否向售粮者支付售粮款等。</w:t>
            </w:r>
            <w:r>
              <w:rPr>
                <w:rFonts w:hint="default" w:ascii="仿宋_GB2312" w:hAnsi="仿宋_GB2312" w:eastAsia="仿宋_GB2312" w:cs="仿宋_GB2312"/>
                <w:color w:val="auto"/>
                <w:sz w:val="24"/>
                <w:szCs w:val="24"/>
                <w:vertAlign w:val="baseline"/>
                <w:lang w:val="en-US" w:eastAsia="zh-CN"/>
              </w:rPr>
              <w:t xml:space="preserve"> </w:t>
            </w:r>
          </w:p>
        </w:tc>
        <w:tc>
          <w:tcPr>
            <w:tcW w:w="1410" w:type="dxa"/>
          </w:tcPr>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r>
              <w:rPr>
                <w:rFonts w:hint="default" w:ascii="仿宋_GB2312" w:hAnsi="仿宋_GB2312" w:eastAsia="仿宋_GB2312" w:cs="仿宋_GB2312"/>
                <w:color w:val="auto"/>
                <w:sz w:val="24"/>
                <w:szCs w:val="24"/>
                <w:vertAlign w:val="baseline"/>
                <w:lang w:val="en-US" w:eastAsia="zh-CN"/>
              </w:rPr>
              <w:t>2026年（夏粮）</w:t>
            </w:r>
            <w:r>
              <w:rPr>
                <w:rFonts w:hint="eastAsia" w:ascii="仿宋_GB2312" w:hAnsi="仿宋_GB2312" w:eastAsia="仿宋_GB2312" w:cs="仿宋_GB2312"/>
                <w:color w:val="auto"/>
                <w:sz w:val="24"/>
                <w:szCs w:val="24"/>
                <w:vertAlign w:val="baseline"/>
                <w:lang w:val="en-US" w:eastAsia="zh-CN"/>
              </w:rPr>
              <w:t>6月—9月</w:t>
            </w:r>
            <w:r>
              <w:rPr>
                <w:rFonts w:hint="default" w:ascii="仿宋_GB2312" w:hAnsi="仿宋_GB2312" w:eastAsia="仿宋_GB2312" w:cs="仿宋_GB2312"/>
                <w:color w:val="auto"/>
                <w:sz w:val="24"/>
                <w:szCs w:val="24"/>
                <w:vertAlign w:val="baseline"/>
                <w:lang w:val="en-US" w:eastAsia="zh-CN"/>
              </w:rPr>
              <w:t>、（秋粮）</w:t>
            </w:r>
            <w:r>
              <w:rPr>
                <w:rFonts w:hint="eastAsia" w:ascii="仿宋_GB2312" w:hAnsi="仿宋_GB2312" w:eastAsia="仿宋_GB2312" w:cs="仿宋_GB2312"/>
                <w:color w:val="auto"/>
                <w:sz w:val="24"/>
                <w:szCs w:val="24"/>
                <w:vertAlign w:val="baseline"/>
                <w:lang w:val="en-US" w:eastAsia="zh-CN"/>
              </w:rPr>
              <w:t>10月—3月</w:t>
            </w:r>
            <w:r>
              <w:rPr>
                <w:rFonts w:hint="default" w:ascii="仿宋_GB2312" w:hAnsi="仿宋_GB2312" w:eastAsia="仿宋_GB2312" w:cs="仿宋_GB2312"/>
                <w:color w:val="auto"/>
                <w:sz w:val="24"/>
                <w:szCs w:val="24"/>
                <w:vertAlign w:val="baseline"/>
                <w:lang w:val="en-US" w:eastAsia="zh-CN"/>
              </w:rPr>
              <w:t xml:space="preserve"> </w:t>
            </w:r>
          </w:p>
        </w:tc>
        <w:tc>
          <w:tcPr>
            <w:tcW w:w="1470" w:type="dxa"/>
          </w:tcPr>
          <w:p>
            <w:pPr>
              <w:jc w:val="left"/>
              <w:rPr>
                <w:rFonts w:hint="eastAsia" w:ascii="仿宋_GB2312" w:hAnsi="仿宋_GB2312" w:eastAsia="仿宋_GB2312" w:cs="仿宋_GB2312"/>
                <w:color w:val="auto"/>
                <w:sz w:val="24"/>
                <w:szCs w:val="24"/>
                <w:vertAlign w:val="baseline"/>
                <w:lang w:val="en-US" w:eastAsia="zh-CN"/>
              </w:rPr>
            </w:pPr>
          </w:p>
          <w:p>
            <w:pPr>
              <w:jc w:val="left"/>
              <w:rPr>
                <w:rFonts w:hint="eastAsia" w:ascii="仿宋_GB2312" w:hAnsi="仿宋_GB2312" w:eastAsia="仿宋_GB2312" w:cs="仿宋_GB2312"/>
                <w:color w:val="auto"/>
                <w:sz w:val="24"/>
                <w:szCs w:val="24"/>
                <w:vertAlign w:val="baseline"/>
                <w:lang w:val="en-US" w:eastAsia="zh-CN"/>
              </w:rPr>
            </w:pPr>
          </w:p>
          <w:p>
            <w:pPr>
              <w:jc w:val="left"/>
              <w:rPr>
                <w:rFonts w:hint="eastAsia"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r>
              <w:rPr>
                <w:rFonts w:hint="eastAsia" w:ascii="仿宋_GB2312" w:hAnsi="仿宋_GB2312" w:eastAsia="仿宋_GB2312" w:cs="仿宋_GB2312"/>
                <w:color w:val="auto"/>
                <w:sz w:val="24"/>
                <w:szCs w:val="24"/>
                <w:vertAlign w:val="baseline"/>
                <w:lang w:val="en-US" w:eastAsia="zh-CN"/>
              </w:rPr>
              <w:t>现场检查</w:t>
            </w:r>
            <w:r>
              <w:rPr>
                <w:rFonts w:hint="default" w:ascii="仿宋_GB2312" w:hAnsi="仿宋_GB2312" w:eastAsia="仿宋_GB2312" w:cs="仿宋_GB2312"/>
                <w:color w:val="auto"/>
                <w:sz w:val="24"/>
                <w:szCs w:val="24"/>
                <w:vertAlign w:val="baseline"/>
                <w:lang w:val="en-US" w:eastAsia="zh-CN"/>
              </w:rPr>
              <w:t>、“双随机、一公开”抽查</w:t>
            </w:r>
          </w:p>
        </w:tc>
        <w:tc>
          <w:tcPr>
            <w:tcW w:w="2355" w:type="dxa"/>
          </w:tcPr>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r>
              <w:rPr>
                <w:rFonts w:hint="default" w:ascii="仿宋_GB2312" w:hAnsi="仿宋_GB2312" w:eastAsia="仿宋_GB2312" w:cs="仿宋_GB2312"/>
                <w:color w:val="auto"/>
                <w:sz w:val="24"/>
                <w:szCs w:val="24"/>
                <w:vertAlign w:val="baseline"/>
                <w:lang w:val="en-US" w:eastAsia="zh-CN"/>
              </w:rPr>
              <w:t>重点企业</w:t>
            </w:r>
            <w:r>
              <w:rPr>
                <w:rFonts w:hint="eastAsia" w:ascii="仿宋_GB2312" w:hAnsi="仿宋_GB2312" w:eastAsia="仿宋_GB2312" w:cs="仿宋_GB2312"/>
                <w:color w:val="auto"/>
                <w:sz w:val="24"/>
                <w:szCs w:val="24"/>
                <w:vertAlign w:val="baseline"/>
                <w:lang w:val="en-US" w:eastAsia="zh-CN"/>
              </w:rPr>
              <w:t>不超过</w:t>
            </w:r>
            <w:r>
              <w:rPr>
                <w:rFonts w:hint="default" w:ascii="仿宋_GB2312" w:hAnsi="仿宋_GB2312" w:eastAsia="仿宋_GB2312" w:cs="仿宋_GB2312"/>
                <w:color w:val="auto"/>
                <w:sz w:val="24"/>
                <w:szCs w:val="24"/>
                <w:vertAlign w:val="baseline"/>
                <w:lang w:val="en-US" w:eastAsia="zh-CN"/>
              </w:rPr>
              <w:t xml:space="preserve">2次/年，其他企业按不低于80%比例抽查 </w:t>
            </w:r>
          </w:p>
        </w:tc>
        <w:tc>
          <w:tcPr>
            <w:tcW w:w="1350" w:type="dxa"/>
          </w:tcPr>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r>
              <w:rPr>
                <w:rFonts w:hint="default" w:ascii="仿宋_GB2312" w:hAnsi="仿宋_GB2312" w:eastAsia="仿宋_GB2312" w:cs="仿宋_GB2312"/>
                <w:color w:val="auto"/>
                <w:sz w:val="24"/>
                <w:szCs w:val="24"/>
                <w:vertAlign w:val="baseline"/>
                <w:lang w:val="en-US" w:eastAsia="zh-CN"/>
              </w:rPr>
              <w:t>高邑县发改局粮食和物资储备股</w:t>
            </w:r>
          </w:p>
        </w:tc>
        <w:tc>
          <w:tcPr>
            <w:tcW w:w="1275" w:type="dxa"/>
          </w:tcPr>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p>
          <w:p>
            <w:pPr>
              <w:jc w:val="left"/>
              <w:rPr>
                <w:rFonts w:hint="default" w:ascii="仿宋_GB2312" w:hAnsi="仿宋_GB2312" w:eastAsia="仿宋_GB2312" w:cs="仿宋_GB2312"/>
                <w:color w:val="auto"/>
                <w:sz w:val="24"/>
                <w:szCs w:val="24"/>
                <w:vertAlign w:val="baseline"/>
                <w:lang w:val="en-US" w:eastAsia="zh-CN"/>
              </w:rPr>
            </w:pPr>
            <w:r>
              <w:rPr>
                <w:rFonts w:hint="eastAsia" w:ascii="仿宋_GB2312" w:hAnsi="仿宋_GB2312" w:eastAsia="仿宋_GB2312" w:cs="仿宋_GB2312"/>
                <w:color w:val="auto"/>
                <w:sz w:val="24"/>
                <w:szCs w:val="24"/>
                <w:vertAlign w:val="baseline"/>
                <w:lang w:val="en-US" w:eastAsia="zh-CN"/>
              </w:rPr>
              <w:t>是（联合县市场监管局）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Align w:val="top"/>
          </w:tcPr>
          <w:p>
            <w:pPr>
              <w:jc w:val="both"/>
              <w:rPr>
                <w:rFonts w:hint="eastAsia"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sz w:val="24"/>
                <w:szCs w:val="24"/>
                <w:vertAlign w:val="baseline"/>
                <w:lang w:val="en-US" w:eastAsia="zh-CN"/>
              </w:rPr>
            </w:pPr>
          </w:p>
          <w:p>
            <w:pPr>
              <w:ind w:firstLine="240" w:firstLineChars="100"/>
              <w:jc w:val="both"/>
              <w:rPr>
                <w:rFonts w:hint="eastAsia" w:ascii="仿宋_GB2312" w:hAnsi="仿宋_GB2312" w:eastAsia="仿宋_GB2312" w:cs="仿宋_GB2312"/>
                <w:color w:val="auto"/>
                <w:kern w:val="2"/>
                <w:sz w:val="24"/>
                <w:szCs w:val="24"/>
                <w:vertAlign w:val="baseline"/>
                <w:lang w:val="en-US" w:eastAsia="zh-CN" w:bidi="ar-SA"/>
              </w:rPr>
            </w:pPr>
            <w:r>
              <w:rPr>
                <w:rFonts w:hint="eastAsia" w:ascii="仿宋_GB2312" w:hAnsi="仿宋_GB2312" w:eastAsia="仿宋_GB2312" w:cs="仿宋_GB2312"/>
                <w:color w:val="auto"/>
                <w:sz w:val="24"/>
                <w:szCs w:val="24"/>
                <w:vertAlign w:val="baseline"/>
                <w:lang w:val="en-US" w:eastAsia="zh-CN"/>
              </w:rPr>
              <w:t>5</w:t>
            </w:r>
          </w:p>
        </w:tc>
        <w:tc>
          <w:tcPr>
            <w:tcW w:w="1266" w:type="dxa"/>
            <w:vAlign w:val="top"/>
          </w:tcPr>
          <w:p>
            <w:pPr>
              <w:pStyle w:val="5"/>
              <w:spacing w:before="255" w:line="273" w:lineRule="auto"/>
              <w:ind w:left="90" w:leftChars="0" w:right="104" w:rightChars="0" w:hanging="9" w:firstLineChars="0"/>
              <w:jc w:val="both"/>
              <w:rPr>
                <w:rFonts w:hint="eastAsia"/>
                <w:color w:val="auto"/>
              </w:rPr>
            </w:pPr>
          </w:p>
          <w:p>
            <w:pPr>
              <w:pStyle w:val="5"/>
              <w:spacing w:before="255" w:line="273" w:lineRule="auto"/>
              <w:ind w:right="104" w:rightChars="0"/>
              <w:jc w:val="both"/>
              <w:rPr>
                <w:rFonts w:hint="default" w:ascii="仿宋_GB2312" w:hAnsi="仿宋_GB2312" w:eastAsia="仿宋_GB2312" w:cs="仿宋_GB2312"/>
                <w:color w:val="auto"/>
                <w:kern w:val="2"/>
                <w:sz w:val="24"/>
                <w:szCs w:val="24"/>
                <w:vertAlign w:val="baseline"/>
                <w:lang w:val="en-US" w:eastAsia="zh-CN" w:bidi="ar-SA"/>
              </w:rPr>
            </w:pPr>
            <w:r>
              <w:rPr>
                <w:rFonts w:hint="eastAsia"/>
                <w:color w:val="auto"/>
              </w:rPr>
              <w:t>旧电器电子产品流通的行业管理</w:t>
            </w:r>
          </w:p>
        </w:tc>
        <w:tc>
          <w:tcPr>
            <w:tcW w:w="1485" w:type="dxa"/>
            <w:vAlign w:val="top"/>
          </w:tcPr>
          <w:p>
            <w:pPr>
              <w:jc w:val="both"/>
              <w:rPr>
                <w:rFonts w:hint="eastAsia"/>
                <w:color w:val="auto"/>
              </w:rPr>
            </w:pPr>
          </w:p>
          <w:p>
            <w:pPr>
              <w:jc w:val="both"/>
              <w:rPr>
                <w:rFonts w:hint="eastAsia"/>
                <w:color w:val="auto"/>
              </w:rPr>
            </w:pPr>
          </w:p>
          <w:p>
            <w:pPr>
              <w:jc w:val="both"/>
              <w:rPr>
                <w:rFonts w:hint="eastAsia"/>
                <w:color w:val="auto"/>
              </w:rPr>
            </w:pPr>
          </w:p>
          <w:p>
            <w:pPr>
              <w:jc w:val="both"/>
              <w:rPr>
                <w:rFonts w:hint="default" w:ascii="仿宋_GB2312" w:hAnsi="仿宋_GB2312" w:eastAsia="仿宋_GB2312" w:cs="仿宋_GB2312"/>
                <w:color w:val="auto"/>
                <w:kern w:val="2"/>
                <w:sz w:val="24"/>
                <w:szCs w:val="24"/>
                <w:vertAlign w:val="baseline"/>
                <w:lang w:val="en-US" w:eastAsia="zh-CN" w:bidi="ar-SA"/>
              </w:rPr>
            </w:pPr>
            <w:r>
              <w:rPr>
                <w:rFonts w:hint="eastAsia"/>
                <w:color w:val="auto"/>
              </w:rPr>
              <w:t>《旧电器电子产品流通管理办法》（商务部令2013年第1号</w:t>
            </w:r>
          </w:p>
        </w:tc>
        <w:tc>
          <w:tcPr>
            <w:tcW w:w="1200" w:type="dxa"/>
            <w:vAlign w:val="top"/>
          </w:tcPr>
          <w:p>
            <w:pPr>
              <w:spacing w:line="317" w:lineRule="auto"/>
              <w:ind w:left="0" w:leftChars="0"/>
              <w:jc w:val="both"/>
              <w:rPr>
                <w:rFonts w:ascii="Arial"/>
                <w:color w:val="auto"/>
                <w:sz w:val="21"/>
              </w:rPr>
            </w:pPr>
            <w:r>
              <w:rPr>
                <w:rFonts w:hint="eastAsia"/>
                <w:color w:val="auto"/>
              </w:rPr>
              <w:t>商务部负责旧电器电子产品流通的行业管理工作，负责制定行业发展规划、政策</w:t>
            </w:r>
            <w:r>
              <w:rPr>
                <w:rFonts w:hint="eastAsia" w:ascii="Arial"/>
                <w:color w:val="auto"/>
                <w:sz w:val="21"/>
              </w:rPr>
              <w:t>。</w:t>
            </w:r>
          </w:p>
          <w:p>
            <w:pPr>
              <w:jc w:val="both"/>
              <w:rPr>
                <w:rFonts w:hint="default" w:ascii="仿宋_GB2312" w:hAnsi="仿宋_GB2312" w:eastAsia="仿宋_GB2312" w:cs="仿宋_GB2312"/>
                <w:color w:val="auto"/>
                <w:kern w:val="2"/>
                <w:sz w:val="24"/>
                <w:szCs w:val="24"/>
                <w:vertAlign w:val="baseline"/>
                <w:lang w:val="en-US" w:eastAsia="zh-CN" w:bidi="ar-SA"/>
              </w:rPr>
            </w:pPr>
          </w:p>
        </w:tc>
        <w:tc>
          <w:tcPr>
            <w:tcW w:w="2085" w:type="dxa"/>
            <w:vAlign w:val="top"/>
          </w:tcPr>
          <w:p>
            <w:pPr>
              <w:jc w:val="both"/>
              <w:rPr>
                <w:rFonts w:hint="eastAsia" w:ascii="仿宋_GB2312" w:hAnsi="仿宋_GB2312" w:eastAsia="仿宋_GB2312" w:cs="仿宋_GB2312"/>
                <w:color w:val="auto"/>
                <w:kern w:val="2"/>
                <w:sz w:val="24"/>
                <w:szCs w:val="24"/>
                <w:vertAlign w:val="baseline"/>
                <w:lang w:val="en-US" w:eastAsia="zh-CN" w:bidi="ar-SA"/>
              </w:rPr>
            </w:pPr>
            <w:r>
              <w:rPr>
                <w:rFonts w:hint="default" w:ascii="仿宋_GB2312" w:hAnsi="仿宋_GB2312" w:eastAsia="仿宋_GB2312" w:cs="仿宋_GB2312"/>
                <w:color w:val="auto"/>
                <w:sz w:val="24"/>
                <w:szCs w:val="24"/>
                <w:vertAlign w:val="baseline"/>
                <w:lang w:val="en-US" w:eastAsia="zh-CN"/>
              </w:rPr>
              <w:t xml:space="preserve"> </w:t>
            </w:r>
            <w:r>
              <w:rPr>
                <w:rFonts w:hint="eastAsia" w:ascii="仿宋_GB2312" w:hAnsi="仿宋_GB2312" w:eastAsia="仿宋_GB2312" w:cs="仿宋_GB2312"/>
                <w:color w:val="auto"/>
                <w:sz w:val="24"/>
                <w:szCs w:val="24"/>
                <w:vertAlign w:val="baseline"/>
                <w:lang w:val="en-US" w:eastAsia="zh-CN"/>
              </w:rPr>
              <w:t xml:space="preserve">   </w:t>
            </w:r>
            <w:r>
              <w:rPr>
                <w:rFonts w:hint="eastAsia"/>
                <w:color w:val="auto"/>
              </w:rPr>
              <w:t>商务主管部门应当根据本地实际，建立定期检查及不定期抽查制度，及时发现和处理有关问题。经营者和旧电器电子产品市场应配合商务主管部门的监督检查，如实提供信息和材料。</w:t>
            </w:r>
          </w:p>
        </w:tc>
        <w:tc>
          <w:tcPr>
            <w:tcW w:w="1410" w:type="dxa"/>
            <w:vAlign w:val="top"/>
          </w:tcPr>
          <w:p>
            <w:pPr>
              <w:jc w:val="both"/>
              <w:rPr>
                <w:rFonts w:hint="default" w:ascii="仿宋_GB2312" w:hAnsi="仿宋_GB2312" w:eastAsia="仿宋_GB2312" w:cs="仿宋_GB2312"/>
                <w:color w:val="auto"/>
                <w:sz w:val="24"/>
                <w:szCs w:val="24"/>
                <w:vertAlign w:val="baseline"/>
                <w:lang w:val="en-US" w:eastAsia="zh-CN"/>
              </w:rPr>
            </w:pPr>
          </w:p>
          <w:p>
            <w:pPr>
              <w:jc w:val="both"/>
              <w:rPr>
                <w:rFonts w:hint="default" w:ascii="仿宋_GB2312" w:hAnsi="仿宋_GB2312" w:eastAsia="仿宋_GB2312" w:cs="仿宋_GB2312"/>
                <w:color w:val="auto"/>
                <w:sz w:val="24"/>
                <w:szCs w:val="24"/>
                <w:vertAlign w:val="baseline"/>
                <w:lang w:val="en-US" w:eastAsia="zh-CN"/>
              </w:rPr>
            </w:pPr>
          </w:p>
          <w:p>
            <w:pPr>
              <w:jc w:val="both"/>
              <w:rPr>
                <w:rFonts w:hint="default" w:ascii="仿宋_GB2312" w:hAnsi="仿宋_GB2312" w:eastAsia="仿宋_GB2312" w:cs="仿宋_GB2312"/>
                <w:color w:val="auto"/>
                <w:sz w:val="24"/>
                <w:szCs w:val="24"/>
                <w:vertAlign w:val="baseline"/>
                <w:lang w:val="en-US" w:eastAsia="zh-CN"/>
              </w:rPr>
            </w:pPr>
          </w:p>
          <w:p>
            <w:pPr>
              <w:jc w:val="both"/>
              <w:rPr>
                <w:rFonts w:hint="default" w:ascii="仿宋_GB2312" w:hAnsi="仿宋_GB2312" w:eastAsia="仿宋_GB2312" w:cs="仿宋_GB2312"/>
                <w:color w:val="auto"/>
                <w:sz w:val="24"/>
                <w:szCs w:val="24"/>
                <w:vertAlign w:val="baseline"/>
                <w:lang w:val="en-US" w:eastAsia="zh-CN"/>
              </w:rPr>
            </w:pPr>
          </w:p>
          <w:p>
            <w:pPr>
              <w:jc w:val="both"/>
              <w:rPr>
                <w:rFonts w:hint="default" w:ascii="仿宋_GB2312" w:hAnsi="仿宋_GB2312" w:eastAsia="仿宋_GB2312" w:cs="仿宋_GB2312"/>
                <w:color w:val="auto"/>
                <w:sz w:val="24"/>
                <w:szCs w:val="24"/>
                <w:vertAlign w:val="baseline"/>
                <w:lang w:val="en-US" w:eastAsia="zh-CN"/>
              </w:rPr>
            </w:pPr>
          </w:p>
          <w:p>
            <w:pPr>
              <w:jc w:val="both"/>
              <w:rPr>
                <w:rFonts w:hint="default" w:ascii="仿宋_GB2312" w:hAnsi="仿宋_GB2312" w:eastAsia="仿宋_GB2312" w:cs="仿宋_GB2312"/>
                <w:color w:val="auto"/>
                <w:kern w:val="2"/>
                <w:sz w:val="24"/>
                <w:szCs w:val="24"/>
                <w:vertAlign w:val="baseline"/>
                <w:lang w:val="en-US" w:eastAsia="zh-CN" w:bidi="ar-SA"/>
              </w:rPr>
            </w:pPr>
            <w:r>
              <w:rPr>
                <w:rFonts w:hint="default" w:ascii="仿宋_GB2312" w:hAnsi="仿宋_GB2312" w:eastAsia="仿宋_GB2312" w:cs="仿宋_GB2312"/>
                <w:color w:val="auto"/>
                <w:sz w:val="24"/>
                <w:szCs w:val="24"/>
                <w:vertAlign w:val="baseline"/>
                <w:lang w:val="en-US" w:eastAsia="zh-CN"/>
              </w:rPr>
              <w:t>2026年</w:t>
            </w:r>
            <w:r>
              <w:rPr>
                <w:rFonts w:hint="eastAsia" w:ascii="仿宋_GB2312" w:hAnsi="仿宋_GB2312" w:eastAsia="仿宋_GB2312" w:cs="仿宋_GB2312"/>
                <w:color w:val="auto"/>
                <w:sz w:val="24"/>
                <w:szCs w:val="24"/>
                <w:vertAlign w:val="baseline"/>
                <w:lang w:val="en-US" w:eastAsia="zh-CN"/>
              </w:rPr>
              <w:t>2</w:t>
            </w:r>
            <w:r>
              <w:rPr>
                <w:rFonts w:hint="default" w:ascii="仿宋_GB2312" w:hAnsi="仿宋_GB2312" w:eastAsia="仿宋_GB2312" w:cs="仿宋_GB2312"/>
                <w:color w:val="auto"/>
                <w:sz w:val="24"/>
                <w:szCs w:val="24"/>
                <w:vertAlign w:val="baseline"/>
                <w:lang w:val="en-US" w:eastAsia="zh-CN"/>
              </w:rPr>
              <w:t>月</w:t>
            </w:r>
            <w:r>
              <w:rPr>
                <w:rFonts w:hint="eastAsia" w:ascii="仿宋_GB2312" w:hAnsi="仿宋_GB2312" w:eastAsia="仿宋_GB2312" w:cs="仿宋_GB2312"/>
                <w:color w:val="auto"/>
                <w:sz w:val="24"/>
                <w:szCs w:val="24"/>
                <w:vertAlign w:val="baseline"/>
                <w:lang w:val="en-US" w:eastAsia="zh-CN"/>
              </w:rPr>
              <w:t>—12</w:t>
            </w:r>
            <w:r>
              <w:rPr>
                <w:rFonts w:hint="default" w:ascii="仿宋_GB2312" w:hAnsi="仿宋_GB2312" w:eastAsia="仿宋_GB2312" w:cs="仿宋_GB2312"/>
                <w:color w:val="auto"/>
                <w:sz w:val="24"/>
                <w:szCs w:val="24"/>
                <w:vertAlign w:val="baseline"/>
                <w:lang w:val="en-US" w:eastAsia="zh-CN"/>
              </w:rPr>
              <w:t xml:space="preserve">月 </w:t>
            </w:r>
          </w:p>
        </w:tc>
        <w:tc>
          <w:tcPr>
            <w:tcW w:w="1470" w:type="dxa"/>
            <w:vAlign w:val="top"/>
          </w:tcPr>
          <w:p>
            <w:pPr>
              <w:jc w:val="both"/>
              <w:rPr>
                <w:rFonts w:hint="default" w:ascii="仿宋_GB2312" w:hAnsi="仿宋_GB2312" w:eastAsia="仿宋_GB2312" w:cs="仿宋_GB2312"/>
                <w:color w:val="auto"/>
                <w:sz w:val="24"/>
                <w:szCs w:val="24"/>
                <w:vertAlign w:val="baseline"/>
                <w:lang w:val="en-US" w:eastAsia="zh-CN"/>
              </w:rPr>
            </w:pPr>
          </w:p>
          <w:p>
            <w:pPr>
              <w:jc w:val="both"/>
              <w:rPr>
                <w:rFonts w:hint="default"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kern w:val="2"/>
                <w:sz w:val="24"/>
                <w:szCs w:val="24"/>
                <w:vertAlign w:val="baseline"/>
                <w:lang w:val="en-US" w:eastAsia="zh-CN" w:bidi="ar-SA"/>
              </w:rPr>
            </w:pPr>
            <w:r>
              <w:rPr>
                <w:rFonts w:hint="default" w:ascii="仿宋_GB2312" w:hAnsi="仿宋_GB2312" w:eastAsia="仿宋_GB2312" w:cs="仿宋_GB2312"/>
                <w:color w:val="auto"/>
                <w:sz w:val="24"/>
                <w:szCs w:val="24"/>
                <w:vertAlign w:val="baseline"/>
                <w:lang w:val="en-US" w:eastAsia="zh-CN"/>
              </w:rPr>
              <w:t>日常巡查、</w:t>
            </w:r>
            <w:r>
              <w:rPr>
                <w:rFonts w:hint="eastAsia" w:ascii="仿宋_GB2312" w:hAnsi="仿宋_GB2312" w:eastAsia="仿宋_GB2312" w:cs="仿宋_GB2312"/>
                <w:color w:val="auto"/>
                <w:sz w:val="24"/>
                <w:szCs w:val="24"/>
                <w:vertAlign w:val="baseline"/>
                <w:lang w:val="en-US" w:eastAsia="zh-CN"/>
              </w:rPr>
              <w:t>现场检查、</w:t>
            </w:r>
            <w:r>
              <w:rPr>
                <w:rFonts w:hint="default" w:ascii="仿宋_GB2312" w:hAnsi="仿宋_GB2312" w:eastAsia="仿宋_GB2312" w:cs="仿宋_GB2312"/>
                <w:color w:val="auto"/>
                <w:sz w:val="24"/>
                <w:szCs w:val="24"/>
                <w:vertAlign w:val="baseline"/>
                <w:lang w:val="en-US" w:eastAsia="zh-CN"/>
              </w:rPr>
              <w:t>专项检查、“双随机、一公开”抽查</w:t>
            </w:r>
          </w:p>
        </w:tc>
        <w:tc>
          <w:tcPr>
            <w:tcW w:w="2355" w:type="dxa"/>
            <w:vAlign w:val="top"/>
          </w:tcPr>
          <w:p>
            <w:pPr>
              <w:jc w:val="both"/>
              <w:rPr>
                <w:rFonts w:hint="default" w:ascii="仿宋_GB2312" w:hAnsi="仿宋_GB2312" w:eastAsia="仿宋_GB2312" w:cs="仿宋_GB2312"/>
                <w:color w:val="auto"/>
                <w:sz w:val="24"/>
                <w:szCs w:val="24"/>
                <w:vertAlign w:val="baseline"/>
                <w:lang w:val="en-US" w:eastAsia="zh-CN"/>
              </w:rPr>
            </w:pPr>
          </w:p>
          <w:p>
            <w:pPr>
              <w:jc w:val="both"/>
              <w:rPr>
                <w:rFonts w:hint="default" w:ascii="仿宋_GB2312" w:hAnsi="仿宋_GB2312" w:eastAsia="仿宋_GB2312" w:cs="仿宋_GB2312"/>
                <w:color w:val="auto"/>
                <w:sz w:val="24"/>
                <w:szCs w:val="24"/>
                <w:vertAlign w:val="baseline"/>
                <w:lang w:val="en-US" w:eastAsia="zh-CN"/>
              </w:rPr>
            </w:pPr>
          </w:p>
          <w:p>
            <w:pPr>
              <w:jc w:val="both"/>
              <w:rPr>
                <w:rFonts w:hint="default" w:ascii="仿宋_GB2312" w:hAnsi="仿宋_GB2312" w:eastAsia="仿宋_GB2312" w:cs="仿宋_GB2312"/>
                <w:color w:val="auto"/>
                <w:sz w:val="24"/>
                <w:szCs w:val="24"/>
                <w:vertAlign w:val="baseline"/>
                <w:lang w:val="en-US" w:eastAsia="zh-CN"/>
              </w:rPr>
            </w:pPr>
          </w:p>
          <w:p>
            <w:pPr>
              <w:jc w:val="both"/>
              <w:rPr>
                <w:rFonts w:hint="default" w:ascii="仿宋_GB2312" w:hAnsi="仿宋_GB2312" w:eastAsia="仿宋_GB2312" w:cs="仿宋_GB2312"/>
                <w:color w:val="auto"/>
                <w:kern w:val="2"/>
                <w:sz w:val="24"/>
                <w:szCs w:val="24"/>
                <w:vertAlign w:val="baseline"/>
                <w:lang w:val="en-US" w:eastAsia="zh-CN" w:bidi="ar-SA"/>
              </w:rPr>
            </w:pPr>
            <w:r>
              <w:rPr>
                <w:rFonts w:hint="default" w:ascii="仿宋_GB2312" w:hAnsi="仿宋_GB2312" w:eastAsia="仿宋_GB2312" w:cs="仿宋_GB2312"/>
                <w:color w:val="auto"/>
                <w:sz w:val="24"/>
                <w:szCs w:val="24"/>
                <w:vertAlign w:val="baseline"/>
                <w:lang w:val="en-US" w:eastAsia="zh-CN"/>
              </w:rPr>
              <w:t>重点企业2次/年，其他企业按不低于</w:t>
            </w:r>
            <w:r>
              <w:rPr>
                <w:rFonts w:hint="eastAsia" w:ascii="仿宋_GB2312" w:hAnsi="仿宋_GB2312" w:eastAsia="仿宋_GB2312" w:cs="仿宋_GB2312"/>
                <w:color w:val="auto"/>
                <w:sz w:val="24"/>
                <w:szCs w:val="24"/>
                <w:vertAlign w:val="baseline"/>
                <w:lang w:val="en-US" w:eastAsia="zh-CN"/>
              </w:rPr>
              <w:t>90</w:t>
            </w:r>
            <w:r>
              <w:rPr>
                <w:rFonts w:hint="default" w:ascii="仿宋_GB2312" w:hAnsi="仿宋_GB2312" w:eastAsia="仿宋_GB2312" w:cs="仿宋_GB2312"/>
                <w:color w:val="auto"/>
                <w:sz w:val="24"/>
                <w:szCs w:val="24"/>
                <w:vertAlign w:val="baseline"/>
                <w:lang w:val="en-US" w:eastAsia="zh-CN"/>
              </w:rPr>
              <w:t xml:space="preserve">%比例抽查特殊情况可增专项检查 </w:t>
            </w:r>
          </w:p>
        </w:tc>
        <w:tc>
          <w:tcPr>
            <w:tcW w:w="1350" w:type="dxa"/>
            <w:vAlign w:val="top"/>
          </w:tcPr>
          <w:p>
            <w:pPr>
              <w:jc w:val="both"/>
              <w:rPr>
                <w:rFonts w:hint="default" w:ascii="仿宋_GB2312" w:hAnsi="仿宋_GB2312" w:eastAsia="仿宋_GB2312" w:cs="仿宋_GB2312"/>
                <w:color w:val="auto"/>
                <w:sz w:val="24"/>
                <w:szCs w:val="24"/>
                <w:vertAlign w:val="baseline"/>
                <w:lang w:val="en-US" w:eastAsia="zh-CN"/>
              </w:rPr>
            </w:pPr>
          </w:p>
          <w:p>
            <w:pPr>
              <w:jc w:val="both"/>
              <w:rPr>
                <w:rFonts w:hint="default" w:ascii="仿宋_GB2312" w:hAnsi="仿宋_GB2312" w:eastAsia="仿宋_GB2312" w:cs="仿宋_GB2312"/>
                <w:color w:val="auto"/>
                <w:sz w:val="24"/>
                <w:szCs w:val="24"/>
                <w:vertAlign w:val="baseline"/>
                <w:lang w:val="en-US" w:eastAsia="zh-CN"/>
              </w:rPr>
            </w:pPr>
          </w:p>
          <w:p>
            <w:pPr>
              <w:jc w:val="both"/>
              <w:rPr>
                <w:rFonts w:hint="default" w:ascii="仿宋_GB2312" w:hAnsi="仿宋_GB2312" w:eastAsia="仿宋_GB2312" w:cs="仿宋_GB2312"/>
                <w:color w:val="auto"/>
                <w:sz w:val="24"/>
                <w:szCs w:val="24"/>
                <w:vertAlign w:val="baseline"/>
                <w:lang w:val="en-US" w:eastAsia="zh-CN"/>
              </w:rPr>
            </w:pPr>
          </w:p>
          <w:p>
            <w:pPr>
              <w:jc w:val="both"/>
              <w:rPr>
                <w:rFonts w:hint="default" w:ascii="仿宋_GB2312" w:hAnsi="仿宋_GB2312" w:eastAsia="仿宋_GB2312" w:cs="仿宋_GB2312"/>
                <w:color w:val="auto"/>
                <w:sz w:val="24"/>
                <w:szCs w:val="24"/>
                <w:vertAlign w:val="baseline"/>
                <w:lang w:val="en-US" w:eastAsia="zh-CN"/>
              </w:rPr>
            </w:pPr>
          </w:p>
          <w:p>
            <w:pPr>
              <w:jc w:val="both"/>
              <w:rPr>
                <w:rFonts w:hint="default" w:ascii="仿宋_GB2312" w:hAnsi="仿宋_GB2312" w:eastAsia="仿宋_GB2312" w:cs="仿宋_GB2312"/>
                <w:color w:val="auto"/>
                <w:sz w:val="24"/>
                <w:szCs w:val="24"/>
                <w:vertAlign w:val="baseline"/>
                <w:lang w:val="en-US" w:eastAsia="zh-CN"/>
              </w:rPr>
            </w:pPr>
          </w:p>
          <w:p>
            <w:pPr>
              <w:jc w:val="both"/>
              <w:rPr>
                <w:rFonts w:hint="default" w:ascii="仿宋_GB2312" w:hAnsi="仿宋_GB2312" w:eastAsia="仿宋_GB2312" w:cs="仿宋_GB2312"/>
                <w:color w:val="auto"/>
                <w:kern w:val="2"/>
                <w:sz w:val="24"/>
                <w:szCs w:val="24"/>
                <w:vertAlign w:val="baseline"/>
                <w:lang w:val="en-US" w:eastAsia="zh-CN" w:bidi="ar-SA"/>
              </w:rPr>
            </w:pPr>
            <w:r>
              <w:rPr>
                <w:rFonts w:hint="default" w:ascii="仿宋_GB2312" w:hAnsi="仿宋_GB2312" w:eastAsia="仿宋_GB2312" w:cs="仿宋_GB2312"/>
                <w:color w:val="auto"/>
                <w:sz w:val="24"/>
                <w:szCs w:val="24"/>
                <w:vertAlign w:val="baseline"/>
                <w:lang w:val="en-US" w:eastAsia="zh-CN"/>
              </w:rPr>
              <w:t>高邑县发改局</w:t>
            </w:r>
            <w:r>
              <w:rPr>
                <w:rFonts w:hint="eastAsia" w:ascii="仿宋_GB2312" w:hAnsi="仿宋_GB2312" w:eastAsia="仿宋_GB2312" w:cs="仿宋_GB2312"/>
                <w:color w:val="auto"/>
                <w:sz w:val="24"/>
                <w:szCs w:val="24"/>
                <w:vertAlign w:val="baseline"/>
                <w:lang w:val="en-US" w:eastAsia="zh-CN"/>
              </w:rPr>
              <w:t>执法队</w:t>
            </w:r>
          </w:p>
        </w:tc>
        <w:tc>
          <w:tcPr>
            <w:tcW w:w="1275" w:type="dxa"/>
            <w:vAlign w:val="top"/>
          </w:tcPr>
          <w:p>
            <w:pPr>
              <w:jc w:val="both"/>
              <w:rPr>
                <w:rFonts w:hint="default" w:ascii="仿宋_GB2312" w:hAnsi="仿宋_GB2312" w:eastAsia="仿宋_GB2312" w:cs="仿宋_GB2312"/>
                <w:color w:val="auto"/>
                <w:sz w:val="24"/>
                <w:szCs w:val="24"/>
                <w:vertAlign w:val="baseline"/>
                <w:lang w:val="en-US" w:eastAsia="zh-CN"/>
              </w:rPr>
            </w:pPr>
          </w:p>
          <w:p>
            <w:pPr>
              <w:jc w:val="both"/>
              <w:rPr>
                <w:rFonts w:hint="default" w:ascii="仿宋_GB2312" w:hAnsi="仿宋_GB2312" w:eastAsia="仿宋_GB2312" w:cs="仿宋_GB2312"/>
                <w:color w:val="auto"/>
                <w:sz w:val="24"/>
                <w:szCs w:val="24"/>
                <w:vertAlign w:val="baseline"/>
                <w:lang w:val="en-US" w:eastAsia="zh-CN"/>
              </w:rPr>
            </w:pPr>
          </w:p>
          <w:p>
            <w:pPr>
              <w:jc w:val="both"/>
              <w:rPr>
                <w:rFonts w:hint="default"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sz w:val="24"/>
                <w:szCs w:val="24"/>
                <w:vertAlign w:val="baseline"/>
                <w:lang w:val="en-US" w:eastAsia="zh-CN"/>
              </w:rPr>
            </w:pPr>
          </w:p>
          <w:p>
            <w:pPr>
              <w:ind w:firstLine="240" w:firstLineChars="100"/>
              <w:jc w:val="both"/>
              <w:rPr>
                <w:rFonts w:hint="eastAsia" w:ascii="仿宋_GB2312" w:hAnsi="仿宋_GB2312" w:eastAsia="仿宋_GB2312" w:cs="仿宋_GB2312"/>
                <w:color w:val="auto"/>
                <w:kern w:val="2"/>
                <w:sz w:val="24"/>
                <w:szCs w:val="24"/>
                <w:vertAlign w:val="baseline"/>
                <w:lang w:val="en-US" w:eastAsia="zh-CN" w:bidi="ar-SA"/>
              </w:rPr>
            </w:pPr>
            <w:r>
              <w:rPr>
                <w:rFonts w:hint="eastAsia" w:ascii="仿宋_GB2312" w:hAnsi="仿宋_GB2312" w:eastAsia="仿宋_GB2312" w:cs="仿宋_GB2312"/>
                <w:color w:val="auto"/>
                <w:sz w:val="24"/>
                <w:szCs w:val="24"/>
                <w:vertAlign w:val="baseline"/>
                <w:lang w:val="en-US" w:eastAsia="zh-CN"/>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37" w:hRule="atLeast"/>
        </w:trPr>
        <w:tc>
          <w:tcPr>
            <w:tcW w:w="0" w:type="auto"/>
            <w:vAlign w:val="top"/>
          </w:tcPr>
          <w:p>
            <w:pPr>
              <w:jc w:val="both"/>
              <w:rPr>
                <w:rFonts w:hint="eastAsia"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sz w:val="24"/>
                <w:szCs w:val="24"/>
                <w:vertAlign w:val="baseline"/>
                <w:lang w:val="en-US" w:eastAsia="zh-CN"/>
              </w:rPr>
            </w:pPr>
          </w:p>
          <w:p>
            <w:pPr>
              <w:ind w:firstLine="240" w:firstLineChars="100"/>
              <w:jc w:val="both"/>
              <w:rPr>
                <w:rFonts w:hint="eastAsia" w:ascii="仿宋_GB2312" w:hAnsi="仿宋_GB2312" w:eastAsia="仿宋_GB2312" w:cs="仿宋_GB2312"/>
                <w:color w:val="auto"/>
                <w:kern w:val="2"/>
                <w:sz w:val="24"/>
                <w:szCs w:val="24"/>
                <w:vertAlign w:val="baseline"/>
                <w:lang w:val="en-US" w:eastAsia="zh-CN" w:bidi="ar-SA"/>
              </w:rPr>
            </w:pPr>
            <w:r>
              <w:rPr>
                <w:rFonts w:hint="eastAsia" w:ascii="仿宋_GB2312" w:hAnsi="仿宋_GB2312" w:eastAsia="仿宋_GB2312" w:cs="仿宋_GB2312"/>
                <w:color w:val="auto"/>
                <w:sz w:val="24"/>
                <w:szCs w:val="24"/>
                <w:vertAlign w:val="baseline"/>
                <w:lang w:val="en-US" w:eastAsia="zh-CN"/>
              </w:rPr>
              <w:t>6</w:t>
            </w:r>
          </w:p>
        </w:tc>
        <w:tc>
          <w:tcPr>
            <w:tcW w:w="1266" w:type="dxa"/>
            <w:vAlign w:val="top"/>
          </w:tcPr>
          <w:p>
            <w:pPr>
              <w:pStyle w:val="5"/>
              <w:spacing w:before="159" w:line="283" w:lineRule="auto"/>
              <w:ind w:left="81" w:leftChars="0" w:right="85" w:rightChars="0"/>
              <w:jc w:val="both"/>
              <w:rPr>
                <w:rFonts w:hint="eastAsia" w:ascii="宋体" w:hAnsi="宋体" w:eastAsia="宋体" w:cs="宋体"/>
                <w:snapToGrid w:val="0"/>
                <w:color w:val="auto"/>
                <w:kern w:val="0"/>
                <w:sz w:val="19"/>
                <w:szCs w:val="19"/>
                <w:lang w:val="en-US" w:eastAsia="en-US" w:bidi="ar-SA"/>
              </w:rPr>
            </w:pPr>
          </w:p>
          <w:p>
            <w:pPr>
              <w:pStyle w:val="5"/>
              <w:spacing w:before="159" w:line="283" w:lineRule="auto"/>
              <w:ind w:left="81" w:leftChars="0" w:right="85" w:rightChars="0"/>
              <w:jc w:val="both"/>
              <w:rPr>
                <w:rFonts w:hint="eastAsia" w:ascii="宋体" w:hAnsi="宋体" w:eastAsia="宋体" w:cs="宋体"/>
                <w:snapToGrid w:val="0"/>
                <w:color w:val="auto"/>
                <w:kern w:val="0"/>
                <w:sz w:val="19"/>
                <w:szCs w:val="19"/>
                <w:lang w:val="en-US" w:eastAsia="en-US" w:bidi="ar-SA"/>
              </w:rPr>
            </w:pPr>
          </w:p>
          <w:p>
            <w:pPr>
              <w:pStyle w:val="5"/>
              <w:spacing w:before="159" w:line="283" w:lineRule="auto"/>
              <w:ind w:left="81" w:leftChars="0" w:right="85" w:rightChars="0"/>
              <w:jc w:val="both"/>
              <w:rPr>
                <w:rFonts w:hint="default" w:ascii="仿宋_GB2312" w:hAnsi="仿宋_GB2312" w:eastAsia="仿宋_GB2312" w:cs="仿宋_GB2312"/>
                <w:color w:val="auto"/>
                <w:kern w:val="2"/>
                <w:sz w:val="24"/>
                <w:szCs w:val="24"/>
                <w:vertAlign w:val="baseline"/>
                <w:lang w:val="en-US" w:eastAsia="zh-CN" w:bidi="ar-SA"/>
              </w:rPr>
            </w:pPr>
            <w:r>
              <w:rPr>
                <w:rFonts w:hint="eastAsia" w:ascii="宋体" w:hAnsi="宋体" w:eastAsia="宋体" w:cs="宋体"/>
                <w:snapToGrid w:val="0"/>
                <w:color w:val="auto"/>
                <w:kern w:val="0"/>
                <w:sz w:val="19"/>
                <w:szCs w:val="19"/>
                <w:lang w:val="en-US" w:eastAsia="en-US" w:bidi="ar-SA"/>
              </w:rPr>
              <w:t>对报废机动车回收活动的监督检查</w:t>
            </w:r>
          </w:p>
        </w:tc>
        <w:tc>
          <w:tcPr>
            <w:tcW w:w="1485" w:type="dxa"/>
            <w:vAlign w:val="top"/>
          </w:tcPr>
          <w:p>
            <w:pPr>
              <w:pStyle w:val="5"/>
              <w:spacing w:before="62" w:line="219" w:lineRule="auto"/>
              <w:ind w:left="102" w:leftChars="0"/>
              <w:jc w:val="both"/>
              <w:rPr>
                <w:rFonts w:hint="eastAsia" w:ascii="宋体" w:hAnsi="宋体" w:eastAsia="宋体" w:cs="宋体"/>
                <w:snapToGrid w:val="0"/>
                <w:color w:val="auto"/>
                <w:kern w:val="0"/>
                <w:sz w:val="19"/>
                <w:szCs w:val="19"/>
                <w:lang w:val="en-US" w:eastAsia="en-US" w:bidi="ar-SA"/>
              </w:rPr>
            </w:pPr>
          </w:p>
          <w:p>
            <w:pPr>
              <w:pStyle w:val="5"/>
              <w:spacing w:before="62" w:line="219" w:lineRule="auto"/>
              <w:ind w:left="102" w:leftChars="0"/>
              <w:jc w:val="both"/>
              <w:rPr>
                <w:rFonts w:hint="eastAsia" w:ascii="宋体" w:hAnsi="宋体" w:eastAsia="宋体" w:cs="宋体"/>
                <w:snapToGrid w:val="0"/>
                <w:color w:val="auto"/>
                <w:kern w:val="0"/>
                <w:sz w:val="19"/>
                <w:szCs w:val="19"/>
                <w:lang w:val="en-US" w:eastAsia="en-US" w:bidi="ar-SA"/>
              </w:rPr>
            </w:pPr>
          </w:p>
          <w:p>
            <w:pPr>
              <w:pStyle w:val="5"/>
              <w:spacing w:before="62" w:line="219" w:lineRule="auto"/>
              <w:ind w:left="102" w:leftChars="0"/>
              <w:jc w:val="both"/>
              <w:rPr>
                <w:rFonts w:hint="eastAsia" w:ascii="宋体" w:hAnsi="宋体" w:eastAsia="宋体" w:cs="宋体"/>
                <w:snapToGrid w:val="0"/>
                <w:color w:val="auto"/>
                <w:kern w:val="0"/>
                <w:sz w:val="19"/>
                <w:szCs w:val="19"/>
                <w:lang w:val="en-US" w:eastAsia="en-US" w:bidi="ar-SA"/>
              </w:rPr>
            </w:pPr>
          </w:p>
          <w:p>
            <w:pPr>
              <w:pStyle w:val="5"/>
              <w:spacing w:before="62" w:line="219" w:lineRule="auto"/>
              <w:ind w:left="102" w:leftChars="0"/>
              <w:jc w:val="both"/>
              <w:rPr>
                <w:rFonts w:hint="eastAsia" w:ascii="宋体" w:hAnsi="宋体" w:eastAsia="宋体" w:cs="宋体"/>
                <w:snapToGrid w:val="0"/>
                <w:color w:val="auto"/>
                <w:kern w:val="0"/>
                <w:sz w:val="19"/>
                <w:szCs w:val="19"/>
                <w:lang w:val="en-US" w:eastAsia="en-US" w:bidi="ar-SA"/>
              </w:rPr>
            </w:pPr>
            <w:r>
              <w:rPr>
                <w:rFonts w:hint="eastAsia" w:ascii="宋体" w:hAnsi="宋体" w:eastAsia="宋体" w:cs="宋体"/>
                <w:snapToGrid w:val="0"/>
                <w:color w:val="auto"/>
                <w:kern w:val="0"/>
                <w:sz w:val="19"/>
                <w:szCs w:val="19"/>
                <w:lang w:val="en-US" w:eastAsia="en-US" w:bidi="ar-SA"/>
              </w:rPr>
              <w:t>《报废机动车回收管理办法》（国务院令第715号）</w:t>
            </w:r>
          </w:p>
          <w:p>
            <w:pPr>
              <w:jc w:val="both"/>
              <w:rPr>
                <w:rFonts w:hint="default" w:ascii="仿宋_GB2312" w:hAnsi="仿宋_GB2312" w:eastAsia="仿宋_GB2312" w:cs="仿宋_GB2312"/>
                <w:color w:val="auto"/>
                <w:kern w:val="2"/>
                <w:sz w:val="24"/>
                <w:szCs w:val="24"/>
                <w:vertAlign w:val="baseline"/>
                <w:lang w:val="en-US" w:eastAsia="zh-CN" w:bidi="ar-SA"/>
              </w:rPr>
            </w:pPr>
          </w:p>
        </w:tc>
        <w:tc>
          <w:tcPr>
            <w:tcW w:w="1200" w:type="dxa"/>
            <w:vAlign w:val="top"/>
          </w:tcPr>
          <w:p>
            <w:pPr>
              <w:jc w:val="both"/>
              <w:rPr>
                <w:rFonts w:hint="default" w:ascii="仿宋_GB2312" w:hAnsi="仿宋_GB2312" w:eastAsia="仿宋_GB2312" w:cs="仿宋_GB2312"/>
                <w:color w:val="auto"/>
                <w:sz w:val="24"/>
                <w:szCs w:val="24"/>
                <w:vertAlign w:val="baseline"/>
                <w:lang w:val="en-US" w:eastAsia="zh-CN"/>
              </w:rPr>
            </w:pPr>
          </w:p>
          <w:p>
            <w:pPr>
              <w:jc w:val="both"/>
              <w:rPr>
                <w:rFonts w:hint="default" w:ascii="仿宋_GB2312" w:hAnsi="仿宋_GB2312" w:eastAsia="仿宋_GB2312" w:cs="仿宋_GB2312"/>
                <w:color w:val="auto"/>
                <w:sz w:val="24"/>
                <w:szCs w:val="24"/>
                <w:vertAlign w:val="baseline"/>
                <w:lang w:val="en-US" w:eastAsia="zh-CN"/>
              </w:rPr>
            </w:pPr>
          </w:p>
          <w:p>
            <w:pPr>
              <w:jc w:val="both"/>
              <w:rPr>
                <w:rFonts w:hint="default" w:ascii="仿宋_GB2312" w:hAnsi="仿宋_GB2312" w:eastAsia="仿宋_GB2312" w:cs="仿宋_GB2312"/>
                <w:color w:val="auto"/>
                <w:kern w:val="2"/>
                <w:sz w:val="24"/>
                <w:szCs w:val="24"/>
                <w:vertAlign w:val="baseline"/>
                <w:lang w:val="en-US" w:eastAsia="zh-CN" w:bidi="ar-SA"/>
              </w:rPr>
            </w:pPr>
            <w:r>
              <w:rPr>
                <w:rFonts w:hint="default" w:ascii="仿宋_GB2312" w:hAnsi="仿宋_GB2312" w:eastAsia="仿宋_GB2312" w:cs="仿宋_GB2312"/>
                <w:color w:val="auto"/>
                <w:sz w:val="24"/>
                <w:szCs w:val="24"/>
                <w:vertAlign w:val="baseline"/>
                <w:lang w:val="en-US" w:eastAsia="zh-CN"/>
              </w:rPr>
              <w:t xml:space="preserve"> </w:t>
            </w:r>
            <w:r>
              <w:rPr>
                <w:rFonts w:hint="eastAsia" w:ascii="宋体" w:hAnsi="宋体" w:eastAsia="宋体" w:cs="宋体"/>
                <w:snapToGrid w:val="0"/>
                <w:color w:val="auto"/>
                <w:kern w:val="0"/>
                <w:sz w:val="19"/>
                <w:szCs w:val="19"/>
                <w:lang w:val="en-US" w:eastAsia="en-US" w:bidi="ar-SA"/>
              </w:rPr>
              <w:t>报废机动车回收管理的部门应当加强对报废机动车回收企业的监督检查</w:t>
            </w:r>
            <w:r>
              <w:rPr>
                <w:rFonts w:hint="default" w:ascii="仿宋_GB2312" w:hAnsi="仿宋_GB2312" w:eastAsia="仿宋_GB2312" w:cs="仿宋_GB2312"/>
                <w:color w:val="auto"/>
                <w:sz w:val="24"/>
                <w:szCs w:val="24"/>
                <w:vertAlign w:val="baseline"/>
                <w:lang w:val="en-US" w:eastAsia="zh-CN"/>
              </w:rPr>
              <w:t xml:space="preserve"> </w:t>
            </w:r>
          </w:p>
        </w:tc>
        <w:tc>
          <w:tcPr>
            <w:tcW w:w="2085" w:type="dxa"/>
            <w:vAlign w:val="top"/>
          </w:tcPr>
          <w:p>
            <w:pPr>
              <w:jc w:val="both"/>
              <w:rPr>
                <w:rFonts w:hint="eastAsia" w:ascii="仿宋_GB2312" w:hAnsi="仿宋_GB2312" w:eastAsia="仿宋_GB2312" w:cs="仿宋_GB2312"/>
                <w:color w:val="auto"/>
                <w:kern w:val="2"/>
                <w:sz w:val="24"/>
                <w:szCs w:val="24"/>
                <w:vertAlign w:val="baseline"/>
                <w:lang w:val="en-US" w:eastAsia="zh-CN" w:bidi="ar-SA"/>
              </w:rPr>
            </w:pPr>
            <w:r>
              <w:rPr>
                <w:rFonts w:hint="eastAsia" w:ascii="宋体" w:hAnsi="宋体" w:eastAsia="宋体" w:cs="宋体"/>
                <w:snapToGrid w:val="0"/>
                <w:color w:val="auto"/>
                <w:kern w:val="0"/>
                <w:sz w:val="19"/>
                <w:szCs w:val="19"/>
                <w:lang w:val="en-US" w:eastAsia="zh-CN" w:bidi="ar-SA"/>
              </w:rPr>
              <w:t xml:space="preserve">    </w:t>
            </w:r>
            <w:r>
              <w:rPr>
                <w:rFonts w:hint="eastAsia" w:ascii="宋体" w:hAnsi="宋体" w:eastAsia="宋体" w:cs="宋体"/>
                <w:snapToGrid w:val="0"/>
                <w:color w:val="auto"/>
                <w:kern w:val="0"/>
                <w:sz w:val="19"/>
                <w:szCs w:val="19"/>
                <w:lang w:val="en-US" w:eastAsia="en-US" w:bidi="ar-SA"/>
              </w:rPr>
              <w:t>监督检查中发现报废机动车回收企业不具备本办法规定的资质认定条件的，应当责令限期改正；拒不改正或者逾期未改正的，由原发证部门吊销资质认定书。</w:t>
            </w:r>
          </w:p>
        </w:tc>
        <w:tc>
          <w:tcPr>
            <w:tcW w:w="1410" w:type="dxa"/>
            <w:vAlign w:val="top"/>
          </w:tcPr>
          <w:p>
            <w:pPr>
              <w:jc w:val="both"/>
              <w:rPr>
                <w:rFonts w:hint="default" w:ascii="仿宋_GB2312" w:hAnsi="仿宋_GB2312" w:eastAsia="仿宋_GB2312" w:cs="仿宋_GB2312"/>
                <w:color w:val="auto"/>
                <w:sz w:val="24"/>
                <w:szCs w:val="24"/>
                <w:vertAlign w:val="baseline"/>
                <w:lang w:val="en-US" w:eastAsia="zh-CN"/>
              </w:rPr>
            </w:pPr>
          </w:p>
          <w:p>
            <w:pPr>
              <w:jc w:val="both"/>
              <w:rPr>
                <w:rFonts w:hint="default" w:ascii="仿宋_GB2312" w:hAnsi="仿宋_GB2312" w:eastAsia="仿宋_GB2312" w:cs="仿宋_GB2312"/>
                <w:color w:val="auto"/>
                <w:sz w:val="24"/>
                <w:szCs w:val="24"/>
                <w:vertAlign w:val="baseline"/>
                <w:lang w:val="en-US" w:eastAsia="zh-CN"/>
              </w:rPr>
            </w:pPr>
          </w:p>
          <w:p>
            <w:pPr>
              <w:jc w:val="both"/>
              <w:rPr>
                <w:rFonts w:hint="default" w:ascii="仿宋_GB2312" w:hAnsi="仿宋_GB2312" w:eastAsia="仿宋_GB2312" w:cs="仿宋_GB2312"/>
                <w:color w:val="auto"/>
                <w:sz w:val="24"/>
                <w:szCs w:val="24"/>
                <w:vertAlign w:val="baseline"/>
                <w:lang w:val="en-US" w:eastAsia="zh-CN"/>
              </w:rPr>
            </w:pPr>
          </w:p>
          <w:p>
            <w:pPr>
              <w:jc w:val="both"/>
              <w:rPr>
                <w:rFonts w:hint="default" w:ascii="仿宋_GB2312" w:hAnsi="仿宋_GB2312" w:eastAsia="仿宋_GB2312" w:cs="仿宋_GB2312"/>
                <w:color w:val="auto"/>
                <w:sz w:val="24"/>
                <w:szCs w:val="24"/>
                <w:vertAlign w:val="baseline"/>
                <w:lang w:val="en-US" w:eastAsia="zh-CN"/>
              </w:rPr>
            </w:pPr>
          </w:p>
          <w:p>
            <w:pPr>
              <w:jc w:val="both"/>
              <w:rPr>
                <w:rFonts w:hint="default" w:ascii="仿宋_GB2312" w:hAnsi="仿宋_GB2312" w:eastAsia="仿宋_GB2312" w:cs="仿宋_GB2312"/>
                <w:color w:val="auto"/>
                <w:kern w:val="2"/>
                <w:sz w:val="24"/>
                <w:szCs w:val="24"/>
                <w:vertAlign w:val="baseline"/>
                <w:lang w:val="en-US" w:eastAsia="zh-CN" w:bidi="ar-SA"/>
              </w:rPr>
            </w:pPr>
            <w:r>
              <w:rPr>
                <w:rFonts w:hint="default" w:ascii="仿宋_GB2312" w:hAnsi="仿宋_GB2312" w:eastAsia="仿宋_GB2312" w:cs="仿宋_GB2312"/>
                <w:color w:val="auto"/>
                <w:sz w:val="24"/>
                <w:szCs w:val="24"/>
                <w:vertAlign w:val="baseline"/>
                <w:lang w:val="en-US" w:eastAsia="zh-CN"/>
              </w:rPr>
              <w:t>2026年</w:t>
            </w:r>
            <w:r>
              <w:rPr>
                <w:rFonts w:hint="eastAsia" w:ascii="仿宋_GB2312" w:hAnsi="仿宋_GB2312" w:eastAsia="仿宋_GB2312" w:cs="仿宋_GB2312"/>
                <w:color w:val="auto"/>
                <w:sz w:val="24"/>
                <w:szCs w:val="24"/>
                <w:vertAlign w:val="baseline"/>
                <w:lang w:val="en-US" w:eastAsia="zh-CN"/>
              </w:rPr>
              <w:t>2</w:t>
            </w:r>
            <w:r>
              <w:rPr>
                <w:rFonts w:hint="default" w:ascii="仿宋_GB2312" w:hAnsi="仿宋_GB2312" w:eastAsia="仿宋_GB2312" w:cs="仿宋_GB2312"/>
                <w:color w:val="auto"/>
                <w:sz w:val="24"/>
                <w:szCs w:val="24"/>
                <w:vertAlign w:val="baseline"/>
                <w:lang w:val="en-US" w:eastAsia="zh-CN"/>
              </w:rPr>
              <w:t>月</w:t>
            </w:r>
            <w:r>
              <w:rPr>
                <w:rFonts w:hint="eastAsia" w:ascii="仿宋_GB2312" w:hAnsi="仿宋_GB2312" w:eastAsia="仿宋_GB2312" w:cs="仿宋_GB2312"/>
                <w:color w:val="auto"/>
                <w:sz w:val="24"/>
                <w:szCs w:val="24"/>
                <w:vertAlign w:val="baseline"/>
                <w:lang w:val="en-US" w:eastAsia="zh-CN"/>
              </w:rPr>
              <w:t>—12</w:t>
            </w:r>
            <w:r>
              <w:rPr>
                <w:rFonts w:hint="default" w:ascii="仿宋_GB2312" w:hAnsi="仿宋_GB2312" w:eastAsia="仿宋_GB2312" w:cs="仿宋_GB2312"/>
                <w:color w:val="auto"/>
                <w:sz w:val="24"/>
                <w:szCs w:val="24"/>
                <w:vertAlign w:val="baseline"/>
                <w:lang w:val="en-US" w:eastAsia="zh-CN"/>
              </w:rPr>
              <w:t xml:space="preserve">月 </w:t>
            </w:r>
          </w:p>
        </w:tc>
        <w:tc>
          <w:tcPr>
            <w:tcW w:w="1470" w:type="dxa"/>
            <w:vAlign w:val="top"/>
          </w:tcPr>
          <w:p>
            <w:pPr>
              <w:jc w:val="both"/>
              <w:rPr>
                <w:rFonts w:hint="default" w:ascii="仿宋_GB2312" w:hAnsi="仿宋_GB2312" w:eastAsia="仿宋_GB2312" w:cs="仿宋_GB2312"/>
                <w:color w:val="auto"/>
                <w:sz w:val="24"/>
                <w:szCs w:val="24"/>
                <w:vertAlign w:val="baseline"/>
                <w:lang w:val="en-US" w:eastAsia="zh-CN"/>
              </w:rPr>
            </w:pPr>
          </w:p>
          <w:p>
            <w:pPr>
              <w:jc w:val="both"/>
              <w:rPr>
                <w:rFonts w:hint="default" w:ascii="仿宋_GB2312" w:hAnsi="仿宋_GB2312" w:eastAsia="仿宋_GB2312" w:cs="仿宋_GB2312"/>
                <w:color w:val="auto"/>
                <w:sz w:val="24"/>
                <w:szCs w:val="24"/>
                <w:vertAlign w:val="baseline"/>
                <w:lang w:val="en-US" w:eastAsia="zh-CN"/>
              </w:rPr>
            </w:pPr>
          </w:p>
          <w:p>
            <w:pPr>
              <w:jc w:val="both"/>
              <w:rPr>
                <w:rFonts w:hint="default"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kern w:val="2"/>
                <w:sz w:val="24"/>
                <w:szCs w:val="24"/>
                <w:vertAlign w:val="baseline"/>
                <w:lang w:val="en-US" w:eastAsia="zh-CN" w:bidi="ar-SA"/>
              </w:rPr>
            </w:pPr>
            <w:r>
              <w:rPr>
                <w:rFonts w:hint="default" w:ascii="仿宋_GB2312" w:hAnsi="仿宋_GB2312" w:eastAsia="仿宋_GB2312" w:cs="仿宋_GB2312"/>
                <w:color w:val="auto"/>
                <w:sz w:val="24"/>
                <w:szCs w:val="24"/>
                <w:vertAlign w:val="baseline"/>
                <w:lang w:val="en-US" w:eastAsia="zh-CN"/>
              </w:rPr>
              <w:t>日常巡查、</w:t>
            </w:r>
            <w:r>
              <w:rPr>
                <w:rFonts w:hint="eastAsia" w:ascii="仿宋_GB2312" w:hAnsi="仿宋_GB2312" w:eastAsia="仿宋_GB2312" w:cs="仿宋_GB2312"/>
                <w:color w:val="auto"/>
                <w:sz w:val="24"/>
                <w:szCs w:val="24"/>
                <w:vertAlign w:val="baseline"/>
                <w:lang w:val="en-US" w:eastAsia="zh-CN"/>
              </w:rPr>
              <w:t>现场检查、</w:t>
            </w:r>
            <w:r>
              <w:rPr>
                <w:rFonts w:hint="default" w:ascii="仿宋_GB2312" w:hAnsi="仿宋_GB2312" w:eastAsia="仿宋_GB2312" w:cs="仿宋_GB2312"/>
                <w:color w:val="auto"/>
                <w:sz w:val="24"/>
                <w:szCs w:val="24"/>
                <w:vertAlign w:val="baseline"/>
                <w:lang w:val="en-US" w:eastAsia="zh-CN"/>
              </w:rPr>
              <w:t>专项检查、“双随机、一公开”抽查</w:t>
            </w:r>
          </w:p>
        </w:tc>
        <w:tc>
          <w:tcPr>
            <w:tcW w:w="2355" w:type="dxa"/>
            <w:vAlign w:val="top"/>
          </w:tcPr>
          <w:p>
            <w:pPr>
              <w:jc w:val="both"/>
              <w:rPr>
                <w:rFonts w:hint="eastAsia"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sz w:val="24"/>
                <w:szCs w:val="24"/>
                <w:vertAlign w:val="baseline"/>
                <w:lang w:val="en-US" w:eastAsia="zh-CN"/>
              </w:rPr>
            </w:pPr>
          </w:p>
          <w:p>
            <w:pPr>
              <w:jc w:val="both"/>
              <w:rPr>
                <w:rFonts w:hint="default" w:ascii="仿宋_GB2312" w:hAnsi="仿宋_GB2312" w:eastAsia="仿宋_GB2312" w:cs="仿宋_GB2312"/>
                <w:color w:val="auto"/>
                <w:kern w:val="2"/>
                <w:sz w:val="24"/>
                <w:szCs w:val="24"/>
                <w:vertAlign w:val="baseline"/>
                <w:lang w:val="en-US" w:eastAsia="zh-CN" w:bidi="ar-SA"/>
              </w:rPr>
            </w:pPr>
            <w:r>
              <w:rPr>
                <w:rFonts w:hint="eastAsia" w:ascii="仿宋_GB2312" w:hAnsi="仿宋_GB2312" w:eastAsia="仿宋_GB2312" w:cs="仿宋_GB2312"/>
                <w:color w:val="auto"/>
                <w:sz w:val="24"/>
                <w:szCs w:val="24"/>
                <w:vertAlign w:val="baseline"/>
                <w:lang w:val="en-US" w:eastAsia="zh-CN"/>
              </w:rPr>
              <w:t>3</w:t>
            </w:r>
            <w:r>
              <w:rPr>
                <w:rFonts w:hint="default" w:ascii="仿宋_GB2312" w:hAnsi="仿宋_GB2312" w:eastAsia="仿宋_GB2312" w:cs="仿宋_GB2312"/>
                <w:color w:val="auto"/>
                <w:sz w:val="24"/>
                <w:szCs w:val="24"/>
                <w:vertAlign w:val="baseline"/>
                <w:lang w:val="en-US" w:eastAsia="zh-CN"/>
              </w:rPr>
              <w:t xml:space="preserve">次/年，特殊情况可增加专项检查 </w:t>
            </w:r>
          </w:p>
        </w:tc>
        <w:tc>
          <w:tcPr>
            <w:tcW w:w="1350" w:type="dxa"/>
            <w:vAlign w:val="top"/>
          </w:tcPr>
          <w:p>
            <w:pPr>
              <w:wordWrap/>
              <w:jc w:val="both"/>
              <w:rPr>
                <w:rFonts w:hint="default" w:ascii="仿宋_GB2312" w:hAnsi="仿宋_GB2312" w:eastAsia="仿宋_GB2312" w:cs="仿宋_GB2312"/>
                <w:color w:val="auto"/>
                <w:sz w:val="24"/>
                <w:szCs w:val="24"/>
                <w:vertAlign w:val="baseline"/>
                <w:lang w:val="en-US" w:eastAsia="zh-CN"/>
              </w:rPr>
            </w:pPr>
          </w:p>
          <w:p>
            <w:pPr>
              <w:wordWrap/>
              <w:jc w:val="both"/>
              <w:rPr>
                <w:rFonts w:hint="default" w:ascii="仿宋_GB2312" w:hAnsi="仿宋_GB2312" w:eastAsia="仿宋_GB2312" w:cs="仿宋_GB2312"/>
                <w:color w:val="auto"/>
                <w:sz w:val="24"/>
                <w:szCs w:val="24"/>
                <w:vertAlign w:val="baseline"/>
                <w:lang w:val="en-US" w:eastAsia="zh-CN"/>
              </w:rPr>
            </w:pPr>
          </w:p>
          <w:p>
            <w:pPr>
              <w:wordWrap/>
              <w:jc w:val="both"/>
              <w:rPr>
                <w:rFonts w:hint="default" w:ascii="仿宋_GB2312" w:hAnsi="仿宋_GB2312" w:eastAsia="仿宋_GB2312" w:cs="仿宋_GB2312"/>
                <w:color w:val="auto"/>
                <w:sz w:val="24"/>
                <w:szCs w:val="24"/>
                <w:vertAlign w:val="baseline"/>
                <w:lang w:val="en-US" w:eastAsia="zh-CN"/>
              </w:rPr>
            </w:pPr>
          </w:p>
          <w:p>
            <w:pPr>
              <w:wordWrap/>
              <w:jc w:val="both"/>
              <w:rPr>
                <w:rFonts w:hint="default" w:ascii="仿宋_GB2312" w:hAnsi="仿宋_GB2312" w:eastAsia="仿宋_GB2312" w:cs="仿宋_GB2312"/>
                <w:color w:val="auto"/>
                <w:kern w:val="2"/>
                <w:sz w:val="24"/>
                <w:szCs w:val="24"/>
                <w:vertAlign w:val="baseline"/>
                <w:lang w:val="en-US" w:eastAsia="zh-CN" w:bidi="ar-SA"/>
              </w:rPr>
            </w:pPr>
            <w:r>
              <w:rPr>
                <w:rFonts w:hint="default" w:ascii="仿宋_GB2312" w:hAnsi="仿宋_GB2312" w:eastAsia="仿宋_GB2312" w:cs="仿宋_GB2312"/>
                <w:color w:val="auto"/>
                <w:sz w:val="24"/>
                <w:szCs w:val="24"/>
                <w:vertAlign w:val="baseline"/>
                <w:lang w:val="en-US" w:eastAsia="zh-CN"/>
              </w:rPr>
              <w:t>高邑县发改局</w:t>
            </w:r>
            <w:r>
              <w:rPr>
                <w:rFonts w:hint="eastAsia" w:ascii="仿宋_GB2312" w:hAnsi="仿宋_GB2312" w:eastAsia="仿宋_GB2312" w:cs="仿宋_GB2312"/>
                <w:color w:val="auto"/>
                <w:sz w:val="24"/>
                <w:szCs w:val="24"/>
                <w:vertAlign w:val="baseline"/>
                <w:lang w:val="en-US" w:eastAsia="zh-CN"/>
              </w:rPr>
              <w:t>执法队</w:t>
            </w:r>
            <w:r>
              <w:rPr>
                <w:rFonts w:hint="eastAsia" w:ascii="仿宋_GB2312" w:hAnsi="仿宋_GB2312" w:eastAsia="仿宋_GB2312" w:cs="仿宋_GB2312"/>
                <w:color w:val="auto"/>
                <w:sz w:val="44"/>
                <w:szCs w:val="44"/>
                <w:lang w:val="en-US" w:eastAsia="zh-CN"/>
              </w:rPr>
              <w:t xml:space="preserve"> </w:t>
            </w:r>
          </w:p>
        </w:tc>
        <w:tc>
          <w:tcPr>
            <w:tcW w:w="1275" w:type="dxa"/>
            <w:vAlign w:val="top"/>
          </w:tcPr>
          <w:p>
            <w:pPr>
              <w:jc w:val="both"/>
              <w:rPr>
                <w:rFonts w:hint="eastAsia"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sz w:val="24"/>
                <w:szCs w:val="24"/>
                <w:vertAlign w:val="baseline"/>
                <w:lang w:val="en-US" w:eastAsia="zh-CN"/>
              </w:rPr>
            </w:pPr>
          </w:p>
          <w:p>
            <w:pPr>
              <w:ind w:firstLine="240" w:firstLineChars="100"/>
              <w:jc w:val="both"/>
              <w:rPr>
                <w:rFonts w:hint="default" w:ascii="仿宋_GB2312" w:hAnsi="仿宋_GB2312" w:eastAsia="仿宋_GB2312" w:cs="仿宋_GB2312"/>
                <w:color w:val="auto"/>
                <w:sz w:val="24"/>
                <w:szCs w:val="24"/>
                <w:vertAlign w:val="baseline"/>
                <w:lang w:val="en-US" w:eastAsia="zh-CN"/>
              </w:rPr>
            </w:pPr>
            <w:r>
              <w:rPr>
                <w:rFonts w:hint="eastAsia" w:ascii="仿宋_GB2312" w:hAnsi="仿宋_GB2312" w:eastAsia="仿宋_GB2312" w:cs="仿宋_GB2312"/>
                <w:color w:val="auto"/>
                <w:sz w:val="24"/>
                <w:szCs w:val="24"/>
                <w:vertAlign w:val="baseline"/>
                <w:lang w:val="en-US" w:eastAsia="zh-CN"/>
              </w:rPr>
              <w:t>是</w:t>
            </w:r>
            <w:r>
              <w:rPr>
                <w:rFonts w:hint="default" w:ascii="仿宋_GB2312" w:hAnsi="仿宋_GB2312" w:eastAsia="仿宋_GB2312" w:cs="仿宋_GB2312"/>
                <w:color w:val="auto"/>
                <w:sz w:val="24"/>
                <w:szCs w:val="24"/>
                <w:vertAlign w:val="baseline"/>
                <w:lang w:val="en-US" w:eastAsia="zh-CN"/>
              </w:rPr>
              <w:t xml:space="preserve"> </w:t>
            </w:r>
          </w:p>
          <w:p>
            <w:pPr>
              <w:jc w:val="both"/>
              <w:rPr>
                <w:rFonts w:hint="eastAsia" w:ascii="仿宋_GB2312" w:hAnsi="仿宋_GB2312" w:eastAsia="仿宋_GB2312" w:cs="仿宋_GB2312"/>
                <w:color w:val="auto"/>
                <w:kern w:val="2"/>
                <w:sz w:val="24"/>
                <w:szCs w:val="24"/>
                <w:vertAlign w:val="baseli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top"/>
          </w:tcPr>
          <w:p>
            <w:pPr>
              <w:jc w:val="both"/>
              <w:rPr>
                <w:rFonts w:hint="eastAsia"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sz w:val="24"/>
                <w:szCs w:val="24"/>
                <w:vertAlign w:val="baseline"/>
                <w:lang w:val="en-US" w:eastAsia="zh-CN"/>
              </w:rPr>
            </w:pPr>
          </w:p>
          <w:p>
            <w:pPr>
              <w:ind w:firstLine="240" w:firstLineChars="100"/>
              <w:jc w:val="both"/>
              <w:rPr>
                <w:rFonts w:hint="eastAsia" w:ascii="仿宋_GB2312" w:hAnsi="仿宋_GB2312" w:eastAsia="仿宋_GB2312" w:cs="仿宋_GB2312"/>
                <w:color w:val="auto"/>
                <w:kern w:val="2"/>
                <w:sz w:val="24"/>
                <w:szCs w:val="24"/>
                <w:vertAlign w:val="baseline"/>
                <w:lang w:val="en-US" w:eastAsia="zh-CN" w:bidi="ar-SA"/>
              </w:rPr>
            </w:pPr>
            <w:r>
              <w:rPr>
                <w:rFonts w:hint="eastAsia" w:ascii="仿宋_GB2312" w:hAnsi="仿宋_GB2312" w:eastAsia="仿宋_GB2312" w:cs="仿宋_GB2312"/>
                <w:color w:val="auto"/>
                <w:sz w:val="24"/>
                <w:szCs w:val="24"/>
                <w:vertAlign w:val="baseline"/>
                <w:lang w:val="en-US" w:eastAsia="zh-CN"/>
              </w:rPr>
              <w:t>7</w:t>
            </w:r>
          </w:p>
        </w:tc>
        <w:tc>
          <w:tcPr>
            <w:tcW w:w="1266" w:type="dxa"/>
            <w:vAlign w:val="top"/>
          </w:tcPr>
          <w:p>
            <w:pPr>
              <w:pStyle w:val="5"/>
              <w:spacing w:before="62" w:line="274" w:lineRule="auto"/>
              <w:jc w:val="both"/>
              <w:rPr>
                <w:rFonts w:hint="eastAsia" w:ascii="宋体" w:hAnsi="宋体" w:eastAsia="宋体" w:cs="宋体"/>
                <w:snapToGrid w:val="0"/>
                <w:color w:val="auto"/>
                <w:kern w:val="0"/>
                <w:sz w:val="19"/>
                <w:szCs w:val="19"/>
                <w:lang w:val="en-US" w:eastAsia="en-US" w:bidi="ar-SA"/>
              </w:rPr>
            </w:pPr>
          </w:p>
          <w:p>
            <w:pPr>
              <w:pStyle w:val="5"/>
              <w:spacing w:before="62" w:line="274" w:lineRule="auto"/>
              <w:jc w:val="both"/>
              <w:rPr>
                <w:rFonts w:hint="eastAsia" w:ascii="宋体" w:hAnsi="宋体" w:eastAsia="宋体" w:cs="宋体"/>
                <w:snapToGrid w:val="0"/>
                <w:color w:val="auto"/>
                <w:kern w:val="0"/>
                <w:sz w:val="19"/>
                <w:szCs w:val="19"/>
                <w:lang w:val="en-US" w:eastAsia="en-US" w:bidi="ar-SA"/>
              </w:rPr>
            </w:pPr>
          </w:p>
          <w:p>
            <w:pPr>
              <w:pStyle w:val="5"/>
              <w:spacing w:before="62" w:line="274" w:lineRule="auto"/>
              <w:jc w:val="both"/>
              <w:rPr>
                <w:rFonts w:hint="eastAsia" w:ascii="宋体" w:hAnsi="宋体" w:eastAsia="宋体" w:cs="宋体"/>
                <w:snapToGrid w:val="0"/>
                <w:color w:val="auto"/>
                <w:kern w:val="0"/>
                <w:sz w:val="19"/>
                <w:szCs w:val="19"/>
                <w:lang w:val="en-US" w:eastAsia="en-US" w:bidi="ar-SA"/>
              </w:rPr>
            </w:pPr>
          </w:p>
          <w:p>
            <w:pPr>
              <w:pStyle w:val="5"/>
              <w:spacing w:before="62" w:line="274" w:lineRule="auto"/>
              <w:jc w:val="both"/>
              <w:rPr>
                <w:rFonts w:hint="default" w:ascii="仿宋_GB2312" w:hAnsi="仿宋_GB2312" w:eastAsia="仿宋_GB2312" w:cs="仿宋_GB2312"/>
                <w:color w:val="auto"/>
                <w:kern w:val="2"/>
                <w:sz w:val="24"/>
                <w:szCs w:val="24"/>
                <w:vertAlign w:val="baseline"/>
                <w:lang w:val="en-US" w:eastAsia="zh-CN" w:bidi="ar-SA"/>
              </w:rPr>
            </w:pPr>
            <w:r>
              <w:rPr>
                <w:rFonts w:hint="eastAsia" w:ascii="宋体" w:hAnsi="宋体" w:eastAsia="宋体" w:cs="宋体"/>
                <w:snapToGrid w:val="0"/>
                <w:color w:val="auto"/>
                <w:kern w:val="0"/>
                <w:sz w:val="19"/>
                <w:szCs w:val="19"/>
                <w:lang w:val="en-US" w:eastAsia="en-US" w:bidi="ar-SA"/>
              </w:rPr>
              <w:t>对河北省内汽车销售及其相关服务活动进行监督检查</w:t>
            </w:r>
          </w:p>
        </w:tc>
        <w:tc>
          <w:tcPr>
            <w:tcW w:w="1485" w:type="dxa"/>
            <w:vAlign w:val="top"/>
          </w:tcPr>
          <w:p>
            <w:pPr>
              <w:spacing w:line="317" w:lineRule="auto"/>
              <w:ind w:left="0" w:leftChars="0"/>
              <w:jc w:val="both"/>
              <w:rPr>
                <w:rFonts w:hint="eastAsia" w:ascii="Arial"/>
                <w:color w:val="auto"/>
                <w:sz w:val="21"/>
              </w:rPr>
            </w:pPr>
          </w:p>
          <w:p>
            <w:pPr>
              <w:spacing w:line="317" w:lineRule="auto"/>
              <w:ind w:left="0" w:leftChars="0"/>
              <w:jc w:val="both"/>
              <w:rPr>
                <w:rFonts w:hint="eastAsia" w:ascii="Arial"/>
                <w:color w:val="auto"/>
                <w:sz w:val="21"/>
              </w:rPr>
            </w:pPr>
          </w:p>
          <w:p>
            <w:pPr>
              <w:spacing w:line="317" w:lineRule="auto"/>
              <w:ind w:left="0" w:leftChars="0"/>
              <w:jc w:val="both"/>
              <w:rPr>
                <w:rFonts w:hint="eastAsia" w:ascii="Arial"/>
                <w:color w:val="auto"/>
                <w:sz w:val="21"/>
              </w:rPr>
            </w:pPr>
            <w:r>
              <w:rPr>
                <w:rFonts w:hint="eastAsia" w:ascii="Arial"/>
                <w:color w:val="auto"/>
                <w:sz w:val="21"/>
              </w:rPr>
              <w:t>《汽车销售管理办法》（商务部令2017年第1号）</w:t>
            </w:r>
          </w:p>
          <w:p>
            <w:pPr>
              <w:jc w:val="both"/>
              <w:rPr>
                <w:rFonts w:hint="default" w:ascii="仿宋_GB2312" w:hAnsi="仿宋_GB2312" w:eastAsia="仿宋_GB2312" w:cs="仿宋_GB2312"/>
                <w:color w:val="auto"/>
                <w:kern w:val="2"/>
                <w:sz w:val="24"/>
                <w:szCs w:val="24"/>
                <w:vertAlign w:val="baseline"/>
                <w:lang w:val="en-US" w:eastAsia="zh-CN" w:bidi="ar-SA"/>
              </w:rPr>
            </w:pPr>
          </w:p>
        </w:tc>
        <w:tc>
          <w:tcPr>
            <w:tcW w:w="1200" w:type="dxa"/>
            <w:vAlign w:val="top"/>
          </w:tcPr>
          <w:p>
            <w:pPr>
              <w:spacing w:line="317" w:lineRule="auto"/>
              <w:ind w:left="0" w:leftChars="0"/>
              <w:jc w:val="both"/>
              <w:rPr>
                <w:rFonts w:ascii="Arial"/>
                <w:color w:val="auto"/>
                <w:sz w:val="21"/>
              </w:rPr>
            </w:pPr>
            <w:r>
              <w:rPr>
                <w:rFonts w:hint="eastAsia" w:ascii="Arial"/>
                <w:color w:val="auto"/>
                <w:sz w:val="21"/>
              </w:rPr>
              <w:t>商务主管部门依据本办法对本行政区域内汽车销售及其相关服务活动进行监督管理。</w:t>
            </w:r>
          </w:p>
          <w:p>
            <w:pPr>
              <w:jc w:val="both"/>
              <w:rPr>
                <w:rFonts w:hint="default" w:ascii="仿宋_GB2312" w:hAnsi="仿宋_GB2312" w:eastAsia="仿宋_GB2312" w:cs="仿宋_GB2312"/>
                <w:color w:val="auto"/>
                <w:kern w:val="2"/>
                <w:sz w:val="24"/>
                <w:szCs w:val="24"/>
                <w:vertAlign w:val="baseline"/>
                <w:lang w:val="en-US" w:eastAsia="zh-CN" w:bidi="ar-SA"/>
              </w:rPr>
            </w:pPr>
          </w:p>
        </w:tc>
        <w:tc>
          <w:tcPr>
            <w:tcW w:w="2085" w:type="dxa"/>
            <w:vAlign w:val="top"/>
          </w:tcPr>
          <w:p>
            <w:pPr>
              <w:jc w:val="both"/>
              <w:rPr>
                <w:rFonts w:hint="eastAsia" w:ascii="Arial"/>
                <w:color w:val="auto"/>
                <w:sz w:val="21"/>
                <w:lang w:eastAsia="zh-CN"/>
              </w:rPr>
            </w:pPr>
          </w:p>
          <w:p>
            <w:pPr>
              <w:jc w:val="both"/>
              <w:rPr>
                <w:rFonts w:hint="eastAsia" w:ascii="Arial"/>
                <w:color w:val="auto"/>
                <w:sz w:val="21"/>
                <w:lang w:eastAsia="zh-CN"/>
              </w:rPr>
            </w:pPr>
          </w:p>
          <w:p>
            <w:pPr>
              <w:jc w:val="both"/>
              <w:rPr>
                <w:rFonts w:hint="eastAsia" w:ascii="Arial"/>
                <w:color w:val="auto"/>
                <w:sz w:val="21"/>
                <w:lang w:eastAsia="zh-CN"/>
              </w:rPr>
            </w:pPr>
          </w:p>
          <w:p>
            <w:pPr>
              <w:jc w:val="both"/>
              <w:rPr>
                <w:rFonts w:hint="eastAsia" w:ascii="仿宋_GB2312" w:hAnsi="仿宋_GB2312" w:eastAsia="仿宋_GB2312" w:cs="仿宋_GB2312"/>
                <w:color w:val="auto"/>
                <w:kern w:val="2"/>
                <w:sz w:val="24"/>
                <w:szCs w:val="24"/>
                <w:vertAlign w:val="baseline"/>
                <w:lang w:val="en-US" w:eastAsia="zh-CN" w:bidi="ar-SA"/>
              </w:rPr>
            </w:pPr>
            <w:r>
              <w:rPr>
                <w:rFonts w:hint="eastAsia" w:ascii="Arial"/>
                <w:color w:val="auto"/>
                <w:sz w:val="21"/>
                <w:lang w:eastAsia="zh-CN"/>
              </w:rPr>
              <w:t>对</w:t>
            </w:r>
            <w:r>
              <w:rPr>
                <w:rFonts w:hint="eastAsia" w:ascii="Arial"/>
                <w:color w:val="auto"/>
                <w:sz w:val="21"/>
              </w:rPr>
              <w:t>本行政区域内汽车销售及其相关服务活动进行监督管</w:t>
            </w:r>
          </w:p>
        </w:tc>
        <w:tc>
          <w:tcPr>
            <w:tcW w:w="1410" w:type="dxa"/>
            <w:vAlign w:val="top"/>
          </w:tcPr>
          <w:p>
            <w:pPr>
              <w:jc w:val="both"/>
              <w:rPr>
                <w:rFonts w:hint="default" w:ascii="仿宋_GB2312" w:hAnsi="仿宋_GB2312" w:eastAsia="仿宋_GB2312" w:cs="仿宋_GB2312"/>
                <w:color w:val="auto"/>
                <w:sz w:val="24"/>
                <w:szCs w:val="24"/>
                <w:vertAlign w:val="baseline"/>
                <w:lang w:val="en-US" w:eastAsia="zh-CN"/>
              </w:rPr>
            </w:pPr>
          </w:p>
          <w:p>
            <w:pPr>
              <w:jc w:val="both"/>
              <w:rPr>
                <w:rFonts w:hint="default" w:ascii="仿宋_GB2312" w:hAnsi="仿宋_GB2312" w:eastAsia="仿宋_GB2312" w:cs="仿宋_GB2312"/>
                <w:color w:val="auto"/>
                <w:sz w:val="24"/>
                <w:szCs w:val="24"/>
                <w:vertAlign w:val="baseline"/>
                <w:lang w:val="en-US" w:eastAsia="zh-CN"/>
              </w:rPr>
            </w:pPr>
          </w:p>
          <w:p>
            <w:pPr>
              <w:jc w:val="both"/>
              <w:rPr>
                <w:rFonts w:hint="default" w:ascii="仿宋_GB2312" w:hAnsi="仿宋_GB2312" w:eastAsia="仿宋_GB2312" w:cs="仿宋_GB2312"/>
                <w:color w:val="auto"/>
                <w:sz w:val="24"/>
                <w:szCs w:val="24"/>
                <w:vertAlign w:val="baseline"/>
                <w:lang w:val="en-US" w:eastAsia="zh-CN"/>
              </w:rPr>
            </w:pPr>
          </w:p>
          <w:p>
            <w:pPr>
              <w:jc w:val="both"/>
              <w:rPr>
                <w:rFonts w:hint="default" w:ascii="仿宋_GB2312" w:hAnsi="仿宋_GB2312" w:eastAsia="仿宋_GB2312" w:cs="仿宋_GB2312"/>
                <w:color w:val="auto"/>
                <w:sz w:val="24"/>
                <w:szCs w:val="24"/>
                <w:vertAlign w:val="baseline"/>
                <w:lang w:val="en-US" w:eastAsia="zh-CN"/>
              </w:rPr>
            </w:pPr>
          </w:p>
          <w:p>
            <w:pPr>
              <w:jc w:val="both"/>
              <w:rPr>
                <w:rFonts w:hint="default" w:ascii="仿宋_GB2312" w:hAnsi="仿宋_GB2312" w:eastAsia="仿宋_GB2312" w:cs="仿宋_GB2312"/>
                <w:color w:val="auto"/>
                <w:kern w:val="2"/>
                <w:sz w:val="24"/>
                <w:szCs w:val="24"/>
                <w:vertAlign w:val="baseline"/>
                <w:lang w:val="en-US" w:eastAsia="zh-CN" w:bidi="ar-SA"/>
              </w:rPr>
            </w:pPr>
            <w:r>
              <w:rPr>
                <w:rFonts w:hint="default" w:ascii="仿宋_GB2312" w:hAnsi="仿宋_GB2312" w:eastAsia="仿宋_GB2312" w:cs="仿宋_GB2312"/>
                <w:color w:val="auto"/>
                <w:sz w:val="24"/>
                <w:szCs w:val="24"/>
                <w:vertAlign w:val="baseline"/>
                <w:lang w:val="en-US" w:eastAsia="zh-CN"/>
              </w:rPr>
              <w:t>2026年</w:t>
            </w:r>
            <w:r>
              <w:rPr>
                <w:rFonts w:hint="eastAsia" w:ascii="仿宋_GB2312" w:hAnsi="仿宋_GB2312" w:eastAsia="仿宋_GB2312" w:cs="仿宋_GB2312"/>
                <w:color w:val="auto"/>
                <w:sz w:val="24"/>
                <w:szCs w:val="24"/>
                <w:vertAlign w:val="baseline"/>
                <w:lang w:val="en-US" w:eastAsia="zh-CN"/>
              </w:rPr>
              <w:t>2</w:t>
            </w:r>
            <w:r>
              <w:rPr>
                <w:rFonts w:hint="default" w:ascii="仿宋_GB2312" w:hAnsi="仿宋_GB2312" w:eastAsia="仿宋_GB2312" w:cs="仿宋_GB2312"/>
                <w:color w:val="auto"/>
                <w:sz w:val="24"/>
                <w:szCs w:val="24"/>
                <w:vertAlign w:val="baseline"/>
                <w:lang w:val="en-US" w:eastAsia="zh-CN"/>
              </w:rPr>
              <w:t>月</w:t>
            </w:r>
            <w:r>
              <w:rPr>
                <w:rFonts w:hint="eastAsia" w:ascii="仿宋_GB2312" w:hAnsi="仿宋_GB2312" w:eastAsia="仿宋_GB2312" w:cs="仿宋_GB2312"/>
                <w:color w:val="auto"/>
                <w:sz w:val="24"/>
                <w:szCs w:val="24"/>
                <w:vertAlign w:val="baseline"/>
                <w:lang w:val="en-US" w:eastAsia="zh-CN"/>
              </w:rPr>
              <w:t>—12</w:t>
            </w:r>
            <w:r>
              <w:rPr>
                <w:rFonts w:hint="default" w:ascii="仿宋_GB2312" w:hAnsi="仿宋_GB2312" w:eastAsia="仿宋_GB2312" w:cs="仿宋_GB2312"/>
                <w:color w:val="auto"/>
                <w:sz w:val="24"/>
                <w:szCs w:val="24"/>
                <w:vertAlign w:val="baseline"/>
                <w:lang w:val="en-US" w:eastAsia="zh-CN"/>
              </w:rPr>
              <w:t>月</w:t>
            </w:r>
          </w:p>
        </w:tc>
        <w:tc>
          <w:tcPr>
            <w:tcW w:w="1470" w:type="dxa"/>
            <w:vAlign w:val="top"/>
          </w:tcPr>
          <w:p>
            <w:pPr>
              <w:jc w:val="both"/>
              <w:rPr>
                <w:rFonts w:hint="default" w:ascii="仿宋_GB2312" w:hAnsi="仿宋_GB2312" w:eastAsia="仿宋_GB2312" w:cs="仿宋_GB2312"/>
                <w:color w:val="auto"/>
                <w:sz w:val="24"/>
                <w:szCs w:val="24"/>
                <w:vertAlign w:val="baseline"/>
                <w:lang w:val="en-US" w:eastAsia="zh-CN"/>
              </w:rPr>
            </w:pPr>
          </w:p>
          <w:p>
            <w:pPr>
              <w:jc w:val="both"/>
              <w:rPr>
                <w:rFonts w:hint="default" w:ascii="仿宋_GB2312" w:hAnsi="仿宋_GB2312" w:eastAsia="仿宋_GB2312" w:cs="仿宋_GB2312"/>
                <w:color w:val="auto"/>
                <w:sz w:val="24"/>
                <w:szCs w:val="24"/>
                <w:vertAlign w:val="baseline"/>
                <w:lang w:val="en-US" w:eastAsia="zh-CN"/>
              </w:rPr>
            </w:pPr>
          </w:p>
          <w:p>
            <w:pPr>
              <w:jc w:val="both"/>
              <w:rPr>
                <w:rFonts w:hint="default"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kern w:val="2"/>
                <w:sz w:val="24"/>
                <w:szCs w:val="24"/>
                <w:vertAlign w:val="baseline"/>
                <w:lang w:val="en-US" w:eastAsia="zh-CN" w:bidi="ar-SA"/>
              </w:rPr>
            </w:pPr>
            <w:r>
              <w:rPr>
                <w:rFonts w:hint="default" w:ascii="仿宋_GB2312" w:hAnsi="仿宋_GB2312" w:eastAsia="仿宋_GB2312" w:cs="仿宋_GB2312"/>
                <w:color w:val="auto"/>
                <w:sz w:val="24"/>
                <w:szCs w:val="24"/>
                <w:vertAlign w:val="baseline"/>
                <w:lang w:val="en-US" w:eastAsia="zh-CN"/>
              </w:rPr>
              <w:t>日常巡查、</w:t>
            </w:r>
            <w:r>
              <w:rPr>
                <w:rFonts w:hint="eastAsia" w:ascii="仿宋_GB2312" w:hAnsi="仿宋_GB2312" w:eastAsia="仿宋_GB2312" w:cs="仿宋_GB2312"/>
                <w:color w:val="auto"/>
                <w:sz w:val="24"/>
                <w:szCs w:val="24"/>
                <w:vertAlign w:val="baseline"/>
                <w:lang w:val="en-US" w:eastAsia="zh-CN"/>
              </w:rPr>
              <w:t>现场检查、</w:t>
            </w:r>
            <w:r>
              <w:rPr>
                <w:rFonts w:hint="default" w:ascii="仿宋_GB2312" w:hAnsi="仿宋_GB2312" w:eastAsia="仿宋_GB2312" w:cs="仿宋_GB2312"/>
                <w:color w:val="auto"/>
                <w:sz w:val="24"/>
                <w:szCs w:val="24"/>
                <w:vertAlign w:val="baseline"/>
                <w:lang w:val="en-US" w:eastAsia="zh-CN"/>
              </w:rPr>
              <w:t>专项检查、“双随机、一公开”抽查</w:t>
            </w:r>
          </w:p>
        </w:tc>
        <w:tc>
          <w:tcPr>
            <w:tcW w:w="2355" w:type="dxa"/>
            <w:vAlign w:val="top"/>
          </w:tcPr>
          <w:p>
            <w:pPr>
              <w:jc w:val="both"/>
              <w:rPr>
                <w:rFonts w:hint="eastAsia"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sz w:val="24"/>
                <w:szCs w:val="24"/>
                <w:vertAlign w:val="baseline"/>
                <w:lang w:val="en-US" w:eastAsia="zh-CN"/>
              </w:rPr>
            </w:pPr>
          </w:p>
          <w:p>
            <w:pPr>
              <w:jc w:val="both"/>
              <w:rPr>
                <w:rFonts w:hint="default" w:ascii="仿宋_GB2312" w:hAnsi="仿宋_GB2312" w:eastAsia="仿宋_GB2312" w:cs="仿宋_GB2312"/>
                <w:color w:val="auto"/>
                <w:kern w:val="2"/>
                <w:sz w:val="24"/>
                <w:szCs w:val="24"/>
                <w:vertAlign w:val="baseline"/>
                <w:lang w:val="en-US" w:eastAsia="zh-CN" w:bidi="ar-SA"/>
              </w:rPr>
            </w:pPr>
            <w:r>
              <w:rPr>
                <w:rFonts w:hint="eastAsia" w:ascii="仿宋_GB2312" w:hAnsi="仿宋_GB2312" w:eastAsia="仿宋_GB2312" w:cs="仿宋_GB2312"/>
                <w:color w:val="auto"/>
                <w:sz w:val="24"/>
                <w:szCs w:val="24"/>
                <w:vertAlign w:val="baseline"/>
                <w:lang w:val="en-US" w:eastAsia="zh-CN"/>
              </w:rPr>
              <w:t>3</w:t>
            </w:r>
            <w:r>
              <w:rPr>
                <w:rFonts w:hint="default" w:ascii="仿宋_GB2312" w:hAnsi="仿宋_GB2312" w:eastAsia="仿宋_GB2312" w:cs="仿宋_GB2312"/>
                <w:color w:val="auto"/>
                <w:sz w:val="24"/>
                <w:szCs w:val="24"/>
                <w:vertAlign w:val="baseline"/>
                <w:lang w:val="en-US" w:eastAsia="zh-CN"/>
              </w:rPr>
              <w:t>次/年，特殊情况可增加专项检查</w:t>
            </w:r>
          </w:p>
        </w:tc>
        <w:tc>
          <w:tcPr>
            <w:tcW w:w="1350" w:type="dxa"/>
            <w:vAlign w:val="top"/>
          </w:tcPr>
          <w:p>
            <w:pPr>
              <w:wordWrap/>
              <w:jc w:val="both"/>
              <w:rPr>
                <w:rFonts w:hint="default" w:ascii="仿宋_GB2312" w:hAnsi="仿宋_GB2312" w:eastAsia="仿宋_GB2312" w:cs="仿宋_GB2312"/>
                <w:color w:val="auto"/>
                <w:sz w:val="24"/>
                <w:szCs w:val="24"/>
                <w:vertAlign w:val="baseline"/>
                <w:lang w:val="en-US" w:eastAsia="zh-CN"/>
              </w:rPr>
            </w:pPr>
          </w:p>
          <w:p>
            <w:pPr>
              <w:wordWrap/>
              <w:jc w:val="both"/>
              <w:rPr>
                <w:rFonts w:hint="default" w:ascii="仿宋_GB2312" w:hAnsi="仿宋_GB2312" w:eastAsia="仿宋_GB2312" w:cs="仿宋_GB2312"/>
                <w:color w:val="auto"/>
                <w:sz w:val="24"/>
                <w:szCs w:val="24"/>
                <w:vertAlign w:val="baseline"/>
                <w:lang w:val="en-US" w:eastAsia="zh-CN"/>
              </w:rPr>
            </w:pPr>
          </w:p>
          <w:p>
            <w:pPr>
              <w:wordWrap/>
              <w:jc w:val="both"/>
              <w:rPr>
                <w:rFonts w:hint="default" w:ascii="仿宋_GB2312" w:hAnsi="仿宋_GB2312" w:eastAsia="仿宋_GB2312" w:cs="仿宋_GB2312"/>
                <w:color w:val="auto"/>
                <w:sz w:val="24"/>
                <w:szCs w:val="24"/>
                <w:vertAlign w:val="baseline"/>
                <w:lang w:val="en-US" w:eastAsia="zh-CN"/>
              </w:rPr>
            </w:pPr>
          </w:p>
          <w:p>
            <w:pPr>
              <w:wordWrap/>
              <w:jc w:val="both"/>
              <w:rPr>
                <w:rFonts w:hint="default" w:ascii="仿宋_GB2312" w:hAnsi="仿宋_GB2312" w:eastAsia="仿宋_GB2312" w:cs="仿宋_GB2312"/>
                <w:color w:val="auto"/>
                <w:sz w:val="24"/>
                <w:szCs w:val="24"/>
                <w:vertAlign w:val="baseline"/>
                <w:lang w:val="en-US" w:eastAsia="zh-CN"/>
              </w:rPr>
            </w:pPr>
          </w:p>
          <w:p>
            <w:pPr>
              <w:wordWrap/>
              <w:jc w:val="both"/>
              <w:rPr>
                <w:rFonts w:hint="default" w:ascii="仿宋_GB2312" w:hAnsi="仿宋_GB2312" w:eastAsia="仿宋_GB2312" w:cs="仿宋_GB2312"/>
                <w:color w:val="auto"/>
                <w:kern w:val="2"/>
                <w:sz w:val="24"/>
                <w:szCs w:val="24"/>
                <w:vertAlign w:val="baseline"/>
                <w:lang w:val="en-US" w:eastAsia="zh-CN" w:bidi="ar-SA"/>
              </w:rPr>
            </w:pPr>
            <w:r>
              <w:rPr>
                <w:rFonts w:hint="default" w:ascii="仿宋_GB2312" w:hAnsi="仿宋_GB2312" w:eastAsia="仿宋_GB2312" w:cs="仿宋_GB2312"/>
                <w:color w:val="auto"/>
                <w:sz w:val="24"/>
                <w:szCs w:val="24"/>
                <w:vertAlign w:val="baseline"/>
                <w:lang w:val="en-US" w:eastAsia="zh-CN"/>
              </w:rPr>
              <w:t>高邑县发改局</w:t>
            </w:r>
            <w:r>
              <w:rPr>
                <w:rFonts w:hint="eastAsia" w:ascii="仿宋_GB2312" w:hAnsi="仿宋_GB2312" w:eastAsia="仿宋_GB2312" w:cs="仿宋_GB2312"/>
                <w:color w:val="auto"/>
                <w:sz w:val="24"/>
                <w:szCs w:val="24"/>
                <w:vertAlign w:val="baseline"/>
                <w:lang w:val="en-US" w:eastAsia="zh-CN"/>
              </w:rPr>
              <w:t>执法队</w:t>
            </w:r>
          </w:p>
        </w:tc>
        <w:tc>
          <w:tcPr>
            <w:tcW w:w="1275" w:type="dxa"/>
            <w:vAlign w:val="top"/>
          </w:tcPr>
          <w:p>
            <w:pPr>
              <w:jc w:val="both"/>
              <w:rPr>
                <w:rFonts w:hint="eastAsia"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sz w:val="24"/>
                <w:szCs w:val="24"/>
                <w:vertAlign w:val="baseline"/>
                <w:lang w:val="en-US" w:eastAsia="zh-CN"/>
              </w:rPr>
            </w:pPr>
          </w:p>
          <w:p>
            <w:pPr>
              <w:ind w:firstLine="240" w:firstLineChars="100"/>
              <w:jc w:val="both"/>
              <w:rPr>
                <w:rFonts w:hint="eastAsia" w:ascii="仿宋_GB2312" w:hAnsi="仿宋_GB2312" w:eastAsia="仿宋_GB2312" w:cs="仿宋_GB2312"/>
                <w:color w:val="auto"/>
                <w:kern w:val="2"/>
                <w:sz w:val="24"/>
                <w:szCs w:val="24"/>
                <w:vertAlign w:val="baseline"/>
                <w:lang w:val="en-US" w:eastAsia="zh-CN" w:bidi="ar-SA"/>
              </w:rPr>
            </w:pPr>
            <w:r>
              <w:rPr>
                <w:rFonts w:hint="eastAsia" w:ascii="仿宋_GB2312" w:hAnsi="仿宋_GB2312" w:eastAsia="仿宋_GB2312" w:cs="仿宋_GB2312"/>
                <w:color w:val="auto"/>
                <w:sz w:val="24"/>
                <w:szCs w:val="24"/>
                <w:vertAlign w:val="baseline"/>
                <w:lang w:val="en-US" w:eastAsia="zh-CN"/>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2" w:hRule="atLeast"/>
        </w:trPr>
        <w:tc>
          <w:tcPr>
            <w:tcW w:w="0" w:type="auto"/>
            <w:vAlign w:val="top"/>
          </w:tcPr>
          <w:p>
            <w:pPr>
              <w:jc w:val="both"/>
              <w:rPr>
                <w:rFonts w:hint="eastAsia"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sz w:val="24"/>
                <w:szCs w:val="24"/>
                <w:vertAlign w:val="baseline"/>
                <w:lang w:val="en-US" w:eastAsia="zh-CN"/>
              </w:rPr>
            </w:pPr>
          </w:p>
          <w:p>
            <w:pPr>
              <w:ind w:firstLine="240" w:firstLineChars="100"/>
              <w:jc w:val="both"/>
              <w:rPr>
                <w:rFonts w:hint="eastAsia" w:ascii="仿宋_GB2312" w:hAnsi="仿宋_GB2312" w:eastAsia="仿宋_GB2312" w:cs="仿宋_GB2312"/>
                <w:color w:val="auto"/>
                <w:kern w:val="2"/>
                <w:sz w:val="24"/>
                <w:szCs w:val="24"/>
                <w:vertAlign w:val="baseline"/>
                <w:lang w:val="en-US" w:eastAsia="zh-CN" w:bidi="ar-SA"/>
              </w:rPr>
            </w:pPr>
            <w:r>
              <w:rPr>
                <w:rFonts w:hint="eastAsia" w:ascii="仿宋_GB2312" w:hAnsi="仿宋_GB2312" w:eastAsia="仿宋_GB2312" w:cs="仿宋_GB2312"/>
                <w:color w:val="auto"/>
                <w:sz w:val="24"/>
                <w:szCs w:val="24"/>
                <w:vertAlign w:val="baseline"/>
                <w:lang w:val="en-US" w:eastAsia="zh-CN"/>
              </w:rPr>
              <w:t>8</w:t>
            </w:r>
          </w:p>
        </w:tc>
        <w:tc>
          <w:tcPr>
            <w:tcW w:w="1266" w:type="dxa"/>
            <w:vAlign w:val="top"/>
          </w:tcPr>
          <w:p>
            <w:pPr>
              <w:pStyle w:val="5"/>
              <w:spacing w:before="255" w:line="273" w:lineRule="auto"/>
              <w:ind w:left="90" w:leftChars="0" w:right="104" w:rightChars="0" w:hanging="9" w:firstLineChars="0"/>
              <w:jc w:val="both"/>
              <w:rPr>
                <w:rFonts w:hint="eastAsia"/>
                <w:color w:val="auto"/>
                <w:spacing w:val="-1"/>
              </w:rPr>
            </w:pPr>
          </w:p>
          <w:p>
            <w:pPr>
              <w:pStyle w:val="5"/>
              <w:spacing w:before="255" w:line="273" w:lineRule="auto"/>
              <w:ind w:left="90" w:leftChars="0" w:right="104" w:rightChars="0" w:hanging="9" w:firstLineChars="0"/>
              <w:jc w:val="both"/>
              <w:rPr>
                <w:rFonts w:hint="default" w:ascii="仿宋_GB2312" w:hAnsi="仿宋_GB2312" w:eastAsia="仿宋_GB2312" w:cs="仿宋_GB2312"/>
                <w:color w:val="auto"/>
                <w:kern w:val="2"/>
                <w:sz w:val="24"/>
                <w:szCs w:val="24"/>
                <w:vertAlign w:val="baseline"/>
                <w:lang w:val="en-US" w:eastAsia="zh-CN" w:bidi="ar-SA"/>
              </w:rPr>
            </w:pPr>
            <w:r>
              <w:rPr>
                <w:rFonts w:hint="eastAsia"/>
                <w:color w:val="auto"/>
                <w:spacing w:val="-1"/>
              </w:rPr>
              <w:t>对商业单用途预付卡发卡企业的监督检查</w:t>
            </w:r>
          </w:p>
        </w:tc>
        <w:tc>
          <w:tcPr>
            <w:tcW w:w="1485" w:type="dxa"/>
            <w:vAlign w:val="top"/>
          </w:tcPr>
          <w:p>
            <w:pPr>
              <w:pStyle w:val="5"/>
              <w:spacing w:before="62" w:line="294" w:lineRule="auto"/>
              <w:ind w:left="111" w:leftChars="0" w:hanging="19"/>
              <w:jc w:val="both"/>
              <w:rPr>
                <w:rFonts w:hint="eastAsia"/>
                <w:color w:val="auto"/>
                <w:spacing w:val="-10"/>
              </w:rPr>
            </w:pPr>
          </w:p>
          <w:p>
            <w:pPr>
              <w:pStyle w:val="5"/>
              <w:spacing w:before="62" w:line="294" w:lineRule="auto"/>
              <w:ind w:left="111" w:leftChars="0" w:hanging="19"/>
              <w:jc w:val="both"/>
              <w:rPr>
                <w:rFonts w:hint="eastAsia"/>
                <w:color w:val="auto"/>
                <w:spacing w:val="-10"/>
              </w:rPr>
            </w:pPr>
          </w:p>
          <w:p>
            <w:pPr>
              <w:pStyle w:val="5"/>
              <w:spacing w:before="62" w:line="294" w:lineRule="auto"/>
              <w:ind w:left="111" w:leftChars="0" w:hanging="19"/>
              <w:jc w:val="both"/>
              <w:rPr>
                <w:rFonts w:hint="eastAsia"/>
                <w:color w:val="auto"/>
                <w:spacing w:val="-10"/>
              </w:rPr>
            </w:pPr>
            <w:r>
              <w:rPr>
                <w:rFonts w:hint="eastAsia"/>
                <w:color w:val="auto"/>
                <w:spacing w:val="-10"/>
              </w:rPr>
              <w:t>《单用途商业预付卡管理办法（试行）》（商务部令2012年第9号）</w:t>
            </w:r>
          </w:p>
          <w:p>
            <w:pPr>
              <w:jc w:val="both"/>
              <w:rPr>
                <w:rFonts w:hint="default" w:ascii="仿宋_GB2312" w:hAnsi="仿宋_GB2312" w:eastAsia="仿宋_GB2312" w:cs="仿宋_GB2312"/>
                <w:color w:val="auto"/>
                <w:kern w:val="2"/>
                <w:sz w:val="24"/>
                <w:szCs w:val="24"/>
                <w:vertAlign w:val="baseline"/>
                <w:lang w:val="en-US" w:eastAsia="zh-CN" w:bidi="ar-SA"/>
              </w:rPr>
            </w:pPr>
          </w:p>
        </w:tc>
        <w:tc>
          <w:tcPr>
            <w:tcW w:w="1200" w:type="dxa"/>
            <w:vAlign w:val="top"/>
          </w:tcPr>
          <w:p>
            <w:pPr>
              <w:jc w:val="both"/>
              <w:rPr>
                <w:rFonts w:hint="eastAsia"/>
                <w:color w:val="auto"/>
                <w:spacing w:val="-10"/>
              </w:rPr>
            </w:pPr>
          </w:p>
          <w:p>
            <w:pPr>
              <w:jc w:val="both"/>
              <w:rPr>
                <w:rFonts w:hint="default" w:ascii="仿宋_GB2312" w:hAnsi="仿宋_GB2312" w:eastAsia="仿宋_GB2312" w:cs="仿宋_GB2312"/>
                <w:color w:val="auto"/>
                <w:kern w:val="2"/>
                <w:sz w:val="24"/>
                <w:szCs w:val="24"/>
                <w:vertAlign w:val="baseline"/>
                <w:lang w:val="en-US" w:eastAsia="zh-CN" w:bidi="ar-SA"/>
              </w:rPr>
            </w:pPr>
            <w:r>
              <w:rPr>
                <w:rFonts w:hint="eastAsia"/>
                <w:color w:val="auto"/>
                <w:spacing w:val="-10"/>
              </w:rPr>
              <w:t>商务部负责全国单用途卡行业管理工作。县级以上地方人民政府商务主管部门负责本行政区域内单用途卡监督管理工作。</w:t>
            </w:r>
          </w:p>
        </w:tc>
        <w:tc>
          <w:tcPr>
            <w:tcW w:w="2085" w:type="dxa"/>
            <w:vAlign w:val="top"/>
          </w:tcPr>
          <w:p>
            <w:pPr>
              <w:jc w:val="both"/>
              <w:rPr>
                <w:rFonts w:hint="eastAsia"/>
                <w:color w:val="auto"/>
                <w:spacing w:val="-10"/>
              </w:rPr>
            </w:pPr>
          </w:p>
          <w:p>
            <w:pPr>
              <w:jc w:val="both"/>
              <w:rPr>
                <w:rFonts w:hint="eastAsia"/>
                <w:color w:val="auto"/>
                <w:spacing w:val="-10"/>
              </w:rPr>
            </w:pPr>
          </w:p>
          <w:p>
            <w:pPr>
              <w:jc w:val="both"/>
              <w:rPr>
                <w:rFonts w:hint="eastAsia"/>
                <w:color w:val="auto"/>
                <w:spacing w:val="-10"/>
              </w:rPr>
            </w:pPr>
          </w:p>
          <w:p>
            <w:pPr>
              <w:jc w:val="both"/>
              <w:rPr>
                <w:rFonts w:hint="eastAsia"/>
                <w:color w:val="auto"/>
                <w:spacing w:val="-10"/>
              </w:rPr>
            </w:pPr>
          </w:p>
          <w:p>
            <w:pPr>
              <w:jc w:val="both"/>
              <w:rPr>
                <w:rFonts w:hint="eastAsia" w:ascii="仿宋_GB2312" w:hAnsi="仿宋_GB2312" w:eastAsia="仿宋_GB2312" w:cs="仿宋_GB2312"/>
                <w:color w:val="auto"/>
                <w:kern w:val="2"/>
                <w:sz w:val="24"/>
                <w:szCs w:val="24"/>
                <w:vertAlign w:val="baseline"/>
                <w:lang w:val="en-US" w:eastAsia="zh-CN" w:bidi="ar-SA"/>
              </w:rPr>
            </w:pPr>
            <w:r>
              <w:rPr>
                <w:rFonts w:hint="eastAsia"/>
                <w:color w:val="auto"/>
                <w:spacing w:val="-10"/>
              </w:rPr>
              <w:t>商务主管部门负责本行政区域内单用途卡监督管理工作</w:t>
            </w:r>
          </w:p>
        </w:tc>
        <w:tc>
          <w:tcPr>
            <w:tcW w:w="1410" w:type="dxa"/>
            <w:vAlign w:val="top"/>
          </w:tcPr>
          <w:p>
            <w:pPr>
              <w:jc w:val="both"/>
              <w:rPr>
                <w:rFonts w:hint="default" w:ascii="仿宋_GB2312" w:hAnsi="仿宋_GB2312" w:eastAsia="仿宋_GB2312" w:cs="仿宋_GB2312"/>
                <w:color w:val="auto"/>
                <w:sz w:val="24"/>
                <w:szCs w:val="24"/>
                <w:vertAlign w:val="baseline"/>
                <w:lang w:val="en-US" w:eastAsia="zh-CN"/>
              </w:rPr>
            </w:pPr>
          </w:p>
          <w:p>
            <w:pPr>
              <w:jc w:val="both"/>
              <w:rPr>
                <w:rFonts w:hint="default" w:ascii="仿宋_GB2312" w:hAnsi="仿宋_GB2312" w:eastAsia="仿宋_GB2312" w:cs="仿宋_GB2312"/>
                <w:color w:val="auto"/>
                <w:sz w:val="24"/>
                <w:szCs w:val="24"/>
                <w:vertAlign w:val="baseline"/>
                <w:lang w:val="en-US" w:eastAsia="zh-CN"/>
              </w:rPr>
            </w:pPr>
          </w:p>
          <w:p>
            <w:pPr>
              <w:jc w:val="both"/>
              <w:rPr>
                <w:rFonts w:hint="default" w:ascii="仿宋_GB2312" w:hAnsi="仿宋_GB2312" w:eastAsia="仿宋_GB2312" w:cs="仿宋_GB2312"/>
                <w:color w:val="auto"/>
                <w:sz w:val="24"/>
                <w:szCs w:val="24"/>
                <w:vertAlign w:val="baseline"/>
                <w:lang w:val="en-US" w:eastAsia="zh-CN"/>
              </w:rPr>
            </w:pPr>
          </w:p>
          <w:p>
            <w:pPr>
              <w:jc w:val="both"/>
              <w:rPr>
                <w:rFonts w:hint="default" w:ascii="仿宋_GB2312" w:hAnsi="仿宋_GB2312" w:eastAsia="仿宋_GB2312" w:cs="仿宋_GB2312"/>
                <w:color w:val="auto"/>
                <w:sz w:val="24"/>
                <w:szCs w:val="24"/>
                <w:vertAlign w:val="baseline"/>
                <w:lang w:val="en-US" w:eastAsia="zh-CN"/>
              </w:rPr>
            </w:pPr>
          </w:p>
          <w:p>
            <w:pPr>
              <w:jc w:val="both"/>
              <w:rPr>
                <w:rFonts w:hint="default" w:ascii="仿宋_GB2312" w:hAnsi="仿宋_GB2312" w:eastAsia="仿宋_GB2312" w:cs="仿宋_GB2312"/>
                <w:color w:val="auto"/>
                <w:kern w:val="2"/>
                <w:sz w:val="24"/>
                <w:szCs w:val="24"/>
                <w:vertAlign w:val="baseline"/>
                <w:lang w:val="en-US" w:eastAsia="zh-CN" w:bidi="ar-SA"/>
              </w:rPr>
            </w:pPr>
            <w:r>
              <w:rPr>
                <w:rFonts w:hint="default" w:ascii="仿宋_GB2312" w:hAnsi="仿宋_GB2312" w:eastAsia="仿宋_GB2312" w:cs="仿宋_GB2312"/>
                <w:color w:val="auto"/>
                <w:sz w:val="24"/>
                <w:szCs w:val="24"/>
                <w:vertAlign w:val="baseline"/>
                <w:lang w:val="en-US" w:eastAsia="zh-CN"/>
              </w:rPr>
              <w:t>2026年</w:t>
            </w:r>
            <w:r>
              <w:rPr>
                <w:rFonts w:hint="eastAsia" w:ascii="仿宋_GB2312" w:hAnsi="仿宋_GB2312" w:eastAsia="仿宋_GB2312" w:cs="仿宋_GB2312"/>
                <w:color w:val="auto"/>
                <w:sz w:val="24"/>
                <w:szCs w:val="24"/>
                <w:vertAlign w:val="baseline"/>
                <w:lang w:val="en-US" w:eastAsia="zh-CN"/>
              </w:rPr>
              <w:t>2</w:t>
            </w:r>
            <w:r>
              <w:rPr>
                <w:rFonts w:hint="default" w:ascii="仿宋_GB2312" w:hAnsi="仿宋_GB2312" w:eastAsia="仿宋_GB2312" w:cs="仿宋_GB2312"/>
                <w:color w:val="auto"/>
                <w:sz w:val="24"/>
                <w:szCs w:val="24"/>
                <w:vertAlign w:val="baseline"/>
                <w:lang w:val="en-US" w:eastAsia="zh-CN"/>
              </w:rPr>
              <w:t>月</w:t>
            </w:r>
            <w:r>
              <w:rPr>
                <w:rFonts w:hint="eastAsia" w:ascii="仿宋_GB2312" w:hAnsi="仿宋_GB2312" w:eastAsia="仿宋_GB2312" w:cs="仿宋_GB2312"/>
                <w:color w:val="auto"/>
                <w:sz w:val="24"/>
                <w:szCs w:val="24"/>
                <w:vertAlign w:val="baseline"/>
                <w:lang w:val="en-US" w:eastAsia="zh-CN"/>
              </w:rPr>
              <w:t>—12</w:t>
            </w:r>
            <w:r>
              <w:rPr>
                <w:rFonts w:hint="default" w:ascii="仿宋_GB2312" w:hAnsi="仿宋_GB2312" w:eastAsia="仿宋_GB2312" w:cs="仿宋_GB2312"/>
                <w:color w:val="auto"/>
                <w:sz w:val="24"/>
                <w:szCs w:val="24"/>
                <w:vertAlign w:val="baseline"/>
                <w:lang w:val="en-US" w:eastAsia="zh-CN"/>
              </w:rPr>
              <w:t>月</w:t>
            </w:r>
          </w:p>
        </w:tc>
        <w:tc>
          <w:tcPr>
            <w:tcW w:w="1470" w:type="dxa"/>
            <w:vAlign w:val="top"/>
          </w:tcPr>
          <w:p>
            <w:pPr>
              <w:jc w:val="both"/>
              <w:rPr>
                <w:rFonts w:hint="default" w:ascii="仿宋_GB2312" w:hAnsi="仿宋_GB2312" w:eastAsia="仿宋_GB2312" w:cs="仿宋_GB2312"/>
                <w:color w:val="auto"/>
                <w:sz w:val="24"/>
                <w:szCs w:val="24"/>
                <w:vertAlign w:val="baseline"/>
                <w:lang w:val="en-US" w:eastAsia="zh-CN"/>
              </w:rPr>
            </w:pPr>
          </w:p>
          <w:p>
            <w:pPr>
              <w:jc w:val="both"/>
              <w:rPr>
                <w:rFonts w:hint="default"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kern w:val="2"/>
                <w:sz w:val="24"/>
                <w:szCs w:val="24"/>
                <w:vertAlign w:val="baseline"/>
                <w:lang w:val="en-US" w:eastAsia="zh-CN" w:bidi="ar-SA"/>
              </w:rPr>
            </w:pPr>
            <w:r>
              <w:rPr>
                <w:rFonts w:hint="default" w:ascii="仿宋_GB2312" w:hAnsi="仿宋_GB2312" w:eastAsia="仿宋_GB2312" w:cs="仿宋_GB2312"/>
                <w:color w:val="auto"/>
                <w:sz w:val="24"/>
                <w:szCs w:val="24"/>
                <w:vertAlign w:val="baseline"/>
                <w:lang w:val="en-US" w:eastAsia="zh-CN"/>
              </w:rPr>
              <w:t>日常巡查、</w:t>
            </w:r>
            <w:r>
              <w:rPr>
                <w:rFonts w:hint="eastAsia" w:ascii="仿宋_GB2312" w:hAnsi="仿宋_GB2312" w:eastAsia="仿宋_GB2312" w:cs="仿宋_GB2312"/>
                <w:color w:val="auto"/>
                <w:sz w:val="24"/>
                <w:szCs w:val="24"/>
                <w:vertAlign w:val="baseline"/>
                <w:lang w:val="en-US" w:eastAsia="zh-CN"/>
              </w:rPr>
              <w:t>现场检查、</w:t>
            </w:r>
            <w:r>
              <w:rPr>
                <w:rFonts w:hint="default" w:ascii="仿宋_GB2312" w:hAnsi="仿宋_GB2312" w:eastAsia="仿宋_GB2312" w:cs="仿宋_GB2312"/>
                <w:color w:val="auto"/>
                <w:sz w:val="24"/>
                <w:szCs w:val="24"/>
                <w:vertAlign w:val="baseline"/>
                <w:lang w:val="en-US" w:eastAsia="zh-CN"/>
              </w:rPr>
              <w:t>专项检查、“双随机、一公开”抽查</w:t>
            </w:r>
          </w:p>
        </w:tc>
        <w:tc>
          <w:tcPr>
            <w:tcW w:w="2355" w:type="dxa"/>
            <w:vAlign w:val="top"/>
          </w:tcPr>
          <w:p>
            <w:pPr>
              <w:jc w:val="both"/>
              <w:rPr>
                <w:rFonts w:hint="eastAsia"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sz w:val="24"/>
                <w:szCs w:val="24"/>
                <w:vertAlign w:val="baseline"/>
                <w:lang w:val="en-US" w:eastAsia="zh-CN"/>
              </w:rPr>
            </w:pPr>
          </w:p>
          <w:p>
            <w:pPr>
              <w:jc w:val="both"/>
              <w:rPr>
                <w:rFonts w:hint="default" w:ascii="仿宋_GB2312" w:hAnsi="仿宋_GB2312" w:eastAsia="仿宋_GB2312" w:cs="仿宋_GB2312"/>
                <w:color w:val="auto"/>
                <w:kern w:val="2"/>
                <w:sz w:val="24"/>
                <w:szCs w:val="24"/>
                <w:vertAlign w:val="baseline"/>
                <w:lang w:val="en-US" w:eastAsia="zh-CN" w:bidi="ar-SA"/>
              </w:rPr>
            </w:pPr>
            <w:r>
              <w:rPr>
                <w:rFonts w:hint="eastAsia" w:ascii="仿宋_GB2312" w:hAnsi="仿宋_GB2312" w:eastAsia="仿宋_GB2312" w:cs="仿宋_GB2312"/>
                <w:color w:val="auto"/>
                <w:sz w:val="24"/>
                <w:szCs w:val="24"/>
                <w:vertAlign w:val="baseline"/>
                <w:lang w:val="en-US" w:eastAsia="zh-CN"/>
              </w:rPr>
              <w:t>3</w:t>
            </w:r>
            <w:r>
              <w:rPr>
                <w:rFonts w:hint="default" w:ascii="仿宋_GB2312" w:hAnsi="仿宋_GB2312" w:eastAsia="仿宋_GB2312" w:cs="仿宋_GB2312"/>
                <w:color w:val="auto"/>
                <w:sz w:val="24"/>
                <w:szCs w:val="24"/>
                <w:vertAlign w:val="baseline"/>
                <w:lang w:val="en-US" w:eastAsia="zh-CN"/>
              </w:rPr>
              <w:t>次/年，特殊情况可增加专项检查</w:t>
            </w:r>
          </w:p>
        </w:tc>
        <w:tc>
          <w:tcPr>
            <w:tcW w:w="1350" w:type="dxa"/>
            <w:vAlign w:val="top"/>
          </w:tcPr>
          <w:p>
            <w:pPr>
              <w:wordWrap/>
              <w:jc w:val="both"/>
              <w:rPr>
                <w:rFonts w:hint="default" w:ascii="仿宋_GB2312" w:hAnsi="仿宋_GB2312" w:eastAsia="仿宋_GB2312" w:cs="仿宋_GB2312"/>
                <w:color w:val="auto"/>
                <w:sz w:val="24"/>
                <w:szCs w:val="24"/>
                <w:vertAlign w:val="baseline"/>
                <w:lang w:val="en-US" w:eastAsia="zh-CN"/>
              </w:rPr>
            </w:pPr>
          </w:p>
          <w:p>
            <w:pPr>
              <w:wordWrap/>
              <w:jc w:val="both"/>
              <w:rPr>
                <w:rFonts w:hint="default" w:ascii="仿宋_GB2312" w:hAnsi="仿宋_GB2312" w:eastAsia="仿宋_GB2312" w:cs="仿宋_GB2312"/>
                <w:color w:val="auto"/>
                <w:sz w:val="24"/>
                <w:szCs w:val="24"/>
                <w:vertAlign w:val="baseline"/>
                <w:lang w:val="en-US" w:eastAsia="zh-CN"/>
              </w:rPr>
            </w:pPr>
          </w:p>
          <w:p>
            <w:pPr>
              <w:wordWrap/>
              <w:jc w:val="both"/>
              <w:rPr>
                <w:rFonts w:hint="default" w:ascii="仿宋_GB2312" w:hAnsi="仿宋_GB2312" w:eastAsia="仿宋_GB2312" w:cs="仿宋_GB2312"/>
                <w:color w:val="auto"/>
                <w:sz w:val="24"/>
                <w:szCs w:val="24"/>
                <w:vertAlign w:val="baseline"/>
                <w:lang w:val="en-US" w:eastAsia="zh-CN"/>
              </w:rPr>
            </w:pPr>
          </w:p>
          <w:p>
            <w:pPr>
              <w:wordWrap/>
              <w:jc w:val="both"/>
              <w:rPr>
                <w:rFonts w:hint="default" w:ascii="仿宋_GB2312" w:hAnsi="仿宋_GB2312" w:eastAsia="仿宋_GB2312" w:cs="仿宋_GB2312"/>
                <w:color w:val="auto"/>
                <w:sz w:val="24"/>
                <w:szCs w:val="24"/>
                <w:vertAlign w:val="baseline"/>
                <w:lang w:val="en-US" w:eastAsia="zh-CN"/>
              </w:rPr>
            </w:pPr>
          </w:p>
          <w:p>
            <w:pPr>
              <w:wordWrap/>
              <w:jc w:val="both"/>
              <w:rPr>
                <w:rFonts w:hint="default" w:ascii="仿宋_GB2312" w:hAnsi="仿宋_GB2312" w:eastAsia="仿宋_GB2312" w:cs="仿宋_GB2312"/>
                <w:color w:val="auto"/>
                <w:kern w:val="2"/>
                <w:sz w:val="24"/>
                <w:szCs w:val="24"/>
                <w:vertAlign w:val="baseline"/>
                <w:lang w:val="en-US" w:eastAsia="zh-CN" w:bidi="ar-SA"/>
              </w:rPr>
            </w:pPr>
            <w:r>
              <w:rPr>
                <w:rFonts w:hint="default" w:ascii="仿宋_GB2312" w:hAnsi="仿宋_GB2312" w:eastAsia="仿宋_GB2312" w:cs="仿宋_GB2312"/>
                <w:color w:val="auto"/>
                <w:sz w:val="24"/>
                <w:szCs w:val="24"/>
                <w:vertAlign w:val="baseline"/>
                <w:lang w:val="en-US" w:eastAsia="zh-CN"/>
              </w:rPr>
              <w:t>高邑县发改局</w:t>
            </w:r>
            <w:r>
              <w:rPr>
                <w:rFonts w:hint="eastAsia" w:ascii="仿宋_GB2312" w:hAnsi="仿宋_GB2312" w:eastAsia="仿宋_GB2312" w:cs="仿宋_GB2312"/>
                <w:color w:val="auto"/>
                <w:sz w:val="24"/>
                <w:szCs w:val="24"/>
                <w:vertAlign w:val="baseline"/>
                <w:lang w:val="en-US" w:eastAsia="zh-CN"/>
              </w:rPr>
              <w:t>执法队</w:t>
            </w:r>
          </w:p>
        </w:tc>
        <w:tc>
          <w:tcPr>
            <w:tcW w:w="1275" w:type="dxa"/>
            <w:vAlign w:val="top"/>
          </w:tcPr>
          <w:p>
            <w:pPr>
              <w:jc w:val="both"/>
              <w:rPr>
                <w:rFonts w:hint="eastAsia"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sz w:val="24"/>
                <w:szCs w:val="24"/>
                <w:vertAlign w:val="baseline"/>
                <w:lang w:val="en-US" w:eastAsia="zh-CN"/>
              </w:rPr>
            </w:pPr>
          </w:p>
          <w:p>
            <w:pPr>
              <w:ind w:firstLine="240" w:firstLineChars="100"/>
              <w:jc w:val="both"/>
              <w:rPr>
                <w:rFonts w:hint="eastAsia" w:ascii="仿宋_GB2312" w:hAnsi="仿宋_GB2312" w:eastAsia="仿宋_GB2312" w:cs="仿宋_GB2312"/>
                <w:color w:val="auto"/>
                <w:kern w:val="2"/>
                <w:sz w:val="24"/>
                <w:szCs w:val="24"/>
                <w:vertAlign w:val="baseline"/>
                <w:lang w:val="en-US" w:eastAsia="zh-CN" w:bidi="ar-SA"/>
              </w:rPr>
            </w:pPr>
            <w:r>
              <w:rPr>
                <w:rFonts w:hint="eastAsia" w:ascii="仿宋_GB2312" w:hAnsi="仿宋_GB2312" w:eastAsia="仿宋_GB2312" w:cs="仿宋_GB2312"/>
                <w:color w:val="auto"/>
                <w:sz w:val="24"/>
                <w:szCs w:val="24"/>
                <w:vertAlign w:val="baseline"/>
                <w:lang w:val="en-US" w:eastAsia="zh-CN"/>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top"/>
          </w:tcPr>
          <w:p>
            <w:pPr>
              <w:jc w:val="both"/>
              <w:rPr>
                <w:rFonts w:hint="eastAsia"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sz w:val="24"/>
                <w:szCs w:val="24"/>
                <w:vertAlign w:val="baseline"/>
                <w:lang w:val="en-US" w:eastAsia="zh-CN"/>
              </w:rPr>
            </w:pPr>
          </w:p>
          <w:p>
            <w:pPr>
              <w:ind w:firstLine="240" w:firstLineChars="100"/>
              <w:jc w:val="both"/>
              <w:rPr>
                <w:rFonts w:hint="eastAsia" w:ascii="仿宋_GB2312" w:hAnsi="仿宋_GB2312" w:eastAsia="仿宋_GB2312" w:cs="仿宋_GB2312"/>
                <w:color w:val="auto"/>
                <w:kern w:val="2"/>
                <w:sz w:val="24"/>
                <w:szCs w:val="24"/>
                <w:vertAlign w:val="baseline"/>
                <w:lang w:val="en-US" w:eastAsia="zh-CN" w:bidi="ar-SA"/>
              </w:rPr>
            </w:pPr>
            <w:r>
              <w:rPr>
                <w:rFonts w:hint="eastAsia" w:ascii="仿宋_GB2312" w:hAnsi="仿宋_GB2312" w:eastAsia="仿宋_GB2312" w:cs="仿宋_GB2312"/>
                <w:color w:val="auto"/>
                <w:sz w:val="24"/>
                <w:szCs w:val="24"/>
                <w:vertAlign w:val="baseline"/>
                <w:lang w:val="en-US" w:eastAsia="zh-CN"/>
              </w:rPr>
              <w:t>9</w:t>
            </w:r>
          </w:p>
        </w:tc>
        <w:tc>
          <w:tcPr>
            <w:tcW w:w="1266" w:type="dxa"/>
            <w:vAlign w:val="top"/>
          </w:tcPr>
          <w:p>
            <w:pPr>
              <w:pStyle w:val="5"/>
              <w:spacing w:before="255" w:line="273" w:lineRule="auto"/>
              <w:ind w:left="90" w:leftChars="0" w:right="104" w:rightChars="0" w:hanging="9" w:firstLineChars="0"/>
              <w:jc w:val="both"/>
              <w:rPr>
                <w:rFonts w:hint="eastAsia"/>
                <w:color w:val="auto"/>
                <w:spacing w:val="-1"/>
              </w:rPr>
            </w:pPr>
          </w:p>
          <w:p>
            <w:pPr>
              <w:pStyle w:val="5"/>
              <w:spacing w:before="255" w:line="273" w:lineRule="auto"/>
              <w:ind w:left="90" w:leftChars="0" w:right="104" w:rightChars="0" w:hanging="9" w:firstLineChars="0"/>
              <w:jc w:val="both"/>
              <w:rPr>
                <w:rFonts w:hint="default" w:ascii="仿宋_GB2312" w:hAnsi="仿宋_GB2312" w:eastAsia="仿宋_GB2312" w:cs="仿宋_GB2312"/>
                <w:color w:val="auto"/>
                <w:kern w:val="2"/>
                <w:sz w:val="24"/>
                <w:szCs w:val="24"/>
                <w:vertAlign w:val="baseline"/>
                <w:lang w:val="en-US" w:eastAsia="zh-CN" w:bidi="ar-SA"/>
              </w:rPr>
            </w:pPr>
            <w:r>
              <w:rPr>
                <w:rFonts w:hint="eastAsia"/>
                <w:color w:val="auto"/>
                <w:spacing w:val="-1"/>
              </w:rPr>
              <w:t>对家电维修服务业的监督检查</w:t>
            </w:r>
          </w:p>
        </w:tc>
        <w:tc>
          <w:tcPr>
            <w:tcW w:w="1485" w:type="dxa"/>
            <w:vAlign w:val="top"/>
          </w:tcPr>
          <w:p>
            <w:pPr>
              <w:pStyle w:val="5"/>
              <w:spacing w:before="62" w:line="294" w:lineRule="auto"/>
              <w:ind w:left="111" w:leftChars="0" w:hanging="19"/>
              <w:jc w:val="both"/>
              <w:rPr>
                <w:rFonts w:hint="eastAsia"/>
                <w:color w:val="auto"/>
                <w:spacing w:val="-10"/>
              </w:rPr>
            </w:pPr>
          </w:p>
          <w:p>
            <w:pPr>
              <w:pStyle w:val="5"/>
              <w:spacing w:before="62" w:line="294" w:lineRule="auto"/>
              <w:ind w:left="111" w:leftChars="0" w:hanging="19"/>
              <w:jc w:val="both"/>
              <w:rPr>
                <w:rFonts w:hint="eastAsia"/>
                <w:color w:val="auto"/>
                <w:spacing w:val="-10"/>
              </w:rPr>
            </w:pPr>
          </w:p>
          <w:p>
            <w:pPr>
              <w:pStyle w:val="5"/>
              <w:spacing w:before="62" w:line="294" w:lineRule="auto"/>
              <w:ind w:left="111" w:leftChars="0" w:hanging="19"/>
              <w:jc w:val="both"/>
              <w:rPr>
                <w:rFonts w:hint="eastAsia"/>
                <w:color w:val="auto"/>
                <w:spacing w:val="-10"/>
              </w:rPr>
            </w:pPr>
            <w:r>
              <w:rPr>
                <w:rFonts w:hint="eastAsia"/>
                <w:color w:val="auto"/>
                <w:spacing w:val="-10"/>
              </w:rPr>
              <w:t>《家电维修服务业管理办法》（商务部令2012年第7号）</w:t>
            </w:r>
          </w:p>
          <w:p>
            <w:pPr>
              <w:jc w:val="both"/>
              <w:rPr>
                <w:rFonts w:hint="default" w:ascii="仿宋_GB2312" w:hAnsi="仿宋_GB2312" w:eastAsia="仿宋_GB2312" w:cs="仿宋_GB2312"/>
                <w:color w:val="auto"/>
                <w:kern w:val="2"/>
                <w:sz w:val="24"/>
                <w:szCs w:val="24"/>
                <w:vertAlign w:val="baseline"/>
                <w:lang w:val="en-US" w:eastAsia="zh-CN" w:bidi="ar-SA"/>
              </w:rPr>
            </w:pPr>
          </w:p>
        </w:tc>
        <w:tc>
          <w:tcPr>
            <w:tcW w:w="1200" w:type="dxa"/>
            <w:vAlign w:val="top"/>
          </w:tcPr>
          <w:p>
            <w:pPr>
              <w:jc w:val="both"/>
              <w:rPr>
                <w:rFonts w:hint="default" w:ascii="仿宋_GB2312" w:hAnsi="仿宋_GB2312" w:eastAsia="仿宋_GB2312" w:cs="仿宋_GB2312"/>
                <w:color w:val="auto"/>
                <w:kern w:val="2"/>
                <w:sz w:val="24"/>
                <w:szCs w:val="24"/>
                <w:vertAlign w:val="baseline"/>
                <w:lang w:val="en-US" w:eastAsia="zh-CN" w:bidi="ar-SA"/>
              </w:rPr>
            </w:pPr>
            <w:r>
              <w:rPr>
                <w:rFonts w:hint="eastAsia"/>
                <w:color w:val="auto"/>
                <w:spacing w:val="-10"/>
              </w:rPr>
              <w:t>商务部负责家电维修服务业的行业管理工作，各级商务主管部门负责本行政区域内的家电维修服务业的指导、协调和监督管理工作。</w:t>
            </w:r>
          </w:p>
        </w:tc>
        <w:tc>
          <w:tcPr>
            <w:tcW w:w="2085" w:type="dxa"/>
            <w:vAlign w:val="top"/>
          </w:tcPr>
          <w:p>
            <w:pPr>
              <w:jc w:val="both"/>
              <w:rPr>
                <w:rFonts w:hint="eastAsia"/>
                <w:color w:val="auto"/>
                <w:spacing w:val="-10"/>
              </w:rPr>
            </w:pPr>
          </w:p>
          <w:p>
            <w:pPr>
              <w:jc w:val="both"/>
              <w:rPr>
                <w:rFonts w:hint="eastAsia"/>
                <w:color w:val="auto"/>
                <w:spacing w:val="-10"/>
              </w:rPr>
            </w:pPr>
          </w:p>
          <w:p>
            <w:pPr>
              <w:jc w:val="both"/>
              <w:rPr>
                <w:rFonts w:hint="eastAsia"/>
                <w:color w:val="auto"/>
                <w:spacing w:val="-10"/>
              </w:rPr>
            </w:pPr>
          </w:p>
          <w:p>
            <w:pPr>
              <w:jc w:val="both"/>
              <w:rPr>
                <w:rFonts w:hint="eastAsia" w:ascii="仿宋_GB2312" w:hAnsi="仿宋_GB2312" w:eastAsia="仿宋_GB2312" w:cs="仿宋_GB2312"/>
                <w:color w:val="auto"/>
                <w:kern w:val="2"/>
                <w:sz w:val="24"/>
                <w:szCs w:val="24"/>
                <w:vertAlign w:val="baseline"/>
                <w:lang w:val="en-US" w:eastAsia="zh-CN" w:bidi="ar-SA"/>
              </w:rPr>
            </w:pPr>
            <w:r>
              <w:rPr>
                <w:rFonts w:hint="eastAsia"/>
                <w:color w:val="auto"/>
                <w:spacing w:val="-10"/>
              </w:rPr>
              <w:t>负责本行政区域内的家电维修服务业的指导、协调和监督管理工作</w:t>
            </w:r>
          </w:p>
        </w:tc>
        <w:tc>
          <w:tcPr>
            <w:tcW w:w="1410" w:type="dxa"/>
            <w:vAlign w:val="top"/>
          </w:tcPr>
          <w:p>
            <w:pPr>
              <w:jc w:val="both"/>
              <w:rPr>
                <w:rFonts w:hint="default" w:ascii="仿宋_GB2312" w:hAnsi="仿宋_GB2312" w:eastAsia="仿宋_GB2312" w:cs="仿宋_GB2312"/>
                <w:color w:val="auto"/>
                <w:sz w:val="24"/>
                <w:szCs w:val="24"/>
                <w:vertAlign w:val="baseline"/>
                <w:lang w:val="en-US" w:eastAsia="zh-CN"/>
              </w:rPr>
            </w:pPr>
          </w:p>
          <w:p>
            <w:pPr>
              <w:jc w:val="both"/>
              <w:rPr>
                <w:rFonts w:hint="default" w:ascii="仿宋_GB2312" w:hAnsi="仿宋_GB2312" w:eastAsia="仿宋_GB2312" w:cs="仿宋_GB2312"/>
                <w:color w:val="auto"/>
                <w:sz w:val="24"/>
                <w:szCs w:val="24"/>
                <w:vertAlign w:val="baseline"/>
                <w:lang w:val="en-US" w:eastAsia="zh-CN"/>
              </w:rPr>
            </w:pPr>
          </w:p>
          <w:p>
            <w:pPr>
              <w:jc w:val="both"/>
              <w:rPr>
                <w:rFonts w:hint="default" w:ascii="仿宋_GB2312" w:hAnsi="仿宋_GB2312" w:eastAsia="仿宋_GB2312" w:cs="仿宋_GB2312"/>
                <w:color w:val="auto"/>
                <w:sz w:val="24"/>
                <w:szCs w:val="24"/>
                <w:vertAlign w:val="baseline"/>
                <w:lang w:val="en-US" w:eastAsia="zh-CN"/>
              </w:rPr>
            </w:pPr>
          </w:p>
          <w:p>
            <w:pPr>
              <w:jc w:val="both"/>
              <w:rPr>
                <w:rFonts w:hint="default" w:ascii="仿宋_GB2312" w:hAnsi="仿宋_GB2312" w:eastAsia="仿宋_GB2312" w:cs="仿宋_GB2312"/>
                <w:color w:val="auto"/>
                <w:sz w:val="24"/>
                <w:szCs w:val="24"/>
                <w:vertAlign w:val="baseline"/>
                <w:lang w:val="en-US" w:eastAsia="zh-CN"/>
              </w:rPr>
            </w:pPr>
          </w:p>
          <w:p>
            <w:pPr>
              <w:jc w:val="both"/>
              <w:rPr>
                <w:rFonts w:hint="default" w:ascii="仿宋_GB2312" w:hAnsi="仿宋_GB2312" w:eastAsia="仿宋_GB2312" w:cs="仿宋_GB2312"/>
                <w:color w:val="auto"/>
                <w:kern w:val="2"/>
                <w:sz w:val="24"/>
                <w:szCs w:val="24"/>
                <w:vertAlign w:val="baseline"/>
                <w:lang w:val="en-US" w:eastAsia="zh-CN" w:bidi="ar-SA"/>
              </w:rPr>
            </w:pPr>
            <w:r>
              <w:rPr>
                <w:rFonts w:hint="default" w:ascii="仿宋_GB2312" w:hAnsi="仿宋_GB2312" w:eastAsia="仿宋_GB2312" w:cs="仿宋_GB2312"/>
                <w:color w:val="auto"/>
                <w:sz w:val="24"/>
                <w:szCs w:val="24"/>
                <w:vertAlign w:val="baseline"/>
                <w:lang w:val="en-US" w:eastAsia="zh-CN"/>
              </w:rPr>
              <w:t>2026年</w:t>
            </w:r>
            <w:r>
              <w:rPr>
                <w:rFonts w:hint="eastAsia" w:ascii="仿宋_GB2312" w:hAnsi="仿宋_GB2312" w:eastAsia="仿宋_GB2312" w:cs="仿宋_GB2312"/>
                <w:color w:val="auto"/>
                <w:sz w:val="24"/>
                <w:szCs w:val="24"/>
                <w:vertAlign w:val="baseline"/>
                <w:lang w:val="en-US" w:eastAsia="zh-CN"/>
              </w:rPr>
              <w:t>2</w:t>
            </w:r>
            <w:r>
              <w:rPr>
                <w:rFonts w:hint="default" w:ascii="仿宋_GB2312" w:hAnsi="仿宋_GB2312" w:eastAsia="仿宋_GB2312" w:cs="仿宋_GB2312"/>
                <w:color w:val="auto"/>
                <w:sz w:val="24"/>
                <w:szCs w:val="24"/>
                <w:vertAlign w:val="baseline"/>
                <w:lang w:val="en-US" w:eastAsia="zh-CN"/>
              </w:rPr>
              <w:t>月</w:t>
            </w:r>
            <w:r>
              <w:rPr>
                <w:rFonts w:hint="eastAsia" w:ascii="仿宋_GB2312" w:hAnsi="仿宋_GB2312" w:eastAsia="仿宋_GB2312" w:cs="仿宋_GB2312"/>
                <w:color w:val="auto"/>
                <w:sz w:val="24"/>
                <w:szCs w:val="24"/>
                <w:vertAlign w:val="baseline"/>
                <w:lang w:val="en-US" w:eastAsia="zh-CN"/>
              </w:rPr>
              <w:t>—12</w:t>
            </w:r>
            <w:r>
              <w:rPr>
                <w:rFonts w:hint="default" w:ascii="仿宋_GB2312" w:hAnsi="仿宋_GB2312" w:eastAsia="仿宋_GB2312" w:cs="仿宋_GB2312"/>
                <w:color w:val="auto"/>
                <w:sz w:val="24"/>
                <w:szCs w:val="24"/>
                <w:vertAlign w:val="baseline"/>
                <w:lang w:val="en-US" w:eastAsia="zh-CN"/>
              </w:rPr>
              <w:t>月</w:t>
            </w:r>
          </w:p>
        </w:tc>
        <w:tc>
          <w:tcPr>
            <w:tcW w:w="1470" w:type="dxa"/>
            <w:vAlign w:val="top"/>
          </w:tcPr>
          <w:p>
            <w:pPr>
              <w:jc w:val="both"/>
              <w:rPr>
                <w:rFonts w:hint="default" w:ascii="仿宋_GB2312" w:hAnsi="仿宋_GB2312" w:eastAsia="仿宋_GB2312" w:cs="仿宋_GB2312"/>
                <w:color w:val="auto"/>
                <w:sz w:val="24"/>
                <w:szCs w:val="24"/>
                <w:vertAlign w:val="baseline"/>
                <w:lang w:val="en-US" w:eastAsia="zh-CN"/>
              </w:rPr>
            </w:pPr>
          </w:p>
          <w:p>
            <w:pPr>
              <w:jc w:val="both"/>
              <w:rPr>
                <w:rFonts w:hint="default" w:ascii="仿宋_GB2312" w:hAnsi="仿宋_GB2312" w:eastAsia="仿宋_GB2312" w:cs="仿宋_GB2312"/>
                <w:color w:val="auto"/>
                <w:sz w:val="24"/>
                <w:szCs w:val="24"/>
                <w:vertAlign w:val="baseline"/>
                <w:lang w:val="en-US" w:eastAsia="zh-CN"/>
              </w:rPr>
            </w:pPr>
          </w:p>
          <w:p>
            <w:pPr>
              <w:jc w:val="both"/>
              <w:rPr>
                <w:rFonts w:hint="default"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kern w:val="2"/>
                <w:sz w:val="24"/>
                <w:szCs w:val="24"/>
                <w:vertAlign w:val="baseline"/>
                <w:lang w:val="en-US" w:eastAsia="zh-CN" w:bidi="ar-SA"/>
              </w:rPr>
            </w:pPr>
            <w:r>
              <w:rPr>
                <w:rFonts w:hint="default" w:ascii="仿宋_GB2312" w:hAnsi="仿宋_GB2312" w:eastAsia="仿宋_GB2312" w:cs="仿宋_GB2312"/>
                <w:color w:val="auto"/>
                <w:sz w:val="24"/>
                <w:szCs w:val="24"/>
                <w:vertAlign w:val="baseline"/>
                <w:lang w:val="en-US" w:eastAsia="zh-CN"/>
              </w:rPr>
              <w:t>日常巡查、</w:t>
            </w:r>
            <w:r>
              <w:rPr>
                <w:rFonts w:hint="eastAsia" w:ascii="仿宋_GB2312" w:hAnsi="仿宋_GB2312" w:eastAsia="仿宋_GB2312" w:cs="仿宋_GB2312"/>
                <w:color w:val="auto"/>
                <w:sz w:val="24"/>
                <w:szCs w:val="24"/>
                <w:vertAlign w:val="baseline"/>
                <w:lang w:val="en-US" w:eastAsia="zh-CN"/>
              </w:rPr>
              <w:t>现场检查、</w:t>
            </w:r>
            <w:r>
              <w:rPr>
                <w:rFonts w:hint="default" w:ascii="仿宋_GB2312" w:hAnsi="仿宋_GB2312" w:eastAsia="仿宋_GB2312" w:cs="仿宋_GB2312"/>
                <w:color w:val="auto"/>
                <w:sz w:val="24"/>
                <w:szCs w:val="24"/>
                <w:vertAlign w:val="baseline"/>
                <w:lang w:val="en-US" w:eastAsia="zh-CN"/>
              </w:rPr>
              <w:t>专项检查、“双随机、一公开”抽查</w:t>
            </w:r>
          </w:p>
        </w:tc>
        <w:tc>
          <w:tcPr>
            <w:tcW w:w="2355" w:type="dxa"/>
            <w:vAlign w:val="top"/>
          </w:tcPr>
          <w:p>
            <w:pPr>
              <w:jc w:val="both"/>
              <w:rPr>
                <w:rFonts w:hint="eastAsia"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sz w:val="24"/>
                <w:szCs w:val="24"/>
                <w:vertAlign w:val="baseline"/>
                <w:lang w:val="en-US" w:eastAsia="zh-CN"/>
              </w:rPr>
            </w:pPr>
          </w:p>
          <w:p>
            <w:pPr>
              <w:jc w:val="both"/>
              <w:rPr>
                <w:rFonts w:hint="default" w:ascii="仿宋_GB2312" w:hAnsi="仿宋_GB2312" w:eastAsia="仿宋_GB2312" w:cs="仿宋_GB2312"/>
                <w:color w:val="auto"/>
                <w:kern w:val="2"/>
                <w:sz w:val="24"/>
                <w:szCs w:val="24"/>
                <w:vertAlign w:val="baseline"/>
                <w:lang w:val="en-US" w:eastAsia="zh-CN" w:bidi="ar-SA"/>
              </w:rPr>
            </w:pPr>
            <w:r>
              <w:rPr>
                <w:rFonts w:hint="eastAsia" w:ascii="仿宋_GB2312" w:hAnsi="仿宋_GB2312" w:eastAsia="仿宋_GB2312" w:cs="仿宋_GB2312"/>
                <w:color w:val="auto"/>
                <w:sz w:val="24"/>
                <w:szCs w:val="24"/>
                <w:vertAlign w:val="baseline"/>
                <w:lang w:val="en-US" w:eastAsia="zh-CN"/>
              </w:rPr>
              <w:t>3</w:t>
            </w:r>
            <w:r>
              <w:rPr>
                <w:rFonts w:hint="default" w:ascii="仿宋_GB2312" w:hAnsi="仿宋_GB2312" w:eastAsia="仿宋_GB2312" w:cs="仿宋_GB2312"/>
                <w:color w:val="auto"/>
                <w:sz w:val="24"/>
                <w:szCs w:val="24"/>
                <w:vertAlign w:val="baseline"/>
                <w:lang w:val="en-US" w:eastAsia="zh-CN"/>
              </w:rPr>
              <w:t>次/年，特殊情况可增加专项检查</w:t>
            </w:r>
          </w:p>
        </w:tc>
        <w:tc>
          <w:tcPr>
            <w:tcW w:w="1350" w:type="dxa"/>
            <w:vAlign w:val="top"/>
          </w:tcPr>
          <w:p>
            <w:pPr>
              <w:wordWrap/>
              <w:jc w:val="both"/>
              <w:rPr>
                <w:rFonts w:hint="default" w:ascii="仿宋_GB2312" w:hAnsi="仿宋_GB2312" w:eastAsia="仿宋_GB2312" w:cs="仿宋_GB2312"/>
                <w:color w:val="auto"/>
                <w:sz w:val="24"/>
                <w:szCs w:val="24"/>
                <w:vertAlign w:val="baseline"/>
                <w:lang w:val="en-US" w:eastAsia="zh-CN"/>
              </w:rPr>
            </w:pPr>
          </w:p>
          <w:p>
            <w:pPr>
              <w:wordWrap/>
              <w:jc w:val="both"/>
              <w:rPr>
                <w:rFonts w:hint="default" w:ascii="仿宋_GB2312" w:hAnsi="仿宋_GB2312" w:eastAsia="仿宋_GB2312" w:cs="仿宋_GB2312"/>
                <w:color w:val="auto"/>
                <w:sz w:val="24"/>
                <w:szCs w:val="24"/>
                <w:vertAlign w:val="baseline"/>
                <w:lang w:val="en-US" w:eastAsia="zh-CN"/>
              </w:rPr>
            </w:pPr>
          </w:p>
          <w:p>
            <w:pPr>
              <w:wordWrap/>
              <w:jc w:val="both"/>
              <w:rPr>
                <w:rFonts w:hint="default" w:ascii="仿宋_GB2312" w:hAnsi="仿宋_GB2312" w:eastAsia="仿宋_GB2312" w:cs="仿宋_GB2312"/>
                <w:color w:val="auto"/>
                <w:sz w:val="24"/>
                <w:szCs w:val="24"/>
                <w:vertAlign w:val="baseline"/>
                <w:lang w:val="en-US" w:eastAsia="zh-CN"/>
              </w:rPr>
            </w:pPr>
          </w:p>
          <w:p>
            <w:pPr>
              <w:wordWrap/>
              <w:jc w:val="both"/>
              <w:rPr>
                <w:rFonts w:hint="default" w:ascii="仿宋_GB2312" w:hAnsi="仿宋_GB2312" w:eastAsia="仿宋_GB2312" w:cs="仿宋_GB2312"/>
                <w:color w:val="auto"/>
                <w:sz w:val="24"/>
                <w:szCs w:val="24"/>
                <w:vertAlign w:val="baseline"/>
                <w:lang w:val="en-US" w:eastAsia="zh-CN"/>
              </w:rPr>
            </w:pPr>
          </w:p>
          <w:p>
            <w:pPr>
              <w:wordWrap/>
              <w:jc w:val="both"/>
              <w:rPr>
                <w:rFonts w:hint="default" w:ascii="仿宋_GB2312" w:hAnsi="仿宋_GB2312" w:eastAsia="仿宋_GB2312" w:cs="仿宋_GB2312"/>
                <w:color w:val="auto"/>
                <w:sz w:val="24"/>
                <w:szCs w:val="24"/>
                <w:vertAlign w:val="baseline"/>
                <w:lang w:val="en-US" w:eastAsia="zh-CN"/>
              </w:rPr>
            </w:pPr>
          </w:p>
          <w:p>
            <w:pPr>
              <w:wordWrap/>
              <w:jc w:val="both"/>
              <w:rPr>
                <w:rFonts w:hint="default" w:ascii="仿宋_GB2312" w:hAnsi="仿宋_GB2312" w:eastAsia="仿宋_GB2312" w:cs="仿宋_GB2312"/>
                <w:color w:val="auto"/>
                <w:kern w:val="2"/>
                <w:sz w:val="24"/>
                <w:szCs w:val="24"/>
                <w:vertAlign w:val="baseline"/>
                <w:lang w:val="en-US" w:eastAsia="zh-CN" w:bidi="ar-SA"/>
              </w:rPr>
            </w:pPr>
            <w:r>
              <w:rPr>
                <w:rFonts w:hint="default" w:ascii="仿宋_GB2312" w:hAnsi="仿宋_GB2312" w:eastAsia="仿宋_GB2312" w:cs="仿宋_GB2312"/>
                <w:color w:val="auto"/>
                <w:sz w:val="24"/>
                <w:szCs w:val="24"/>
                <w:vertAlign w:val="baseline"/>
                <w:lang w:val="en-US" w:eastAsia="zh-CN"/>
              </w:rPr>
              <w:t>高邑县发改局</w:t>
            </w:r>
            <w:r>
              <w:rPr>
                <w:rFonts w:hint="eastAsia" w:ascii="仿宋_GB2312" w:hAnsi="仿宋_GB2312" w:eastAsia="仿宋_GB2312" w:cs="仿宋_GB2312"/>
                <w:color w:val="auto"/>
                <w:sz w:val="24"/>
                <w:szCs w:val="24"/>
                <w:vertAlign w:val="baseline"/>
                <w:lang w:val="en-US" w:eastAsia="zh-CN"/>
              </w:rPr>
              <w:t>执法队</w:t>
            </w:r>
          </w:p>
        </w:tc>
        <w:tc>
          <w:tcPr>
            <w:tcW w:w="1275" w:type="dxa"/>
            <w:vAlign w:val="top"/>
          </w:tcPr>
          <w:p>
            <w:pPr>
              <w:jc w:val="both"/>
              <w:rPr>
                <w:rFonts w:hint="eastAsia"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sz w:val="24"/>
                <w:szCs w:val="24"/>
                <w:vertAlign w:val="baseline"/>
                <w:lang w:val="en-US" w:eastAsia="zh-CN"/>
              </w:rPr>
            </w:pPr>
          </w:p>
          <w:p>
            <w:pPr>
              <w:jc w:val="both"/>
              <w:rPr>
                <w:rFonts w:hint="eastAsia" w:ascii="仿宋_GB2312" w:hAnsi="仿宋_GB2312" w:eastAsia="仿宋_GB2312" w:cs="仿宋_GB2312"/>
                <w:color w:val="auto"/>
                <w:sz w:val="24"/>
                <w:szCs w:val="24"/>
                <w:vertAlign w:val="baseline"/>
                <w:lang w:val="en-US" w:eastAsia="zh-CN"/>
              </w:rPr>
            </w:pPr>
          </w:p>
          <w:p>
            <w:pPr>
              <w:ind w:firstLine="240" w:firstLineChars="100"/>
              <w:jc w:val="both"/>
              <w:rPr>
                <w:rFonts w:hint="eastAsia" w:ascii="仿宋_GB2312" w:hAnsi="仿宋_GB2312" w:eastAsia="仿宋_GB2312" w:cs="仿宋_GB2312"/>
                <w:color w:val="auto"/>
                <w:kern w:val="2"/>
                <w:sz w:val="24"/>
                <w:szCs w:val="24"/>
                <w:vertAlign w:val="baseline"/>
                <w:lang w:val="en-US" w:eastAsia="zh-CN" w:bidi="ar-SA"/>
              </w:rPr>
            </w:pPr>
            <w:r>
              <w:rPr>
                <w:rFonts w:hint="eastAsia" w:ascii="仿宋_GB2312" w:hAnsi="仿宋_GB2312" w:eastAsia="仿宋_GB2312" w:cs="仿宋_GB2312"/>
                <w:color w:val="auto"/>
                <w:sz w:val="24"/>
                <w:szCs w:val="24"/>
                <w:vertAlign w:val="baseline"/>
                <w:lang w:val="en-US" w:eastAsia="zh-CN"/>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top"/>
          </w:tcPr>
          <w:p>
            <w:pPr>
              <w:jc w:val="both"/>
              <w:rPr>
                <w:rFonts w:hint="eastAsia" w:ascii="仿宋_GB2312" w:hAnsi="仿宋_GB2312" w:eastAsia="仿宋_GB2312" w:cs="仿宋_GB2312"/>
                <w:sz w:val="24"/>
                <w:szCs w:val="24"/>
                <w:vertAlign w:val="baseline"/>
                <w:lang w:val="en-US" w:eastAsia="zh-CN"/>
              </w:rPr>
            </w:pPr>
          </w:p>
          <w:p>
            <w:pPr>
              <w:jc w:val="both"/>
              <w:rPr>
                <w:rFonts w:hint="eastAsia" w:ascii="仿宋_GB2312" w:hAnsi="仿宋_GB2312" w:eastAsia="仿宋_GB2312" w:cs="仿宋_GB2312"/>
                <w:sz w:val="24"/>
                <w:szCs w:val="24"/>
                <w:vertAlign w:val="baseline"/>
                <w:lang w:val="en-US" w:eastAsia="zh-CN"/>
              </w:rPr>
            </w:pPr>
          </w:p>
          <w:p>
            <w:pPr>
              <w:jc w:val="both"/>
              <w:rPr>
                <w:rFonts w:hint="eastAsia" w:ascii="仿宋_GB2312" w:hAnsi="仿宋_GB2312" w:eastAsia="仿宋_GB2312" w:cs="仿宋_GB2312"/>
                <w:sz w:val="24"/>
                <w:szCs w:val="24"/>
                <w:vertAlign w:val="baseline"/>
                <w:lang w:val="en-US" w:eastAsia="zh-CN"/>
              </w:rPr>
            </w:pPr>
          </w:p>
          <w:p>
            <w:pPr>
              <w:jc w:val="both"/>
              <w:rPr>
                <w:rFonts w:hint="eastAsia" w:ascii="仿宋_GB2312" w:hAnsi="仿宋_GB2312" w:eastAsia="仿宋_GB2312" w:cs="仿宋_GB2312"/>
                <w:sz w:val="24"/>
                <w:szCs w:val="24"/>
                <w:vertAlign w:val="baseline"/>
                <w:lang w:val="en-US" w:eastAsia="zh-CN"/>
              </w:rPr>
            </w:pPr>
          </w:p>
          <w:p>
            <w:pPr>
              <w:jc w:val="both"/>
              <w:rPr>
                <w:rFonts w:hint="eastAsia" w:ascii="仿宋_GB2312" w:hAnsi="仿宋_GB2312" w:eastAsia="仿宋_GB2312" w:cs="仿宋_GB2312"/>
                <w:sz w:val="24"/>
                <w:szCs w:val="24"/>
                <w:vertAlign w:val="baseline"/>
                <w:lang w:val="en-US" w:eastAsia="zh-CN"/>
              </w:rPr>
            </w:pPr>
          </w:p>
          <w:p>
            <w:pPr>
              <w:jc w:val="both"/>
              <w:rPr>
                <w:rFonts w:hint="eastAsia" w:ascii="仿宋_GB2312" w:hAnsi="仿宋_GB2312" w:eastAsia="仿宋_GB2312" w:cs="仿宋_GB2312"/>
                <w:sz w:val="24"/>
                <w:szCs w:val="24"/>
                <w:vertAlign w:val="baseline"/>
                <w:lang w:val="en-US" w:eastAsia="zh-CN"/>
              </w:rPr>
            </w:pPr>
          </w:p>
          <w:p>
            <w:pPr>
              <w:ind w:firstLine="240" w:firstLineChars="100"/>
              <w:jc w:val="both"/>
              <w:rPr>
                <w:rFonts w:hint="default" w:ascii="仿宋_GB2312" w:hAnsi="仿宋_GB2312" w:eastAsia="仿宋_GB2312" w:cs="仿宋_GB2312"/>
                <w:kern w:val="2"/>
                <w:sz w:val="24"/>
                <w:szCs w:val="24"/>
                <w:vertAlign w:val="baseline"/>
                <w:lang w:val="en-US" w:eastAsia="zh-CN" w:bidi="ar-SA"/>
              </w:rPr>
            </w:pPr>
            <w:r>
              <w:rPr>
                <w:rFonts w:hint="eastAsia" w:ascii="仿宋_GB2312" w:hAnsi="仿宋_GB2312" w:eastAsia="仿宋_GB2312" w:cs="仿宋_GB2312"/>
                <w:sz w:val="24"/>
                <w:szCs w:val="24"/>
                <w:vertAlign w:val="baseline"/>
                <w:lang w:val="en-US" w:eastAsia="zh-CN"/>
              </w:rPr>
              <w:t>10</w:t>
            </w:r>
          </w:p>
        </w:tc>
        <w:tc>
          <w:tcPr>
            <w:tcW w:w="1266" w:type="dxa"/>
            <w:vAlign w:val="top"/>
          </w:tcPr>
          <w:p>
            <w:pPr>
              <w:jc w:val="both"/>
              <w:rPr>
                <w:rFonts w:hint="eastAsia"/>
                <w:spacing w:val="-1"/>
              </w:rPr>
            </w:pPr>
          </w:p>
          <w:p>
            <w:pPr>
              <w:jc w:val="both"/>
              <w:rPr>
                <w:rFonts w:hint="eastAsia"/>
                <w:spacing w:val="-1"/>
              </w:rPr>
            </w:pPr>
          </w:p>
          <w:p>
            <w:pPr>
              <w:jc w:val="both"/>
              <w:rPr>
                <w:rFonts w:hint="eastAsia"/>
                <w:spacing w:val="-1"/>
              </w:rPr>
            </w:pPr>
          </w:p>
          <w:p>
            <w:pPr>
              <w:jc w:val="both"/>
              <w:rPr>
                <w:rFonts w:hint="eastAsia"/>
                <w:spacing w:val="-1"/>
              </w:rPr>
            </w:pPr>
          </w:p>
          <w:p>
            <w:pPr>
              <w:jc w:val="both"/>
              <w:rPr>
                <w:rFonts w:hint="default" w:ascii="仿宋_GB2312" w:hAnsi="仿宋_GB2312" w:eastAsia="仿宋_GB2312" w:cs="仿宋_GB2312"/>
                <w:kern w:val="2"/>
                <w:sz w:val="24"/>
                <w:szCs w:val="24"/>
                <w:vertAlign w:val="baseline"/>
                <w:lang w:val="en-US" w:eastAsia="zh-CN" w:bidi="ar-SA"/>
              </w:rPr>
            </w:pPr>
            <w:r>
              <w:rPr>
                <w:rFonts w:hint="eastAsia"/>
                <w:spacing w:val="-1"/>
              </w:rPr>
              <w:t>对餐饮业经营者违反食品浪费相关行为的监督检查</w:t>
            </w:r>
          </w:p>
        </w:tc>
        <w:tc>
          <w:tcPr>
            <w:tcW w:w="1485" w:type="dxa"/>
            <w:vAlign w:val="top"/>
          </w:tcPr>
          <w:p>
            <w:pPr>
              <w:pStyle w:val="5"/>
              <w:spacing w:before="62" w:line="294" w:lineRule="auto"/>
              <w:ind w:left="111" w:leftChars="0" w:hanging="19"/>
              <w:jc w:val="both"/>
              <w:rPr>
                <w:rFonts w:hint="eastAsia"/>
                <w:spacing w:val="-10"/>
              </w:rPr>
            </w:pPr>
          </w:p>
          <w:p>
            <w:pPr>
              <w:pStyle w:val="5"/>
              <w:spacing w:before="62" w:line="294" w:lineRule="auto"/>
              <w:ind w:left="111" w:leftChars="0" w:hanging="19"/>
              <w:jc w:val="both"/>
              <w:rPr>
                <w:rFonts w:hint="eastAsia"/>
                <w:spacing w:val="-10"/>
              </w:rPr>
            </w:pPr>
          </w:p>
          <w:p>
            <w:pPr>
              <w:pStyle w:val="5"/>
              <w:spacing w:before="62" w:line="294" w:lineRule="auto"/>
              <w:ind w:left="111" w:leftChars="0" w:hanging="19"/>
              <w:jc w:val="both"/>
              <w:rPr>
                <w:rFonts w:hint="eastAsia"/>
                <w:spacing w:val="-10"/>
              </w:rPr>
            </w:pPr>
          </w:p>
          <w:p>
            <w:pPr>
              <w:pStyle w:val="5"/>
              <w:spacing w:before="62" w:line="294" w:lineRule="auto"/>
              <w:ind w:left="111" w:leftChars="0" w:hanging="19"/>
              <w:jc w:val="both"/>
              <w:rPr>
                <w:rFonts w:hint="eastAsia"/>
                <w:spacing w:val="-10"/>
              </w:rPr>
            </w:pPr>
            <w:r>
              <w:rPr>
                <w:rFonts w:hint="eastAsia"/>
                <w:spacing w:val="-10"/>
              </w:rPr>
              <w:t>《餐饮业经营管理办法（试行）》（商务部令2014年第4号）</w:t>
            </w:r>
          </w:p>
          <w:p>
            <w:pPr>
              <w:jc w:val="both"/>
              <w:rPr>
                <w:rFonts w:hint="default" w:ascii="仿宋_GB2312" w:hAnsi="仿宋_GB2312" w:eastAsia="仿宋_GB2312" w:cs="仿宋_GB2312"/>
                <w:kern w:val="2"/>
                <w:sz w:val="24"/>
                <w:szCs w:val="24"/>
                <w:vertAlign w:val="baseline"/>
                <w:lang w:val="en-US" w:eastAsia="zh-CN" w:bidi="ar-SA"/>
              </w:rPr>
            </w:pPr>
          </w:p>
        </w:tc>
        <w:tc>
          <w:tcPr>
            <w:tcW w:w="1200" w:type="dxa"/>
            <w:vAlign w:val="top"/>
          </w:tcPr>
          <w:p>
            <w:pPr>
              <w:pStyle w:val="5"/>
              <w:spacing w:before="62" w:line="294" w:lineRule="auto"/>
              <w:ind w:left="111" w:leftChars="0" w:hanging="19"/>
              <w:jc w:val="both"/>
              <w:rPr>
                <w:rFonts w:hint="eastAsia"/>
                <w:spacing w:val="-10"/>
              </w:rPr>
            </w:pPr>
            <w:r>
              <w:rPr>
                <w:rFonts w:hint="eastAsia"/>
                <w:spacing w:val="-10"/>
              </w:rPr>
              <w:t>餐饮行业管理工作，制定行业规划、政策和标准，开展行业统计，规范行业秩序。地方各级人民政府商务主管部门负责本行政区域内餐饮业行业管理工作。</w:t>
            </w:r>
          </w:p>
          <w:p>
            <w:pPr>
              <w:jc w:val="both"/>
              <w:rPr>
                <w:rFonts w:hint="default" w:ascii="仿宋_GB2312" w:hAnsi="仿宋_GB2312" w:eastAsia="仿宋_GB2312" w:cs="仿宋_GB2312"/>
                <w:kern w:val="2"/>
                <w:sz w:val="24"/>
                <w:szCs w:val="24"/>
                <w:vertAlign w:val="baseline"/>
                <w:lang w:val="en-US" w:eastAsia="zh-CN" w:bidi="ar-SA"/>
              </w:rPr>
            </w:pPr>
          </w:p>
        </w:tc>
        <w:tc>
          <w:tcPr>
            <w:tcW w:w="2085" w:type="dxa"/>
            <w:vAlign w:val="top"/>
          </w:tcPr>
          <w:p>
            <w:pPr>
              <w:pStyle w:val="5"/>
              <w:spacing w:before="62" w:line="294" w:lineRule="auto"/>
              <w:ind w:left="111" w:leftChars="0" w:hanging="19"/>
              <w:jc w:val="both"/>
              <w:rPr>
                <w:rFonts w:hint="eastAsia"/>
                <w:spacing w:val="-10"/>
              </w:rPr>
            </w:pPr>
            <w:r>
              <w:rPr>
                <w:rFonts w:hint="eastAsia"/>
                <w:spacing w:val="-10"/>
              </w:rPr>
              <w:t>对于餐饮经营者违反本办法的行为，法律法规及规章有规定的，商务主管部门可提请有关部门依法处罚；没有规定的，由商务主管部门责令限期改正，其中有违法所得的，可处违法所得3倍以下罚款，但最高不超过3万元；没有违法所得的，可处1万元以下罚款；对涉嫌犯罪的，依法移送司法机关处理。</w:t>
            </w:r>
          </w:p>
          <w:p>
            <w:pPr>
              <w:jc w:val="both"/>
              <w:rPr>
                <w:rFonts w:hint="eastAsia" w:ascii="仿宋_GB2312" w:hAnsi="仿宋_GB2312" w:eastAsia="仿宋_GB2312" w:cs="仿宋_GB2312"/>
                <w:kern w:val="2"/>
                <w:sz w:val="24"/>
                <w:szCs w:val="24"/>
                <w:vertAlign w:val="baseline"/>
                <w:lang w:val="en-US" w:eastAsia="zh-CN" w:bidi="ar-SA"/>
              </w:rPr>
            </w:pPr>
          </w:p>
        </w:tc>
        <w:tc>
          <w:tcPr>
            <w:tcW w:w="1410" w:type="dxa"/>
            <w:vAlign w:val="top"/>
          </w:tcPr>
          <w:p>
            <w:pPr>
              <w:jc w:val="both"/>
              <w:rPr>
                <w:rFonts w:hint="default" w:ascii="仿宋_GB2312" w:hAnsi="仿宋_GB2312" w:eastAsia="仿宋_GB2312" w:cs="仿宋_GB2312"/>
                <w:sz w:val="24"/>
                <w:szCs w:val="24"/>
                <w:vertAlign w:val="baseline"/>
                <w:lang w:val="en-US" w:eastAsia="zh-CN"/>
              </w:rPr>
            </w:pPr>
          </w:p>
          <w:p>
            <w:pPr>
              <w:jc w:val="both"/>
              <w:rPr>
                <w:rFonts w:hint="default" w:ascii="仿宋_GB2312" w:hAnsi="仿宋_GB2312" w:eastAsia="仿宋_GB2312" w:cs="仿宋_GB2312"/>
                <w:sz w:val="24"/>
                <w:szCs w:val="24"/>
                <w:vertAlign w:val="baseline"/>
                <w:lang w:val="en-US" w:eastAsia="zh-CN"/>
              </w:rPr>
            </w:pPr>
          </w:p>
          <w:p>
            <w:pPr>
              <w:jc w:val="both"/>
              <w:rPr>
                <w:rFonts w:hint="default" w:ascii="仿宋_GB2312" w:hAnsi="仿宋_GB2312" w:eastAsia="仿宋_GB2312" w:cs="仿宋_GB2312"/>
                <w:sz w:val="24"/>
                <w:szCs w:val="24"/>
                <w:vertAlign w:val="baseline"/>
                <w:lang w:val="en-US" w:eastAsia="zh-CN"/>
              </w:rPr>
            </w:pPr>
          </w:p>
          <w:p>
            <w:pPr>
              <w:jc w:val="both"/>
              <w:rPr>
                <w:rFonts w:hint="default" w:ascii="仿宋_GB2312" w:hAnsi="仿宋_GB2312" w:eastAsia="仿宋_GB2312" w:cs="仿宋_GB2312"/>
                <w:sz w:val="24"/>
                <w:szCs w:val="24"/>
                <w:vertAlign w:val="baseline"/>
                <w:lang w:val="en-US" w:eastAsia="zh-CN"/>
              </w:rPr>
            </w:pPr>
          </w:p>
          <w:p>
            <w:pPr>
              <w:jc w:val="both"/>
              <w:rPr>
                <w:rFonts w:hint="default" w:ascii="仿宋_GB2312" w:hAnsi="仿宋_GB2312" w:eastAsia="仿宋_GB2312" w:cs="仿宋_GB2312"/>
                <w:sz w:val="24"/>
                <w:szCs w:val="24"/>
                <w:vertAlign w:val="baseline"/>
                <w:lang w:val="en-US" w:eastAsia="zh-CN"/>
              </w:rPr>
            </w:pPr>
          </w:p>
          <w:p>
            <w:pPr>
              <w:jc w:val="both"/>
              <w:rPr>
                <w:rFonts w:hint="default" w:ascii="仿宋_GB2312" w:hAnsi="仿宋_GB2312" w:eastAsia="仿宋_GB2312" w:cs="仿宋_GB2312"/>
                <w:sz w:val="24"/>
                <w:szCs w:val="24"/>
                <w:vertAlign w:val="baseline"/>
                <w:lang w:val="en-US" w:eastAsia="zh-CN"/>
              </w:rPr>
            </w:pPr>
          </w:p>
          <w:p>
            <w:pPr>
              <w:jc w:val="both"/>
              <w:rPr>
                <w:rFonts w:hint="default" w:ascii="仿宋_GB2312" w:hAnsi="仿宋_GB2312" w:eastAsia="仿宋_GB2312" w:cs="仿宋_GB2312"/>
                <w:kern w:val="2"/>
                <w:sz w:val="24"/>
                <w:szCs w:val="24"/>
                <w:vertAlign w:val="baseline"/>
                <w:lang w:val="en-US" w:eastAsia="zh-CN" w:bidi="ar-SA"/>
              </w:rPr>
            </w:pPr>
            <w:r>
              <w:rPr>
                <w:rFonts w:hint="default" w:ascii="仿宋_GB2312" w:hAnsi="仿宋_GB2312" w:eastAsia="仿宋_GB2312" w:cs="仿宋_GB2312"/>
                <w:sz w:val="24"/>
                <w:szCs w:val="24"/>
                <w:vertAlign w:val="baseline"/>
                <w:lang w:val="en-US" w:eastAsia="zh-CN"/>
              </w:rPr>
              <w:t>2026年</w:t>
            </w:r>
            <w:r>
              <w:rPr>
                <w:rFonts w:hint="eastAsia" w:ascii="仿宋_GB2312" w:hAnsi="仿宋_GB2312" w:eastAsia="仿宋_GB2312" w:cs="仿宋_GB2312"/>
                <w:sz w:val="24"/>
                <w:szCs w:val="24"/>
                <w:vertAlign w:val="baseline"/>
                <w:lang w:val="en-US" w:eastAsia="zh-CN"/>
              </w:rPr>
              <w:t>2</w:t>
            </w:r>
            <w:r>
              <w:rPr>
                <w:rFonts w:hint="default" w:ascii="仿宋_GB2312" w:hAnsi="仿宋_GB2312" w:eastAsia="仿宋_GB2312" w:cs="仿宋_GB2312"/>
                <w:sz w:val="24"/>
                <w:szCs w:val="24"/>
                <w:vertAlign w:val="baseline"/>
                <w:lang w:val="en-US" w:eastAsia="zh-CN"/>
              </w:rPr>
              <w:t>月</w:t>
            </w:r>
            <w:r>
              <w:rPr>
                <w:rFonts w:hint="eastAsia" w:ascii="仿宋_GB2312" w:hAnsi="仿宋_GB2312" w:eastAsia="仿宋_GB2312" w:cs="仿宋_GB2312"/>
                <w:sz w:val="24"/>
                <w:szCs w:val="24"/>
                <w:vertAlign w:val="baseline"/>
                <w:lang w:val="en-US" w:eastAsia="zh-CN"/>
              </w:rPr>
              <w:t>—12</w:t>
            </w:r>
            <w:r>
              <w:rPr>
                <w:rFonts w:hint="default" w:ascii="仿宋_GB2312" w:hAnsi="仿宋_GB2312" w:eastAsia="仿宋_GB2312" w:cs="仿宋_GB2312"/>
                <w:sz w:val="24"/>
                <w:szCs w:val="24"/>
                <w:vertAlign w:val="baseline"/>
                <w:lang w:val="en-US" w:eastAsia="zh-CN"/>
              </w:rPr>
              <w:t>月</w:t>
            </w:r>
          </w:p>
        </w:tc>
        <w:tc>
          <w:tcPr>
            <w:tcW w:w="1470" w:type="dxa"/>
            <w:vAlign w:val="top"/>
          </w:tcPr>
          <w:p>
            <w:pPr>
              <w:jc w:val="both"/>
              <w:rPr>
                <w:rFonts w:hint="default" w:ascii="仿宋_GB2312" w:hAnsi="仿宋_GB2312" w:eastAsia="仿宋_GB2312" w:cs="仿宋_GB2312"/>
                <w:sz w:val="24"/>
                <w:szCs w:val="24"/>
                <w:vertAlign w:val="baseline"/>
                <w:lang w:val="en-US" w:eastAsia="zh-CN"/>
              </w:rPr>
            </w:pPr>
          </w:p>
          <w:p>
            <w:pPr>
              <w:jc w:val="both"/>
              <w:rPr>
                <w:rFonts w:hint="default" w:ascii="仿宋_GB2312" w:hAnsi="仿宋_GB2312" w:eastAsia="仿宋_GB2312" w:cs="仿宋_GB2312"/>
                <w:sz w:val="24"/>
                <w:szCs w:val="24"/>
                <w:vertAlign w:val="baseline"/>
                <w:lang w:val="en-US" w:eastAsia="zh-CN"/>
              </w:rPr>
            </w:pPr>
          </w:p>
          <w:p>
            <w:pPr>
              <w:jc w:val="both"/>
              <w:rPr>
                <w:rFonts w:hint="default" w:ascii="仿宋_GB2312" w:hAnsi="仿宋_GB2312" w:eastAsia="仿宋_GB2312" w:cs="仿宋_GB2312"/>
                <w:sz w:val="24"/>
                <w:szCs w:val="24"/>
                <w:vertAlign w:val="baseline"/>
                <w:lang w:val="en-US" w:eastAsia="zh-CN"/>
              </w:rPr>
            </w:pPr>
          </w:p>
          <w:p>
            <w:pPr>
              <w:jc w:val="both"/>
              <w:rPr>
                <w:rFonts w:hint="eastAsia" w:ascii="仿宋_GB2312" w:hAnsi="仿宋_GB2312" w:eastAsia="仿宋_GB2312" w:cs="仿宋_GB2312"/>
                <w:kern w:val="2"/>
                <w:sz w:val="24"/>
                <w:szCs w:val="24"/>
                <w:vertAlign w:val="baseline"/>
                <w:lang w:val="en-US" w:eastAsia="zh-CN" w:bidi="ar-SA"/>
              </w:rPr>
            </w:pPr>
            <w:r>
              <w:rPr>
                <w:rFonts w:hint="default" w:ascii="仿宋_GB2312" w:hAnsi="仿宋_GB2312" w:eastAsia="仿宋_GB2312" w:cs="仿宋_GB2312"/>
                <w:sz w:val="24"/>
                <w:szCs w:val="24"/>
                <w:vertAlign w:val="baseline"/>
                <w:lang w:val="en-US" w:eastAsia="zh-CN"/>
              </w:rPr>
              <w:t>日常巡查、</w:t>
            </w:r>
            <w:r>
              <w:rPr>
                <w:rFonts w:hint="eastAsia" w:ascii="仿宋_GB2312" w:hAnsi="仿宋_GB2312" w:eastAsia="仿宋_GB2312" w:cs="仿宋_GB2312"/>
                <w:sz w:val="24"/>
                <w:szCs w:val="24"/>
                <w:vertAlign w:val="baseline"/>
                <w:lang w:val="en-US" w:eastAsia="zh-CN"/>
              </w:rPr>
              <w:t>现场检查、</w:t>
            </w:r>
            <w:r>
              <w:rPr>
                <w:rFonts w:hint="default" w:ascii="仿宋_GB2312" w:hAnsi="仿宋_GB2312" w:eastAsia="仿宋_GB2312" w:cs="仿宋_GB2312"/>
                <w:sz w:val="24"/>
                <w:szCs w:val="24"/>
                <w:vertAlign w:val="baseline"/>
                <w:lang w:val="en-US" w:eastAsia="zh-CN"/>
              </w:rPr>
              <w:t>专项检查、“双随机、一公开”抽查</w:t>
            </w:r>
          </w:p>
        </w:tc>
        <w:tc>
          <w:tcPr>
            <w:tcW w:w="2355" w:type="dxa"/>
            <w:vAlign w:val="top"/>
          </w:tcPr>
          <w:p>
            <w:pPr>
              <w:jc w:val="both"/>
              <w:rPr>
                <w:rFonts w:hint="eastAsia" w:ascii="仿宋_GB2312" w:hAnsi="仿宋_GB2312" w:eastAsia="仿宋_GB2312" w:cs="仿宋_GB2312"/>
                <w:sz w:val="24"/>
                <w:szCs w:val="24"/>
                <w:vertAlign w:val="baseline"/>
                <w:lang w:val="en-US" w:eastAsia="zh-CN"/>
              </w:rPr>
            </w:pPr>
          </w:p>
          <w:p>
            <w:pPr>
              <w:jc w:val="both"/>
              <w:rPr>
                <w:rFonts w:hint="eastAsia" w:ascii="仿宋_GB2312" w:hAnsi="仿宋_GB2312" w:eastAsia="仿宋_GB2312" w:cs="仿宋_GB2312"/>
                <w:sz w:val="24"/>
                <w:szCs w:val="24"/>
                <w:vertAlign w:val="baseline"/>
                <w:lang w:val="en-US" w:eastAsia="zh-CN"/>
              </w:rPr>
            </w:pPr>
          </w:p>
          <w:p>
            <w:pPr>
              <w:jc w:val="both"/>
              <w:rPr>
                <w:rFonts w:hint="eastAsia" w:ascii="仿宋_GB2312" w:hAnsi="仿宋_GB2312" w:eastAsia="仿宋_GB2312" w:cs="仿宋_GB2312"/>
                <w:sz w:val="24"/>
                <w:szCs w:val="24"/>
                <w:vertAlign w:val="baseline"/>
                <w:lang w:val="en-US" w:eastAsia="zh-CN"/>
              </w:rPr>
            </w:pPr>
          </w:p>
          <w:p>
            <w:pPr>
              <w:jc w:val="both"/>
              <w:rPr>
                <w:rFonts w:hint="eastAsia" w:ascii="仿宋_GB2312" w:hAnsi="仿宋_GB2312" w:eastAsia="仿宋_GB2312" w:cs="仿宋_GB2312"/>
                <w:sz w:val="24"/>
                <w:szCs w:val="24"/>
                <w:vertAlign w:val="baseline"/>
                <w:lang w:val="en-US" w:eastAsia="zh-CN"/>
              </w:rPr>
            </w:pPr>
          </w:p>
          <w:p>
            <w:pPr>
              <w:jc w:val="both"/>
              <w:rPr>
                <w:rFonts w:hint="default" w:ascii="仿宋_GB2312" w:hAnsi="仿宋_GB2312" w:eastAsia="仿宋_GB2312" w:cs="仿宋_GB2312"/>
                <w:kern w:val="2"/>
                <w:sz w:val="24"/>
                <w:szCs w:val="24"/>
                <w:vertAlign w:val="baseline"/>
                <w:lang w:val="en-US" w:eastAsia="zh-CN" w:bidi="ar-SA"/>
              </w:rPr>
            </w:pPr>
            <w:r>
              <w:rPr>
                <w:rFonts w:hint="eastAsia" w:ascii="仿宋_GB2312" w:hAnsi="仿宋_GB2312" w:eastAsia="仿宋_GB2312" w:cs="仿宋_GB2312"/>
                <w:sz w:val="24"/>
                <w:szCs w:val="24"/>
                <w:vertAlign w:val="baseline"/>
                <w:lang w:val="en-US" w:eastAsia="zh-CN"/>
              </w:rPr>
              <w:t>3</w:t>
            </w:r>
            <w:r>
              <w:rPr>
                <w:rFonts w:hint="default" w:ascii="仿宋_GB2312" w:hAnsi="仿宋_GB2312" w:eastAsia="仿宋_GB2312" w:cs="仿宋_GB2312"/>
                <w:sz w:val="24"/>
                <w:szCs w:val="24"/>
                <w:vertAlign w:val="baseline"/>
                <w:lang w:val="en-US" w:eastAsia="zh-CN"/>
              </w:rPr>
              <w:t>次/年，特殊情况可增加专项检查</w:t>
            </w:r>
          </w:p>
        </w:tc>
        <w:tc>
          <w:tcPr>
            <w:tcW w:w="1350" w:type="dxa"/>
            <w:vAlign w:val="top"/>
          </w:tcPr>
          <w:p>
            <w:pPr>
              <w:wordWrap/>
              <w:jc w:val="both"/>
              <w:rPr>
                <w:rFonts w:hint="default" w:ascii="仿宋_GB2312" w:hAnsi="仿宋_GB2312" w:eastAsia="仿宋_GB2312" w:cs="仿宋_GB2312"/>
                <w:sz w:val="24"/>
                <w:szCs w:val="24"/>
                <w:vertAlign w:val="baseline"/>
                <w:lang w:val="en-US" w:eastAsia="zh-CN"/>
              </w:rPr>
            </w:pPr>
          </w:p>
          <w:p>
            <w:pPr>
              <w:wordWrap/>
              <w:jc w:val="both"/>
              <w:rPr>
                <w:rFonts w:hint="default" w:ascii="仿宋_GB2312" w:hAnsi="仿宋_GB2312" w:eastAsia="仿宋_GB2312" w:cs="仿宋_GB2312"/>
                <w:sz w:val="24"/>
                <w:szCs w:val="24"/>
                <w:vertAlign w:val="baseline"/>
                <w:lang w:val="en-US" w:eastAsia="zh-CN"/>
              </w:rPr>
            </w:pPr>
          </w:p>
          <w:p>
            <w:pPr>
              <w:wordWrap/>
              <w:jc w:val="both"/>
              <w:rPr>
                <w:rFonts w:hint="default" w:ascii="仿宋_GB2312" w:hAnsi="仿宋_GB2312" w:eastAsia="仿宋_GB2312" w:cs="仿宋_GB2312"/>
                <w:sz w:val="24"/>
                <w:szCs w:val="24"/>
                <w:vertAlign w:val="baseline"/>
                <w:lang w:val="en-US" w:eastAsia="zh-CN"/>
              </w:rPr>
            </w:pPr>
          </w:p>
          <w:p>
            <w:pPr>
              <w:wordWrap/>
              <w:jc w:val="both"/>
              <w:rPr>
                <w:rFonts w:hint="default" w:ascii="仿宋_GB2312" w:hAnsi="仿宋_GB2312" w:eastAsia="仿宋_GB2312" w:cs="仿宋_GB2312"/>
                <w:sz w:val="24"/>
                <w:szCs w:val="24"/>
                <w:vertAlign w:val="baseline"/>
                <w:lang w:val="en-US" w:eastAsia="zh-CN"/>
              </w:rPr>
            </w:pPr>
          </w:p>
          <w:p>
            <w:pPr>
              <w:wordWrap/>
              <w:jc w:val="both"/>
              <w:rPr>
                <w:rFonts w:hint="default" w:ascii="仿宋_GB2312" w:hAnsi="仿宋_GB2312" w:eastAsia="仿宋_GB2312" w:cs="仿宋_GB2312"/>
                <w:sz w:val="24"/>
                <w:szCs w:val="24"/>
                <w:vertAlign w:val="baseline"/>
                <w:lang w:val="en-US" w:eastAsia="zh-CN"/>
              </w:rPr>
            </w:pPr>
          </w:p>
          <w:p>
            <w:pPr>
              <w:wordWrap/>
              <w:jc w:val="both"/>
              <w:rPr>
                <w:rFonts w:hint="default" w:ascii="仿宋_GB2312" w:hAnsi="仿宋_GB2312" w:eastAsia="仿宋_GB2312" w:cs="仿宋_GB2312"/>
                <w:kern w:val="2"/>
                <w:sz w:val="24"/>
                <w:szCs w:val="24"/>
                <w:vertAlign w:val="baseline"/>
                <w:lang w:val="en-US" w:eastAsia="zh-CN" w:bidi="ar-SA"/>
              </w:rPr>
            </w:pPr>
            <w:r>
              <w:rPr>
                <w:rFonts w:hint="default" w:ascii="仿宋_GB2312" w:hAnsi="仿宋_GB2312" w:eastAsia="仿宋_GB2312" w:cs="仿宋_GB2312"/>
                <w:sz w:val="24"/>
                <w:szCs w:val="24"/>
                <w:vertAlign w:val="baseline"/>
                <w:lang w:val="en-US" w:eastAsia="zh-CN"/>
              </w:rPr>
              <w:t>高邑县发改局</w:t>
            </w:r>
            <w:r>
              <w:rPr>
                <w:rFonts w:hint="eastAsia" w:ascii="仿宋_GB2312" w:hAnsi="仿宋_GB2312" w:eastAsia="仿宋_GB2312" w:cs="仿宋_GB2312"/>
                <w:sz w:val="24"/>
                <w:szCs w:val="24"/>
                <w:vertAlign w:val="baseline"/>
                <w:lang w:val="en-US" w:eastAsia="zh-CN"/>
              </w:rPr>
              <w:t>执法队</w:t>
            </w:r>
          </w:p>
        </w:tc>
        <w:tc>
          <w:tcPr>
            <w:tcW w:w="1275" w:type="dxa"/>
            <w:vAlign w:val="top"/>
          </w:tcPr>
          <w:p>
            <w:pPr>
              <w:jc w:val="both"/>
              <w:rPr>
                <w:rFonts w:hint="eastAsia" w:ascii="仿宋_GB2312" w:hAnsi="仿宋_GB2312" w:eastAsia="仿宋_GB2312" w:cs="仿宋_GB2312"/>
                <w:sz w:val="24"/>
                <w:szCs w:val="24"/>
                <w:vertAlign w:val="baseline"/>
                <w:lang w:val="en-US" w:eastAsia="zh-CN"/>
              </w:rPr>
            </w:pPr>
          </w:p>
          <w:p>
            <w:pPr>
              <w:jc w:val="both"/>
              <w:rPr>
                <w:rFonts w:hint="eastAsia" w:ascii="仿宋_GB2312" w:hAnsi="仿宋_GB2312" w:eastAsia="仿宋_GB2312" w:cs="仿宋_GB2312"/>
                <w:sz w:val="24"/>
                <w:szCs w:val="24"/>
                <w:vertAlign w:val="baseline"/>
                <w:lang w:val="en-US" w:eastAsia="zh-CN"/>
              </w:rPr>
            </w:pPr>
          </w:p>
          <w:p>
            <w:pPr>
              <w:jc w:val="both"/>
              <w:rPr>
                <w:rFonts w:hint="eastAsia" w:ascii="仿宋_GB2312" w:hAnsi="仿宋_GB2312" w:eastAsia="仿宋_GB2312" w:cs="仿宋_GB2312"/>
                <w:sz w:val="24"/>
                <w:szCs w:val="24"/>
                <w:vertAlign w:val="baseline"/>
                <w:lang w:val="en-US" w:eastAsia="zh-CN"/>
              </w:rPr>
            </w:pPr>
          </w:p>
          <w:p>
            <w:pPr>
              <w:jc w:val="both"/>
              <w:rPr>
                <w:rFonts w:hint="eastAsia" w:ascii="仿宋_GB2312" w:hAnsi="仿宋_GB2312" w:eastAsia="仿宋_GB2312" w:cs="仿宋_GB2312"/>
                <w:sz w:val="24"/>
                <w:szCs w:val="24"/>
                <w:vertAlign w:val="baseline"/>
                <w:lang w:val="en-US" w:eastAsia="zh-CN"/>
              </w:rPr>
            </w:pPr>
          </w:p>
          <w:p>
            <w:pPr>
              <w:jc w:val="both"/>
              <w:rPr>
                <w:rFonts w:hint="eastAsia" w:ascii="仿宋_GB2312" w:hAnsi="仿宋_GB2312" w:eastAsia="仿宋_GB2312" w:cs="仿宋_GB2312"/>
                <w:sz w:val="24"/>
                <w:szCs w:val="24"/>
                <w:vertAlign w:val="baseline"/>
                <w:lang w:val="en-US" w:eastAsia="zh-CN"/>
              </w:rPr>
            </w:pPr>
          </w:p>
          <w:p>
            <w:pPr>
              <w:jc w:val="both"/>
              <w:rPr>
                <w:rFonts w:hint="eastAsia" w:ascii="仿宋_GB2312" w:hAnsi="仿宋_GB2312" w:eastAsia="仿宋_GB2312" w:cs="仿宋_GB2312"/>
                <w:sz w:val="24"/>
                <w:szCs w:val="24"/>
                <w:vertAlign w:val="baseline"/>
                <w:lang w:val="en-US" w:eastAsia="zh-CN"/>
              </w:rPr>
            </w:pPr>
          </w:p>
          <w:p>
            <w:pPr>
              <w:jc w:val="both"/>
              <w:rPr>
                <w:rFonts w:hint="eastAsia" w:ascii="仿宋_GB2312" w:hAnsi="仿宋_GB2312" w:eastAsia="仿宋_GB2312" w:cs="仿宋_GB2312"/>
                <w:sz w:val="24"/>
                <w:szCs w:val="24"/>
                <w:vertAlign w:val="baseline"/>
                <w:lang w:val="en-US" w:eastAsia="zh-CN"/>
              </w:rPr>
            </w:pPr>
          </w:p>
          <w:p>
            <w:pPr>
              <w:ind w:firstLine="240" w:firstLineChars="100"/>
              <w:jc w:val="both"/>
              <w:rPr>
                <w:rFonts w:hint="eastAsia" w:ascii="仿宋_GB2312" w:hAnsi="仿宋_GB2312" w:eastAsia="仿宋_GB2312" w:cs="仿宋_GB2312"/>
                <w:kern w:val="2"/>
                <w:sz w:val="24"/>
                <w:szCs w:val="24"/>
                <w:vertAlign w:val="baseline"/>
                <w:lang w:val="en-US" w:eastAsia="zh-CN" w:bidi="ar-SA"/>
              </w:rPr>
            </w:pPr>
            <w:r>
              <w:rPr>
                <w:rFonts w:hint="eastAsia" w:ascii="仿宋_GB2312" w:hAnsi="仿宋_GB2312" w:eastAsia="仿宋_GB2312" w:cs="仿宋_GB2312"/>
                <w:sz w:val="24"/>
                <w:szCs w:val="24"/>
                <w:vertAlign w:val="baseline"/>
                <w:lang w:val="en-US" w:eastAsia="zh-CN"/>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4" w:hRule="atLeast"/>
        </w:trPr>
        <w:tc>
          <w:tcPr>
            <w:tcW w:w="0" w:type="auto"/>
            <w:vAlign w:val="top"/>
          </w:tcPr>
          <w:p>
            <w:pPr>
              <w:jc w:val="both"/>
              <w:rPr>
                <w:rFonts w:hint="eastAsia" w:ascii="仿宋_GB2312" w:hAnsi="仿宋_GB2312" w:eastAsia="仿宋_GB2312" w:cs="仿宋_GB2312"/>
                <w:sz w:val="24"/>
                <w:szCs w:val="24"/>
                <w:vertAlign w:val="baseline"/>
                <w:lang w:val="en-US" w:eastAsia="zh-CN"/>
              </w:rPr>
            </w:pPr>
          </w:p>
          <w:p>
            <w:pPr>
              <w:jc w:val="both"/>
              <w:rPr>
                <w:rFonts w:hint="eastAsia" w:ascii="仿宋_GB2312" w:hAnsi="仿宋_GB2312" w:eastAsia="仿宋_GB2312" w:cs="仿宋_GB2312"/>
                <w:sz w:val="24"/>
                <w:szCs w:val="24"/>
                <w:vertAlign w:val="baseline"/>
                <w:lang w:val="en-US" w:eastAsia="zh-CN"/>
              </w:rPr>
            </w:pPr>
          </w:p>
          <w:p>
            <w:pPr>
              <w:jc w:val="both"/>
              <w:rPr>
                <w:rFonts w:hint="eastAsia" w:ascii="仿宋_GB2312" w:hAnsi="仿宋_GB2312" w:eastAsia="仿宋_GB2312" w:cs="仿宋_GB2312"/>
                <w:sz w:val="24"/>
                <w:szCs w:val="24"/>
                <w:vertAlign w:val="baseline"/>
                <w:lang w:val="en-US" w:eastAsia="zh-CN"/>
              </w:rPr>
            </w:pPr>
          </w:p>
          <w:p>
            <w:pPr>
              <w:ind w:firstLine="240" w:firstLineChars="100"/>
              <w:jc w:val="both"/>
              <w:rPr>
                <w:rFonts w:hint="default" w:ascii="仿宋_GB2312" w:hAnsi="仿宋_GB2312" w:eastAsia="仿宋_GB2312" w:cs="仿宋_GB2312"/>
                <w:kern w:val="2"/>
                <w:sz w:val="24"/>
                <w:szCs w:val="24"/>
                <w:vertAlign w:val="baseline"/>
                <w:lang w:val="en-US" w:eastAsia="zh-CN" w:bidi="ar-SA"/>
              </w:rPr>
            </w:pPr>
            <w:r>
              <w:rPr>
                <w:rFonts w:hint="eastAsia" w:ascii="仿宋_GB2312" w:hAnsi="仿宋_GB2312" w:eastAsia="仿宋_GB2312" w:cs="仿宋_GB2312"/>
                <w:sz w:val="24"/>
                <w:szCs w:val="24"/>
                <w:vertAlign w:val="baseline"/>
                <w:lang w:val="en-US" w:eastAsia="zh-CN"/>
              </w:rPr>
              <w:t>11</w:t>
            </w:r>
          </w:p>
        </w:tc>
        <w:tc>
          <w:tcPr>
            <w:tcW w:w="1266" w:type="dxa"/>
            <w:vAlign w:val="top"/>
          </w:tcPr>
          <w:p>
            <w:pPr>
              <w:jc w:val="both"/>
              <w:rPr>
                <w:rFonts w:hint="eastAsia" w:ascii="仿宋_GB2312" w:hAnsi="仿宋_GB2312" w:eastAsia="仿宋_GB2312" w:cs="仿宋_GB2312"/>
                <w:sz w:val="24"/>
                <w:szCs w:val="24"/>
                <w:vertAlign w:val="baseline"/>
                <w:lang w:val="en-US" w:eastAsia="zh-CN"/>
              </w:rPr>
            </w:pPr>
          </w:p>
          <w:p>
            <w:pPr>
              <w:jc w:val="both"/>
              <w:rPr>
                <w:rFonts w:hint="default" w:ascii="仿宋_GB2312" w:hAnsi="仿宋_GB2312" w:eastAsia="仿宋_GB2312" w:cs="仿宋_GB2312"/>
                <w:kern w:val="2"/>
                <w:sz w:val="24"/>
                <w:szCs w:val="24"/>
                <w:vertAlign w:val="baseline"/>
                <w:lang w:val="en-US" w:eastAsia="zh-CN" w:bidi="ar-SA"/>
              </w:rPr>
            </w:pPr>
            <w:r>
              <w:rPr>
                <w:rFonts w:hint="eastAsia" w:ascii="仿宋_GB2312" w:hAnsi="仿宋_GB2312" w:eastAsia="仿宋_GB2312" w:cs="仿宋_GB2312"/>
                <w:sz w:val="24"/>
                <w:szCs w:val="24"/>
                <w:vertAlign w:val="baseline"/>
                <w:lang w:val="en-US" w:eastAsia="zh-CN"/>
              </w:rPr>
              <w:t>对成品油经营企业相关行为的监督检查</w:t>
            </w:r>
          </w:p>
        </w:tc>
        <w:tc>
          <w:tcPr>
            <w:tcW w:w="1485" w:type="dxa"/>
            <w:vAlign w:val="top"/>
          </w:tcPr>
          <w:p>
            <w:pPr>
              <w:jc w:val="both"/>
              <w:rPr>
                <w:rFonts w:hint="eastAsia" w:ascii="仿宋_GB2312" w:hAnsi="仿宋_GB2312" w:eastAsia="仿宋_GB2312" w:cs="仿宋_GB2312"/>
                <w:sz w:val="24"/>
                <w:szCs w:val="24"/>
                <w:vertAlign w:val="baseline"/>
                <w:lang w:val="en-US" w:eastAsia="zh-CN"/>
              </w:rPr>
            </w:pPr>
          </w:p>
          <w:p>
            <w:pPr>
              <w:jc w:val="both"/>
              <w:rPr>
                <w:rFonts w:hint="eastAsia" w:ascii="仿宋_GB2312" w:hAnsi="仿宋_GB2312" w:eastAsia="仿宋_GB2312" w:cs="仿宋_GB2312"/>
                <w:sz w:val="24"/>
                <w:szCs w:val="24"/>
                <w:vertAlign w:val="baseline"/>
                <w:lang w:val="en-US" w:eastAsia="zh-CN"/>
              </w:rPr>
            </w:pPr>
          </w:p>
          <w:p>
            <w:pPr>
              <w:jc w:val="both"/>
              <w:rPr>
                <w:rFonts w:hint="default" w:ascii="仿宋_GB2312" w:hAnsi="仿宋_GB2312" w:eastAsia="仿宋_GB2312" w:cs="仿宋_GB2312"/>
                <w:kern w:val="2"/>
                <w:sz w:val="24"/>
                <w:szCs w:val="24"/>
                <w:vertAlign w:val="baseline"/>
                <w:lang w:val="en-US" w:eastAsia="zh-CN" w:bidi="ar-SA"/>
              </w:rPr>
            </w:pPr>
            <w:r>
              <w:rPr>
                <w:rFonts w:hint="eastAsia" w:ascii="仿宋_GB2312" w:hAnsi="仿宋_GB2312" w:eastAsia="仿宋_GB2312" w:cs="仿宋_GB2312"/>
                <w:sz w:val="24"/>
                <w:szCs w:val="24"/>
                <w:vertAlign w:val="baseline"/>
                <w:lang w:val="en-US" w:eastAsia="zh-CN"/>
              </w:rPr>
              <w:t>《成品油流通管理办法》（商务部令2025第4号）</w:t>
            </w:r>
          </w:p>
        </w:tc>
        <w:tc>
          <w:tcPr>
            <w:tcW w:w="1200" w:type="dxa"/>
            <w:vAlign w:val="top"/>
          </w:tcPr>
          <w:p>
            <w:pPr>
              <w:jc w:val="both"/>
              <w:rPr>
                <w:rFonts w:hint="eastAsia"/>
                <w:spacing w:val="-10"/>
              </w:rPr>
            </w:pPr>
          </w:p>
          <w:p>
            <w:pPr>
              <w:jc w:val="both"/>
              <w:rPr>
                <w:rFonts w:hint="eastAsia"/>
                <w:spacing w:val="-10"/>
              </w:rPr>
            </w:pPr>
          </w:p>
          <w:p>
            <w:pPr>
              <w:jc w:val="both"/>
              <w:rPr>
                <w:rFonts w:hint="default" w:ascii="仿宋_GB2312" w:hAnsi="仿宋_GB2312" w:cs="仿宋_GB2312" w:eastAsiaTheme="minorEastAsia"/>
                <w:kern w:val="2"/>
                <w:sz w:val="24"/>
                <w:szCs w:val="24"/>
                <w:vertAlign w:val="baseline"/>
                <w:lang w:val="en-US" w:eastAsia="zh-CN" w:bidi="ar-SA"/>
              </w:rPr>
            </w:pPr>
            <w:r>
              <w:rPr>
                <w:rFonts w:hint="eastAsia"/>
                <w:spacing w:val="-10"/>
              </w:rPr>
              <w:t>商务主管部门负责本行政区域内</w:t>
            </w:r>
            <w:r>
              <w:rPr>
                <w:rFonts w:hint="eastAsia"/>
                <w:spacing w:val="-10"/>
                <w:lang w:eastAsia="zh-CN"/>
              </w:rPr>
              <w:t>经营成品油相关企业</w:t>
            </w:r>
          </w:p>
        </w:tc>
        <w:tc>
          <w:tcPr>
            <w:tcW w:w="2085" w:type="dxa"/>
            <w:vAlign w:val="top"/>
          </w:tcPr>
          <w:p>
            <w:pPr>
              <w:jc w:val="both"/>
              <w:rPr>
                <w:rFonts w:hint="eastAsia"/>
                <w:spacing w:val="-10"/>
              </w:rPr>
            </w:pPr>
          </w:p>
          <w:p>
            <w:pPr>
              <w:jc w:val="both"/>
              <w:rPr>
                <w:rFonts w:hint="eastAsia"/>
                <w:spacing w:val="-10"/>
              </w:rPr>
            </w:pPr>
          </w:p>
          <w:p>
            <w:pPr>
              <w:jc w:val="both"/>
              <w:rPr>
                <w:rFonts w:hint="eastAsia" w:ascii="仿宋_GB2312" w:hAnsi="仿宋_GB2312" w:eastAsia="仿宋_GB2312" w:cs="仿宋_GB2312"/>
                <w:kern w:val="2"/>
                <w:sz w:val="24"/>
                <w:szCs w:val="24"/>
                <w:vertAlign w:val="baseline"/>
                <w:lang w:val="en-US" w:eastAsia="zh-CN" w:bidi="ar-SA"/>
              </w:rPr>
            </w:pPr>
            <w:r>
              <w:rPr>
                <w:rFonts w:hint="eastAsia"/>
                <w:spacing w:val="-10"/>
              </w:rPr>
              <w:t>商务主管部门负责本行政区域内</w:t>
            </w:r>
            <w:r>
              <w:rPr>
                <w:rFonts w:hint="eastAsia"/>
                <w:spacing w:val="-10"/>
                <w:lang w:eastAsia="zh-CN"/>
              </w:rPr>
              <w:t>经营成品油相关企业</w:t>
            </w:r>
          </w:p>
        </w:tc>
        <w:tc>
          <w:tcPr>
            <w:tcW w:w="1410" w:type="dxa"/>
            <w:vAlign w:val="top"/>
          </w:tcPr>
          <w:p>
            <w:pPr>
              <w:jc w:val="both"/>
              <w:rPr>
                <w:rFonts w:hint="default" w:ascii="仿宋_GB2312" w:hAnsi="仿宋_GB2312" w:eastAsia="仿宋_GB2312" w:cs="仿宋_GB2312"/>
                <w:sz w:val="24"/>
                <w:szCs w:val="24"/>
                <w:vertAlign w:val="baseline"/>
                <w:lang w:val="en-US" w:eastAsia="zh-CN"/>
              </w:rPr>
            </w:pPr>
          </w:p>
          <w:p>
            <w:pPr>
              <w:jc w:val="both"/>
              <w:rPr>
                <w:rFonts w:hint="default" w:ascii="仿宋_GB2312" w:hAnsi="仿宋_GB2312" w:eastAsia="仿宋_GB2312" w:cs="仿宋_GB2312"/>
                <w:sz w:val="24"/>
                <w:szCs w:val="24"/>
                <w:vertAlign w:val="baseline"/>
                <w:lang w:val="en-US" w:eastAsia="zh-CN"/>
              </w:rPr>
            </w:pPr>
          </w:p>
          <w:p>
            <w:pPr>
              <w:jc w:val="both"/>
              <w:rPr>
                <w:rFonts w:hint="default" w:ascii="仿宋_GB2312" w:hAnsi="仿宋_GB2312" w:eastAsia="仿宋_GB2312" w:cs="仿宋_GB2312"/>
                <w:sz w:val="24"/>
                <w:szCs w:val="24"/>
                <w:vertAlign w:val="baseline"/>
                <w:lang w:val="en-US" w:eastAsia="zh-CN"/>
              </w:rPr>
            </w:pPr>
          </w:p>
          <w:p>
            <w:pPr>
              <w:jc w:val="both"/>
              <w:rPr>
                <w:rFonts w:hint="default" w:ascii="仿宋_GB2312" w:hAnsi="仿宋_GB2312" w:eastAsia="仿宋_GB2312" w:cs="仿宋_GB2312"/>
                <w:kern w:val="2"/>
                <w:sz w:val="24"/>
                <w:szCs w:val="24"/>
                <w:vertAlign w:val="baseline"/>
                <w:lang w:val="en-US" w:eastAsia="zh-CN" w:bidi="ar-SA"/>
              </w:rPr>
            </w:pPr>
            <w:r>
              <w:rPr>
                <w:rFonts w:hint="default" w:ascii="仿宋_GB2312" w:hAnsi="仿宋_GB2312" w:eastAsia="仿宋_GB2312" w:cs="仿宋_GB2312"/>
                <w:sz w:val="24"/>
                <w:szCs w:val="24"/>
                <w:vertAlign w:val="baseline"/>
                <w:lang w:val="en-US" w:eastAsia="zh-CN"/>
              </w:rPr>
              <w:t>2026年</w:t>
            </w:r>
            <w:r>
              <w:rPr>
                <w:rFonts w:hint="eastAsia" w:ascii="仿宋_GB2312" w:hAnsi="仿宋_GB2312" w:eastAsia="仿宋_GB2312" w:cs="仿宋_GB2312"/>
                <w:sz w:val="24"/>
                <w:szCs w:val="24"/>
                <w:vertAlign w:val="baseline"/>
                <w:lang w:val="en-US" w:eastAsia="zh-CN"/>
              </w:rPr>
              <w:t>2</w:t>
            </w:r>
            <w:r>
              <w:rPr>
                <w:rFonts w:hint="default" w:ascii="仿宋_GB2312" w:hAnsi="仿宋_GB2312" w:eastAsia="仿宋_GB2312" w:cs="仿宋_GB2312"/>
                <w:sz w:val="24"/>
                <w:szCs w:val="24"/>
                <w:vertAlign w:val="baseline"/>
                <w:lang w:val="en-US" w:eastAsia="zh-CN"/>
              </w:rPr>
              <w:t>月</w:t>
            </w:r>
            <w:r>
              <w:rPr>
                <w:rFonts w:hint="eastAsia" w:ascii="仿宋_GB2312" w:hAnsi="仿宋_GB2312" w:eastAsia="仿宋_GB2312" w:cs="仿宋_GB2312"/>
                <w:sz w:val="24"/>
                <w:szCs w:val="24"/>
                <w:vertAlign w:val="baseline"/>
                <w:lang w:val="en-US" w:eastAsia="zh-CN"/>
              </w:rPr>
              <w:t>—12</w:t>
            </w:r>
            <w:r>
              <w:rPr>
                <w:rFonts w:hint="default" w:ascii="仿宋_GB2312" w:hAnsi="仿宋_GB2312" w:eastAsia="仿宋_GB2312" w:cs="仿宋_GB2312"/>
                <w:sz w:val="24"/>
                <w:szCs w:val="24"/>
                <w:vertAlign w:val="baseline"/>
                <w:lang w:val="en-US" w:eastAsia="zh-CN"/>
              </w:rPr>
              <w:t>月</w:t>
            </w:r>
          </w:p>
        </w:tc>
        <w:tc>
          <w:tcPr>
            <w:tcW w:w="1470" w:type="dxa"/>
            <w:vAlign w:val="top"/>
          </w:tcPr>
          <w:p>
            <w:pPr>
              <w:jc w:val="both"/>
              <w:rPr>
                <w:rFonts w:hint="default" w:ascii="仿宋_GB2312" w:hAnsi="仿宋_GB2312" w:eastAsia="仿宋_GB2312" w:cs="仿宋_GB2312"/>
                <w:sz w:val="24"/>
                <w:szCs w:val="24"/>
                <w:vertAlign w:val="baseline"/>
                <w:lang w:val="en-US" w:eastAsia="zh-CN"/>
              </w:rPr>
            </w:pPr>
          </w:p>
          <w:p>
            <w:pPr>
              <w:jc w:val="both"/>
              <w:rPr>
                <w:rFonts w:hint="eastAsia" w:ascii="仿宋_GB2312" w:hAnsi="仿宋_GB2312" w:eastAsia="仿宋_GB2312" w:cs="仿宋_GB2312"/>
                <w:kern w:val="2"/>
                <w:sz w:val="24"/>
                <w:szCs w:val="24"/>
                <w:vertAlign w:val="baseline"/>
                <w:lang w:val="en-US" w:eastAsia="zh-CN" w:bidi="ar-SA"/>
              </w:rPr>
            </w:pPr>
            <w:r>
              <w:rPr>
                <w:rFonts w:hint="default" w:ascii="仿宋_GB2312" w:hAnsi="仿宋_GB2312" w:eastAsia="仿宋_GB2312" w:cs="仿宋_GB2312"/>
                <w:sz w:val="24"/>
                <w:szCs w:val="24"/>
                <w:vertAlign w:val="baseline"/>
                <w:lang w:val="en-US" w:eastAsia="zh-CN"/>
              </w:rPr>
              <w:t>日常巡查、</w:t>
            </w:r>
            <w:r>
              <w:rPr>
                <w:rFonts w:hint="eastAsia" w:ascii="仿宋_GB2312" w:hAnsi="仿宋_GB2312" w:eastAsia="仿宋_GB2312" w:cs="仿宋_GB2312"/>
                <w:sz w:val="24"/>
                <w:szCs w:val="24"/>
                <w:vertAlign w:val="baseline"/>
                <w:lang w:val="en-US" w:eastAsia="zh-CN"/>
              </w:rPr>
              <w:t>现场检查、</w:t>
            </w:r>
            <w:r>
              <w:rPr>
                <w:rFonts w:hint="default" w:ascii="仿宋_GB2312" w:hAnsi="仿宋_GB2312" w:eastAsia="仿宋_GB2312" w:cs="仿宋_GB2312"/>
                <w:sz w:val="24"/>
                <w:szCs w:val="24"/>
                <w:vertAlign w:val="baseline"/>
                <w:lang w:val="en-US" w:eastAsia="zh-CN"/>
              </w:rPr>
              <w:t>专项检查、“双随机、一公开”抽查</w:t>
            </w:r>
          </w:p>
        </w:tc>
        <w:tc>
          <w:tcPr>
            <w:tcW w:w="2355" w:type="dxa"/>
            <w:vAlign w:val="top"/>
          </w:tcPr>
          <w:p>
            <w:pPr>
              <w:jc w:val="both"/>
              <w:rPr>
                <w:rFonts w:hint="eastAsia" w:ascii="仿宋_GB2312" w:hAnsi="仿宋_GB2312" w:eastAsia="仿宋_GB2312" w:cs="仿宋_GB2312"/>
                <w:sz w:val="24"/>
                <w:szCs w:val="24"/>
                <w:vertAlign w:val="baseline"/>
                <w:lang w:val="en-US" w:eastAsia="zh-CN"/>
              </w:rPr>
            </w:pPr>
          </w:p>
          <w:p>
            <w:pPr>
              <w:jc w:val="both"/>
              <w:rPr>
                <w:rFonts w:hint="eastAsia" w:ascii="仿宋_GB2312" w:hAnsi="仿宋_GB2312" w:eastAsia="仿宋_GB2312" w:cs="仿宋_GB2312"/>
                <w:sz w:val="24"/>
                <w:szCs w:val="24"/>
                <w:vertAlign w:val="baseline"/>
                <w:lang w:val="en-US" w:eastAsia="zh-CN"/>
              </w:rPr>
            </w:pPr>
          </w:p>
          <w:p>
            <w:pPr>
              <w:jc w:val="both"/>
              <w:rPr>
                <w:rFonts w:hint="default" w:ascii="仿宋_GB2312" w:hAnsi="仿宋_GB2312" w:eastAsia="仿宋_GB2312" w:cs="仿宋_GB2312"/>
                <w:kern w:val="2"/>
                <w:sz w:val="24"/>
                <w:szCs w:val="24"/>
                <w:vertAlign w:val="baseline"/>
                <w:lang w:val="en-US" w:eastAsia="zh-CN" w:bidi="ar-SA"/>
              </w:rPr>
            </w:pPr>
            <w:r>
              <w:rPr>
                <w:rFonts w:hint="eastAsia" w:ascii="仿宋_GB2312" w:hAnsi="仿宋_GB2312" w:eastAsia="仿宋_GB2312" w:cs="仿宋_GB2312"/>
                <w:sz w:val="24"/>
                <w:szCs w:val="24"/>
                <w:vertAlign w:val="baseline"/>
                <w:lang w:val="en-US" w:eastAsia="zh-CN"/>
              </w:rPr>
              <w:t>3</w:t>
            </w:r>
            <w:r>
              <w:rPr>
                <w:rFonts w:hint="default" w:ascii="仿宋_GB2312" w:hAnsi="仿宋_GB2312" w:eastAsia="仿宋_GB2312" w:cs="仿宋_GB2312"/>
                <w:sz w:val="24"/>
                <w:szCs w:val="24"/>
                <w:vertAlign w:val="baseline"/>
                <w:lang w:val="en-US" w:eastAsia="zh-CN"/>
              </w:rPr>
              <w:t>次/年，特殊情况可增加专项检查</w:t>
            </w:r>
          </w:p>
        </w:tc>
        <w:tc>
          <w:tcPr>
            <w:tcW w:w="1350" w:type="dxa"/>
            <w:vAlign w:val="top"/>
          </w:tcPr>
          <w:p>
            <w:pPr>
              <w:wordWrap/>
              <w:jc w:val="both"/>
              <w:rPr>
                <w:rFonts w:hint="default" w:ascii="仿宋_GB2312" w:hAnsi="仿宋_GB2312" w:eastAsia="仿宋_GB2312" w:cs="仿宋_GB2312"/>
                <w:sz w:val="24"/>
                <w:szCs w:val="24"/>
                <w:vertAlign w:val="baseline"/>
                <w:lang w:val="en-US" w:eastAsia="zh-CN"/>
              </w:rPr>
            </w:pPr>
          </w:p>
          <w:p>
            <w:pPr>
              <w:wordWrap/>
              <w:jc w:val="both"/>
              <w:rPr>
                <w:rFonts w:hint="default" w:ascii="仿宋_GB2312" w:hAnsi="仿宋_GB2312" w:eastAsia="仿宋_GB2312" w:cs="仿宋_GB2312"/>
                <w:sz w:val="24"/>
                <w:szCs w:val="24"/>
                <w:vertAlign w:val="baseline"/>
                <w:lang w:val="en-US" w:eastAsia="zh-CN"/>
              </w:rPr>
            </w:pPr>
          </w:p>
          <w:p>
            <w:pPr>
              <w:wordWrap/>
              <w:jc w:val="both"/>
              <w:rPr>
                <w:rFonts w:hint="default" w:ascii="仿宋_GB2312" w:hAnsi="仿宋_GB2312" w:eastAsia="仿宋_GB2312" w:cs="仿宋_GB2312"/>
                <w:sz w:val="24"/>
                <w:szCs w:val="24"/>
                <w:vertAlign w:val="baseline"/>
                <w:lang w:val="en-US" w:eastAsia="zh-CN"/>
              </w:rPr>
            </w:pPr>
          </w:p>
          <w:p>
            <w:pPr>
              <w:wordWrap/>
              <w:jc w:val="both"/>
              <w:rPr>
                <w:rFonts w:hint="default" w:ascii="仿宋_GB2312" w:hAnsi="仿宋_GB2312" w:eastAsia="仿宋_GB2312" w:cs="仿宋_GB2312"/>
                <w:kern w:val="2"/>
                <w:sz w:val="24"/>
                <w:szCs w:val="24"/>
                <w:vertAlign w:val="baseline"/>
                <w:lang w:val="en-US" w:eastAsia="zh-CN" w:bidi="ar-SA"/>
              </w:rPr>
            </w:pPr>
            <w:r>
              <w:rPr>
                <w:rFonts w:hint="default" w:ascii="仿宋_GB2312" w:hAnsi="仿宋_GB2312" w:eastAsia="仿宋_GB2312" w:cs="仿宋_GB2312"/>
                <w:sz w:val="24"/>
                <w:szCs w:val="24"/>
                <w:vertAlign w:val="baseline"/>
                <w:lang w:val="en-US" w:eastAsia="zh-CN"/>
              </w:rPr>
              <w:t>高邑县发改局</w:t>
            </w:r>
            <w:r>
              <w:rPr>
                <w:rFonts w:hint="eastAsia" w:ascii="仿宋_GB2312" w:hAnsi="仿宋_GB2312" w:eastAsia="仿宋_GB2312" w:cs="仿宋_GB2312"/>
                <w:sz w:val="24"/>
                <w:szCs w:val="24"/>
                <w:vertAlign w:val="baseline"/>
                <w:lang w:val="en-US" w:eastAsia="zh-CN"/>
              </w:rPr>
              <w:t>执法队</w:t>
            </w:r>
          </w:p>
        </w:tc>
        <w:tc>
          <w:tcPr>
            <w:tcW w:w="1275" w:type="dxa"/>
            <w:vAlign w:val="top"/>
          </w:tcPr>
          <w:p>
            <w:pPr>
              <w:jc w:val="both"/>
              <w:rPr>
                <w:rFonts w:hint="eastAsia" w:ascii="仿宋_GB2312" w:hAnsi="仿宋_GB2312" w:eastAsia="仿宋_GB2312" w:cs="仿宋_GB2312"/>
                <w:sz w:val="24"/>
                <w:szCs w:val="24"/>
                <w:vertAlign w:val="baseline"/>
                <w:lang w:val="en-US" w:eastAsia="zh-CN"/>
              </w:rPr>
            </w:pPr>
          </w:p>
          <w:p>
            <w:pPr>
              <w:jc w:val="both"/>
              <w:rPr>
                <w:rFonts w:hint="eastAsia" w:ascii="仿宋_GB2312" w:hAnsi="仿宋_GB2312" w:eastAsia="仿宋_GB2312" w:cs="仿宋_GB2312"/>
                <w:sz w:val="24"/>
                <w:szCs w:val="24"/>
                <w:vertAlign w:val="baseline"/>
                <w:lang w:val="en-US" w:eastAsia="zh-CN"/>
              </w:rPr>
            </w:pPr>
          </w:p>
          <w:p>
            <w:pPr>
              <w:jc w:val="both"/>
              <w:rPr>
                <w:rFonts w:hint="eastAsia" w:ascii="仿宋_GB2312" w:hAnsi="仿宋_GB2312" w:eastAsia="仿宋_GB2312" w:cs="仿宋_GB2312"/>
                <w:sz w:val="24"/>
                <w:szCs w:val="24"/>
                <w:vertAlign w:val="baseline"/>
                <w:lang w:val="en-US" w:eastAsia="zh-CN"/>
              </w:rPr>
            </w:pPr>
          </w:p>
          <w:p>
            <w:pPr>
              <w:ind w:firstLine="240" w:firstLineChars="100"/>
              <w:jc w:val="both"/>
              <w:rPr>
                <w:rFonts w:hint="eastAsia" w:ascii="仿宋_GB2312" w:hAnsi="仿宋_GB2312" w:eastAsia="仿宋_GB2312" w:cs="仿宋_GB2312"/>
                <w:kern w:val="2"/>
                <w:sz w:val="24"/>
                <w:szCs w:val="24"/>
                <w:vertAlign w:val="baseline"/>
                <w:lang w:val="en-US" w:eastAsia="zh-CN" w:bidi="ar-SA"/>
              </w:rPr>
            </w:pPr>
            <w:r>
              <w:rPr>
                <w:rFonts w:hint="eastAsia" w:ascii="仿宋_GB2312" w:hAnsi="仿宋_GB2312" w:eastAsia="仿宋_GB2312" w:cs="仿宋_GB2312"/>
                <w:sz w:val="24"/>
                <w:szCs w:val="24"/>
                <w:vertAlign w:val="baseline"/>
                <w:lang w:val="en-US" w:eastAsia="zh-CN"/>
              </w:rPr>
              <w:t>是</w:t>
            </w:r>
          </w:p>
        </w:tc>
      </w:tr>
    </w:tbl>
    <w:p>
      <w:pPr>
        <w:jc w:val="both"/>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C5276F1"/>
    <w:rsid w:val="466D05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5">
    <w:name w:val="Table Text"/>
    <w:basedOn w:val="1"/>
    <w:semiHidden/>
    <w:qFormat/>
    <w:uiPriority w:val="0"/>
    <w:rPr>
      <w:rFonts w:ascii="宋体" w:hAnsi="宋体" w:eastAsia="宋体" w:cs="宋体"/>
      <w:sz w:val="19"/>
      <w:szCs w:val="19"/>
      <w:lang w:val="en-US" w:eastAsia="en-US"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Office_11.8.2.11500_F1E327BC-269C-435d-A152-05C5408002CA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Administrator</cp:lastModifiedBy>
  <dcterms:modified xsi:type="dcterms:W3CDTF">2026-05-11T02:34:33Z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2052-11.8.2.11500</vt:lpwstr>
  </property>
  <property fmtid="{D5CDD505-2E9C-101B-9397-08002B2CF9AE}" pid="3" name="ICV">
    <vt:lpwstr>55F87AA53E2347DC8C6B5E2A2930CC2C</vt:lpwstr>
  </property>
</Properties>
</file>