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23</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311.39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11.39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300.00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311.39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311.39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311.39</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311.39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311.39</w:t>
            </w:r>
          </w:p>
        </w:tc>
        <w:tc>
          <w:tcPr>
            <w:tcW w:w="1134" w:type="dxa"/>
            <w:vAlign w:val="center"/>
          </w:tcPr>
          <w:p>
            <w:pPr>
              <w:pStyle w:val="单元格样式7"/>
            </w:pPr>
            <w:r>
              <w:t xml:space="preserve">311.39</w:t>
            </w:r>
          </w:p>
        </w:tc>
        <w:tc>
          <w:tcPr>
            <w:tcW w:w="1134" w:type="dxa"/>
            <w:vAlign w:val="center"/>
          </w:tcPr>
          <w:p>
            <w:pPr>
              <w:pStyle w:val="单元格样式7"/>
            </w:pPr>
            <w:r>
              <w:t xml:space="preserve">311.39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r>
              <w:t xml:space="preserve">11.39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r>
              <w:t xml:space="preserve">300.00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311.39</w:t>
            </w:r>
          </w:p>
        </w:tc>
        <w:tc>
          <w:tcPr>
            <w:tcW w:w="1361" w:type="dxa"/>
            <w:vAlign w:val="center"/>
          </w:tcPr>
          <w:p>
            <w:pPr>
              <w:pStyle w:val="单元格样式7"/>
            </w:pPr>
            <w:r>
              <w:t xml:space="preserve">11.39</w:t>
            </w:r>
          </w:p>
        </w:tc>
        <w:tc>
          <w:tcPr>
            <w:tcW w:w="1361" w:type="dxa"/>
            <w:vAlign w:val="center"/>
          </w:tcPr>
          <w:p>
            <w:pPr>
              <w:pStyle w:val="单元格样式7"/>
            </w:pPr>
            <w:r>
              <w:t xml:space="preserve">300.00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11.39</w:t>
            </w:r>
          </w:p>
        </w:tc>
        <w:tc>
          <w:tcPr>
            <w:tcW w:w="1361" w:type="dxa"/>
            <w:vAlign w:val="center"/>
          </w:tcPr>
          <w:p>
            <w:pPr>
              <w:pStyle w:val="单元格样式4"/>
            </w:pPr>
            <w:r>
              <w:t xml:space="preserve">11.39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11.39</w:t>
            </w:r>
          </w:p>
        </w:tc>
        <w:tc>
          <w:tcPr>
            <w:tcW w:w="1361" w:type="dxa"/>
            <w:vAlign w:val="center"/>
          </w:tcPr>
          <w:p>
            <w:pPr>
              <w:pStyle w:val="单元格样式4"/>
            </w:pPr>
            <w:r>
              <w:t xml:space="preserve">11.39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11.39</w:t>
            </w:r>
          </w:p>
        </w:tc>
        <w:tc>
          <w:tcPr>
            <w:tcW w:w="1361" w:type="dxa"/>
            <w:vAlign w:val="center"/>
          </w:tcPr>
          <w:p>
            <w:pPr>
              <w:pStyle w:val="单元格样式4"/>
            </w:pPr>
            <w:r>
              <w:t xml:space="preserve">11.39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r>
              <w:t xml:space="preserve">300.00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311.39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11.39</w:t>
            </w:r>
          </w:p>
        </w:tc>
        <w:tc>
          <w:tcPr>
            <w:tcW w:w="1474" w:type="dxa"/>
            <w:vAlign w:val="center"/>
          </w:tcPr>
          <w:p>
            <w:pPr>
              <w:pStyle w:val="单元格样式4"/>
            </w:pPr>
            <w:r>
              <w:t xml:space="preserve">11.39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300.00</w:t>
            </w:r>
          </w:p>
        </w:tc>
        <w:tc>
          <w:tcPr>
            <w:tcW w:w="1474" w:type="dxa"/>
            <w:vAlign w:val="center"/>
          </w:tcPr>
          <w:p>
            <w:pPr>
              <w:pStyle w:val="单元格样式4"/>
            </w:pPr>
            <w:r>
              <w:t xml:space="preserve">300.00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311.39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311.39</w:t>
            </w:r>
          </w:p>
        </w:tc>
        <w:tc>
          <w:tcPr>
            <w:tcW w:w="1474" w:type="dxa"/>
            <w:vAlign w:val="center"/>
          </w:tcPr>
          <w:p>
            <w:pPr>
              <w:pStyle w:val="单元格样式7"/>
            </w:pPr>
            <w:r>
              <w:t xml:space="preserve">311.39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311.39</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311.39</w:t>
            </w:r>
          </w:p>
        </w:tc>
        <w:tc>
          <w:tcPr>
            <w:tcW w:w="1474" w:type="dxa"/>
            <w:vAlign w:val="center"/>
          </w:tcPr>
          <w:p>
            <w:pPr>
              <w:pStyle w:val="单元格样式7"/>
            </w:pPr>
            <w:r>
              <w:t xml:space="preserve">311.39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311.39</w:t>
            </w:r>
          </w:p>
        </w:tc>
        <w:tc>
          <w:tcPr>
            <w:tcW w:w="2551" w:type="dxa"/>
            <w:vAlign w:val="center"/>
          </w:tcPr>
          <w:p>
            <w:pPr>
              <w:pStyle w:val="单元格样式7"/>
            </w:pPr>
            <w:r>
              <w:t xml:space="preserve">11.39</w:t>
            </w:r>
          </w:p>
        </w:tc>
        <w:tc>
          <w:tcPr>
            <w:tcW w:w="2551" w:type="dxa"/>
            <w:vAlign w:val="center"/>
          </w:tcPr>
          <w:p>
            <w:pPr>
              <w:pStyle w:val="单元格样式7"/>
            </w:pPr>
            <w:r>
              <w:t xml:space="preserve">300.00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11.39</w:t>
            </w:r>
          </w:p>
        </w:tc>
        <w:tc>
          <w:tcPr>
            <w:tcW w:w="2551" w:type="dxa"/>
            <w:vAlign w:val="center"/>
          </w:tcPr>
          <w:p>
            <w:pPr>
              <w:pStyle w:val="单元格样式4"/>
            </w:pPr>
            <w:r>
              <w:t xml:space="preserve">11.39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11.39</w:t>
            </w:r>
          </w:p>
        </w:tc>
        <w:tc>
          <w:tcPr>
            <w:tcW w:w="2551" w:type="dxa"/>
            <w:vAlign w:val="center"/>
          </w:tcPr>
          <w:p>
            <w:pPr>
              <w:pStyle w:val="单元格样式4"/>
            </w:pPr>
            <w:r>
              <w:t xml:space="preserve">11.39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11.39</w:t>
            </w:r>
          </w:p>
        </w:tc>
        <w:tc>
          <w:tcPr>
            <w:tcW w:w="2551" w:type="dxa"/>
            <w:vAlign w:val="center"/>
          </w:tcPr>
          <w:p>
            <w:pPr>
              <w:pStyle w:val="单元格样式4"/>
            </w:pPr>
            <w:r>
              <w:t xml:space="preserve">11.39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300.00</w:t>
            </w:r>
          </w:p>
        </w:tc>
        <w:tc>
          <w:tcPr>
            <w:tcW w:w="2551" w:type="dxa"/>
            <w:vAlign w:val="center"/>
          </w:tcPr>
          <w:p>
            <w:pPr>
              <w:pStyle w:val="单元格样式4"/>
            </w:pPr>
          </w:p>
        </w:tc>
        <w:tc>
          <w:tcPr>
            <w:tcW w:w="2551" w:type="dxa"/>
            <w:vAlign w:val="center"/>
          </w:tcPr>
          <w:p>
            <w:pPr>
              <w:pStyle w:val="单元格样式4"/>
            </w:pPr>
            <w:r>
              <w:t xml:space="preserve">300.00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11.39</w:t>
            </w:r>
          </w:p>
        </w:tc>
        <w:tc>
          <w:tcPr>
            <w:tcW w:w="2551" w:type="dxa"/>
            <w:vAlign w:val="center"/>
          </w:tcPr>
          <w:p>
            <w:pPr>
              <w:pStyle w:val="单元格样式7"/>
            </w:pPr>
            <w:r>
              <w:t xml:space="preserve">11.00</w:t>
            </w:r>
          </w:p>
        </w:tc>
        <w:tc>
          <w:tcPr>
            <w:tcW w:w="2551" w:type="dxa"/>
            <w:vAlign w:val="center"/>
          </w:tcPr>
          <w:p>
            <w:pPr>
              <w:pStyle w:val="单元格样式7"/>
            </w:pPr>
            <w:r>
              <w:t xml:space="preserve">0.39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11.00</w:t>
            </w:r>
          </w:p>
        </w:tc>
        <w:tc>
          <w:tcPr>
            <w:tcW w:w="2551" w:type="dxa"/>
            <w:vAlign w:val="center"/>
          </w:tcPr>
          <w:p>
            <w:pPr>
              <w:pStyle w:val="单元格样式4"/>
            </w:pPr>
            <w:r>
              <w:t xml:space="preserve">11.00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4.95</w:t>
            </w:r>
          </w:p>
        </w:tc>
        <w:tc>
          <w:tcPr>
            <w:tcW w:w="2551" w:type="dxa"/>
            <w:vAlign w:val="center"/>
          </w:tcPr>
          <w:p>
            <w:pPr>
              <w:pStyle w:val="单元格样式4"/>
            </w:pPr>
            <w:r>
              <w:t xml:space="preserve">4.95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0.15</w:t>
            </w:r>
          </w:p>
        </w:tc>
        <w:tc>
          <w:tcPr>
            <w:tcW w:w="2551" w:type="dxa"/>
            <w:vAlign w:val="center"/>
          </w:tcPr>
          <w:p>
            <w:pPr>
              <w:pStyle w:val="单元格样式4"/>
            </w:pPr>
            <w:r>
              <w:t xml:space="preserve">0.15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3.46</w:t>
            </w:r>
          </w:p>
        </w:tc>
        <w:tc>
          <w:tcPr>
            <w:tcW w:w="2551" w:type="dxa"/>
            <w:vAlign w:val="center"/>
          </w:tcPr>
          <w:p>
            <w:pPr>
              <w:pStyle w:val="单元格样式4"/>
            </w:pPr>
            <w:r>
              <w:t xml:space="preserve">3.46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0.92</w:t>
            </w:r>
          </w:p>
        </w:tc>
        <w:tc>
          <w:tcPr>
            <w:tcW w:w="2551" w:type="dxa"/>
            <w:vAlign w:val="center"/>
          </w:tcPr>
          <w:p>
            <w:pPr>
              <w:pStyle w:val="单元格样式4"/>
            </w:pPr>
            <w:r>
              <w:t xml:space="preserve">0.92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0.50</w:t>
            </w:r>
          </w:p>
        </w:tc>
        <w:tc>
          <w:tcPr>
            <w:tcW w:w="2551" w:type="dxa"/>
            <w:vAlign w:val="center"/>
          </w:tcPr>
          <w:p>
            <w:pPr>
              <w:pStyle w:val="单元格样式4"/>
            </w:pPr>
            <w:r>
              <w:t xml:space="preserve">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0.25</w:t>
            </w:r>
          </w:p>
        </w:tc>
        <w:tc>
          <w:tcPr>
            <w:tcW w:w="2551" w:type="dxa"/>
            <w:vAlign w:val="center"/>
          </w:tcPr>
          <w:p>
            <w:pPr>
              <w:pStyle w:val="单元格样式4"/>
            </w:pPr>
            <w:r>
              <w:t xml:space="preserve">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0.07</w:t>
            </w:r>
          </w:p>
        </w:tc>
        <w:tc>
          <w:tcPr>
            <w:tcW w:w="2551" w:type="dxa"/>
            <w:vAlign w:val="center"/>
          </w:tcPr>
          <w:p>
            <w:pPr>
              <w:pStyle w:val="单元格样式4"/>
            </w:pPr>
            <w:r>
              <w:t xml:space="preserve">0.07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0.70</w:t>
            </w:r>
          </w:p>
        </w:tc>
        <w:tc>
          <w:tcPr>
            <w:tcW w:w="2551" w:type="dxa"/>
            <w:vAlign w:val="center"/>
          </w:tcPr>
          <w:p>
            <w:pPr>
              <w:pStyle w:val="单元格样式4"/>
            </w:pPr>
            <w:r>
              <w:t xml:space="preserve">0.70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0.39</w:t>
            </w:r>
          </w:p>
        </w:tc>
        <w:tc>
          <w:tcPr>
            <w:tcW w:w="2551" w:type="dxa"/>
            <w:vAlign w:val="center"/>
          </w:tcPr>
          <w:p>
            <w:pPr>
              <w:pStyle w:val="单元格样式4"/>
            </w:pPr>
          </w:p>
        </w:tc>
        <w:tc>
          <w:tcPr>
            <w:tcW w:w="2551" w:type="dxa"/>
            <w:vAlign w:val="center"/>
          </w:tcPr>
          <w:p>
            <w:pPr>
              <w:pStyle w:val="单元格样式4"/>
            </w:pPr>
            <w:r>
              <w:t xml:space="preserve">0.39</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0.15</w:t>
            </w:r>
          </w:p>
        </w:tc>
        <w:tc>
          <w:tcPr>
            <w:tcW w:w="2551" w:type="dxa"/>
            <w:vAlign w:val="center"/>
          </w:tcPr>
          <w:p>
            <w:pPr>
              <w:pStyle w:val="单元格样式4"/>
            </w:pPr>
          </w:p>
        </w:tc>
        <w:tc>
          <w:tcPr>
            <w:tcW w:w="2551" w:type="dxa"/>
            <w:vAlign w:val="center"/>
          </w:tcPr>
          <w:p>
            <w:pPr>
              <w:pStyle w:val="单元格样式4"/>
            </w:pPr>
            <w:r>
              <w:t xml:space="preserve">0.15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0.24</w:t>
            </w:r>
          </w:p>
        </w:tc>
        <w:tc>
          <w:tcPr>
            <w:tcW w:w="2551" w:type="dxa"/>
            <w:vAlign w:val="center"/>
          </w:tcPr>
          <w:p>
            <w:pPr>
              <w:pStyle w:val="单元格样式4"/>
            </w:pPr>
          </w:p>
        </w:tc>
        <w:tc>
          <w:tcPr>
            <w:tcW w:w="2551" w:type="dxa"/>
            <w:vAlign w:val="center"/>
          </w:tcPr>
          <w:p>
            <w:pPr>
              <w:pStyle w:val="单元格样式4"/>
            </w:pPr>
            <w:r>
              <w:t xml:space="preserve">0.24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高邑县大气污染防治服务保障中心2026年部门预算信息公开情况说明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高邑县大气污染防治服务保障中心2026年部门预算信息公开情况说明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按照《中华人民共和国预算法》、《地方预决算公开操作规程》和《关于进一步推进预算公开工作的实施意见》规定，现将高邑县大气污染防治服务保障中心2026年部门预算公开如下：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高邑县大气污染防治服务保障中心本级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单位当年全部收入。2026年预算收入311.39万元，其中：一般公共预算收入311.39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高邑县大气污染防治服务保障中心本级年度单位预算中支出预算的总体情况。2026年支出预算311.39万元，其中基本支出11.39万元，包括人员经费11万元和日常公用经费0.39万元；项目支出300万元。</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2026年预算收支安排311.39万元，因本单位为2025年9月新成立单位，2025年无预算，故较2025年预算增加 311.39万元。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2026年，我单位运行经费共计安排0.39万元，主要用于办公费等支出。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2026年，我单位财政拨款“三公”经费预算安排0万元。</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深入贯彻落实县委、县政府关于大气污染防治的各项工作部署，立足高邑县大气污染防治服务保障中心核心职能，统筹谋划全县大气污染防治工作全局，协调推进各项治理任务落地见效。全面落实治理方案拟订、目标任务分解等事务性工作，为全县大气污染防治的指导督导、协调调度提供全方位服务保障，高效统筹解决工作中的重大问题与难点堵点。确保日常大气污染防治服务保障工作规范有序开展，全力助推全县环境空气质量持续改善，圆满完成县委、县政府交办的各项大气污染防治重点任务，为建设生态宜居高邑筑牢环境根基。</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机构组建与规范化运行：继续完善高邑县大气污染防治服务保障中心组建，合理规划内部机构设置、岗位职责划分、人员配置及管理制度建立，实现单位规范化运行，各项工作有序衔接。​</w:t>
      </w:r>
    </w:p>
    <w:p>
      <w:pPr>
        <w:pStyle w:val="插入文本样式-插入职责分类绩效目标文件"/>
      </w:pPr>
      <w:r>
        <w:t xml:space="preserve">核心业务高效推进：精准完成大气污染防治相关治理方案、工作计划的拟订与印发，确保目标任务分解科学合理、责任主体明确；及时跟进任务进展，协调解决跨部门、跨区域治理难题。​</w:t>
      </w:r>
    </w:p>
    <w:p>
      <w:pPr>
        <w:pStyle w:val="插入文本样式-插入职责分类绩效目标文件"/>
      </w:pPr>
      <w:r>
        <w:t xml:space="preserve">服务保障能力提升：建立健全大气污染防治服务保障机制，为全县大气污染防治督导检查、监测预警、应急处置等工作提供专业支持；助力相关单位提升污染防治工作效能。​</w:t>
      </w:r>
    </w:p>
    <w:p>
      <w:pPr>
        <w:pStyle w:val="插入文本样式-插入职责分类绩效目标文件"/>
      </w:pPr>
      <w:r>
        <w:t xml:space="preserve">数据管理与应用：搭建完善大气污染防治相关数据汇总、分析与共享平台，实现污染监测数据、治理进展数据等实时更新与高效利用，为决策部署提供科学依据。​</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组织保障：成立由中心主要领导牵头的绩效目标推进工作领导小组，明确各部门及岗位职责分工，形成 “主要领导亲自抓、分管领导具体抓、各部门协同配合” 的工作格局。定期召开绩效目标推进会，研究解决实施过程中存在的问题，确保各项目标有序推进。​</w:t>
      </w:r>
    </w:p>
    <w:p>
      <w:pPr>
        <w:pStyle w:val="插入文本样式-插入实现年度发展规划目标的保障措施文件"/>
      </w:pPr>
      <w:r>
        <w:t xml:space="preserve">制度保障：完善内部管理制度体系，制定规章制度，规范工作程序、资金使用及人员管理，为绩效目标实现提供制度支撑。​</w:t>
      </w:r>
    </w:p>
    <w:p>
      <w:pPr>
        <w:pStyle w:val="插入文本样式-插入实现年度发展规划目标的保障措施文件"/>
      </w:pPr>
      <w:r>
        <w:t xml:space="preserve">人员保障：加强干部队伍建设，通过招聘、培训、交流等方式，充实大气污染防治专业技术人才与管理人才队伍。开展业务培训，提升工作人员的专业素养与履职能力，打造一支高素质、专业化的服务保障队伍。​</w:t>
      </w:r>
    </w:p>
    <w:p>
      <w:pPr>
        <w:pStyle w:val="插入文本样式-插入实现年度发展规划目标的保障措施文件"/>
      </w:pPr>
      <w:r>
        <w:t xml:space="preserve">资金保障：严格按照预算管理要求，规范各类资金使用，确保资金专款专用、安全高效。建立资金使用跟踪监管机制，定期开展资金使用情况自查与核查，提高资金使用效益，为各项工作开展提供坚实的资金保障。​</w:t>
      </w:r>
    </w:p>
    <w:p>
      <w:pPr>
        <w:pStyle w:val="插入文本样式-插入实现年度发展规划目标的保障措施文件"/>
      </w:pPr>
      <w:r>
        <w:t xml:space="preserve">监督考核保障：建立健全绩效目标动态监控与考核评价机制，定期对各项绩效目标完成情况进行跟踪监测，及时发现并整改问题。将绩效目标完成情况纳入部门及工作人员年度绩效考核，强化考核结果运用，充分调动工作人员的积极性与主动性。​</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技术支撑保障：加强与科研院所、专业技术机构的合作，引进先进的大气污染监测、分析及治理技术，提升工作的科学性与精准性。搭建技术交流平台，及时学习借鉴先进经验，不断优化服务保障模式与工作方法。​</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1、2026年大气服务保障工作经费绩效目标表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13012726P000105100019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2026年大气服务保障工作经费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改善我县大气环境质量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5.25</w:t>
            </w:r>
          </w:p>
        </w:tc>
        <w:tc>
          <w:tcPr>
            <w:tcW w:w="2835" w:type="dxa"/>
            <w:vAlign w:val="center"/>
          </w:tcPr>
          <w:p>
            <w:pPr>
              <w:pStyle w:val="单元格样式3"/>
            </w:pPr>
            <w:r>
              <w:t xml:space="preserve">10.50</w:t>
            </w:r>
          </w:p>
        </w:tc>
        <w:tc>
          <w:tcPr>
            <w:tcW w:w="2551" w:type="dxa"/>
            <w:vAlign w:val="center"/>
          </w:tcPr>
          <w:p>
            <w:pPr>
              <w:pStyle w:val="单元格样式3"/>
            </w:pPr>
            <w:r>
              <w:t xml:space="preserve">15.75</w:t>
            </w:r>
          </w:p>
        </w:tc>
        <w:tc>
          <w:tcPr>
            <w:tcW w:w="3544" w:type="dxa"/>
            <w:gridSpan w:val="2"/>
            <w:vAlign w:val="center"/>
          </w:tcPr>
          <w:p>
            <w:pPr>
              <w:pStyle w:val="单元格样式3"/>
            </w:pPr>
            <w:r>
              <w:t xml:space="preserve">21.00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1.改善我县大气环境质量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污染源排查次数，企业巡查次数</w:t>
            </w:r>
          </w:p>
        </w:tc>
        <w:tc>
          <w:tcPr>
            <w:tcW w:w="5386" w:type="dxa"/>
            <w:vAlign w:val="center"/>
          </w:tcPr>
          <w:p>
            <w:pPr>
              <w:pStyle w:val="单元格样式2"/>
            </w:pPr>
            <w:r>
              <w:t xml:space="preserve">污染源排查次数，企业巡查次数</w:t>
            </w:r>
          </w:p>
        </w:tc>
        <w:tc>
          <w:tcPr>
            <w:tcW w:w="2268" w:type="dxa"/>
            <w:vAlign w:val="center"/>
          </w:tcPr>
          <w:p>
            <w:pPr>
              <w:pStyle w:val="单元格样式2"/>
            </w:pPr>
            <w:r>
              <w:t xml:space="preserve">≥100次数</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完成全年考核任务</w:t>
            </w:r>
          </w:p>
        </w:tc>
        <w:tc>
          <w:tcPr>
            <w:tcW w:w="5386" w:type="dxa"/>
            <w:vAlign w:val="center"/>
          </w:tcPr>
          <w:p>
            <w:pPr>
              <w:pStyle w:val="单元格样式2"/>
            </w:pPr>
            <w:r>
              <w:t xml:space="preserve">完成全年考核任务</w:t>
            </w:r>
          </w:p>
        </w:tc>
        <w:tc>
          <w:tcPr>
            <w:tcW w:w="2268" w:type="dxa"/>
            <w:vAlign w:val="center"/>
          </w:tcPr>
          <w:p>
            <w:pPr>
              <w:pStyle w:val="单元格样式2"/>
            </w:pPr>
            <w:r>
              <w:t xml:space="preserve">≥100%</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vAlign w:val="center"/>
          </w:tcPr>
          <w:p>
            <w:pPr>
              <w:pStyle w:val="单元格样式2"/>
            </w:pPr>
            <w:r>
              <w:t xml:space="preserve">资金发放准时率</w:t>
            </w:r>
          </w:p>
        </w:tc>
        <w:tc>
          <w:tcPr>
            <w:tcW w:w="2268" w:type="dxa"/>
            <w:vAlign w:val="center"/>
          </w:tcPr>
          <w:p>
            <w:pPr>
              <w:pStyle w:val="单元格样式2"/>
            </w:pPr>
            <w:r>
              <w:t xml:space="preserve">≥100%</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成本控制范围内</w:t>
            </w:r>
          </w:p>
        </w:tc>
        <w:tc>
          <w:tcPr>
            <w:tcW w:w="5386" w:type="dxa"/>
            <w:vAlign w:val="center"/>
          </w:tcPr>
          <w:p>
            <w:pPr>
              <w:pStyle w:val="单元格样式2"/>
            </w:pPr>
            <w:r>
              <w:t xml:space="preserve">成本控制范围内</w:t>
            </w:r>
          </w:p>
        </w:tc>
        <w:tc>
          <w:tcPr>
            <w:tcW w:w="2268" w:type="dxa"/>
            <w:vAlign w:val="center"/>
          </w:tcPr>
          <w:p>
            <w:pPr>
              <w:pStyle w:val="单元格样式2"/>
            </w:pPr>
            <w:r>
              <w:t xml:space="preserve">≥21万元</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宣传大气污染防治政策</w:t>
            </w:r>
          </w:p>
        </w:tc>
        <w:tc>
          <w:tcPr>
            <w:tcW w:w="5386" w:type="dxa"/>
            <w:vAlign w:val="center"/>
          </w:tcPr>
          <w:p>
            <w:pPr>
              <w:pStyle w:val="单元格样式2"/>
            </w:pPr>
            <w:r>
              <w:t xml:space="preserve">宣传大气污染防治政策</w:t>
            </w:r>
          </w:p>
        </w:tc>
        <w:tc>
          <w:tcPr>
            <w:tcW w:w="2268" w:type="dxa"/>
            <w:vAlign w:val="center"/>
          </w:tcPr>
          <w:p>
            <w:pPr>
              <w:pStyle w:val="单元格样式2"/>
            </w:pPr>
            <w:r>
              <w:t xml:space="preserve">≥90%</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≥100%</w:t>
            </w:r>
          </w:p>
        </w:tc>
        <w:tc>
          <w:tcPr>
            <w:tcW w:w="1276" w:type="dxa"/>
            <w:vAlign w:val="center"/>
          </w:tcPr>
          <w:p>
            <w:pPr>
              <w:pStyle w:val="单元格样式2"/>
            </w:pPr>
            <w:r>
              <w:t xml:space="preserve">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服务对象对项目成果的满意度</w:t>
            </w:r>
          </w:p>
        </w:tc>
        <w:tc>
          <w:tcPr>
            <w:tcW w:w="5386" w:type="dxa"/>
            <w:vAlign w:val="center"/>
          </w:tcPr>
          <w:p>
            <w:pPr>
              <w:pStyle w:val="单元格样式2"/>
            </w:pPr>
            <w:r>
              <w:t xml:space="preserve">服务对象对项目成果的满意度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领导批示</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2、2026年大气污染防治精细化管控咨询费绩效目标表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13012726P00010710001L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2026年大气污染防治精细化管控咨询费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改善我县大气环境质量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68.50</w:t>
            </w:r>
          </w:p>
        </w:tc>
        <w:tc>
          <w:tcPr>
            <w:tcW w:w="2835" w:type="dxa"/>
            <w:vAlign w:val="center"/>
          </w:tcPr>
          <w:p>
            <w:pPr>
              <w:pStyle w:val="单元格样式3"/>
            </w:pPr>
            <w:r>
              <w:t xml:space="preserve">137.00</w:t>
            </w:r>
          </w:p>
        </w:tc>
        <w:tc>
          <w:tcPr>
            <w:tcW w:w="2551" w:type="dxa"/>
            <w:vAlign w:val="center"/>
          </w:tcPr>
          <w:p>
            <w:pPr>
              <w:pStyle w:val="单元格样式3"/>
            </w:pPr>
            <w:r>
              <w:t xml:space="preserve">205.50</w:t>
            </w:r>
          </w:p>
        </w:tc>
        <w:tc>
          <w:tcPr>
            <w:tcW w:w="3544" w:type="dxa"/>
            <w:gridSpan w:val="2"/>
            <w:vAlign w:val="center"/>
          </w:tcPr>
          <w:p>
            <w:pPr>
              <w:pStyle w:val="单元格样式3"/>
            </w:pPr>
            <w:r>
              <w:t xml:space="preserve">274.00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1.改善我县大气环境质量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污染源排查次数，企业巡查次数</w:t>
            </w:r>
          </w:p>
        </w:tc>
        <w:tc>
          <w:tcPr>
            <w:tcW w:w="5386" w:type="dxa"/>
            <w:vAlign w:val="center"/>
          </w:tcPr>
          <w:p>
            <w:pPr>
              <w:pStyle w:val="单元格样式2"/>
            </w:pPr>
            <w:r>
              <w:t xml:space="preserve">污染源排查次数，企业巡查次数</w:t>
            </w:r>
          </w:p>
        </w:tc>
        <w:tc>
          <w:tcPr>
            <w:tcW w:w="2268" w:type="dxa"/>
            <w:vAlign w:val="center"/>
          </w:tcPr>
          <w:p>
            <w:pPr>
              <w:pStyle w:val="单元格样式2"/>
            </w:pPr>
            <w:r>
              <w:t xml:space="preserve">≥100次数</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完成全年考核任务</w:t>
            </w:r>
          </w:p>
        </w:tc>
        <w:tc>
          <w:tcPr>
            <w:tcW w:w="5386" w:type="dxa"/>
            <w:vAlign w:val="center"/>
          </w:tcPr>
          <w:p>
            <w:pPr>
              <w:pStyle w:val="单元格样式2"/>
            </w:pPr>
            <w:r>
              <w:t xml:space="preserve">完成全年考核任务</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vAlign w:val="center"/>
          </w:tcPr>
          <w:p>
            <w:pPr>
              <w:pStyle w:val="单元格样式2"/>
            </w:pPr>
            <w:r>
              <w:t xml:space="preserve">资金发放准时率</w:t>
            </w:r>
          </w:p>
        </w:tc>
        <w:tc>
          <w:tcPr>
            <w:tcW w:w="2268" w:type="dxa"/>
            <w:vAlign w:val="center"/>
          </w:tcPr>
          <w:p>
            <w:pPr>
              <w:pStyle w:val="单元格样式2"/>
            </w:pPr>
            <w:r>
              <w:t xml:space="preserve">≥100%</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在成本控制范围内</w:t>
            </w:r>
          </w:p>
        </w:tc>
        <w:tc>
          <w:tcPr>
            <w:tcW w:w="5386" w:type="dxa"/>
            <w:vAlign w:val="center"/>
          </w:tcPr>
          <w:p>
            <w:pPr>
              <w:pStyle w:val="单元格样式2"/>
            </w:pPr>
            <w:r>
              <w:t xml:space="preserve">在成本控制范围内</w:t>
            </w:r>
          </w:p>
        </w:tc>
        <w:tc>
          <w:tcPr>
            <w:tcW w:w="2268" w:type="dxa"/>
            <w:vAlign w:val="center"/>
          </w:tcPr>
          <w:p>
            <w:pPr>
              <w:pStyle w:val="单元格样式2"/>
            </w:pPr>
            <w:r>
              <w:t xml:space="preserve">≥274万元</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宣传大气污染防治政策</w:t>
            </w:r>
          </w:p>
        </w:tc>
        <w:tc>
          <w:tcPr>
            <w:tcW w:w="5386" w:type="dxa"/>
            <w:vAlign w:val="center"/>
          </w:tcPr>
          <w:p>
            <w:pPr>
              <w:pStyle w:val="单元格样式2"/>
            </w:pPr>
            <w:r>
              <w:t xml:space="preserve">宣传大气污染防治政策</w:t>
            </w:r>
          </w:p>
        </w:tc>
        <w:tc>
          <w:tcPr>
            <w:tcW w:w="2268" w:type="dxa"/>
            <w:vAlign w:val="center"/>
          </w:tcPr>
          <w:p>
            <w:pPr>
              <w:pStyle w:val="单元格样式2"/>
            </w:pPr>
            <w:r>
              <w:t xml:space="preserve">≥90</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≥100%</w:t>
            </w:r>
          </w:p>
        </w:tc>
        <w:tc>
          <w:tcPr>
            <w:tcW w:w="1276" w:type="dxa"/>
            <w:vAlign w:val="center"/>
          </w:tcPr>
          <w:p>
            <w:pPr>
              <w:pStyle w:val="单元格样式2"/>
            </w:pPr>
            <w:r>
              <w:t xml:space="preserve">内部文件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服务对象对项目成果的满意度</w:t>
            </w:r>
          </w:p>
        </w:tc>
        <w:tc>
          <w:tcPr>
            <w:tcW w:w="5386" w:type="dxa"/>
            <w:vAlign w:val="center"/>
          </w:tcPr>
          <w:p>
            <w:pPr>
              <w:pStyle w:val="单元格样式2"/>
            </w:pPr>
            <w:r>
              <w:t xml:space="preserve">服务对象对项目成果的满意度</w:t>
            </w:r>
          </w:p>
        </w:tc>
        <w:tc>
          <w:tcPr>
            <w:tcW w:w="2268" w:type="dxa"/>
            <w:vAlign w:val="center"/>
          </w:tcPr>
          <w:p>
            <w:pPr>
              <w:pStyle w:val="单元格样式2"/>
            </w:pPr>
            <w:r>
              <w:t xml:space="preserve">≥100%</w:t>
            </w:r>
          </w:p>
        </w:tc>
        <w:tc>
          <w:tcPr>
            <w:tcW w:w="1276" w:type="dxa"/>
            <w:vAlign w:val="center"/>
          </w:tcPr>
          <w:p>
            <w:pPr>
              <w:pStyle w:val="单元格样式2"/>
            </w:pPr>
            <w:r>
              <w:t xml:space="preserve">内部文件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3、2026年走航服务工作经费绩效目标表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13012726P00010310002H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2026年走航服务工作经费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改善我县大气环境质量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w:t>
            </w:r>
          </w:p>
        </w:tc>
        <w:tc>
          <w:tcPr>
            <w:tcW w:w="2835" w:type="dxa"/>
            <w:vAlign w:val="center"/>
          </w:tcPr>
          <w:p>
            <w:pPr>
              <w:pStyle w:val="单元格样式3"/>
            </w:pPr>
            <w:r>
              <w:t xml:space="preserve">2.50</w:t>
            </w:r>
          </w:p>
        </w:tc>
        <w:tc>
          <w:tcPr>
            <w:tcW w:w="2551" w:type="dxa"/>
            <w:vAlign w:val="center"/>
          </w:tcPr>
          <w:p>
            <w:pPr>
              <w:pStyle w:val="单元格样式3"/>
            </w:pPr>
            <w:r>
              <w:t xml:space="preserve">3.75</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1.改善我县大气环境质量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污染源排查次数，企业巡查次数</w:t>
            </w:r>
          </w:p>
        </w:tc>
        <w:tc>
          <w:tcPr>
            <w:tcW w:w="5386" w:type="dxa"/>
            <w:vAlign w:val="center"/>
          </w:tcPr>
          <w:p>
            <w:pPr>
              <w:pStyle w:val="单元格样式2"/>
            </w:pPr>
            <w:r>
              <w:t xml:space="preserve">污染源排查次数，企业巡查次数</w:t>
            </w:r>
          </w:p>
        </w:tc>
        <w:tc>
          <w:tcPr>
            <w:tcW w:w="2268" w:type="dxa"/>
            <w:vAlign w:val="center"/>
          </w:tcPr>
          <w:p>
            <w:pPr>
              <w:pStyle w:val="单元格样式2"/>
            </w:pPr>
            <w:r>
              <w:t xml:space="preserve">≥100次数</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完成全年考核任务</w:t>
            </w:r>
          </w:p>
        </w:tc>
        <w:tc>
          <w:tcPr>
            <w:tcW w:w="5386" w:type="dxa"/>
            <w:vAlign w:val="center"/>
          </w:tcPr>
          <w:p>
            <w:pPr>
              <w:pStyle w:val="单元格样式2"/>
            </w:pPr>
            <w:r>
              <w:t xml:space="preserve">完成全年考核任务</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vAlign w:val="center"/>
          </w:tcPr>
          <w:p>
            <w:pPr>
              <w:pStyle w:val="单元格样式2"/>
            </w:pPr>
            <w:r>
              <w:t xml:space="preserve">资金发放准时率</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在成本控制范围内</w:t>
            </w:r>
          </w:p>
        </w:tc>
        <w:tc>
          <w:tcPr>
            <w:tcW w:w="5386" w:type="dxa"/>
            <w:vAlign w:val="center"/>
          </w:tcPr>
          <w:p>
            <w:pPr>
              <w:pStyle w:val="单元格样式2"/>
            </w:pPr>
            <w:r>
              <w:t xml:space="preserve">在成本控制范围内</w:t>
            </w:r>
          </w:p>
        </w:tc>
        <w:tc>
          <w:tcPr>
            <w:tcW w:w="2268" w:type="dxa"/>
            <w:vAlign w:val="center"/>
          </w:tcPr>
          <w:p>
            <w:pPr>
              <w:pStyle w:val="单元格样式2"/>
            </w:pPr>
            <w:r>
              <w:t xml:space="preserve">≥5万元</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宣传大气污染防治政策</w:t>
            </w:r>
          </w:p>
        </w:tc>
        <w:tc>
          <w:tcPr>
            <w:tcW w:w="5386" w:type="dxa"/>
            <w:vAlign w:val="center"/>
          </w:tcPr>
          <w:p>
            <w:pPr>
              <w:pStyle w:val="单元格样式2"/>
            </w:pPr>
            <w:r>
              <w:t xml:space="preserve">宣传大气污染防治政策</w:t>
            </w:r>
          </w:p>
        </w:tc>
        <w:tc>
          <w:tcPr>
            <w:tcW w:w="2268" w:type="dxa"/>
            <w:vAlign w:val="center"/>
          </w:tcPr>
          <w:p>
            <w:pPr>
              <w:pStyle w:val="单元格样式2"/>
            </w:pPr>
            <w:r>
              <w:t xml:space="preserve">≥90%</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≥100%</w:t>
            </w:r>
          </w:p>
        </w:tc>
        <w:tc>
          <w:tcPr>
            <w:tcW w:w="1276" w:type="dxa"/>
            <w:vAlign w:val="center"/>
          </w:tcPr>
          <w:p>
            <w:pPr>
              <w:pStyle w:val="单元格样式2"/>
            </w:pPr>
            <w:r>
              <w:t xml:space="preserve">上级要求及领导批示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服务对象对项目成果的满意度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上级要求及领导批示</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高邑县大气污染防治服务保障中心（含所属单位）上年末固定资产金额为0.00万元（详见下表）。本年度拟购置固定资产总额为0.00万元，已按要求列入政府采购预算，详见政府采购预算表。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812高邑县大气污染防治服务保障中心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2026-02-13T12:05:28Z</dcterms:created>
  <dcterms:modified xsi:type="dcterms:W3CDTF">2026-02-13T12:05:28Z</dcterms:modified>
</cp:coreProperties>
</file>