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77BC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jc w:val="center"/>
        <w:rPr>
          <w:b/>
          <w:bCs/>
          <w:i w:val="0"/>
          <w:iCs w:val="0"/>
          <w:caps w:val="0"/>
          <w:color w:val="auto"/>
          <w:spacing w:val="0"/>
          <w:sz w:val="36"/>
          <w:szCs w:val="36"/>
          <w:u w:val="none"/>
          <w:shd w:val="clear" w:fill="FFFFFF"/>
        </w:rPr>
      </w:pPr>
      <w:r>
        <w:rPr>
          <w:b/>
          <w:bCs/>
          <w:i w:val="0"/>
          <w:iCs w:val="0"/>
          <w:caps w:val="0"/>
          <w:color w:val="auto"/>
          <w:spacing w:val="0"/>
          <w:sz w:val="36"/>
          <w:szCs w:val="36"/>
          <w:u w:val="none"/>
          <w:shd w:val="clear" w:fill="FFFFFF"/>
        </w:rPr>
        <w:t>交通运输部办公厅</w:t>
      </w:r>
    </w:p>
    <w:p w14:paraId="4E5290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jc w:val="center"/>
        <w:rPr>
          <w:b/>
          <w:bCs/>
          <w:color w:val="auto"/>
          <w:sz w:val="36"/>
          <w:szCs w:val="36"/>
          <w:u w:val="none"/>
        </w:rPr>
      </w:pPr>
      <w:r>
        <w:rPr>
          <w:b/>
          <w:bCs/>
          <w:i w:val="0"/>
          <w:iCs w:val="0"/>
          <w:caps w:val="0"/>
          <w:color w:val="auto"/>
          <w:spacing w:val="0"/>
          <w:sz w:val="36"/>
          <w:szCs w:val="36"/>
          <w:u w:val="none"/>
          <w:shd w:val="clear" w:fill="FFFFFF"/>
        </w:rPr>
        <w:t>关于印发《交通运输涉企行政检查标准》的通知</w:t>
      </w:r>
    </w:p>
    <w:p w14:paraId="7C9A1E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auto"/>
          <w:spacing w:val="0"/>
          <w:sz w:val="24"/>
          <w:szCs w:val="24"/>
          <w:u w:val="none"/>
        </w:rPr>
      </w:pP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t>交办法函〔2025〕1066号</w:t>
      </w:r>
    </w:p>
    <w:p w14:paraId="71BCF5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各省、自治区、直辖市、新疆生产建设兵团交通运输厅（局、委），部长江航务管理局、珠江航务管理局，各直属海事局，部内各司局：</w:t>
      </w:r>
    </w:p>
    <w:p w14:paraId="208338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14:paraId="1E24C0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Style w:val="6"/>
          <w:rFonts w:hint="eastAsia" w:ascii="微软雅黑" w:hAnsi="微软雅黑" w:eastAsia="微软雅黑" w:cs="微软雅黑"/>
          <w:i w:val="0"/>
          <w:iCs w:val="0"/>
          <w:caps w:val="0"/>
          <w:color w:val="auto"/>
          <w:spacing w:val="0"/>
          <w:sz w:val="24"/>
          <w:szCs w:val="24"/>
          <w:u w:val="none"/>
          <w:shd w:val="clear" w:fill="FFFFFF"/>
        </w:rPr>
        <w:t>一、严格适用范围</w:t>
      </w:r>
    </w:p>
    <w:p w14:paraId="6E1A96A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14:paraId="64C091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Style w:val="6"/>
          <w:rFonts w:hint="eastAsia" w:ascii="微软雅黑" w:hAnsi="微软雅黑" w:eastAsia="微软雅黑" w:cs="微软雅黑"/>
          <w:i w:val="0"/>
          <w:iCs w:val="0"/>
          <w:caps w:val="0"/>
          <w:color w:val="auto"/>
          <w:spacing w:val="0"/>
          <w:sz w:val="24"/>
          <w:szCs w:val="24"/>
          <w:u w:val="none"/>
          <w:shd w:val="clear" w:fill="FFFFFF"/>
        </w:rPr>
        <w:t>二、坚持于法有据</w:t>
      </w:r>
    </w:p>
    <w:p w14:paraId="153C58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14:paraId="773A56C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Style w:val="6"/>
          <w:rFonts w:hint="eastAsia" w:ascii="微软雅黑" w:hAnsi="微软雅黑" w:eastAsia="微软雅黑" w:cs="微软雅黑"/>
          <w:i w:val="0"/>
          <w:iCs w:val="0"/>
          <w:caps w:val="0"/>
          <w:color w:val="auto"/>
          <w:spacing w:val="0"/>
          <w:sz w:val="24"/>
          <w:szCs w:val="24"/>
          <w:u w:val="none"/>
          <w:shd w:val="clear" w:fill="FFFFFF"/>
        </w:rPr>
        <w:t>三、注重检查实效</w:t>
      </w:r>
    </w:p>
    <w:p w14:paraId="535676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14:paraId="3E2D27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各地各单位要加强《标准》使用过程中的跟踪评估，发现问题及时报部。</w:t>
      </w:r>
    </w:p>
    <w:p w14:paraId="58256B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righ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交通运输部办公厅</w:t>
      </w:r>
    </w:p>
    <w:p w14:paraId="6D4627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righ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2025年5月30日</w:t>
      </w:r>
    </w:p>
    <w:p w14:paraId="0560AF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p>
    <w:p w14:paraId="06954C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微软雅黑" w:hAnsi="微软雅黑" w:eastAsia="微软雅黑" w:cs="微软雅黑"/>
          <w:i w:val="0"/>
          <w:iCs w:val="0"/>
          <w:caps w:val="0"/>
          <w:color w:val="auto"/>
          <w:spacing w:val="0"/>
          <w:sz w:val="24"/>
          <w:szCs w:val="24"/>
          <w:u w:val="none"/>
          <w:shd w:val="clear" w:fill="FFFFFF"/>
        </w:rPr>
      </w:pPr>
    </w:p>
    <w:p w14:paraId="770F8A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微软雅黑" w:hAnsi="微软雅黑" w:eastAsia="微软雅黑" w:cs="微软雅黑"/>
          <w:i w:val="0"/>
          <w:iCs w:val="0"/>
          <w:caps w:val="0"/>
          <w:color w:val="auto"/>
          <w:spacing w:val="0"/>
          <w:sz w:val="24"/>
          <w:szCs w:val="24"/>
          <w:u w:val="none"/>
          <w:shd w:val="clear" w:fill="FFFFFF"/>
        </w:rPr>
      </w:pPr>
    </w:p>
    <w:p w14:paraId="71CCDB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微软雅黑" w:hAnsi="微软雅黑" w:eastAsia="微软雅黑" w:cs="微软雅黑"/>
          <w:i w:val="0"/>
          <w:iCs w:val="0"/>
          <w:caps w:val="0"/>
          <w:color w:val="auto"/>
          <w:spacing w:val="0"/>
          <w:sz w:val="24"/>
          <w:szCs w:val="24"/>
          <w:u w:val="none"/>
          <w:shd w:val="clear" w:fill="FFFFFF"/>
        </w:rPr>
      </w:pPr>
    </w:p>
    <w:p w14:paraId="2A2E14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微软雅黑" w:hAnsi="微软雅黑" w:eastAsia="微软雅黑" w:cs="微软雅黑"/>
          <w:i w:val="0"/>
          <w:iCs w:val="0"/>
          <w:caps w:val="0"/>
          <w:color w:val="auto"/>
          <w:spacing w:val="0"/>
          <w:sz w:val="24"/>
          <w:szCs w:val="24"/>
          <w:u w:val="none"/>
          <w:shd w:val="clear" w:fill="FFFFFF"/>
        </w:rPr>
      </w:pPr>
    </w:p>
    <w:p w14:paraId="4A747F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r>
        <w:rPr>
          <w:rStyle w:val="6"/>
          <w:rFonts w:hint="eastAsia" w:ascii="微软雅黑" w:hAnsi="微软雅黑" w:eastAsia="微软雅黑" w:cs="微软雅黑"/>
          <w:i w:val="0"/>
          <w:iCs w:val="0"/>
          <w:caps w:val="0"/>
          <w:color w:val="auto"/>
          <w:spacing w:val="0"/>
          <w:sz w:val="24"/>
          <w:szCs w:val="24"/>
          <w:u w:val="none"/>
          <w:shd w:val="clear" w:fill="FFFFFF"/>
        </w:rPr>
        <w:t>交通运输涉企行政检查标准</w:t>
      </w:r>
    </w:p>
    <w:p w14:paraId="7CBDC9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01 道路客运经营者检查</w:t>
      </w:r>
    </w:p>
    <w:p w14:paraId="061B9E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02 道路客运站经营者检查</w:t>
      </w:r>
    </w:p>
    <w:p w14:paraId="367CC5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03 城市公共汽车和电车客运运营者检查</w:t>
      </w:r>
    </w:p>
    <w:p w14:paraId="2F3C86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05 巡游出租车客运经营者检查</w:t>
      </w:r>
    </w:p>
    <w:p w14:paraId="665C523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06 网约车平台经营者检查</w:t>
      </w:r>
    </w:p>
    <w:p w14:paraId="0DC39D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07 道路普通货物运输及站场经营者检查</w:t>
      </w:r>
    </w:p>
    <w:p w14:paraId="5637B7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08 道路危险货物（含放射性）运输经营者检查</w:t>
      </w:r>
    </w:p>
    <w:p w14:paraId="2F4745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10 机动车驾驶员培训机构检查</w:t>
      </w:r>
    </w:p>
    <w:p w14:paraId="7BBC5A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11 机动车维修经营者检查</w:t>
      </w:r>
    </w:p>
    <w:p w14:paraId="731C5A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12 小微型客车租赁经营者检查</w:t>
      </w:r>
    </w:p>
    <w:p w14:paraId="4E37F7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13 收费公路经营管理者检查</w:t>
      </w:r>
    </w:p>
    <w:p w14:paraId="48E7DA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14 公路养护作业单位检查</w:t>
      </w:r>
    </w:p>
    <w:p w14:paraId="01BA14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15 涉路施工活动建设及管理单位检查</w:t>
      </w:r>
    </w:p>
    <w:p w14:paraId="4FB2A1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32 公路水运工程质量监督检查</w:t>
      </w:r>
    </w:p>
    <w:p w14:paraId="794E8A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33 公路水运工程安全监管检查</w:t>
      </w:r>
    </w:p>
    <w:p w14:paraId="242519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r>
        <w:rPr>
          <w:rFonts w:hint="eastAsia" w:ascii="微软雅黑" w:hAnsi="微软雅黑" w:eastAsia="微软雅黑" w:cs="微软雅黑"/>
          <w:i w:val="0"/>
          <w:iCs w:val="0"/>
          <w:caps w:val="0"/>
          <w:color w:val="auto"/>
          <w:spacing w:val="0"/>
          <w:sz w:val="24"/>
          <w:szCs w:val="24"/>
          <w:u w:val="none"/>
          <w:shd w:val="clear" w:fill="FFFFFF"/>
        </w:rPr>
        <w:t>  </w:t>
      </w:r>
    </w:p>
    <w:p w14:paraId="05AFAA4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宋体" w:hAnsi="宋体" w:eastAsia="宋体" w:cs="宋体"/>
          <w:i w:val="0"/>
          <w:iCs w:val="0"/>
          <w:caps w:val="0"/>
          <w:color w:val="auto"/>
          <w:spacing w:val="0"/>
          <w:sz w:val="30"/>
          <w:szCs w:val="30"/>
          <w:u w:val="none"/>
          <w:shd w:val="clear" w:fill="FFFFFF"/>
        </w:rPr>
      </w:pPr>
      <w:bookmarkStart w:id="0" w:name="_Toc307300676"/>
    </w:p>
    <w:p w14:paraId="0A2186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宋体" w:hAnsi="宋体" w:eastAsia="宋体" w:cs="宋体"/>
          <w:i w:val="0"/>
          <w:iCs w:val="0"/>
          <w:caps w:val="0"/>
          <w:color w:val="auto"/>
          <w:spacing w:val="0"/>
          <w:sz w:val="30"/>
          <w:szCs w:val="30"/>
          <w:u w:val="none"/>
          <w:shd w:val="clear" w:fill="FFFFFF"/>
        </w:rPr>
      </w:pPr>
    </w:p>
    <w:p w14:paraId="1D2018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宋体" w:hAnsi="宋体" w:eastAsia="宋体" w:cs="宋体"/>
          <w:i w:val="0"/>
          <w:iCs w:val="0"/>
          <w:caps w:val="0"/>
          <w:color w:val="auto"/>
          <w:spacing w:val="0"/>
          <w:sz w:val="30"/>
          <w:szCs w:val="30"/>
          <w:u w:val="none"/>
          <w:shd w:val="clear" w:fill="FFFFFF"/>
        </w:rPr>
      </w:pPr>
    </w:p>
    <w:p w14:paraId="05CE2D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宋体" w:hAnsi="宋体" w:eastAsia="宋体" w:cs="宋体"/>
          <w:i w:val="0"/>
          <w:iCs w:val="0"/>
          <w:caps w:val="0"/>
          <w:color w:val="auto"/>
          <w:spacing w:val="0"/>
          <w:sz w:val="30"/>
          <w:szCs w:val="30"/>
          <w:u w:val="none"/>
          <w:shd w:val="clear" w:fill="FFFFFF"/>
        </w:rPr>
      </w:pPr>
    </w:p>
    <w:p w14:paraId="299B4F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rStyle w:val="6"/>
          <w:rFonts w:hint="eastAsia" w:ascii="宋体" w:hAnsi="宋体" w:eastAsia="宋体" w:cs="宋体"/>
          <w:i w:val="0"/>
          <w:iCs w:val="0"/>
          <w:caps w:val="0"/>
          <w:color w:val="auto"/>
          <w:spacing w:val="0"/>
          <w:sz w:val="30"/>
          <w:szCs w:val="30"/>
          <w:u w:val="none"/>
          <w:shd w:val="clear" w:fill="FFFFFF"/>
        </w:rPr>
      </w:pPr>
    </w:p>
    <w:p w14:paraId="1B47D5B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r>
        <w:rPr>
          <w:rStyle w:val="6"/>
          <w:rFonts w:hint="eastAsia" w:ascii="宋体" w:hAnsi="宋体" w:eastAsia="宋体" w:cs="宋体"/>
          <w:i w:val="0"/>
          <w:iCs w:val="0"/>
          <w:caps w:val="0"/>
          <w:color w:val="auto"/>
          <w:spacing w:val="0"/>
          <w:sz w:val="30"/>
          <w:szCs w:val="30"/>
          <w:u w:val="none"/>
          <w:shd w:val="clear" w:fill="FFFFFF"/>
        </w:rPr>
        <w:t>01 </w:t>
      </w:r>
      <w:bookmarkEnd w:id="0"/>
      <w:r>
        <w:rPr>
          <w:rStyle w:val="6"/>
          <w:rFonts w:hint="eastAsia" w:ascii="宋体" w:hAnsi="宋体" w:eastAsia="宋体" w:cs="宋体"/>
          <w:i w:val="0"/>
          <w:iCs w:val="0"/>
          <w:caps w:val="0"/>
          <w:color w:val="auto"/>
          <w:spacing w:val="0"/>
          <w:sz w:val="30"/>
          <w:szCs w:val="30"/>
          <w:u w:val="none"/>
          <w:shd w:val="clear" w:fill="FFFFFF"/>
        </w:rPr>
        <w:t>道路客运经营者检查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1CCBD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159C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60AE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道路客运经营者</w:t>
            </w:r>
          </w:p>
        </w:tc>
      </w:tr>
      <w:tr w14:paraId="5286E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5C6F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2BC92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D9CDB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5740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29750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777A2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检查内容一：经营资质</w:t>
            </w:r>
          </w:p>
        </w:tc>
      </w:tr>
      <w:tr w14:paraId="7CCB4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34D7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1.是否取得道路运输经营许可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780B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065230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5AC29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C26C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2.是否取得道路客运班线经营许可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AFEC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65278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7C28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3.是否使用失效、伪造、变造、被注销等无效的道路客运许可证件从事道路客运经营的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FA61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60347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53AA0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4.是否存在超越许可事项，从事道路客运经营的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FA1F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7EEB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F21E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5.是否非法转让、出租道路运输经营许可证件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4C5E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274E2D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4E5A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DE20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检查内容二：人员管理</w:t>
            </w:r>
          </w:p>
        </w:tc>
      </w:tr>
      <w:tr w14:paraId="71983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992F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6.经营性道路旅客运输驾驶员是否取得从业资格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8C25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2E9C94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p w14:paraId="2D78D9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《道路运输从业人员管理规定》</w:t>
            </w:r>
          </w:p>
        </w:tc>
      </w:tr>
      <w:tr w14:paraId="794D2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033A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检查内容三：车辆管理</w:t>
            </w:r>
          </w:p>
        </w:tc>
      </w:tr>
      <w:tr w14:paraId="0FB70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06827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7.是否具有与其经营业务相适应并经检测合格的客车，且客车未擅自改装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664B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297F16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1CEA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6D62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8.车辆是否取得道路运输证，且不存在失效、伪造、变造、被注销等无效情形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318F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061F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AB90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9.是否按照“一车一档”建立车辆技术档案，档案内容是否齐全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A71A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《道路运输车辆技术管理规定》</w:t>
            </w:r>
          </w:p>
        </w:tc>
      </w:tr>
      <w:tr w14:paraId="01E42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6D63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7CF3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4F6B50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《道路运输车辆技术管理规定》</w:t>
            </w:r>
          </w:p>
        </w:tc>
      </w:tr>
      <w:tr w14:paraId="5BCF2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D249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检查内容四：动态监控</w:t>
            </w:r>
          </w:p>
        </w:tc>
      </w:tr>
      <w:tr w14:paraId="04020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BA5E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11.是否足额配备了专职的监控人员（专职监控人员配置原则上按照监控平台每接入100辆车设1人的标准配备，最低不少于2人）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08A7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64D4B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4E464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12.是否使用符合标准的监控平台，且监控平台接入联网联控系统，并按规定上传道路运输车辆动态信息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AB5D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1A6F8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94DB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13.是否建立并有效执行交通违法动态信息处理制度、对驾驶员交通违法处理率是否不低于90%</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776B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21A8D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B80A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14.企业正在运营的车辆是否均已上线，是否存在卫星定位装置故障但仍在运营的车辆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E038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00DDD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CCFC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15.企业车辆是否存在伪造、篡改、删除车辆动态监控数据等行为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47A3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528BA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EA0E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16.是否在监控平台中完整、准确地录入所属道路运输车辆和驾驶人员的基础资料等信息，并及时更新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8CFC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《道路运输车辆动态监督管理办法》</w:t>
            </w:r>
          </w:p>
        </w:tc>
      </w:tr>
      <w:tr w14:paraId="1C23C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F229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检查内容五：经营行为</w:t>
            </w:r>
          </w:p>
        </w:tc>
      </w:tr>
      <w:tr w14:paraId="66BC1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6B57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17.客运班车是否按照批准的配客站点停靠、是否按照规定的线路、日发班次下限行驶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61BD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2D713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CB35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18.加班车、顶班车、接驳车是否按照规定的线路、站点运行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F773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AB4A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E7E5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19.是否未报告原许可机关，擅自终止道路客运经营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69F7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60C94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6D03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20.是否按照规定在发车前对旅客进行安全事项告知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DE23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51AD5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0753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21.班车客运是否与客运站签订进站协议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A256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4FC22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AE299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22.班车客运经营者是否为定制客运车辆随车配备便捷式安检设备，并由驾驶员或者其他工作人员对旅客行李物品进行安全检查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803E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4DD77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4BBE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23.定制客运网络平台发布信息是否与实际提供服务的班车客运经营者、车辆、驾驶员一致，如实向管理部门提供相关业务数据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F1AA5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1E2B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F566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24.是否为旅客投保承运人责任险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5A22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3B1EC5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63E5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1395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25.是否按照规定制定应急预案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F2F3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39FC62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C0B1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F76B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26.是否存在重大运输安全隐患等情形，导致不具备安全生产条件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64E5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11A322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bl>
    <w:p w14:paraId="4CCE45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 w:name="_Toc29402"/>
      <w:r>
        <w:rPr>
          <w:rStyle w:val="6"/>
          <w:rFonts w:hint="eastAsia" w:ascii="宋体" w:hAnsi="宋体" w:eastAsia="宋体" w:cs="宋体"/>
          <w:i w:val="0"/>
          <w:iCs w:val="0"/>
          <w:caps w:val="0"/>
          <w:color w:val="auto"/>
          <w:spacing w:val="0"/>
          <w:sz w:val="30"/>
          <w:szCs w:val="30"/>
          <w:u w:val="none"/>
          <w:shd w:val="clear" w:fill="FFFFFF"/>
        </w:rPr>
        <w:t>02 </w:t>
      </w:r>
      <w:bookmarkEnd w:id="1"/>
      <w:r>
        <w:rPr>
          <w:rStyle w:val="6"/>
          <w:rFonts w:hint="eastAsia" w:ascii="宋体" w:hAnsi="宋体" w:eastAsia="宋体" w:cs="宋体"/>
          <w:i w:val="0"/>
          <w:iCs w:val="0"/>
          <w:caps w:val="0"/>
          <w:color w:val="auto"/>
          <w:spacing w:val="0"/>
          <w:sz w:val="30"/>
          <w:szCs w:val="30"/>
          <w:u w:val="none"/>
          <w:shd w:val="clear" w:fill="FFFFFF"/>
        </w:rPr>
        <w:t>道路客运站经营者检查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7E1C6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808E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04D0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道路客运站经营者</w:t>
            </w:r>
          </w:p>
        </w:tc>
      </w:tr>
      <w:tr w14:paraId="541BF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F8BC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0B116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9458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2B88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0FBC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E78A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检查内容一：经营资质</w:t>
            </w:r>
          </w:p>
        </w:tc>
      </w:tr>
      <w:tr w14:paraId="5C3CA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13B9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1.是否取得道路旅客运输站经营许可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8AE2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342660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171D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0958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B9A2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097E9F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4FCDD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EBFA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5952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6369BA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746AC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9403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056D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05D7B6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D72A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754E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检查内容二：经营行为</w:t>
            </w:r>
          </w:p>
        </w:tc>
      </w:tr>
      <w:tr w14:paraId="06C88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E46C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337A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《中华人民共和国道路运输条例》</w:t>
            </w:r>
          </w:p>
          <w:p w14:paraId="432480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94C0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D014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C714C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27D82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38208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7147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C925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B07B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7C92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1E66D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AC11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9.设立的停靠点是否按照规定备案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126E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6FEE6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C2A0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CD68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D450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4635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8A8E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7F765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4FD7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61A2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《中华人民共和国反恐怖主义法》</w:t>
            </w:r>
          </w:p>
          <w:p w14:paraId="5DB264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7F1A3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ABF1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F5AA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0BF04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94E8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5556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528AFB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7E445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EE61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15.是否建立健全安全生产责任制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7F8F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4DD685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47D22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086F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9BE6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68F0A7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p w14:paraId="6F9B1C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《生产安全事故应急预案管理办法》</w:t>
            </w:r>
          </w:p>
        </w:tc>
      </w:tr>
      <w:tr w14:paraId="3E606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EA0F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3C75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4F3712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r w14:paraId="3D1C7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77784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D77CE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《道路旅客运输及客运站管理规定》</w:t>
            </w:r>
          </w:p>
        </w:tc>
      </w:tr>
    </w:tbl>
    <w:p w14:paraId="66BEB254">
      <w:pPr>
        <w:keepNext w:val="0"/>
        <w:keepLines w:val="0"/>
        <w:widowControl/>
        <w:suppressLineNumbers w:val="0"/>
        <w:spacing w:before="0" w:beforeAutospacing="0" w:after="0" w:afterAutospacing="0"/>
        <w:ind w:left="0" w:right="0"/>
        <w:jc w:val="left"/>
        <w:rPr>
          <w:color w:val="auto"/>
        </w:rPr>
      </w:pPr>
    </w:p>
    <w:p w14:paraId="3C6763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2" w:name="_Toc1000665990"/>
      <w:r>
        <w:rPr>
          <w:rStyle w:val="6"/>
          <w:rFonts w:hint="eastAsia" w:ascii="宋体" w:hAnsi="宋体" w:eastAsia="宋体" w:cs="宋体"/>
          <w:i w:val="0"/>
          <w:iCs w:val="0"/>
          <w:caps w:val="0"/>
          <w:color w:val="auto"/>
          <w:spacing w:val="0"/>
          <w:sz w:val="30"/>
          <w:szCs w:val="30"/>
          <w:u w:val="none"/>
          <w:shd w:val="clear" w:fill="FFFFFF"/>
        </w:rPr>
        <w:t>03 </w:t>
      </w:r>
      <w:bookmarkEnd w:id="2"/>
      <w:r>
        <w:rPr>
          <w:rStyle w:val="6"/>
          <w:rFonts w:hint="eastAsia" w:ascii="宋体" w:hAnsi="宋体" w:eastAsia="宋体" w:cs="宋体"/>
          <w:i w:val="0"/>
          <w:iCs w:val="0"/>
          <w:caps w:val="0"/>
          <w:color w:val="auto"/>
          <w:spacing w:val="0"/>
          <w:sz w:val="30"/>
          <w:szCs w:val="30"/>
          <w:u w:val="none"/>
          <w:shd w:val="clear" w:fill="FFFFFF"/>
        </w:rPr>
        <w:t>城市公共汽车和电车客运运营者检查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286ED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9546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A358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城市公共汽车和电车客运运营者</w:t>
            </w:r>
          </w:p>
        </w:tc>
      </w:tr>
      <w:tr w14:paraId="7B161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3237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68885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A94F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A5DD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0EB29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16A31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检查内容一：经营资质</w:t>
            </w:r>
          </w:p>
        </w:tc>
      </w:tr>
      <w:tr w14:paraId="5BD75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D79C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626D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r w14:paraId="12784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8DB4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70FE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2CE28E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1658E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EBD4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检查内容二：人员管理</w:t>
            </w:r>
          </w:p>
        </w:tc>
      </w:tr>
      <w:tr w14:paraId="37EB4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5B0C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01A5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4B2536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6FF43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262A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检查内容三：运营服务</w:t>
            </w:r>
          </w:p>
        </w:tc>
      </w:tr>
      <w:tr w14:paraId="1109F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7131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8FBA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r w14:paraId="347A7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544A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BB3B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386A52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2677F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C2CA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5601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5D9E45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12E7C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31FA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E4C2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0FFF934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32F3D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6D66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8.是否擅自中断运营服务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82F5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4282F5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76F48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1ABB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839E9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65F51B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0E56E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4D82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CDA4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28EE0B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641A0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0606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B736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374596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203CB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4C2E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202F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298ADA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78E32F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436BF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EC7B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3059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09E360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6F499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A227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14.是否建立全员安全生产责任制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C778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0EAD12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r w14:paraId="25BC3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38D1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E4FE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33283C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r w14:paraId="6D5DB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C13B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1F00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41CF6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D790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284C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252F9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91C7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47A1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08100A8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p w14:paraId="0979C1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《生产安全事故应急预案管理办法》</w:t>
            </w:r>
          </w:p>
          <w:p w14:paraId="13C5FB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《城市公共汽车和电车客运管理规定》</w:t>
            </w:r>
          </w:p>
        </w:tc>
      </w:tr>
      <w:tr w14:paraId="2E8BB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0BAB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C8B2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《中华人民共和国安全生产法》</w:t>
            </w:r>
          </w:p>
          <w:p w14:paraId="07B85D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r w14:paraId="26D2C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81A3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8388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u w:val="none"/>
              </w:rPr>
            </w:pPr>
            <w:r>
              <w:rPr>
                <w:rFonts w:hint="eastAsia" w:ascii="宋体" w:hAnsi="宋体" w:eastAsia="宋体" w:cs="宋体"/>
                <w:color w:val="auto"/>
                <w:sz w:val="24"/>
                <w:szCs w:val="24"/>
                <w:u w:val="none"/>
              </w:rPr>
              <w:t>《城市公共交通条例》</w:t>
            </w:r>
          </w:p>
        </w:tc>
      </w:tr>
    </w:tbl>
    <w:p w14:paraId="31BD20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3" w:name="_Toc1288342204"/>
      <w:r>
        <w:rPr>
          <w:rStyle w:val="6"/>
          <w:rFonts w:hint="eastAsia" w:ascii="宋体" w:hAnsi="宋体" w:eastAsia="宋体" w:cs="宋体"/>
          <w:i w:val="0"/>
          <w:iCs w:val="0"/>
          <w:caps w:val="0"/>
          <w:color w:val="auto"/>
          <w:spacing w:val="0"/>
          <w:sz w:val="30"/>
          <w:szCs w:val="30"/>
          <w:u w:val="none"/>
          <w:shd w:val="clear" w:fill="FFFFFF"/>
        </w:rPr>
        <w:t>05 </w:t>
      </w:r>
      <w:bookmarkEnd w:id="3"/>
      <w:r>
        <w:rPr>
          <w:rStyle w:val="6"/>
          <w:rFonts w:hint="eastAsia" w:ascii="宋体" w:hAnsi="宋体" w:eastAsia="宋体" w:cs="宋体"/>
          <w:i w:val="0"/>
          <w:iCs w:val="0"/>
          <w:caps w:val="0"/>
          <w:color w:val="auto"/>
          <w:spacing w:val="0"/>
          <w:sz w:val="30"/>
          <w:szCs w:val="30"/>
          <w:u w:val="none"/>
          <w:shd w:val="clear" w:fill="FFFFFF"/>
        </w:rPr>
        <w:t>巡游出租车客运经营者检查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49972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E3E6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CF41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巡游出租车客运经营者</w:t>
            </w:r>
          </w:p>
        </w:tc>
      </w:tr>
      <w:tr w14:paraId="26204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0975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07C97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22FB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CD17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62D14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DA8C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38CE2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D1AD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1.是否取得巡游出租汽车经营许可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27A23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1DAE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484A1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检查内容二：人员管理</w:t>
            </w:r>
          </w:p>
        </w:tc>
      </w:tr>
      <w:tr w14:paraId="4E2FC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E9C5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2517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《出租汽车驾驶员从业资格管理规定》</w:t>
            </w:r>
          </w:p>
        </w:tc>
      </w:tr>
      <w:tr w14:paraId="226A6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06036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3.是否按照规定组织实施了继续教育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F511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《出租汽车驾驶员从业资格管理规定》</w:t>
            </w:r>
          </w:p>
        </w:tc>
      </w:tr>
      <w:tr w14:paraId="3165C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2EB6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检查内容三：车辆管理</w:t>
            </w:r>
          </w:p>
        </w:tc>
      </w:tr>
      <w:tr w14:paraId="4F94D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A18B4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BE40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371A6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E0EE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检查内容四：经营行为</w:t>
            </w:r>
          </w:p>
        </w:tc>
      </w:tr>
      <w:tr w14:paraId="68A1F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CD57E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57D8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165E1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AA79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2A60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138D3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7575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BF74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79396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0EAF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C908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1B9FC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67E9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AD39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4D818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DE33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288A5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78058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C40F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7CDE5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2ABA3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29B1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D921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r w14:paraId="21C25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24169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F9C3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《巡游出租汽车经营服务管理规定》</w:t>
            </w:r>
          </w:p>
        </w:tc>
      </w:tr>
    </w:tbl>
    <w:p w14:paraId="5D932A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r>
        <w:rPr>
          <w:rFonts w:hint="eastAsia" w:ascii="宋体" w:hAnsi="宋体" w:eastAsia="宋体" w:cs="宋体"/>
          <w:i w:val="0"/>
          <w:iCs w:val="0"/>
          <w:caps w:val="0"/>
          <w:color w:val="auto"/>
          <w:spacing w:val="0"/>
          <w:sz w:val="24"/>
          <w:szCs w:val="24"/>
          <w:u w:val="none"/>
          <w:shd w:val="clear" w:fill="FFFFFF"/>
        </w:rPr>
        <w:t> </w:t>
      </w:r>
    </w:p>
    <w:p w14:paraId="50AA43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4" w:name="_Toc284586422"/>
      <w:r>
        <w:rPr>
          <w:rStyle w:val="6"/>
          <w:rFonts w:hint="eastAsia" w:ascii="宋体" w:hAnsi="宋体" w:eastAsia="宋体" w:cs="宋体"/>
          <w:i w:val="0"/>
          <w:iCs w:val="0"/>
          <w:caps w:val="0"/>
          <w:color w:val="auto"/>
          <w:spacing w:val="0"/>
          <w:sz w:val="30"/>
          <w:szCs w:val="30"/>
          <w:u w:val="none"/>
          <w:shd w:val="clear" w:fill="FFFFFF"/>
        </w:rPr>
        <w:t>06 </w:t>
      </w:r>
      <w:bookmarkEnd w:id="4"/>
      <w:r>
        <w:rPr>
          <w:rStyle w:val="6"/>
          <w:rFonts w:hint="eastAsia" w:ascii="宋体" w:hAnsi="宋体" w:eastAsia="宋体" w:cs="宋体"/>
          <w:i w:val="0"/>
          <w:iCs w:val="0"/>
          <w:caps w:val="0"/>
          <w:color w:val="auto"/>
          <w:spacing w:val="0"/>
          <w:sz w:val="30"/>
          <w:szCs w:val="30"/>
          <w:u w:val="none"/>
          <w:shd w:val="clear" w:fill="FFFFFF"/>
        </w:rPr>
        <w:t>网约车平台经营者检查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54C7B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BA0F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5F1F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网约车平台经营者</w:t>
            </w:r>
          </w:p>
        </w:tc>
      </w:tr>
      <w:tr w14:paraId="5880F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5DCD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185EF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E2B8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2EDC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6CCF4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66EA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2835B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AAFB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141E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7CBED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E3A3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检查内容二：人员管理</w:t>
            </w:r>
          </w:p>
        </w:tc>
      </w:tr>
      <w:tr w14:paraId="49513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986F0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C096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p w14:paraId="2E94E4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《出租汽车驾驶员从业资格管理规定》</w:t>
            </w:r>
          </w:p>
        </w:tc>
      </w:tr>
      <w:tr w14:paraId="633B4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2F334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检查内容三：车辆管理</w:t>
            </w:r>
          </w:p>
        </w:tc>
      </w:tr>
      <w:tr w14:paraId="3F93A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DA97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30CB8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02EEB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38D9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检查内容四：经营行为</w:t>
            </w:r>
          </w:p>
        </w:tc>
      </w:tr>
      <w:tr w14:paraId="68E33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74A8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8E3A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1790A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E36FD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C98E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19D46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D677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010D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2DCCE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3BF4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CB92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5F84A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6272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09F8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1B556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F1C8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9EC0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r w14:paraId="39A93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4DBF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C268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《网络预约出租汽车经营服务管理暂行办法》</w:t>
            </w:r>
          </w:p>
        </w:tc>
      </w:tr>
    </w:tbl>
    <w:p w14:paraId="25241F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p>
    <w:p w14:paraId="1499C3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5" w:name="_Toc1726977333"/>
      <w:r>
        <w:rPr>
          <w:rStyle w:val="6"/>
          <w:rFonts w:hint="eastAsia" w:ascii="宋体" w:hAnsi="宋体" w:eastAsia="宋体" w:cs="宋体"/>
          <w:i w:val="0"/>
          <w:iCs w:val="0"/>
          <w:caps w:val="0"/>
          <w:color w:val="auto"/>
          <w:spacing w:val="0"/>
          <w:sz w:val="30"/>
          <w:szCs w:val="30"/>
          <w:u w:val="none"/>
          <w:shd w:val="clear" w:fill="FFFFFF"/>
        </w:rPr>
        <w:t>07 </w:t>
      </w:r>
      <w:bookmarkEnd w:id="5"/>
      <w:r>
        <w:rPr>
          <w:rStyle w:val="6"/>
          <w:rFonts w:hint="eastAsia" w:ascii="宋体" w:hAnsi="宋体" w:eastAsia="宋体" w:cs="宋体"/>
          <w:i w:val="0"/>
          <w:iCs w:val="0"/>
          <w:caps w:val="0"/>
          <w:color w:val="auto"/>
          <w:spacing w:val="0"/>
          <w:sz w:val="30"/>
          <w:szCs w:val="30"/>
          <w:u w:val="none"/>
          <w:shd w:val="clear" w:fill="FFFFFF"/>
        </w:rPr>
        <w:t>道路普通货物运输及站场经营者检查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7AEDA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62FD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0F83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道路普通货物运输及站场经营者</w:t>
            </w:r>
          </w:p>
        </w:tc>
      </w:tr>
      <w:tr w14:paraId="0A988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6911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1BF6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7D87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3B44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0740D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61800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72F9C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35B0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856B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5E3113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6C885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B7A1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4D09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7532E4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41EEB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382E5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FF32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0AA6BB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1F3EC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79E9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检查内容二：人员管理</w:t>
            </w:r>
          </w:p>
        </w:tc>
      </w:tr>
      <w:tr w14:paraId="76BFB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93DA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FF03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065645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p w14:paraId="3AE489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《道路运输从业人员管理规定》</w:t>
            </w:r>
          </w:p>
        </w:tc>
      </w:tr>
      <w:tr w14:paraId="70E99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EBA2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检查内容三：车辆管理</w:t>
            </w:r>
          </w:p>
        </w:tc>
      </w:tr>
      <w:tr w14:paraId="22C3E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6F42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5.车辆是否取得道路运输证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AFCD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306A75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33CBF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8D85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26A3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40EB2D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p w14:paraId="185C24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《道路运输车辆技术管理规定》</w:t>
            </w:r>
          </w:p>
        </w:tc>
      </w:tr>
      <w:tr w14:paraId="76415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1ADB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8632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263419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《道路运输车辆技术管理规定》</w:t>
            </w:r>
          </w:p>
        </w:tc>
      </w:tr>
      <w:tr w14:paraId="0A8A5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819E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B50BD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《道路运输车辆技术管理规定》</w:t>
            </w:r>
          </w:p>
        </w:tc>
      </w:tr>
      <w:tr w14:paraId="545F0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6E3F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检查内容四：经营行为</w:t>
            </w:r>
          </w:p>
        </w:tc>
      </w:tr>
      <w:tr w14:paraId="23EF7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B85D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8B08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32F13E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2AF3E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F8F7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BCAE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7477CC5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223F5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1CB1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5345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173A61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45FD1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C8B4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12.是否具备相应的设备、设施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9493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《中华人民共和国安全生产法》</w:t>
            </w:r>
          </w:p>
          <w:p w14:paraId="011BFB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tc>
      </w:tr>
      <w:tr w14:paraId="3CC79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9C3F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A39C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《道路货物运输及站场管理规定》</w:t>
            </w:r>
          </w:p>
        </w:tc>
      </w:tr>
      <w:tr w14:paraId="52D4E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B9BD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检查内容五：动态监控（拥有50辆及以上重型载货汽车或者牵引车的道路货物运输企业）</w:t>
            </w:r>
          </w:p>
        </w:tc>
      </w:tr>
      <w:tr w14:paraId="15705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6E33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B6D2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645B9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C171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59E1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2A625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8D93C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C9A4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10189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17CB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2640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46A36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DBEA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09D5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105A2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59554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354B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bl>
    <w:p w14:paraId="6EC94C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6" w:name="_Toc1187527892"/>
      <w:r>
        <w:rPr>
          <w:rStyle w:val="6"/>
          <w:rFonts w:hint="eastAsia" w:ascii="宋体" w:hAnsi="宋体" w:eastAsia="宋体" w:cs="宋体"/>
          <w:i w:val="0"/>
          <w:iCs w:val="0"/>
          <w:caps w:val="0"/>
          <w:color w:val="auto"/>
          <w:spacing w:val="0"/>
          <w:sz w:val="30"/>
          <w:szCs w:val="30"/>
          <w:u w:val="none"/>
          <w:shd w:val="clear" w:fill="FFFFFF"/>
        </w:rPr>
        <w:t>08 </w:t>
      </w:r>
      <w:bookmarkEnd w:id="6"/>
      <w:r>
        <w:rPr>
          <w:rStyle w:val="6"/>
          <w:rFonts w:hint="eastAsia" w:ascii="宋体" w:hAnsi="宋体" w:eastAsia="宋体" w:cs="宋体"/>
          <w:i w:val="0"/>
          <w:iCs w:val="0"/>
          <w:caps w:val="0"/>
          <w:color w:val="auto"/>
          <w:spacing w:val="0"/>
          <w:sz w:val="30"/>
          <w:szCs w:val="30"/>
          <w:u w:val="none"/>
          <w:shd w:val="clear" w:fill="FFFFFF"/>
        </w:rPr>
        <w:t>道路危险货物（含放射性）运输经营者检查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0A01D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66E2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0233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道路危险货物（含放射性）运输经营者</w:t>
            </w:r>
          </w:p>
        </w:tc>
      </w:tr>
      <w:tr w14:paraId="3877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5225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6DC37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5D2D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A1A3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362AA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3F64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209C0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14010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DA60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45F9B7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《危险化学品安全管理条例》</w:t>
            </w:r>
          </w:p>
          <w:p w14:paraId="7450E2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29BA6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1AB1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20F7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45EEF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3E5B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FCBF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169CC8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00A87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EF9E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50D7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1C74C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300E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检查内容二：人员管理</w:t>
            </w:r>
          </w:p>
        </w:tc>
      </w:tr>
      <w:tr w14:paraId="48A2D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A342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1592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5343975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《危险化学品安全管理条例》</w:t>
            </w:r>
          </w:p>
          <w:p w14:paraId="4B8F3E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《放射性物品运输安全管理条例》</w:t>
            </w:r>
          </w:p>
          <w:p w14:paraId="290F1D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p w14:paraId="0FCAF83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《放射性物品道路运输管理规定》</w:t>
            </w:r>
          </w:p>
          <w:p w14:paraId="5AE341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《道路运输从业人员管理规定》</w:t>
            </w:r>
          </w:p>
        </w:tc>
      </w:tr>
      <w:tr w14:paraId="2B8DF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872E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检查内容三：车辆管理</w:t>
            </w:r>
          </w:p>
        </w:tc>
      </w:tr>
      <w:tr w14:paraId="749B1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EDC5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765B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475628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456E5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C9E5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287A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4A57A4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50163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66EB3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388E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2EF4F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0EA8C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9.车辆是否按照规定参加年度审验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69B9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7495D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CE0F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BFB42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68F15F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p w14:paraId="17D8BC9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《道路运输车辆技术管理规定》</w:t>
            </w:r>
          </w:p>
        </w:tc>
      </w:tr>
      <w:tr w14:paraId="1EA0C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A1AE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928D3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《危险货物道路运输安全管理办法》</w:t>
            </w:r>
          </w:p>
        </w:tc>
      </w:tr>
      <w:tr w14:paraId="31205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2AD7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B8C6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p w14:paraId="5EE623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《危险货物道路运输安全管理办法》</w:t>
            </w:r>
          </w:p>
        </w:tc>
      </w:tr>
      <w:tr w14:paraId="00941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D909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893A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《危险货物道路运输安全管理办法》</w:t>
            </w:r>
          </w:p>
          <w:p w14:paraId="57C8E3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35BC6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E495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ACA2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《道路运输车辆技术管理规定》</w:t>
            </w:r>
          </w:p>
        </w:tc>
      </w:tr>
      <w:tr w14:paraId="6776D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673D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检查内容四：动态监控</w:t>
            </w:r>
          </w:p>
        </w:tc>
      </w:tr>
      <w:tr w14:paraId="3CD65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8D26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3D7F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211D2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D642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B937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1217A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D692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F470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6A207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EBDC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C62E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52870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B759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6263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1145D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E730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96CC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《道路运输车辆动态监督管理办法》</w:t>
            </w:r>
          </w:p>
        </w:tc>
      </w:tr>
      <w:tr w14:paraId="33DAA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6ABC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检查内容五：安全管理</w:t>
            </w:r>
          </w:p>
        </w:tc>
      </w:tr>
      <w:tr w14:paraId="4696D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EC7E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E5FA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《危险货物道路运输安全管理办法》</w:t>
            </w:r>
          </w:p>
        </w:tc>
      </w:tr>
      <w:tr w14:paraId="6B864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9725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4802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《中华人民共和国安全生产法》</w:t>
            </w:r>
          </w:p>
          <w:p w14:paraId="290C6A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p w14:paraId="23866D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《危险货物道路运输安全管理办法》</w:t>
            </w:r>
          </w:p>
        </w:tc>
      </w:tr>
      <w:tr w14:paraId="11E5D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C809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23.是否配备专职安全生产管理人员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8544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《中华人民共和国安全生产法》</w:t>
            </w:r>
          </w:p>
          <w:p w14:paraId="0F717A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68171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8915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C529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67B90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A489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E211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《中华人民共和国安全生产法》</w:t>
            </w:r>
          </w:p>
          <w:p w14:paraId="505B4E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《生产安全事故应急预案管理办法》</w:t>
            </w:r>
          </w:p>
          <w:p w14:paraId="6BAFEE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631A5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8246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26.是否规范填写行车日志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0A06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《道路运输从业人员管理规定》</w:t>
            </w:r>
          </w:p>
        </w:tc>
      </w:tr>
      <w:tr w14:paraId="4C3F5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72DD3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E14D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《道路危险货物运输管理规定》</w:t>
            </w:r>
          </w:p>
        </w:tc>
      </w:tr>
      <w:tr w14:paraId="1E320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F453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检查内容六：放射性物品道路运输经营者</w:t>
            </w:r>
          </w:p>
        </w:tc>
      </w:tr>
      <w:tr w14:paraId="40FBF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B94D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AEE6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《放射性物品运输安全管理条例》</w:t>
            </w:r>
          </w:p>
          <w:p w14:paraId="68661F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《放射性物品道路运输管理规定》</w:t>
            </w:r>
          </w:p>
        </w:tc>
      </w:tr>
      <w:tr w14:paraId="7DC49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6228E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3C53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《放射性物品道路运输管理规定》</w:t>
            </w:r>
          </w:p>
        </w:tc>
      </w:tr>
      <w:tr w14:paraId="7D341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92B2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30.是否建立职业健康监护档案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0731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《放射性物品道路运输管理规定》</w:t>
            </w:r>
          </w:p>
        </w:tc>
      </w:tr>
    </w:tbl>
    <w:p w14:paraId="19E94903">
      <w:pPr>
        <w:keepNext w:val="0"/>
        <w:keepLines w:val="0"/>
        <w:widowControl/>
        <w:suppressLineNumbers w:val="0"/>
        <w:spacing w:before="0" w:beforeAutospacing="0" w:after="0" w:afterAutospacing="0"/>
        <w:ind w:left="0" w:right="0"/>
        <w:jc w:val="left"/>
        <w:rPr>
          <w:color w:val="auto"/>
        </w:rPr>
      </w:pPr>
    </w:p>
    <w:p w14:paraId="3693A8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7" w:name="_Toc394128843"/>
      <w:r>
        <w:rPr>
          <w:rStyle w:val="6"/>
          <w:rFonts w:hint="eastAsia" w:ascii="宋体" w:hAnsi="宋体" w:eastAsia="宋体" w:cs="宋体"/>
          <w:i w:val="0"/>
          <w:iCs w:val="0"/>
          <w:caps w:val="0"/>
          <w:color w:val="auto"/>
          <w:spacing w:val="0"/>
          <w:sz w:val="30"/>
          <w:szCs w:val="30"/>
          <w:u w:val="none"/>
          <w:shd w:val="clear" w:fill="FFFFFF"/>
        </w:rPr>
        <w:t>10 </w:t>
      </w:r>
      <w:bookmarkEnd w:id="7"/>
      <w:r>
        <w:rPr>
          <w:rStyle w:val="6"/>
          <w:rFonts w:hint="eastAsia" w:ascii="宋体" w:hAnsi="宋体" w:eastAsia="宋体" w:cs="宋体"/>
          <w:i w:val="0"/>
          <w:iCs w:val="0"/>
          <w:caps w:val="0"/>
          <w:color w:val="auto"/>
          <w:spacing w:val="0"/>
          <w:sz w:val="30"/>
          <w:szCs w:val="30"/>
          <w:u w:val="none"/>
          <w:shd w:val="clear" w:fill="FFFFFF"/>
        </w:rPr>
        <w:t>机动车驾驶员培训机构检查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24D73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2887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2BD0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color w:val="auto"/>
                <w:u w:val="none"/>
              </w:rPr>
            </w:pPr>
            <w:r>
              <w:rPr>
                <w:rFonts w:hint="eastAsia" w:ascii="宋体" w:hAnsi="宋体" w:eastAsia="宋体" w:cs="宋体"/>
                <w:color w:val="auto"/>
                <w:sz w:val="24"/>
                <w:szCs w:val="24"/>
                <w:u w:val="none"/>
              </w:rPr>
              <w:t>机动车驾驶员培训机构</w:t>
            </w:r>
          </w:p>
        </w:tc>
      </w:tr>
      <w:tr w14:paraId="4C070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9FAD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color w:val="auto"/>
                <w:u w:val="none"/>
              </w:rPr>
            </w:pPr>
            <w:r>
              <w:rPr>
                <w:rFonts w:hint="eastAsia" w:ascii="宋体" w:hAnsi="宋体" w:eastAsia="宋体" w:cs="宋体"/>
                <w:color w:val="auto"/>
                <w:sz w:val="24"/>
                <w:szCs w:val="24"/>
                <w:u w:val="none"/>
              </w:rPr>
              <w:t>检查内容</w:t>
            </w:r>
          </w:p>
        </w:tc>
      </w:tr>
      <w:tr w14:paraId="1E87F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7374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15F4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color w:val="auto"/>
                <w:u w:val="none"/>
              </w:rPr>
            </w:pPr>
            <w:r>
              <w:rPr>
                <w:rFonts w:hint="eastAsia" w:ascii="宋体" w:hAnsi="宋体" w:eastAsia="宋体" w:cs="宋体"/>
                <w:color w:val="auto"/>
                <w:sz w:val="24"/>
                <w:szCs w:val="24"/>
                <w:u w:val="none"/>
              </w:rPr>
              <w:t>法律依据</w:t>
            </w:r>
          </w:p>
        </w:tc>
      </w:tr>
      <w:tr w14:paraId="204B9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3DE9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检查内容一：经营资质</w:t>
            </w:r>
          </w:p>
        </w:tc>
      </w:tr>
      <w:tr w14:paraId="20F0C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F8239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FFF8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《中华人民共和国道路运输条例》</w:t>
            </w:r>
          </w:p>
          <w:p w14:paraId="6C8221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6E9EB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0434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检查内容二：经营行为</w:t>
            </w:r>
          </w:p>
        </w:tc>
      </w:tr>
      <w:tr w14:paraId="4455E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EA2E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0055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69476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2610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3.是否按规定聘用教学人员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A74EE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3ECB4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B176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E75D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66940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5D45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08E1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4E9AB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13A3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1B0E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46437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A476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EFFF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6F4AC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80FA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E1D80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4D846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6321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9.是否按规定与学员签订培训合同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8CDF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06957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E770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EBE3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06171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D9C4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20F5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0CE22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2098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检查内容三：教学培训</w:t>
            </w:r>
          </w:p>
        </w:tc>
      </w:tr>
      <w:tr w14:paraId="0AECF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28A9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C948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《中华人民共和国道路运输条例》</w:t>
            </w:r>
          </w:p>
          <w:p w14:paraId="5ABE30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30ACB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C466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5B5A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《中华人民共和国道路运输条例》</w:t>
            </w:r>
          </w:p>
          <w:p w14:paraId="5BD783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6E947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7AFF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3EA1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《中华人民共和国道路运输条例》</w:t>
            </w:r>
          </w:p>
          <w:p w14:paraId="166DB3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5C083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798E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9A26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57E3F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A378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16.教练员是否填写《教学日志》《培训记录》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E77D1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2B426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75B2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01858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3E974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7FD3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E980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05193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ACDE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8430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r w14:paraId="72724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993D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BACB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color w:val="auto"/>
                <w:u w:val="none"/>
              </w:rPr>
            </w:pPr>
            <w:r>
              <w:rPr>
                <w:rFonts w:hint="eastAsia" w:ascii="宋体" w:hAnsi="宋体" w:eastAsia="宋体" w:cs="宋体"/>
                <w:color w:val="auto"/>
                <w:sz w:val="24"/>
                <w:szCs w:val="24"/>
                <w:u w:val="none"/>
              </w:rPr>
              <w:t>《机动车驾驶员培训管理规定》</w:t>
            </w:r>
          </w:p>
        </w:tc>
      </w:tr>
    </w:tbl>
    <w:p w14:paraId="0EAF1911">
      <w:pPr>
        <w:keepNext w:val="0"/>
        <w:keepLines w:val="0"/>
        <w:widowControl/>
        <w:suppressLineNumbers w:val="0"/>
        <w:spacing w:before="0" w:beforeAutospacing="0" w:after="0" w:afterAutospacing="0"/>
        <w:ind w:left="0" w:right="0"/>
        <w:jc w:val="left"/>
        <w:rPr>
          <w:color w:val="auto"/>
        </w:rPr>
      </w:pPr>
    </w:p>
    <w:p w14:paraId="5CA4BB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8" w:name="_Toc1761173266"/>
      <w:r>
        <w:rPr>
          <w:rStyle w:val="6"/>
          <w:rFonts w:hint="eastAsia" w:ascii="宋体" w:hAnsi="宋体" w:eastAsia="宋体" w:cs="宋体"/>
          <w:i w:val="0"/>
          <w:iCs w:val="0"/>
          <w:caps w:val="0"/>
          <w:color w:val="auto"/>
          <w:spacing w:val="0"/>
          <w:sz w:val="30"/>
          <w:szCs w:val="30"/>
          <w:u w:val="none"/>
          <w:shd w:val="clear" w:fill="FFFFFF"/>
        </w:rPr>
        <w:t>11 </w:t>
      </w:r>
      <w:bookmarkEnd w:id="8"/>
      <w:r>
        <w:rPr>
          <w:rStyle w:val="6"/>
          <w:rFonts w:hint="eastAsia" w:ascii="宋体" w:hAnsi="宋体" w:eastAsia="宋体" w:cs="宋体"/>
          <w:i w:val="0"/>
          <w:iCs w:val="0"/>
          <w:caps w:val="0"/>
          <w:color w:val="auto"/>
          <w:spacing w:val="0"/>
          <w:sz w:val="30"/>
          <w:szCs w:val="30"/>
          <w:u w:val="none"/>
          <w:shd w:val="clear" w:fill="FFFFFF"/>
        </w:rPr>
        <w:t>机动车维修经营者检查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5D59F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52E1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5680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机动车维修经营者</w:t>
            </w:r>
          </w:p>
        </w:tc>
      </w:tr>
      <w:tr w14:paraId="3916F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F594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0ACFB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0A91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FC01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20C73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0829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30D8B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5A47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CA29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22DC99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4DE09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41940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检查内容二：经营行为</w:t>
            </w:r>
          </w:p>
        </w:tc>
      </w:tr>
      <w:tr w14:paraId="271F1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3C62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B06D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08CD9C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3F8F1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EB28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C556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21ABC8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6E0E0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C171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4.是否使用假冒伪劣配件维修机动车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9361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44ECCB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199DD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71BF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4E0F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《中华人民共和国道路运输条例》</w:t>
            </w:r>
          </w:p>
          <w:p w14:paraId="717F17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619F5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71D9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9C1F8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611F7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3EEC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3CA7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66480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4F31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6B6C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7EE9A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E17C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2BB6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15028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E8395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E3E5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55C7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BC2D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D281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646D9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684C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034C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r w14:paraId="7C1E9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57BC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562C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《机动车维修管理规定》</w:t>
            </w:r>
          </w:p>
        </w:tc>
      </w:tr>
    </w:tbl>
    <w:p w14:paraId="79AE6D1C">
      <w:pPr>
        <w:keepNext w:val="0"/>
        <w:keepLines w:val="0"/>
        <w:widowControl/>
        <w:suppressLineNumbers w:val="0"/>
        <w:spacing w:before="0" w:beforeAutospacing="0" w:after="0" w:afterAutospacing="0"/>
        <w:ind w:left="0" w:right="0"/>
        <w:jc w:val="left"/>
        <w:rPr>
          <w:color w:val="auto"/>
        </w:rPr>
      </w:pPr>
    </w:p>
    <w:p w14:paraId="299F0C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9" w:name="_Toc1663075085"/>
      <w:r>
        <w:rPr>
          <w:rStyle w:val="6"/>
          <w:rFonts w:hint="eastAsia" w:ascii="宋体" w:hAnsi="宋体" w:eastAsia="宋体" w:cs="宋体"/>
          <w:i w:val="0"/>
          <w:iCs w:val="0"/>
          <w:caps w:val="0"/>
          <w:color w:val="auto"/>
          <w:spacing w:val="0"/>
          <w:sz w:val="30"/>
          <w:szCs w:val="30"/>
          <w:u w:val="none"/>
          <w:shd w:val="clear" w:fill="FFFFFF"/>
        </w:rPr>
        <w:t>12 </w:t>
      </w:r>
      <w:bookmarkEnd w:id="9"/>
      <w:r>
        <w:rPr>
          <w:rStyle w:val="6"/>
          <w:rFonts w:hint="eastAsia" w:ascii="宋体" w:hAnsi="宋体" w:eastAsia="宋体" w:cs="宋体"/>
          <w:i w:val="0"/>
          <w:iCs w:val="0"/>
          <w:caps w:val="0"/>
          <w:color w:val="auto"/>
          <w:spacing w:val="0"/>
          <w:sz w:val="30"/>
          <w:szCs w:val="30"/>
          <w:u w:val="none"/>
          <w:shd w:val="clear" w:fill="FFFFFF"/>
        </w:rPr>
        <w:t>小微型客车租赁经营者检查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5B2F2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4CBE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E055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小微型客车租赁的经营者</w:t>
            </w:r>
          </w:p>
        </w:tc>
      </w:tr>
      <w:tr w14:paraId="051D2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08A5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11126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F0D8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38D9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3F084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44C3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检查内容一：经营资质</w:t>
            </w:r>
          </w:p>
        </w:tc>
      </w:tr>
      <w:tr w14:paraId="12BCD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86CF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A300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《小微型客车租赁经营服务管理办法》</w:t>
            </w:r>
          </w:p>
        </w:tc>
      </w:tr>
      <w:tr w14:paraId="1A76B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B27C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检查内容二：经营行为</w:t>
            </w:r>
          </w:p>
        </w:tc>
      </w:tr>
      <w:tr w14:paraId="413C7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28018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C526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《小微型客车租赁经营服务管理办法》</w:t>
            </w:r>
          </w:p>
        </w:tc>
      </w:tr>
      <w:tr w14:paraId="0B734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223E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49C2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《中华人民共和国安全生产法》　</w:t>
            </w:r>
          </w:p>
          <w:p w14:paraId="6F1254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《小微型客车租赁经营服务管理办法》</w:t>
            </w:r>
          </w:p>
        </w:tc>
      </w:tr>
      <w:tr w14:paraId="609C3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E75E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3F43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《小微型客车租赁经营服务管理办法》</w:t>
            </w:r>
          </w:p>
        </w:tc>
      </w:tr>
    </w:tbl>
    <w:p w14:paraId="6675258E">
      <w:pPr>
        <w:keepNext w:val="0"/>
        <w:keepLines w:val="0"/>
        <w:widowControl/>
        <w:suppressLineNumbers w:val="0"/>
        <w:spacing w:before="0" w:beforeAutospacing="0" w:after="0" w:afterAutospacing="0"/>
        <w:ind w:left="0" w:right="0"/>
        <w:jc w:val="left"/>
        <w:rPr>
          <w:color w:val="auto"/>
        </w:rPr>
      </w:pPr>
    </w:p>
    <w:p w14:paraId="6CD9BF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0" w:name="_Toc1842493323"/>
      <w:r>
        <w:rPr>
          <w:rStyle w:val="6"/>
          <w:rFonts w:hint="eastAsia" w:ascii="宋体" w:hAnsi="宋体" w:eastAsia="宋体" w:cs="宋体"/>
          <w:i w:val="0"/>
          <w:iCs w:val="0"/>
          <w:caps w:val="0"/>
          <w:color w:val="auto"/>
          <w:spacing w:val="0"/>
          <w:sz w:val="30"/>
          <w:szCs w:val="30"/>
          <w:u w:val="none"/>
          <w:shd w:val="clear" w:fill="FFFFFF"/>
        </w:rPr>
        <w:t>13 </w:t>
      </w:r>
      <w:bookmarkEnd w:id="10"/>
      <w:r>
        <w:rPr>
          <w:rStyle w:val="6"/>
          <w:rFonts w:hint="eastAsia" w:ascii="宋体" w:hAnsi="宋体" w:eastAsia="宋体" w:cs="宋体"/>
          <w:i w:val="0"/>
          <w:iCs w:val="0"/>
          <w:caps w:val="0"/>
          <w:color w:val="auto"/>
          <w:spacing w:val="0"/>
          <w:sz w:val="30"/>
          <w:szCs w:val="30"/>
          <w:u w:val="none"/>
          <w:shd w:val="clear" w:fill="FFFFFF"/>
        </w:rPr>
        <w:t>收费公路经营管理者检查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5EC23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B9F55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CDBB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收费公路经营管理者</w:t>
            </w:r>
          </w:p>
        </w:tc>
      </w:tr>
      <w:tr w14:paraId="733E7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91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433A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7FE18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A653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D4BA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63F9A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E1A2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1.是否存在擅自设立收费站（卡）收取车辆通行费或者应当终止收费而不终止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A5B9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4F9F4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35E9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2.是否存在收费站的设置不符合标准或者擅自变更收费站位置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AD30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792BD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24DE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3.是否存在未按规定对收费公路及沿线设施进行日常检查、维护，保证收费公路处于良好的技术状态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8330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p w14:paraId="56E82D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4D6FE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DAED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4.是否按照国家规定的标准，结合公路交通状况、沿线设施等情况，设置交通标志、标线</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769E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3457D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8361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5.是否存在道口设置不符合规定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9FD6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34DB2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C370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6.是否存在未按照规定设置安全防护设施或者未进行提示、公告，或者遇有交通堵塞不及时疏导交通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EFDA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298DB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5E9C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7.是否存在未按规定公布限速通行或者关闭收费公路的信息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F6A1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22A14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E294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8.是否按照技术规范和操作规程进行收费公路养护，保证公路处于良好的技术状态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14C3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《中华人民共和国公路法》</w:t>
            </w:r>
          </w:p>
          <w:p w14:paraId="4132D7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p w14:paraId="1F3773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2F98C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F491E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9.是否存在未履行公路绿化和水土保持义务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6952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《中华人民共和国公路法》</w:t>
            </w:r>
          </w:p>
          <w:p w14:paraId="415264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3CEB9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48F3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10.办理公路移交手续前，公路是否经鉴定和验收，符合取得收费公路权益时核定的技术等级和标准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7823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《收费公路管理条例》</w:t>
            </w:r>
          </w:p>
        </w:tc>
      </w:tr>
      <w:tr w14:paraId="72B4F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A4FD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11.是否按规定对公路进行巡查，并制作巡查记录；发现公路坍塌、坑槽、隆起等损毁的，是否及时设置警示标志，并采取措施修复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186E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4EB5E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8029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22D7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bl>
    <w:p w14:paraId="65A44DD5">
      <w:pPr>
        <w:keepNext w:val="0"/>
        <w:keepLines w:val="0"/>
        <w:widowControl/>
        <w:suppressLineNumbers w:val="0"/>
        <w:spacing w:before="0" w:beforeAutospacing="0" w:after="0" w:afterAutospacing="0"/>
        <w:ind w:left="0" w:right="0"/>
        <w:jc w:val="left"/>
        <w:rPr>
          <w:color w:val="auto"/>
        </w:rPr>
      </w:pPr>
    </w:p>
    <w:p w14:paraId="5CBD7F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1" w:name="_Toc15174"/>
      <w:r>
        <w:rPr>
          <w:rStyle w:val="6"/>
          <w:rFonts w:hint="eastAsia" w:ascii="宋体" w:hAnsi="宋体" w:eastAsia="宋体" w:cs="宋体"/>
          <w:i w:val="0"/>
          <w:iCs w:val="0"/>
          <w:caps w:val="0"/>
          <w:color w:val="auto"/>
          <w:spacing w:val="0"/>
          <w:sz w:val="30"/>
          <w:szCs w:val="30"/>
          <w:u w:val="none"/>
          <w:shd w:val="clear" w:fill="FFFFFF"/>
        </w:rPr>
        <w:t>14 </w:t>
      </w:r>
      <w:bookmarkEnd w:id="11"/>
      <w:r>
        <w:rPr>
          <w:rStyle w:val="6"/>
          <w:rFonts w:hint="eastAsia" w:ascii="宋体" w:hAnsi="宋体" w:eastAsia="宋体" w:cs="宋体"/>
          <w:i w:val="0"/>
          <w:iCs w:val="0"/>
          <w:caps w:val="0"/>
          <w:color w:val="auto"/>
          <w:spacing w:val="0"/>
          <w:sz w:val="30"/>
          <w:szCs w:val="30"/>
          <w:u w:val="none"/>
          <w:shd w:val="clear" w:fill="FFFFFF"/>
        </w:rPr>
        <w:t>公路养护作业单位检查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4D971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0A3C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5B21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公路养护作业单位</w:t>
            </w:r>
          </w:p>
        </w:tc>
      </w:tr>
      <w:tr w14:paraId="71130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91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6C9D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68F41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E0AA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59CE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0BAF2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CF86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B73A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p w14:paraId="796482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《公路养护作业单位资质管理办法》</w:t>
            </w:r>
          </w:p>
        </w:tc>
      </w:tr>
      <w:tr w14:paraId="5A57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A4DF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E80EB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《公路养护作业单位资质管理办法》</w:t>
            </w:r>
          </w:p>
        </w:tc>
      </w:tr>
      <w:tr w14:paraId="214B2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B263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5F6F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《公路养护作业单位资质管理办法》</w:t>
            </w:r>
          </w:p>
        </w:tc>
      </w:tr>
      <w:tr w14:paraId="1436B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330B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9436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《公路养护作业单位资质管理办法》</w:t>
            </w:r>
          </w:p>
        </w:tc>
      </w:tr>
      <w:tr w14:paraId="67CB2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9575D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B9227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6129B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90C9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8E99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《中华人民共和国公路法》</w:t>
            </w:r>
          </w:p>
          <w:p w14:paraId="0F4B3C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61513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B443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4D85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《中华人民共和国公路法》</w:t>
            </w:r>
          </w:p>
          <w:p w14:paraId="4257AA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bl>
    <w:p w14:paraId="01070C18">
      <w:pPr>
        <w:keepNext w:val="0"/>
        <w:keepLines w:val="0"/>
        <w:widowControl/>
        <w:suppressLineNumbers w:val="0"/>
        <w:spacing w:before="0" w:beforeAutospacing="0" w:after="0" w:afterAutospacing="0"/>
        <w:ind w:left="0" w:right="0"/>
        <w:jc w:val="left"/>
        <w:rPr>
          <w:color w:val="auto"/>
        </w:rPr>
      </w:pPr>
    </w:p>
    <w:p w14:paraId="796146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2" w:name="_Toc1687775153"/>
      <w:r>
        <w:rPr>
          <w:rStyle w:val="6"/>
          <w:rFonts w:hint="eastAsia" w:ascii="宋体" w:hAnsi="宋体" w:eastAsia="宋体" w:cs="宋体"/>
          <w:i w:val="0"/>
          <w:iCs w:val="0"/>
          <w:caps w:val="0"/>
          <w:color w:val="auto"/>
          <w:spacing w:val="0"/>
          <w:sz w:val="30"/>
          <w:szCs w:val="30"/>
          <w:u w:val="none"/>
          <w:shd w:val="clear" w:fill="FFFFFF"/>
        </w:rPr>
        <w:t>15 </w:t>
      </w:r>
      <w:bookmarkEnd w:id="12"/>
      <w:r>
        <w:rPr>
          <w:rStyle w:val="6"/>
          <w:rFonts w:hint="eastAsia" w:ascii="宋体" w:hAnsi="宋体" w:eastAsia="宋体" w:cs="宋体"/>
          <w:i w:val="0"/>
          <w:iCs w:val="0"/>
          <w:caps w:val="0"/>
          <w:color w:val="auto"/>
          <w:spacing w:val="0"/>
          <w:sz w:val="30"/>
          <w:szCs w:val="30"/>
          <w:u w:val="none"/>
          <w:shd w:val="clear" w:fill="FFFFFF"/>
        </w:rPr>
        <w:t>涉路施工活动建设及管理单位检查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5B157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AF53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C681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涉路施工活动建设及管理单位</w:t>
            </w:r>
          </w:p>
        </w:tc>
      </w:tr>
      <w:tr w14:paraId="18067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9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62CA0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5DB29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7088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D1B3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4E1C7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BAFF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060A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《中华人民共和国公路法》</w:t>
            </w:r>
          </w:p>
          <w:p w14:paraId="323F75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00EF5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9B89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9722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r w14:paraId="4CDA7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957D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2EF5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《公路安全保护条例》</w:t>
            </w:r>
          </w:p>
        </w:tc>
      </w:tr>
    </w:tbl>
    <w:p w14:paraId="4F9EE4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r>
        <w:rPr>
          <w:rFonts w:hint="eastAsia" w:ascii="宋体" w:hAnsi="宋体" w:eastAsia="宋体" w:cs="宋体"/>
          <w:i w:val="0"/>
          <w:iCs w:val="0"/>
          <w:caps w:val="0"/>
          <w:color w:val="auto"/>
          <w:spacing w:val="0"/>
          <w:sz w:val="24"/>
          <w:szCs w:val="24"/>
          <w:u w:val="none"/>
          <w:shd w:val="clear" w:fill="FFFFFF"/>
        </w:rPr>
        <w:t> </w:t>
      </w:r>
    </w:p>
    <w:p w14:paraId="3831DD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3" w:name="_Toc17748"/>
      <w:r>
        <w:rPr>
          <w:rStyle w:val="6"/>
          <w:rFonts w:hint="eastAsia" w:ascii="宋体" w:hAnsi="宋体" w:eastAsia="宋体" w:cs="宋体"/>
          <w:i w:val="0"/>
          <w:iCs w:val="0"/>
          <w:caps w:val="0"/>
          <w:color w:val="auto"/>
          <w:spacing w:val="0"/>
          <w:sz w:val="30"/>
          <w:szCs w:val="30"/>
          <w:u w:val="none"/>
          <w:shd w:val="clear" w:fill="FFFFFF"/>
        </w:rPr>
        <w:t>32 </w:t>
      </w:r>
      <w:bookmarkEnd w:id="13"/>
      <w:r>
        <w:rPr>
          <w:rStyle w:val="6"/>
          <w:rFonts w:hint="eastAsia" w:ascii="宋体" w:hAnsi="宋体" w:eastAsia="宋体" w:cs="宋体"/>
          <w:i w:val="0"/>
          <w:iCs w:val="0"/>
          <w:caps w:val="0"/>
          <w:color w:val="auto"/>
          <w:spacing w:val="0"/>
          <w:sz w:val="30"/>
          <w:szCs w:val="30"/>
          <w:u w:val="none"/>
          <w:shd w:val="clear" w:fill="FFFFFF"/>
        </w:rPr>
        <w:t>公路水运工程质量监督检查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7E04D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45C3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D2E2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公路水运工程建设单位、从业单位</w:t>
            </w:r>
          </w:p>
        </w:tc>
      </w:tr>
      <w:tr w14:paraId="1369C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A74B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0CD9F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407B0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B112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1A852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5ADE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检查事项一：建设单位</w:t>
            </w:r>
          </w:p>
        </w:tc>
      </w:tr>
      <w:tr w14:paraId="0E003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3408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9ED2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68DA5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CCEE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19CB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5B70F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63C0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C645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7F50F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E8DA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40973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56C01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8B8E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AFAE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tc>
      </w:tr>
      <w:tr w14:paraId="4F96B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C10C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3B20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238D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EB83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C187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F293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F600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检查事项二：施工单位</w:t>
            </w:r>
          </w:p>
        </w:tc>
      </w:tr>
      <w:tr w14:paraId="3CD48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5999F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F532A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28BE10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2BC83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35DC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F3C1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23896E9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60648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8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FE1D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E02B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7B754E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33C41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1A55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A2F9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08AD8C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5A6B1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70A1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CA0C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4D1C3A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0BD5C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EA91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4957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429FA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7EC7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9FFF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668A4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F3CA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2166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7D4F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BF15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78C22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52E7D5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tc>
      </w:tr>
      <w:tr w14:paraId="45B36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FCDD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3D3D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3F6C4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B9D8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检查事项三：监理单位</w:t>
            </w:r>
          </w:p>
        </w:tc>
      </w:tr>
      <w:tr w14:paraId="77794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459A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C41E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6A7C5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8737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3639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7B92B6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tc>
      </w:tr>
      <w:tr w14:paraId="71AD5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512C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B85CA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566E1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DE46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213F3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tc>
      </w:tr>
      <w:tr w14:paraId="558C5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52A5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AED1C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15FDF65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54763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C444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FF75C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5DDAC5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p w14:paraId="1F566A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7DEA5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A8F8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EC0A5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CB0A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73E8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F279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1AEE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68C1F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F4D3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6E8C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9DE4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F539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49DAF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FEA7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检查事项四：质量检测机构</w:t>
            </w:r>
          </w:p>
        </w:tc>
      </w:tr>
      <w:tr w14:paraId="1166B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AC2C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2B5F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《公路水运工程质量检测管理办法》</w:t>
            </w:r>
          </w:p>
        </w:tc>
      </w:tr>
      <w:tr w14:paraId="6104D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5F73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9768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《公路水运工程质量检测管理办法》</w:t>
            </w:r>
          </w:p>
        </w:tc>
      </w:tr>
      <w:tr w14:paraId="6E47D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DC73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5FD4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p w14:paraId="129C37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《公路水运工程质量检测管理办法》</w:t>
            </w:r>
          </w:p>
        </w:tc>
      </w:tr>
      <w:tr w14:paraId="70561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2804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▲31.检测机构是否在同一公路水运工程项目标段中同时接受建设、监理、施工等多方的质量检测委托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AFFB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《公路水运工程质量检测管理办法》</w:t>
            </w:r>
          </w:p>
        </w:tc>
      </w:tr>
      <w:tr w14:paraId="691A4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162F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检查事项五：从业单位</w:t>
            </w:r>
          </w:p>
        </w:tc>
      </w:tr>
      <w:tr w14:paraId="6B578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3AE88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2613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08140A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p w14:paraId="19CB70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p w14:paraId="51DD181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《公路水运工程质量检测管理办法》</w:t>
            </w:r>
          </w:p>
        </w:tc>
      </w:tr>
      <w:tr w14:paraId="414B0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3611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CDA0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《建设工程质量管理条例》</w:t>
            </w:r>
          </w:p>
          <w:p w14:paraId="3856B85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p w14:paraId="2A8914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《公路建设监督管理办法》</w:t>
            </w:r>
          </w:p>
        </w:tc>
      </w:tr>
      <w:tr w14:paraId="7535E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A8DD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E9E9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307A8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4B93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ED7B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《公路水运工程质量监督管理规定》</w:t>
            </w:r>
          </w:p>
        </w:tc>
      </w:tr>
      <w:tr w14:paraId="6BB09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A90F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检查事项六：其他</w:t>
            </w:r>
          </w:p>
        </w:tc>
      </w:tr>
      <w:tr w14:paraId="316D1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60C93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36.工程实体质量是否符合国家或行业有关工程技术标准规范，建设、施工、监理单位是否依照法律、法规以及有关技术标准、设计文件和合同开展相关工作</w:t>
            </w:r>
          </w:p>
        </w:tc>
      </w:tr>
      <w:tr w14:paraId="689EC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3348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说明：对工程质量存在严重影响的需要反复开展检查的事项为必查项，标注为“▲”</w:t>
            </w:r>
          </w:p>
        </w:tc>
      </w:tr>
    </w:tbl>
    <w:p w14:paraId="5DA132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r>
        <w:rPr>
          <w:rFonts w:hint="eastAsia" w:ascii="宋体" w:hAnsi="宋体" w:eastAsia="宋体" w:cs="宋体"/>
          <w:i w:val="0"/>
          <w:iCs w:val="0"/>
          <w:caps w:val="0"/>
          <w:color w:val="auto"/>
          <w:spacing w:val="0"/>
          <w:sz w:val="24"/>
          <w:szCs w:val="24"/>
          <w:u w:val="none"/>
          <w:shd w:val="clear" w:fill="FFFFFF"/>
        </w:rPr>
        <w:t> </w:t>
      </w:r>
    </w:p>
    <w:p w14:paraId="146116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color w:val="auto"/>
          <w:u w:val="none"/>
        </w:rPr>
      </w:pPr>
      <w:bookmarkStart w:id="14" w:name="_Toc4179"/>
      <w:r>
        <w:rPr>
          <w:rStyle w:val="6"/>
          <w:rFonts w:hint="eastAsia" w:ascii="宋体" w:hAnsi="宋体" w:eastAsia="宋体" w:cs="宋体"/>
          <w:i w:val="0"/>
          <w:iCs w:val="0"/>
          <w:caps w:val="0"/>
          <w:color w:val="auto"/>
          <w:spacing w:val="0"/>
          <w:sz w:val="30"/>
          <w:szCs w:val="30"/>
          <w:u w:val="none"/>
          <w:shd w:val="clear" w:fill="FFFFFF"/>
        </w:rPr>
        <w:t>33 </w:t>
      </w:r>
      <w:bookmarkEnd w:id="14"/>
      <w:r>
        <w:rPr>
          <w:rStyle w:val="6"/>
          <w:rFonts w:hint="eastAsia" w:ascii="宋体" w:hAnsi="宋体" w:eastAsia="宋体" w:cs="宋体"/>
          <w:i w:val="0"/>
          <w:iCs w:val="0"/>
          <w:caps w:val="0"/>
          <w:color w:val="auto"/>
          <w:spacing w:val="0"/>
          <w:sz w:val="30"/>
          <w:szCs w:val="30"/>
          <w:u w:val="none"/>
          <w:shd w:val="clear" w:fill="FFFFFF"/>
        </w:rPr>
        <w:t>公路水运工程安全监管检查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050"/>
        <w:gridCol w:w="6750"/>
      </w:tblGrid>
      <w:tr w14:paraId="134E1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8072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4B85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公路水运工程建设单位、从业单位</w:t>
            </w:r>
          </w:p>
        </w:tc>
      </w:tr>
      <w:tr w14:paraId="036F1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AE93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r>
      <w:tr w14:paraId="2F8B5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440DDA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4EB5E0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u w:val="none"/>
              </w:rPr>
            </w:pPr>
            <w:r>
              <w:rPr>
                <w:rFonts w:hint="eastAsia" w:ascii="宋体" w:hAnsi="宋体" w:eastAsia="宋体" w:cs="宋体"/>
                <w:color w:val="auto"/>
                <w:sz w:val="24"/>
                <w:szCs w:val="24"/>
                <w:u w:val="none"/>
              </w:rPr>
              <w:t>法律依据</w:t>
            </w:r>
          </w:p>
        </w:tc>
      </w:tr>
      <w:tr w14:paraId="2679F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89FC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检查事项一：建设单位</w:t>
            </w:r>
          </w:p>
        </w:tc>
      </w:tr>
      <w:tr w14:paraId="51AD3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DF0F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04F6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53591F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1A317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0E2A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0A30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44582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CEF2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D191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5EA95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5C5C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FC07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1B9D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D7BC8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79C6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261C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27E9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检查事项二：施工单位</w:t>
            </w:r>
          </w:p>
        </w:tc>
      </w:tr>
      <w:tr w14:paraId="03BC5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4B50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44EC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1A515A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A29E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9B46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1AC2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399D0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924E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3514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5267E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CE86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1E99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198BE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C034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BD04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16965EE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6CE8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B525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5C65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7EED5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1D91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12BD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2DAE16A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0EA9F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9B2A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3FCA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667992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《交通运输工程施工单位主要负责人、项目负责人和专职安全生产管理人员安全生产考核管理办法》</w:t>
            </w:r>
          </w:p>
        </w:tc>
      </w:tr>
      <w:tr w14:paraId="353E6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904D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0C61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52C75F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《交通运输工程施工单位主要负责人、项目负责人和专职安全生产管理人员安全生产考核管理办法》</w:t>
            </w:r>
          </w:p>
        </w:tc>
      </w:tr>
      <w:tr w14:paraId="09029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3C1A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FE5D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0A799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04CD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8A6E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37CD14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34BAC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FBAA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5F2C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6BD197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630DA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0396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FF95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1B86DA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539D6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F953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E9E5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77E7C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6F31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B31B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199780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5A910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C177B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5056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1F26A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4FF9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CB6B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78C73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35A91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8E1A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76477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9049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5D396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583D8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D2BA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6746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5BC5D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AC1B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C7EDC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p w14:paraId="2D99D1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71D9D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F80FF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37B5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3FAC3A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3B64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2DB3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12C7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0C3E5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41A4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4C88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1C328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EAC6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E1AD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073BD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5B34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2997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1E587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C399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8A20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2D559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94EC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1E81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034446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1A5E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53EB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6629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3FA93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0F87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8B45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5F4AF7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2A946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C390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3B76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522F4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C1370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检查事项三：监理单位</w:t>
            </w:r>
          </w:p>
        </w:tc>
      </w:tr>
      <w:tr w14:paraId="48A5F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518E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C990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25D6ED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75B70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46C2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03A6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391D5AF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7A49C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16E8E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E8CA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10F422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607F2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B817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49B3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p w14:paraId="62361AE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1671B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0377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07D7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p w14:paraId="561C20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 </w:t>
            </w:r>
          </w:p>
        </w:tc>
      </w:tr>
      <w:tr w14:paraId="1CFB2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0507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F132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04FAD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3896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检查事项四：从业单位和从业人员</w:t>
            </w:r>
          </w:p>
        </w:tc>
      </w:tr>
      <w:tr w14:paraId="3EAB5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074B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E3FD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0D296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69A1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92E4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307A9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85824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0621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04E8C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3D4A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C45F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5DAB5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7F7C1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C193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28EB8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AD56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54A0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7D742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C55B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37CE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《建设工程安全生产管理条例》</w:t>
            </w:r>
          </w:p>
        </w:tc>
      </w:tr>
      <w:tr w14:paraId="578D1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6CA85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C87A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2B0DD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0DFC7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7E0E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4D78A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67A1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A89B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《公路水运工程安全生产监督管理办法》</w:t>
            </w:r>
          </w:p>
        </w:tc>
      </w:tr>
      <w:tr w14:paraId="5B6C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C3088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检查事项五：其他</w:t>
            </w:r>
          </w:p>
        </w:tc>
      </w:tr>
      <w:tr w14:paraId="59220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1D67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53.建设、施工、监理单位是否依照法律、法规以及有关技术标准、设计文件开展相关安全工作</w:t>
            </w:r>
          </w:p>
        </w:tc>
      </w:tr>
      <w:tr w14:paraId="73E86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F0F5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color w:val="auto"/>
                <w:u w:val="none"/>
              </w:rPr>
            </w:pPr>
            <w:r>
              <w:rPr>
                <w:rFonts w:hint="eastAsia" w:ascii="宋体" w:hAnsi="宋体" w:eastAsia="宋体" w:cs="宋体"/>
                <w:color w:val="auto"/>
                <w:sz w:val="24"/>
                <w:szCs w:val="24"/>
                <w:u w:val="none"/>
              </w:rPr>
              <w:t>说明：对工程安全存在严重影响的需要反复开展检查的事项为必查项，标注为▲</w:t>
            </w:r>
          </w:p>
        </w:tc>
      </w:tr>
    </w:tbl>
    <w:p w14:paraId="1A946B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color w:val="auto"/>
          <w:u w:val="none"/>
        </w:rPr>
      </w:pPr>
      <w:bookmarkStart w:id="15" w:name="_GoBack"/>
      <w:bookmarkEnd w:id="15"/>
      <w:r>
        <w:rPr>
          <w:rFonts w:hint="eastAsia" w:ascii="宋体" w:hAnsi="宋体" w:eastAsia="宋体" w:cs="宋体"/>
          <w:i w:val="0"/>
          <w:iCs w:val="0"/>
          <w:caps w:val="0"/>
          <w:color w:val="auto"/>
          <w:spacing w:val="0"/>
          <w:sz w:val="24"/>
          <w:szCs w:val="24"/>
          <w:u w:val="none"/>
          <w:shd w:val="clear" w:fill="FFFFFF"/>
        </w:rPr>
        <w:t>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567C8E"/>
    <w:rsid w:val="35E44DB7"/>
    <w:rsid w:val="5BE26513"/>
    <w:rsid w:val="6DD12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1576</Words>
  <Characters>1631</Characters>
  <Lines>0</Lines>
  <Paragraphs>0</Paragraphs>
  <TotalTime>5</TotalTime>
  <ScaleCrop>false</ScaleCrop>
  <LinksUpToDate>false</LinksUpToDate>
  <CharactersWithSpaces>1667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2025-11-05T02:02:00Z</dcterms:created>
  <dc:creator>Administrator</dc:creator>
  <cp:lastModifiedBy>WPS_1640953955</cp:lastModifiedBy>
  <dcterms:modified xsi:type="dcterms:W3CDTF">2025-11-06T02:12:58Z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eyJoZGlkIjoiNGVjOTdlM2E0YzNmZGI3ZDVkYTY2ZDQyMDkyYzZlZDgiLCJ1c2VySWQiOiIxMzEyMTI1NDA5In0=</vt:lpwstr>
  </property>
  <property fmtid="{D5CDD505-2E9C-101B-9397-08002B2CF9AE}" pid="4" name="ICV">
    <vt:lpwstr>741E4A1C330949E898578EE2AC21D165_12</vt:lpwstr>
  </property>
</Properties>
</file>