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E3820E">
      <w:pPr>
        <w:jc w:val="center"/>
        <w:rPr>
          <w:rFonts w:hint="eastAsia" w:ascii="方正小标宋简体" w:hAnsi="方正小标宋简体" w:eastAsia="方正小标宋简体" w:cs="方正小标宋简体"/>
          <w:i w:val="0"/>
          <w:iCs w:val="0"/>
          <w:caps w:val="0"/>
          <w:color w:val="000000"/>
          <w:spacing w:val="0"/>
          <w:sz w:val="44"/>
          <w:szCs w:val="44"/>
          <w:shd w:val="clear" w:fill="FFFFFF"/>
        </w:rPr>
      </w:pPr>
      <w:r>
        <w:rPr>
          <w:rFonts w:hint="eastAsia" w:ascii="方正小标宋简体" w:hAnsi="方正小标宋简体" w:eastAsia="方正小标宋简体" w:cs="方正小标宋简体"/>
          <w:i w:val="0"/>
          <w:iCs w:val="0"/>
          <w:caps w:val="0"/>
          <w:color w:val="000000"/>
          <w:spacing w:val="0"/>
          <w:sz w:val="44"/>
          <w:szCs w:val="44"/>
          <w:shd w:val="clear" w:fill="FFFFFF"/>
          <w:lang w:val="en-US" w:eastAsia="zh-CN"/>
        </w:rPr>
        <w:t>高邑县</w:t>
      </w:r>
      <w:r>
        <w:rPr>
          <w:rFonts w:hint="eastAsia" w:ascii="方正小标宋简体" w:hAnsi="方正小标宋简体" w:eastAsia="方正小标宋简体" w:cs="方正小标宋简体"/>
          <w:i w:val="0"/>
          <w:iCs w:val="0"/>
          <w:caps w:val="0"/>
          <w:color w:val="000000"/>
          <w:spacing w:val="0"/>
          <w:sz w:val="44"/>
          <w:szCs w:val="44"/>
          <w:shd w:val="clear" w:fill="FFFFFF"/>
        </w:rPr>
        <w:t>农业农村局涉企行政检查标准</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1"/>
        <w:gridCol w:w="2324"/>
        <w:gridCol w:w="1788"/>
        <w:gridCol w:w="3719"/>
      </w:tblGrid>
      <w:tr w14:paraId="14A3D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1B2923E6">
            <w:pPr>
              <w:rPr>
                <w:rFonts w:hint="eastAsia" w:ascii="仿宋" w:hAnsi="仿宋" w:eastAsia="仿宋" w:cs="仿宋"/>
                <w:sz w:val="24"/>
                <w:szCs w:val="24"/>
                <w:vertAlign w:val="baseline"/>
                <w:lang w:val="en-US" w:eastAsia="zh-CN"/>
              </w:rPr>
            </w:pPr>
            <w:bookmarkStart w:id="0" w:name="_GoBack"/>
            <w:r>
              <w:rPr>
                <w:rFonts w:hint="eastAsia" w:ascii="仿宋" w:hAnsi="仿宋" w:eastAsia="仿宋" w:cs="仿宋"/>
                <w:sz w:val="24"/>
                <w:szCs w:val="24"/>
                <w:vertAlign w:val="baseline"/>
                <w:lang w:val="en-US" w:eastAsia="zh-CN"/>
              </w:rPr>
              <w:t>序号</w:t>
            </w:r>
          </w:p>
        </w:tc>
        <w:tc>
          <w:tcPr>
            <w:tcW w:w="2324" w:type="dxa"/>
          </w:tcPr>
          <w:p w14:paraId="7FC3F9FA">
            <w:pPr>
              <w:rPr>
                <w:rFonts w:hint="eastAsia" w:ascii="仿宋" w:hAnsi="仿宋" w:eastAsia="仿宋" w:cs="仿宋"/>
                <w:sz w:val="24"/>
                <w:szCs w:val="24"/>
                <w:vertAlign w:val="baseline"/>
              </w:rPr>
            </w:pPr>
            <w:r>
              <w:rPr>
                <w:rFonts w:hint="eastAsia" w:ascii="仿宋" w:hAnsi="仿宋" w:eastAsia="仿宋" w:cs="仿宋"/>
                <w:i w:val="0"/>
                <w:iCs w:val="0"/>
                <w:color w:val="000000"/>
                <w:sz w:val="24"/>
                <w:szCs w:val="24"/>
                <w:u w:val="none"/>
              </w:rPr>
              <w:t>事项名称</w:t>
            </w:r>
          </w:p>
        </w:tc>
        <w:tc>
          <w:tcPr>
            <w:tcW w:w="1788" w:type="dxa"/>
          </w:tcPr>
          <w:p w14:paraId="27375C48">
            <w:pPr>
              <w:rPr>
                <w:rFonts w:hint="eastAsia" w:ascii="仿宋" w:hAnsi="仿宋" w:eastAsia="仿宋" w:cs="仿宋"/>
                <w:sz w:val="24"/>
                <w:szCs w:val="24"/>
                <w:vertAlign w:val="baseline"/>
              </w:rPr>
            </w:pPr>
            <w:r>
              <w:rPr>
                <w:rFonts w:hint="eastAsia" w:ascii="仿宋" w:hAnsi="仿宋" w:eastAsia="仿宋" w:cs="仿宋"/>
                <w:i w:val="0"/>
                <w:iCs w:val="0"/>
                <w:color w:val="000000"/>
                <w:sz w:val="24"/>
                <w:szCs w:val="24"/>
                <w:u w:val="none"/>
              </w:rPr>
              <w:t>检查对象</w:t>
            </w:r>
          </w:p>
        </w:tc>
        <w:tc>
          <w:tcPr>
            <w:tcW w:w="3719" w:type="dxa"/>
          </w:tcPr>
          <w:p w14:paraId="082654F3">
            <w:pPr>
              <w:rPr>
                <w:rFonts w:hint="eastAsia" w:ascii="仿宋" w:hAnsi="仿宋" w:eastAsia="仿宋" w:cs="仿宋"/>
                <w:sz w:val="24"/>
                <w:szCs w:val="24"/>
                <w:vertAlign w:val="baseline"/>
              </w:rPr>
            </w:pPr>
            <w:r>
              <w:rPr>
                <w:rFonts w:hint="eastAsia" w:ascii="仿宋" w:hAnsi="仿宋" w:eastAsia="仿宋" w:cs="仿宋"/>
                <w:i w:val="0"/>
                <w:iCs w:val="0"/>
                <w:color w:val="000000"/>
                <w:sz w:val="24"/>
                <w:szCs w:val="24"/>
                <w:u w:val="none"/>
              </w:rPr>
              <w:t>检查标准</w:t>
            </w:r>
          </w:p>
        </w:tc>
      </w:tr>
      <w:tr w14:paraId="00F1D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40CC9511">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w:t>
            </w:r>
          </w:p>
        </w:tc>
        <w:tc>
          <w:tcPr>
            <w:tcW w:w="2324" w:type="dxa"/>
          </w:tcPr>
          <w:p w14:paraId="761224EC">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对肥料生产、经营单位进行抽查监督</w:t>
            </w:r>
          </w:p>
        </w:tc>
        <w:tc>
          <w:tcPr>
            <w:tcW w:w="1788" w:type="dxa"/>
          </w:tcPr>
          <w:p w14:paraId="4A408314">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肥料生产企业、农资市场</w:t>
            </w:r>
          </w:p>
        </w:tc>
        <w:tc>
          <w:tcPr>
            <w:tcW w:w="3719" w:type="dxa"/>
          </w:tcPr>
          <w:p w14:paraId="0C872F24">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《肥料标识内容和要求》（GB 18382—2021）、《肥料中有毒有害物质的限量要求》（GB 38400-2019）、《肥料质量监督抽查 抽样规范》（NY/T 4198-2022）、《有机肥料》（NY/T 525—2021）、《复合肥料》（GB/T 15063—2020）、《大量元素水溶肥料》（NY/T 1107—2020）、《生物有机肥》（NY 884—2012）等标准</w:t>
            </w:r>
          </w:p>
        </w:tc>
      </w:tr>
      <w:tr w14:paraId="7D57E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62B543DF">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w:t>
            </w:r>
          </w:p>
        </w:tc>
        <w:tc>
          <w:tcPr>
            <w:tcW w:w="2324" w:type="dxa"/>
          </w:tcPr>
          <w:p w14:paraId="2861D822">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对农药的生产、经营、使用的行政检查</w:t>
            </w:r>
          </w:p>
        </w:tc>
        <w:tc>
          <w:tcPr>
            <w:tcW w:w="1788" w:type="dxa"/>
          </w:tcPr>
          <w:p w14:paraId="65180257">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农药生产企业、农药经营门店、农药使用企业</w:t>
            </w:r>
          </w:p>
        </w:tc>
        <w:tc>
          <w:tcPr>
            <w:tcW w:w="3719" w:type="dxa"/>
          </w:tcPr>
          <w:p w14:paraId="2834DE05">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符合国家《农药管理条例》及相关配套规章规定</w:t>
            </w:r>
          </w:p>
        </w:tc>
      </w:tr>
      <w:tr w14:paraId="21EA7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2A49B4A2">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w:t>
            </w:r>
          </w:p>
        </w:tc>
        <w:tc>
          <w:tcPr>
            <w:tcW w:w="2324" w:type="dxa"/>
          </w:tcPr>
          <w:p w14:paraId="0E4E650F">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动物防疫活动监管</w:t>
            </w:r>
          </w:p>
        </w:tc>
        <w:tc>
          <w:tcPr>
            <w:tcW w:w="1788" w:type="dxa"/>
          </w:tcPr>
          <w:p w14:paraId="66E28609">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从事动物饲养、屠宰、经营、隔离、运输以及动物产品生产、经营、加工、贮藏等活动的单位和个人</w:t>
            </w:r>
          </w:p>
        </w:tc>
        <w:tc>
          <w:tcPr>
            <w:tcW w:w="3719" w:type="dxa"/>
          </w:tcPr>
          <w:p w14:paraId="4ECFDC29">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从事动物饲养、屠宰、经营、隔离、运输以及动物产品生产、经营、加工、贮藏等活动的单位和个人应当依照法律法规，做好免疫、消毒、检测、隔离、净化、消灭、无害化处理等动物防疫工作，承担动物防疫相关责任。</w:t>
            </w:r>
          </w:p>
        </w:tc>
      </w:tr>
      <w:tr w14:paraId="68209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287BCA7E">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w:t>
            </w:r>
          </w:p>
        </w:tc>
        <w:tc>
          <w:tcPr>
            <w:tcW w:w="2324" w:type="dxa"/>
          </w:tcPr>
          <w:p w14:paraId="2864FD9C">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对动物诊疗机构和人员执行法律、法规、规章的情况进行监督检查</w:t>
            </w:r>
          </w:p>
        </w:tc>
        <w:tc>
          <w:tcPr>
            <w:tcW w:w="1788" w:type="dxa"/>
          </w:tcPr>
          <w:p w14:paraId="00CE384C">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动物诊疗机构、执业兽医</w:t>
            </w:r>
          </w:p>
        </w:tc>
        <w:tc>
          <w:tcPr>
            <w:tcW w:w="3719" w:type="dxa"/>
          </w:tcPr>
          <w:p w14:paraId="1625AC02">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动物诊疗机构应当依法取得动物诊疗许可证，并在规定的诊疗活动范围内开展动物诊疗活动，严格落实国家和我省的有关动物防疫规定，遵守有关动物诊疗的操作技术规范，并按规定向辖区农业农村主管部门进行年度报告。</w:t>
            </w:r>
            <w:r>
              <w:rPr>
                <w:rFonts w:hint="eastAsia" w:ascii="仿宋" w:hAnsi="仿宋" w:eastAsia="仿宋" w:cs="仿宋"/>
                <w:i w:val="0"/>
                <w:iCs w:val="0"/>
                <w:caps w:val="0"/>
                <w:color w:val="000000"/>
                <w:spacing w:val="0"/>
                <w:sz w:val="24"/>
                <w:szCs w:val="24"/>
                <w:shd w:val="clear" w:fill="FFFFFF"/>
              </w:rPr>
              <w:br w:type="textWrapping"/>
            </w:r>
            <w:r>
              <w:rPr>
                <w:rFonts w:hint="eastAsia" w:ascii="仿宋" w:hAnsi="仿宋" w:eastAsia="仿宋" w:cs="仿宋"/>
                <w:i w:val="0"/>
                <w:iCs w:val="0"/>
                <w:caps w:val="0"/>
                <w:color w:val="000000"/>
                <w:spacing w:val="0"/>
                <w:sz w:val="24"/>
                <w:szCs w:val="24"/>
                <w:shd w:val="clear" w:fill="FFFFFF"/>
              </w:rPr>
              <w:t>执业兽医从事动物诊疗等经营活动的，应当向所在地县级人民政府农业农村主管部门备案，按照国家有关规定从事动物诊疗等活动。</w:t>
            </w:r>
            <w:r>
              <w:rPr>
                <w:rFonts w:hint="eastAsia" w:ascii="仿宋" w:hAnsi="仿宋" w:eastAsia="仿宋" w:cs="仿宋"/>
                <w:i w:val="0"/>
                <w:iCs w:val="0"/>
                <w:caps w:val="0"/>
                <w:color w:val="000000"/>
                <w:spacing w:val="0"/>
                <w:sz w:val="24"/>
                <w:szCs w:val="24"/>
                <w:shd w:val="clear" w:fill="FFFFFF"/>
              </w:rPr>
              <w:br w:type="textWrapping"/>
            </w:r>
            <w:r>
              <w:rPr>
                <w:rFonts w:hint="eastAsia" w:ascii="仿宋" w:hAnsi="仿宋" w:eastAsia="仿宋" w:cs="仿宋"/>
                <w:i w:val="0"/>
                <w:iCs w:val="0"/>
                <w:caps w:val="0"/>
                <w:color w:val="000000"/>
                <w:spacing w:val="0"/>
                <w:sz w:val="24"/>
                <w:szCs w:val="24"/>
                <w:shd w:val="clear" w:fill="FFFFFF"/>
              </w:rPr>
              <w:t>乡村兽医应当向在备案机关所在县域的乡村从事动物诊疗活动，严格遵守国务院农业农村主管部门的有关规定。</w:t>
            </w:r>
          </w:p>
        </w:tc>
      </w:tr>
      <w:tr w14:paraId="727C2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560B41F0">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w:t>
            </w:r>
          </w:p>
        </w:tc>
        <w:tc>
          <w:tcPr>
            <w:tcW w:w="2324" w:type="dxa"/>
          </w:tcPr>
          <w:p w14:paraId="0D9A065E">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对畜禽定点屠宰厂（点）质量安全管理的监督检查</w:t>
            </w:r>
          </w:p>
        </w:tc>
        <w:tc>
          <w:tcPr>
            <w:tcW w:w="1788" w:type="dxa"/>
          </w:tcPr>
          <w:p w14:paraId="141976BD">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畜禽（猪、牛、羊、鸡、鸭）定点屠宰厂（点）</w:t>
            </w:r>
          </w:p>
        </w:tc>
        <w:tc>
          <w:tcPr>
            <w:tcW w:w="3719" w:type="dxa"/>
          </w:tcPr>
          <w:p w14:paraId="43F3026B">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畜禽（猪、牛、羊、鸡、鸭）定点屠宰厂（点）应当依法取得合法证照，严格落实国家和我省有关法律法规规定，遵守《屠宰操作规程》《肉品品质检验规程》等相关技术标准，并建立落实进厂查验、静养、屠宰操作、肉品品质检验、检疫、无害化处理等相关制度和台账记录，安装可视化监控设备，并按规定向农业农村部门报告年度生产情况。建立健全安全生产管理制度，防范化解风险隐患，完善安全生产设施设备，严格落实安全生产措施，提高安全生产管理水平，确保安全生产</w:t>
            </w:r>
          </w:p>
        </w:tc>
      </w:tr>
      <w:tr w14:paraId="16DE2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11E0A3E3">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w:t>
            </w:r>
          </w:p>
        </w:tc>
        <w:tc>
          <w:tcPr>
            <w:tcW w:w="2324" w:type="dxa"/>
          </w:tcPr>
          <w:p w14:paraId="7F87C801">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对兽药生产经营单位贯彻执行兽药管理条例和安全生产法律法规情况的行政检查</w:t>
            </w:r>
          </w:p>
        </w:tc>
        <w:tc>
          <w:tcPr>
            <w:tcW w:w="1788" w:type="dxa"/>
          </w:tcPr>
          <w:p w14:paraId="31FDBC43">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兽药生产企业、经营企业</w:t>
            </w:r>
          </w:p>
        </w:tc>
        <w:tc>
          <w:tcPr>
            <w:tcW w:w="3719" w:type="dxa"/>
          </w:tcPr>
          <w:p w14:paraId="2791C728">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兽药生产企业应当严格执行《兽药生产质量管理规范》，兽药经营企业应当严格执行《兽药经营质量管理规范》</w:t>
            </w:r>
            <w:r>
              <w:rPr>
                <w:rFonts w:hint="eastAsia" w:ascii="仿宋" w:hAnsi="仿宋" w:eastAsia="仿宋" w:cs="仿宋"/>
                <w:i w:val="0"/>
                <w:iCs w:val="0"/>
                <w:caps w:val="0"/>
                <w:color w:val="000000"/>
                <w:spacing w:val="0"/>
                <w:sz w:val="24"/>
                <w:szCs w:val="24"/>
                <w:u w:val="none"/>
                <w:shd w:val="clear" w:fill="FFFFFF"/>
              </w:rPr>
              <w:t>。兽药生产经营单位，应当建立健全安全生产管理制度，防范化解风险隐患，完善安全生产设施设备，严格落实安全生产措施，提高安全生产管理水平，确保安全生产</w:t>
            </w:r>
          </w:p>
        </w:tc>
      </w:tr>
      <w:tr w14:paraId="0AF76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1AD95051">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w:t>
            </w:r>
          </w:p>
        </w:tc>
        <w:tc>
          <w:tcPr>
            <w:tcW w:w="2324" w:type="dxa"/>
          </w:tcPr>
          <w:p w14:paraId="2075DA03">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对饲料的生产、经营单位的行政检查</w:t>
            </w:r>
          </w:p>
        </w:tc>
        <w:tc>
          <w:tcPr>
            <w:tcW w:w="1788" w:type="dxa"/>
          </w:tcPr>
          <w:p w14:paraId="0025885C">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饲料生产企业、经营企业</w:t>
            </w:r>
          </w:p>
        </w:tc>
        <w:tc>
          <w:tcPr>
            <w:tcW w:w="3719" w:type="dxa"/>
          </w:tcPr>
          <w:p w14:paraId="71F8DA21">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饲料生产企业是否符合《饲料和饲料添加剂管理条例》规定的条件，生产过程是否符合规定；产品标签是否符合国家有关饲料标签的规定；饲料经营是否存在拆包、分装、擅自添加、经营国家禁止销售的饲料等违反《饲料和饲料添加剂管理条例》的行为；饲料生产、经营者是否按照有关规定建立生产、经营记录,饲料生产企业建立健全安全生产管理制度，严格落实安全生产措施</w:t>
            </w:r>
          </w:p>
        </w:tc>
      </w:tr>
      <w:tr w14:paraId="666C9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54AE1DB7">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w:t>
            </w:r>
          </w:p>
        </w:tc>
        <w:tc>
          <w:tcPr>
            <w:tcW w:w="2324" w:type="dxa"/>
          </w:tcPr>
          <w:p w14:paraId="787BE16A">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对农业转基因生物安全评价试验单位的监督检查</w:t>
            </w:r>
          </w:p>
        </w:tc>
        <w:tc>
          <w:tcPr>
            <w:tcW w:w="1788" w:type="dxa"/>
          </w:tcPr>
          <w:p w14:paraId="71091961">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对本行政区域内的从事农业转基因生物研究与试验的单位</w:t>
            </w:r>
          </w:p>
        </w:tc>
        <w:tc>
          <w:tcPr>
            <w:tcW w:w="3719" w:type="dxa"/>
          </w:tcPr>
          <w:p w14:paraId="1F9AB951">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查看试验地点、面积、时间</w:t>
            </w:r>
          </w:p>
        </w:tc>
      </w:tr>
      <w:tr w14:paraId="32DAD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560267D1">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9</w:t>
            </w:r>
          </w:p>
        </w:tc>
        <w:tc>
          <w:tcPr>
            <w:tcW w:w="2324" w:type="dxa"/>
          </w:tcPr>
          <w:p w14:paraId="6FA533A2">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对进口农业转基因生物加工单位和个人的监督检查</w:t>
            </w:r>
          </w:p>
        </w:tc>
        <w:tc>
          <w:tcPr>
            <w:tcW w:w="1788" w:type="dxa"/>
          </w:tcPr>
          <w:p w14:paraId="07664DD8">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对本行政区域内的从事农业转基因生物加工的单位和个人</w:t>
            </w:r>
          </w:p>
        </w:tc>
        <w:tc>
          <w:tcPr>
            <w:tcW w:w="3719" w:type="dxa"/>
          </w:tcPr>
          <w:p w14:paraId="03B5F16A">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检查进口商品单据</w:t>
            </w:r>
          </w:p>
        </w:tc>
      </w:tr>
      <w:tr w14:paraId="3038C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2C5BD6E7">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10</w:t>
            </w:r>
          </w:p>
        </w:tc>
        <w:tc>
          <w:tcPr>
            <w:tcW w:w="2324" w:type="dxa"/>
          </w:tcPr>
          <w:p w14:paraId="5F380A8E">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对进口转基因大豆流向用途的监督检查</w:t>
            </w:r>
          </w:p>
        </w:tc>
        <w:tc>
          <w:tcPr>
            <w:tcW w:w="1788" w:type="dxa"/>
          </w:tcPr>
          <w:p w14:paraId="2FA4C072">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对本行政区域内的从事进口转基因大豆加工的单位和个人</w:t>
            </w:r>
          </w:p>
        </w:tc>
        <w:tc>
          <w:tcPr>
            <w:tcW w:w="3719" w:type="dxa"/>
          </w:tcPr>
          <w:p w14:paraId="39B0C055">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无</w:t>
            </w:r>
          </w:p>
        </w:tc>
      </w:tr>
      <w:tr w14:paraId="41682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69425E49">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11</w:t>
            </w:r>
          </w:p>
        </w:tc>
        <w:tc>
          <w:tcPr>
            <w:tcW w:w="2324" w:type="dxa"/>
          </w:tcPr>
          <w:p w14:paraId="5AF2BE98">
            <w:pPr>
              <w:ind w:firstLine="278" w:firstLineChars="0"/>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kern w:val="0"/>
                <w:sz w:val="24"/>
                <w:szCs w:val="24"/>
                <w:u w:val="none"/>
                <w:lang w:val="en-US" w:eastAsia="zh-CN" w:bidi="ar"/>
              </w:rPr>
              <w:t>对生产经营农作物种子行为的行政检查</w:t>
            </w:r>
          </w:p>
        </w:tc>
        <w:tc>
          <w:tcPr>
            <w:tcW w:w="1788" w:type="dxa"/>
          </w:tcPr>
          <w:p w14:paraId="79DD84B0">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生产经营农作物种子的企业或门店</w:t>
            </w:r>
          </w:p>
        </w:tc>
        <w:tc>
          <w:tcPr>
            <w:tcW w:w="3719" w:type="dxa"/>
          </w:tcPr>
          <w:p w14:paraId="0B873E0B">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GB/T3543-1995</w:t>
            </w:r>
          </w:p>
        </w:tc>
      </w:tr>
      <w:tr w14:paraId="12D34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6266F838">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12</w:t>
            </w:r>
          </w:p>
        </w:tc>
        <w:tc>
          <w:tcPr>
            <w:tcW w:w="2324" w:type="dxa"/>
          </w:tcPr>
          <w:p w14:paraId="68EA0AE6">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对种畜禽生产经营单位贯彻执行质量安全法律法规情况的行政检查和监督抽检</w:t>
            </w:r>
          </w:p>
        </w:tc>
        <w:tc>
          <w:tcPr>
            <w:tcW w:w="1788" w:type="dxa"/>
          </w:tcPr>
          <w:p w14:paraId="27C3B50B">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对国家畜禽核心育种场、省级原种场和种公畜站进行种畜禽质量监督抽检</w:t>
            </w:r>
          </w:p>
        </w:tc>
        <w:tc>
          <w:tcPr>
            <w:tcW w:w="3719" w:type="dxa"/>
          </w:tcPr>
          <w:p w14:paraId="00BB2E2D">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种畜禽生产质量、检测标准和规范</w:t>
            </w:r>
          </w:p>
        </w:tc>
      </w:tr>
      <w:tr w14:paraId="751B7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1" w:type="dxa"/>
          </w:tcPr>
          <w:p w14:paraId="4D4AE552">
            <w:pP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13</w:t>
            </w:r>
          </w:p>
        </w:tc>
        <w:tc>
          <w:tcPr>
            <w:tcW w:w="2324" w:type="dxa"/>
          </w:tcPr>
          <w:p w14:paraId="3898659A">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对农业机械安全监督检查</w:t>
            </w:r>
          </w:p>
        </w:tc>
        <w:tc>
          <w:tcPr>
            <w:tcW w:w="1788" w:type="dxa"/>
          </w:tcPr>
          <w:p w14:paraId="29CA4315">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农机合作组织、农机大户</w:t>
            </w:r>
          </w:p>
        </w:tc>
        <w:tc>
          <w:tcPr>
            <w:tcW w:w="3719" w:type="dxa"/>
          </w:tcPr>
          <w:p w14:paraId="55AB971B">
            <w:pPr>
              <w:rPr>
                <w:rFonts w:hint="eastAsia" w:ascii="仿宋" w:hAnsi="仿宋" w:eastAsia="仿宋" w:cs="仿宋"/>
                <w:sz w:val="24"/>
                <w:szCs w:val="24"/>
                <w:vertAlign w:val="baseline"/>
              </w:rPr>
            </w:pPr>
            <w:r>
              <w:rPr>
                <w:rFonts w:hint="eastAsia" w:ascii="仿宋" w:hAnsi="仿宋" w:eastAsia="仿宋" w:cs="仿宋"/>
                <w:i w:val="0"/>
                <w:iCs w:val="0"/>
                <w:caps w:val="0"/>
                <w:color w:val="000000"/>
                <w:spacing w:val="0"/>
                <w:sz w:val="24"/>
                <w:szCs w:val="24"/>
                <w:shd w:val="clear" w:fill="FFFFFF"/>
              </w:rPr>
              <w:t>《农业机械安全监督管理条例》《河北省农业机械管理条例》《河北省农业机械安全监督管理办法》等</w:t>
            </w:r>
          </w:p>
        </w:tc>
      </w:tr>
      <w:bookmarkEnd w:id="0"/>
    </w:tbl>
    <w:p w14:paraId="6FB294C3">
      <w:pPr>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80D2410"/>
    <w:rsid w:val="19623DCE"/>
    <w:rsid w:val="280D24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1594</Words>
  <Characters>1672</Characters>
  <Lines>0</Lines>
  <Paragraphs>0</Paragraphs>
  <TotalTime>6</TotalTime>
  <ScaleCrop>false</ScaleCrop>
  <LinksUpToDate>false</LinksUpToDate>
  <CharactersWithSpaces>1680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2025-05-13T06:43:00Z</dcterms:created>
  <dc:creator>东</dc:creator>
  <cp:lastModifiedBy>Nzh</cp:lastModifiedBy>
  <dcterms:modified xsi:type="dcterms:W3CDTF">2025-07-30T10:34:15Z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F9980BFE61984F159835962DEE657EF8_11</vt:lpwstr>
  </property>
  <property fmtid="{D5CDD505-2E9C-101B-9397-08002B2CF9AE}" pid="4" name="KSOTemplateDocerSaveRecord">
    <vt:lpwstr>eyJoZGlkIjoiNDE0MzVhMjVmZjBmMzY5ZGUzZmI5ZGUxNjJkNDg1MDgiLCJ1c2VySWQiOiIxNjE5MTY2NDU2In0=</vt:lpwstr>
  </property>
</Properties>
</file>