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2025年4月份行政检查台账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高邑县全盛模具制造厂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2025年4月2日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责令限期整改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高邑县千秋路加油站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2025年4月3日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责令限期整改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河北新莱曼建筑科技有限公司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2025年4月7日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高邑县禾成陶瓷有限公司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2025年4月8日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  <w:bookmarkStart w:id="1" w:name="_GoBack"/>
            <w:bookmarkEnd w:id="1"/>
          </w:p>
        </w:tc>
      </w:tr>
      <w:bookmarkEnd w:id="0"/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07F18"/>
    <w:rsid w:val="026E0F16"/>
    <w:rsid w:val="0C983F66"/>
    <w:rsid w:val="1F5E543D"/>
    <w:rsid w:val="1F9E37DE"/>
    <w:rsid w:val="2AA20355"/>
    <w:rsid w:val="38153823"/>
    <w:rsid w:val="3F3D05AF"/>
    <w:rsid w:val="47815FC6"/>
    <w:rsid w:val="495A2F06"/>
    <w:rsid w:val="56EC566A"/>
    <w:rsid w:val="592015E1"/>
    <w:rsid w:val="6A6B485F"/>
    <w:rsid w:val="74025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2025-05-12T01:12:41Z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CA59664BA1D5466BA2D4318AD7A35E05</vt:lpwstr>
  </property>
</Properties>
</file>