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E6CD34">
      <w:pPr>
        <w:jc w:val="center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高邑县应急管理局2025年涉企检查频次规定</w:t>
      </w:r>
    </w:p>
    <w:p w14:paraId="4A1B8685"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4"/>
        <w:gridCol w:w="2656"/>
        <w:gridCol w:w="2475"/>
        <w:gridCol w:w="2565"/>
        <w:gridCol w:w="2910"/>
        <w:gridCol w:w="1290"/>
      </w:tblGrid>
      <w:tr w14:paraId="466245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24" w:type="dxa"/>
            <w:vAlign w:val="center"/>
          </w:tcPr>
          <w:p w14:paraId="6548C7FB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行业</w:t>
            </w:r>
          </w:p>
        </w:tc>
        <w:tc>
          <w:tcPr>
            <w:tcW w:w="2656" w:type="dxa"/>
            <w:vAlign w:val="center"/>
          </w:tcPr>
          <w:p w14:paraId="571C0327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标准化一级企业</w:t>
            </w:r>
          </w:p>
        </w:tc>
        <w:tc>
          <w:tcPr>
            <w:tcW w:w="2475" w:type="dxa"/>
            <w:vAlign w:val="center"/>
          </w:tcPr>
          <w:p w14:paraId="0DC836DD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标准化二级企业</w:t>
            </w:r>
          </w:p>
        </w:tc>
        <w:tc>
          <w:tcPr>
            <w:tcW w:w="2565" w:type="dxa"/>
            <w:vAlign w:val="center"/>
          </w:tcPr>
          <w:p w14:paraId="2D5CA038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标准化三级企业</w:t>
            </w:r>
          </w:p>
        </w:tc>
        <w:tc>
          <w:tcPr>
            <w:tcW w:w="2910" w:type="dxa"/>
            <w:vAlign w:val="center"/>
          </w:tcPr>
          <w:p w14:paraId="6758E01F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标准化未定级企业</w:t>
            </w:r>
          </w:p>
        </w:tc>
        <w:tc>
          <w:tcPr>
            <w:tcW w:w="1290" w:type="dxa"/>
            <w:vAlign w:val="center"/>
          </w:tcPr>
          <w:p w14:paraId="5ADB118C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 w14:paraId="10EB5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24" w:type="dxa"/>
            <w:vAlign w:val="center"/>
          </w:tcPr>
          <w:p w14:paraId="21E36D9A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高危行业</w:t>
            </w:r>
          </w:p>
        </w:tc>
        <w:tc>
          <w:tcPr>
            <w:tcW w:w="2656" w:type="dxa"/>
            <w:vAlign w:val="center"/>
          </w:tcPr>
          <w:p w14:paraId="649DDE6B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2475" w:type="dxa"/>
            <w:vAlign w:val="center"/>
          </w:tcPr>
          <w:p w14:paraId="349C3BA9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2565" w:type="dxa"/>
            <w:vAlign w:val="center"/>
          </w:tcPr>
          <w:p w14:paraId="4DD692A3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8</w:t>
            </w:r>
          </w:p>
        </w:tc>
        <w:tc>
          <w:tcPr>
            <w:tcW w:w="2910" w:type="dxa"/>
            <w:vAlign w:val="center"/>
          </w:tcPr>
          <w:p w14:paraId="2D14D396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12</w:t>
            </w:r>
          </w:p>
        </w:tc>
        <w:tc>
          <w:tcPr>
            <w:tcW w:w="1290" w:type="dxa"/>
            <w:vAlign w:val="center"/>
          </w:tcPr>
          <w:p w14:paraId="77BA7348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4A247C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24" w:type="dxa"/>
            <w:vAlign w:val="center"/>
          </w:tcPr>
          <w:p w14:paraId="18B97D72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非高危行业</w:t>
            </w:r>
          </w:p>
        </w:tc>
        <w:tc>
          <w:tcPr>
            <w:tcW w:w="2656" w:type="dxa"/>
            <w:vAlign w:val="center"/>
          </w:tcPr>
          <w:p w14:paraId="4D0E32CF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2475" w:type="dxa"/>
            <w:vAlign w:val="center"/>
          </w:tcPr>
          <w:p w14:paraId="4086FF1D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2565" w:type="dxa"/>
            <w:vAlign w:val="center"/>
          </w:tcPr>
          <w:p w14:paraId="05A3A154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2910" w:type="dxa"/>
            <w:vAlign w:val="center"/>
          </w:tcPr>
          <w:p w14:paraId="77C1C887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6</w:t>
            </w:r>
          </w:p>
        </w:tc>
        <w:tc>
          <w:tcPr>
            <w:tcW w:w="1290" w:type="dxa"/>
            <w:vAlign w:val="center"/>
          </w:tcPr>
          <w:p w14:paraId="1388C13D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3063B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24" w:type="dxa"/>
            <w:vAlign w:val="center"/>
          </w:tcPr>
          <w:p w14:paraId="024A8DD1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656" w:type="dxa"/>
            <w:vAlign w:val="center"/>
          </w:tcPr>
          <w:p w14:paraId="03715A74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475" w:type="dxa"/>
            <w:vAlign w:val="center"/>
          </w:tcPr>
          <w:p w14:paraId="366FA39E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65" w:type="dxa"/>
            <w:vAlign w:val="center"/>
          </w:tcPr>
          <w:p w14:paraId="21F97F1E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910" w:type="dxa"/>
            <w:vAlign w:val="center"/>
          </w:tcPr>
          <w:p w14:paraId="654D4A4B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90" w:type="dxa"/>
            <w:vAlign w:val="center"/>
          </w:tcPr>
          <w:p w14:paraId="6407E9E0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6AF1CB65"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说明：</w:t>
      </w:r>
    </w:p>
    <w:p w14:paraId="5F039F1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5" w:lineRule="atLeast"/>
        <w:ind w:left="0" w:right="0" w:firstLine="645"/>
        <w:rPr>
          <w:rFonts w:hint="eastAsia" w:ascii="宋体" w:hAnsi="宋体" w:eastAsia="宋体" w:cs="宋体"/>
          <w:color w:val="333333"/>
        </w:rPr>
      </w:pPr>
      <w:r>
        <w:rPr>
          <w:rFonts w:hint="eastAsia" w:ascii="宋体" w:hAnsi="宋体" w:eastAsia="宋体" w:cs="宋体"/>
          <w:color w:val="333333"/>
          <w:sz w:val="31"/>
          <w:szCs w:val="31"/>
          <w:bdr w:val="none" w:color="auto" w:sz="0" w:space="0"/>
          <w:lang w:val="en-US" w:eastAsia="zh-CN"/>
        </w:rPr>
        <w:t>1</w:t>
      </w:r>
      <w:r>
        <w:rPr>
          <w:rFonts w:hint="eastAsia" w:ascii="宋体" w:hAnsi="宋体" w:eastAsia="宋体" w:cs="宋体"/>
          <w:color w:val="333333"/>
          <w:sz w:val="31"/>
          <w:szCs w:val="31"/>
          <w:bdr w:val="none" w:color="auto" w:sz="0" w:space="0"/>
        </w:rPr>
        <w:t>.对检查发现的事故隐患整改情况进行复查，不纳入年度执法检查频次控制范围。</w:t>
      </w:r>
    </w:p>
    <w:p w14:paraId="62D12B2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5" w:lineRule="atLeast"/>
        <w:ind w:left="0" w:right="0" w:firstLine="645"/>
        <w:rPr>
          <w:rFonts w:hint="eastAsia" w:ascii="宋体" w:hAnsi="宋体" w:eastAsia="宋体" w:cs="宋体"/>
          <w:color w:val="333333"/>
        </w:rPr>
      </w:pPr>
      <w:r>
        <w:rPr>
          <w:rFonts w:hint="eastAsia" w:ascii="宋体" w:hAnsi="宋体" w:eastAsia="宋体" w:cs="宋体"/>
          <w:color w:val="333333"/>
          <w:sz w:val="31"/>
          <w:szCs w:val="31"/>
          <w:bdr w:val="none" w:color="auto" w:sz="0" w:space="0"/>
          <w:lang w:val="en-US" w:eastAsia="zh-CN"/>
        </w:rPr>
        <w:t>2</w:t>
      </w:r>
      <w:r>
        <w:rPr>
          <w:rFonts w:hint="eastAsia" w:ascii="宋体" w:hAnsi="宋体" w:eastAsia="宋体" w:cs="宋体"/>
          <w:color w:val="333333"/>
          <w:sz w:val="31"/>
          <w:szCs w:val="31"/>
          <w:bdr w:val="none" w:color="auto" w:sz="0" w:space="0"/>
        </w:rPr>
        <w:t>.根据上级主管部门部署的专项检查计划实施的专项检查，不受执法检查频次上限限制。</w:t>
      </w:r>
    </w:p>
    <w:p w14:paraId="097AF1C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5" w:lineRule="atLeast"/>
        <w:ind w:left="0" w:right="0" w:firstLine="645"/>
        <w:rPr>
          <w:rFonts w:hint="eastAsia" w:ascii="宋体" w:hAnsi="宋体" w:eastAsia="宋体" w:cs="宋体"/>
          <w:color w:val="333333"/>
        </w:rPr>
      </w:pPr>
      <w:r>
        <w:rPr>
          <w:rFonts w:hint="eastAsia" w:ascii="宋体" w:hAnsi="宋体" w:eastAsia="宋体" w:cs="宋体"/>
          <w:color w:val="333333"/>
          <w:sz w:val="31"/>
          <w:szCs w:val="31"/>
          <w:bdr w:val="none" w:color="auto" w:sz="0" w:space="0"/>
          <w:lang w:val="en-US" w:eastAsia="zh-CN"/>
        </w:rPr>
        <w:t>3</w:t>
      </w:r>
      <w:r>
        <w:rPr>
          <w:rFonts w:hint="eastAsia" w:ascii="宋体" w:hAnsi="宋体" w:eastAsia="宋体" w:cs="宋体"/>
          <w:color w:val="333333"/>
          <w:sz w:val="31"/>
          <w:szCs w:val="31"/>
          <w:bdr w:val="none" w:color="auto" w:sz="0" w:space="0"/>
        </w:rPr>
        <w:t>.根据投诉举报、转办交办、数据监测、隐蔽工作面等线索确需实施的现场核查，或者应企业申请实施的执法检查，不受执法检查频次上限限制。</w:t>
      </w:r>
    </w:p>
    <w:p w14:paraId="797FD22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5" w:lineRule="atLeast"/>
        <w:ind w:left="0" w:right="0" w:firstLine="645"/>
        <w:rPr>
          <w:color w:val="333333"/>
        </w:rPr>
      </w:pPr>
    </w:p>
    <w:p w14:paraId="252E3E7F">
      <w:pPr>
        <w:rPr>
          <w:rFonts w:hint="default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4D5377"/>
    <w:rsid w:val="1D2D4C58"/>
    <w:rsid w:val="76BC351A"/>
    <w:rsid w:val="7DBB6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164</Words>
  <Characters>168</Characters>
  <Lines>0</Lines>
  <Paragraphs>0</Paragraphs>
  <TotalTime>51</TotalTime>
  <ScaleCrop>false</ScaleCrop>
  <LinksUpToDate>false</LinksUpToDate>
  <CharactersWithSpaces>168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2025-05-09T00:49:00Z</dcterms:created>
  <dc:creator>dell</dc:creator>
  <cp:lastModifiedBy>秀才</cp:lastModifiedBy>
  <dcterms:modified xsi:type="dcterms:W3CDTF">2025-05-12T01:10:33Z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eyJoZGlkIjoiMTI4ZjJkYzI1Y2I2NTZhY2E0YmFkY2JlZTcyMjUxN2IiLCJ1c2VySWQiOiIzODkxMDE5NTMifQ==</vt:lpwstr>
  </property>
  <property fmtid="{D5CDD505-2E9C-101B-9397-08002B2CF9AE}" pid="4" name="ICV">
    <vt:lpwstr>E486545FAEE34ECDA53080E8E0258B0E_12</vt:lpwstr>
  </property>
</Properties>
</file>