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color w:val="auto"/>
          <w:sz w:val="36"/>
          <w:szCs w:val="36"/>
        </w:rPr>
      </w:pPr>
      <w:r>
        <w:rPr>
          <w:rFonts w:hint="default" w:ascii="Times New Roman" w:hAnsi="Times New Roman" w:eastAsia="仿宋_GB2312" w:cs="Times New Roman"/>
          <w:color w:val="auto"/>
          <w:sz w:val="36"/>
          <w:szCs w:val="36"/>
        </w:rPr>
        <w:t xml:space="preserve">  </w:t>
      </w:r>
    </w:p>
    <w:p>
      <w:pPr>
        <w:tabs>
          <w:tab w:val="left" w:pos="7566"/>
        </w:tabs>
        <w:rPr>
          <w:rFonts w:hint="default" w:ascii="Times New Roman" w:hAnsi="Times New Roman" w:eastAsia="仿宋_GB2312" w:cs="Times New Roman"/>
          <w:color w:val="auto"/>
          <w:sz w:val="36"/>
          <w:szCs w:val="36"/>
        </w:rPr>
      </w:pPr>
      <w:r>
        <w:rPr>
          <w:rFonts w:hint="default" w:ascii="Times New Roman" w:hAnsi="Times New Roman" w:eastAsia="仿宋_GB2312" w:cs="Times New Roman"/>
          <w:color w:val="auto"/>
          <w:sz w:val="36"/>
          <w:szCs w:val="36"/>
        </w:rPr>
        <w:tab/>
      </w:r>
    </w:p>
    <w:p>
      <w:pPr>
        <w:rPr>
          <w:rFonts w:hint="default" w:ascii="Times New Roman" w:hAnsi="Times New Roman" w:eastAsia="仿宋_GB2312" w:cs="Times New Roman"/>
          <w:color w:val="auto"/>
          <w:sz w:val="36"/>
          <w:szCs w:val="36"/>
        </w:rPr>
      </w:pPr>
    </w:p>
    <w:p>
      <w:pPr>
        <w:rPr>
          <w:rFonts w:hint="default" w:ascii="Times New Roman" w:hAnsi="Times New Roman" w:eastAsia="仿宋_GB2312" w:cs="Times New Roman"/>
          <w:color w:val="auto"/>
          <w:sz w:val="36"/>
          <w:szCs w:val="36"/>
        </w:rPr>
      </w:pPr>
    </w:p>
    <w:p>
      <w:pPr>
        <w:rPr>
          <w:rFonts w:hint="default" w:ascii="Times New Roman" w:hAnsi="Times New Roman" w:eastAsia="仿宋_GB2312" w:cs="Times New Roman"/>
          <w:color w:val="auto"/>
          <w:sz w:val="36"/>
          <w:szCs w:val="36"/>
        </w:rPr>
      </w:pPr>
    </w:p>
    <w:p>
      <w:pPr>
        <w:adjustRightInd w:val="0"/>
        <w:snapToGrid w:val="0"/>
        <w:jc w:val="center"/>
        <w:outlineLvl w:val="0"/>
        <w:rPr>
          <w:rFonts w:hint="default" w:ascii="Times New Roman" w:hAnsi="Times New Roman" w:eastAsia="方正小标宋_GBK" w:cs="Times New Roman"/>
          <w:bCs/>
          <w:color w:val="auto"/>
          <w:sz w:val="72"/>
          <w:szCs w:val="72"/>
        </w:rPr>
      </w:pPr>
      <w:bookmarkStart w:id="0" w:name="_Toc28317"/>
      <w:bookmarkStart w:id="1" w:name="_Toc18509"/>
      <w:bookmarkStart w:id="2" w:name="_Toc16771"/>
      <w:r>
        <w:rPr>
          <w:rFonts w:hint="default" w:ascii="Times New Roman" w:hAnsi="Times New Roman" w:eastAsia="方正小标宋_GBK" w:cs="Times New Roman"/>
          <w:bCs/>
          <w:color w:val="auto"/>
          <w:sz w:val="72"/>
          <w:szCs w:val="72"/>
        </w:rPr>
        <w:t>建设项目环境影响报告表</w:t>
      </w:r>
      <w:bookmarkEnd w:id="0"/>
      <w:bookmarkEnd w:id="1"/>
      <w:bookmarkEnd w:id="2"/>
    </w:p>
    <w:p>
      <w:pPr>
        <w:adjustRightInd w:val="0"/>
        <w:snapToGrid w:val="0"/>
        <w:spacing w:before="192" w:beforeLines="80"/>
        <w:jc w:val="center"/>
        <w:rPr>
          <w:rFonts w:hint="default" w:ascii="Times New Roman" w:hAnsi="Times New Roman" w:eastAsia="楷体_GB2312" w:cs="Times New Roman"/>
          <w:bCs/>
          <w:color w:val="auto"/>
          <w:sz w:val="48"/>
          <w:szCs w:val="48"/>
          <w:highlight w:val="yellow"/>
        </w:rPr>
      </w:pPr>
      <w:r>
        <w:rPr>
          <w:rFonts w:hint="default" w:ascii="Times New Roman" w:hAnsi="Times New Roman" w:eastAsia="楷体_GB2312" w:cs="Times New Roman"/>
          <w:bCs/>
          <w:color w:val="auto"/>
          <w:sz w:val="48"/>
          <w:szCs w:val="48"/>
        </w:rPr>
        <w:t>（污染影响类）</w:t>
      </w:r>
    </w:p>
    <w:p>
      <w:pPr>
        <w:adjustRightInd w:val="0"/>
        <w:snapToGrid w:val="0"/>
        <w:spacing w:line="288" w:lineRule="auto"/>
        <w:jc w:val="center"/>
        <w:rPr>
          <w:rFonts w:hint="default" w:ascii="Times New Roman" w:hAnsi="Times New Roman" w:eastAsia="华文仿宋" w:cs="Times New Roman"/>
          <w:color w:val="auto"/>
          <w:kern w:val="44"/>
          <w:sz w:val="44"/>
          <w:szCs w:val="44"/>
        </w:rPr>
      </w:pPr>
    </w:p>
    <w:p>
      <w:pPr>
        <w:pStyle w:val="6"/>
        <w:rPr>
          <w:rFonts w:hint="default" w:ascii="Times New Roman" w:hAnsi="Times New Roman" w:cs="Times New Roman"/>
          <w:color w:val="auto"/>
        </w:rPr>
      </w:pPr>
    </w:p>
    <w:p>
      <w:pPr>
        <w:jc w:val="center"/>
        <w:rPr>
          <w:rFonts w:hint="default" w:ascii="Times New Roman" w:hAnsi="Times New Roman" w:eastAsia="仿宋" w:cs="Times New Roman"/>
          <w:color w:val="auto"/>
          <w:sz w:val="52"/>
          <w:szCs w:val="52"/>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ind w:firstLine="1040"/>
        <w:rPr>
          <w:rFonts w:hint="default" w:ascii="Times New Roman" w:hAnsi="Times New Roman" w:eastAsia="仿宋" w:cs="Times New Roman"/>
          <w:color w:val="auto"/>
          <w:sz w:val="44"/>
          <w:szCs w:val="44"/>
        </w:rPr>
      </w:pPr>
    </w:p>
    <w:p>
      <w:pPr>
        <w:pStyle w:val="6"/>
        <w:rPr>
          <w:rFonts w:hint="default" w:ascii="Times New Roman" w:hAnsi="Times New Roman" w:eastAsia="仿宋" w:cs="Times New Roman"/>
          <w:color w:val="auto"/>
          <w:sz w:val="44"/>
          <w:szCs w:val="44"/>
        </w:rPr>
      </w:pPr>
    </w:p>
    <w:p>
      <w:pPr>
        <w:pStyle w:val="7"/>
        <w:rPr>
          <w:rFonts w:hint="default" w:ascii="Times New Roman" w:hAnsi="Times New Roman" w:cs="Times New Roman"/>
          <w:color w:val="auto"/>
        </w:rPr>
      </w:pPr>
    </w:p>
    <w:tbl>
      <w:tblPr>
        <w:tblStyle w:val="35"/>
        <w:tblW w:w="8367" w:type="dxa"/>
        <w:jc w:val="center"/>
        <w:tblLayout w:type="fixed"/>
        <w:tblCellMar>
          <w:top w:w="0" w:type="dxa"/>
          <w:left w:w="108" w:type="dxa"/>
          <w:bottom w:w="0" w:type="dxa"/>
          <w:right w:w="108" w:type="dxa"/>
        </w:tblCellMar>
      </w:tblPr>
      <w:tblGrid>
        <w:gridCol w:w="2431"/>
        <w:gridCol w:w="5936"/>
      </w:tblGrid>
      <w:tr>
        <w:tblPrEx>
          <w:tblCellMar>
            <w:top w:w="0" w:type="dxa"/>
            <w:left w:w="108" w:type="dxa"/>
            <w:bottom w:w="0" w:type="dxa"/>
            <w:right w:w="108" w:type="dxa"/>
          </w:tblCellMar>
        </w:tblPrEx>
        <w:trPr>
          <w:trHeight w:val="646" w:hRule="atLeast"/>
          <w:jc w:val="center"/>
        </w:trPr>
        <w:tc>
          <w:tcPr>
            <w:tcW w:w="2431" w:type="dxa"/>
            <w:noWrap w:val="0"/>
            <w:tcFitTex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75"/>
                <w:sz w:val="32"/>
                <w:szCs w:val="32"/>
              </w:rPr>
              <w:t>项目名称</w:t>
            </w:r>
            <w:r>
              <w:rPr>
                <w:rFonts w:hint="default" w:ascii="Times New Roman" w:hAnsi="Times New Roman" w:eastAsia="仿宋_GB2312" w:cs="Times New Roman"/>
                <w:color w:val="auto"/>
                <w:spacing w:val="0"/>
                <w:sz w:val="32"/>
                <w:szCs w:val="32"/>
                <w:lang w:eastAsia="zh-CN"/>
              </w:rPr>
              <w:t>：</w:t>
            </w:r>
          </w:p>
        </w:tc>
        <w:tc>
          <w:tcPr>
            <w:tcW w:w="593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8" w:lineRule="auto"/>
              <w:jc w:val="distribute"/>
              <w:textAlignment w:val="auto"/>
              <w:rPr>
                <w:rFonts w:hint="default" w:ascii="Times New Roman" w:hAnsi="Times New Roman" w:eastAsia="仿宋_GB2312" w:cs="Times New Roman"/>
                <w:color w:val="auto"/>
                <w:spacing w:val="-20"/>
                <w:sz w:val="32"/>
                <w:szCs w:val="32"/>
                <w:highlight w:val="none"/>
                <w:u w:val="single"/>
                <w:lang w:val="en-US" w:eastAsia="zh-CN"/>
              </w:rPr>
            </w:pPr>
            <w:r>
              <w:rPr>
                <w:rFonts w:hint="eastAsia" w:eastAsia="仿宋_GB2312" w:cs="Times New Roman"/>
                <w:color w:val="auto"/>
                <w:spacing w:val="-20"/>
                <w:sz w:val="32"/>
                <w:szCs w:val="32"/>
                <w:highlight w:val="none"/>
                <w:u w:val="single"/>
                <w:lang w:val="en-US" w:eastAsia="zh-CN"/>
              </w:rPr>
              <w:t>高邑县隆欣纸箱厂锅炉升级项目</w:t>
            </w:r>
          </w:p>
        </w:tc>
      </w:tr>
      <w:tr>
        <w:tblPrEx>
          <w:tblCellMar>
            <w:top w:w="0" w:type="dxa"/>
            <w:left w:w="108" w:type="dxa"/>
            <w:bottom w:w="0" w:type="dxa"/>
            <w:right w:w="108" w:type="dxa"/>
          </w:tblCellMar>
        </w:tblPrEx>
        <w:trPr>
          <w:trHeight w:val="646" w:hRule="atLeast"/>
          <w:jc w:val="center"/>
        </w:trPr>
        <w:tc>
          <w:tcPr>
            <w:tcW w:w="2431" w:type="dxa"/>
            <w:noWrap w:val="0"/>
            <w:tcFitTex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20"/>
                <w:w w:val="75"/>
                <w:sz w:val="32"/>
                <w:szCs w:val="32"/>
              </w:rPr>
              <w:t>建设单位</w:t>
            </w:r>
            <w:r>
              <w:rPr>
                <w:rFonts w:hint="default" w:ascii="Times New Roman" w:hAnsi="Times New Roman" w:eastAsia="仿宋_GB2312" w:cs="Times New Roman"/>
                <w:color w:val="auto"/>
                <w:spacing w:val="20"/>
                <w:w w:val="75"/>
                <w:sz w:val="32"/>
                <w:szCs w:val="32"/>
                <w:lang w:val="en-US" w:eastAsia="zh-CN"/>
              </w:rPr>
              <w:t>(</w:t>
            </w:r>
            <w:r>
              <w:rPr>
                <w:rFonts w:hint="default" w:ascii="Times New Roman" w:hAnsi="Times New Roman" w:eastAsia="仿宋_GB2312" w:cs="Times New Roman"/>
                <w:color w:val="auto"/>
                <w:spacing w:val="20"/>
                <w:w w:val="75"/>
                <w:sz w:val="32"/>
                <w:szCs w:val="32"/>
              </w:rPr>
              <w:t>盖章</w:t>
            </w:r>
            <w:r>
              <w:rPr>
                <w:rFonts w:hint="default" w:ascii="Times New Roman" w:hAnsi="Times New Roman" w:eastAsia="仿宋_GB2312" w:cs="Times New Roman"/>
                <w:color w:val="auto"/>
                <w:spacing w:val="20"/>
                <w:w w:val="75"/>
                <w:sz w:val="32"/>
                <w:szCs w:val="32"/>
                <w:lang w:val="en-US" w:eastAsia="zh-CN"/>
              </w:rPr>
              <w:t>)</w:t>
            </w:r>
            <w:r>
              <w:rPr>
                <w:rFonts w:hint="default" w:ascii="Times New Roman" w:hAnsi="Times New Roman" w:eastAsia="仿宋_GB2312" w:cs="Times New Roman"/>
                <w:color w:val="auto"/>
                <w:spacing w:val="0"/>
                <w:w w:val="75"/>
                <w:sz w:val="32"/>
                <w:szCs w:val="32"/>
                <w:lang w:eastAsia="zh-CN"/>
              </w:rPr>
              <w:t>：</w:t>
            </w:r>
          </w:p>
        </w:tc>
        <w:tc>
          <w:tcPr>
            <w:tcW w:w="593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8" w:lineRule="auto"/>
              <w:jc w:val="distribute"/>
              <w:textAlignment w:val="auto"/>
              <w:rPr>
                <w:rFonts w:hint="default" w:ascii="Times New Roman" w:hAnsi="Times New Roman" w:eastAsia="仿宋_GB2312" w:cs="Times New Roman"/>
                <w:color w:val="auto"/>
                <w:spacing w:val="-20"/>
                <w:sz w:val="32"/>
                <w:szCs w:val="32"/>
                <w:u w:val="single"/>
                <w:lang w:eastAsia="zh-CN"/>
              </w:rPr>
            </w:pPr>
            <w:r>
              <w:rPr>
                <w:rFonts w:hint="eastAsia" w:eastAsia="仿宋_GB2312" w:cs="Times New Roman"/>
                <w:color w:val="auto"/>
                <w:spacing w:val="-20"/>
                <w:sz w:val="32"/>
                <w:szCs w:val="32"/>
                <w:u w:val="single"/>
                <w:lang w:eastAsia="zh-CN"/>
              </w:rPr>
              <w:t>高邑县隆欣纸箱厂</w:t>
            </w:r>
          </w:p>
        </w:tc>
      </w:tr>
      <w:tr>
        <w:tblPrEx>
          <w:tblCellMar>
            <w:top w:w="0" w:type="dxa"/>
            <w:left w:w="108" w:type="dxa"/>
            <w:bottom w:w="0" w:type="dxa"/>
            <w:right w:w="108" w:type="dxa"/>
          </w:tblCellMar>
        </w:tblPrEx>
        <w:trPr>
          <w:trHeight w:val="646" w:hRule="atLeast"/>
          <w:jc w:val="center"/>
        </w:trPr>
        <w:tc>
          <w:tcPr>
            <w:tcW w:w="2431" w:type="dxa"/>
            <w:noWrap w:val="0"/>
            <w:tcFitTex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distribute"/>
              <w:textAlignment w:val="auto"/>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75"/>
                <w:sz w:val="32"/>
                <w:szCs w:val="32"/>
              </w:rPr>
              <w:t>编制日期</w:t>
            </w:r>
            <w:r>
              <w:rPr>
                <w:rFonts w:hint="default" w:ascii="Times New Roman" w:hAnsi="Times New Roman" w:eastAsia="仿宋_GB2312" w:cs="Times New Roman"/>
                <w:color w:val="auto"/>
                <w:spacing w:val="0"/>
                <w:sz w:val="32"/>
                <w:szCs w:val="32"/>
              </w:rPr>
              <w:t>：</w:t>
            </w:r>
          </w:p>
        </w:tc>
        <w:tc>
          <w:tcPr>
            <w:tcW w:w="5936" w:type="dxa"/>
            <w:noWrap w:val="0"/>
            <w:vAlign w:val="center"/>
          </w:tcPr>
          <w:p>
            <w:pPr>
              <w:adjustRightInd w:val="0"/>
              <w:snapToGrid w:val="0"/>
              <w:spacing w:line="288" w:lineRule="auto"/>
              <w:jc w:val="left"/>
              <w:rPr>
                <w:rFonts w:hint="default" w:ascii="Times New Roman" w:hAnsi="Times New Roman" w:eastAsia="仿宋_GB2312" w:cs="Times New Roman"/>
                <w:color w:val="auto"/>
                <w:sz w:val="32"/>
                <w:szCs w:val="32"/>
                <w:u w:val="single"/>
                <w:lang w:val="en-US" w:eastAsia="zh-CN"/>
              </w:rPr>
            </w:pP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202</w:t>
            </w:r>
            <w:r>
              <w:rPr>
                <w:rFonts w:hint="eastAsia" w:eastAsia="仿宋_GB2312" w:cs="Times New Roman"/>
                <w:color w:val="auto"/>
                <w:sz w:val="32"/>
                <w:szCs w:val="32"/>
                <w:u w:val="single"/>
                <w:lang w:val="en-US" w:eastAsia="zh-CN"/>
              </w:rPr>
              <w:t>5</w:t>
            </w:r>
            <w:r>
              <w:rPr>
                <w:rFonts w:hint="default" w:ascii="Times New Roman" w:hAnsi="Times New Roman" w:eastAsia="仿宋_GB2312" w:cs="Times New Roman"/>
                <w:color w:val="auto"/>
                <w:sz w:val="32"/>
                <w:szCs w:val="32"/>
                <w:u w:val="single"/>
              </w:rPr>
              <w:t>年</w:t>
            </w:r>
            <w:r>
              <w:rPr>
                <w:rFonts w:hint="eastAsia" w:eastAsia="仿宋_GB2312" w:cs="Times New Roman"/>
                <w:color w:val="auto"/>
                <w:sz w:val="32"/>
                <w:szCs w:val="32"/>
                <w:u w:val="single"/>
                <w:lang w:val="en-US" w:eastAsia="zh-CN"/>
              </w:rPr>
              <w:t>3</w:t>
            </w:r>
            <w:r>
              <w:rPr>
                <w:rFonts w:hint="default" w:ascii="Times New Roman" w:hAnsi="Times New Roman" w:eastAsia="仿宋_GB2312" w:cs="Times New Roman"/>
                <w:color w:val="auto"/>
                <w:sz w:val="32"/>
                <w:szCs w:val="32"/>
                <w:u w:val="single"/>
              </w:rPr>
              <w:t>月</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r>
              <w:rPr>
                <w:rFonts w:hint="eastAsia"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eastAsia="zh-CN"/>
              </w:rPr>
              <w:t xml:space="preserve">        </w:t>
            </w:r>
          </w:p>
        </w:tc>
      </w:tr>
    </w:tbl>
    <w:p>
      <w:pPr>
        <w:adjustRightInd w:val="0"/>
        <w:snapToGrid w:val="0"/>
        <w:spacing w:line="288" w:lineRule="auto"/>
        <w:ind w:firstLine="1040"/>
        <w:rPr>
          <w:rFonts w:hint="default" w:ascii="Times New Roman" w:hAnsi="Times New Roman" w:eastAsia="仿宋_GB2312" w:cs="Times New Roman"/>
          <w:color w:val="auto"/>
          <w:sz w:val="36"/>
          <w:szCs w:val="36"/>
        </w:rPr>
      </w:pPr>
      <w:bookmarkStart w:id="3" w:name="_Hlk57884087"/>
    </w:p>
    <w:p>
      <w:pPr>
        <w:adjustRightInd w:val="0"/>
        <w:snapToGrid w:val="0"/>
        <w:spacing w:line="288" w:lineRule="auto"/>
        <w:ind w:firstLine="1040"/>
        <w:rPr>
          <w:rFonts w:hint="default" w:ascii="Times New Roman" w:hAnsi="Times New Roman" w:eastAsia="仿宋_GB2312" w:cs="Times New Roman"/>
          <w:color w:val="auto"/>
          <w:sz w:val="36"/>
          <w:szCs w:val="36"/>
        </w:rPr>
      </w:pPr>
    </w:p>
    <w:p>
      <w:pPr>
        <w:adjustRightInd w:val="0"/>
        <w:snapToGrid w:val="0"/>
        <w:spacing w:line="288" w:lineRule="auto"/>
        <w:ind w:firstLine="1040"/>
        <w:rPr>
          <w:rFonts w:hint="default" w:ascii="Times New Roman" w:hAnsi="Times New Roman" w:eastAsia="仿宋_GB2312" w:cs="Times New Roman"/>
          <w:color w:val="auto"/>
          <w:sz w:val="36"/>
          <w:szCs w:val="36"/>
        </w:rPr>
      </w:pPr>
    </w:p>
    <w:bookmarkEnd w:id="3"/>
    <w:p>
      <w:pPr>
        <w:adjustRightInd w:val="0"/>
        <w:snapToGrid w:val="0"/>
        <w:spacing w:line="288" w:lineRule="auto"/>
        <w:jc w:val="center"/>
        <w:outlineLvl w:val="0"/>
        <w:rPr>
          <w:rFonts w:hint="default" w:ascii="Times New Roman" w:hAnsi="Times New Roman" w:eastAsia="楷体_GB2312" w:cs="Times New Roman"/>
          <w:color w:val="auto"/>
          <w:sz w:val="36"/>
          <w:szCs w:val="36"/>
        </w:rPr>
      </w:pPr>
      <w:bookmarkStart w:id="4" w:name="_Toc32085"/>
      <w:bookmarkStart w:id="5" w:name="_Toc416"/>
      <w:bookmarkStart w:id="6" w:name="_Toc10259"/>
      <w:r>
        <w:rPr>
          <w:rFonts w:hint="default" w:ascii="Times New Roman" w:hAnsi="Times New Roman" w:eastAsia="楷体_GB2312" w:cs="Times New Roman"/>
          <w:color w:val="auto"/>
          <w:sz w:val="36"/>
          <w:szCs w:val="36"/>
        </w:rPr>
        <w:t>中华人民共和国生态环境部制</w:t>
      </w:r>
      <w:bookmarkEnd w:id="4"/>
      <w:bookmarkEnd w:id="5"/>
      <w:bookmarkEnd w:id="6"/>
    </w:p>
    <w:p>
      <w:pPr>
        <w:adjustRightInd w:val="0"/>
        <w:snapToGrid w:val="0"/>
        <w:spacing w:line="288" w:lineRule="auto"/>
        <w:jc w:val="center"/>
        <w:outlineLvl w:val="0"/>
        <w:rPr>
          <w:rFonts w:hint="default" w:ascii="Times New Roman" w:hAnsi="Times New Roman" w:eastAsia="楷体_GB2312" w:cs="Times New Roman"/>
          <w:color w:val="auto"/>
          <w:sz w:val="36"/>
          <w:szCs w:val="36"/>
        </w:rPr>
      </w:pPr>
    </w:p>
    <w:p>
      <w:pPr>
        <w:adjustRightInd w:val="0"/>
        <w:snapToGrid w:val="0"/>
        <w:spacing w:line="288" w:lineRule="auto"/>
        <w:jc w:val="center"/>
        <w:outlineLvl w:val="0"/>
        <w:rPr>
          <w:rFonts w:hint="default" w:ascii="Times New Roman" w:hAnsi="Times New Roman" w:eastAsia="楷体_GB2312" w:cs="Times New Roman"/>
          <w:color w:val="auto"/>
          <w:sz w:val="36"/>
          <w:szCs w:val="36"/>
        </w:rPr>
      </w:pPr>
    </w:p>
    <w:p>
      <w:pPr>
        <w:pStyle w:val="30"/>
        <w:spacing w:after="0" w:afterAutospacing="0"/>
        <w:jc w:val="center"/>
        <w:outlineLvl w:val="0"/>
        <w:rPr>
          <w:rFonts w:hint="default" w:ascii="Times New Roman" w:hAnsi="Times New Roman" w:eastAsia="黑体" w:cs="Times New Roman"/>
          <w:snapToGrid w:val="0"/>
          <w:color w:val="auto"/>
          <w:sz w:val="30"/>
          <w:szCs w:val="30"/>
        </w:rPr>
        <w:sectPr>
          <w:footerReference r:id="rId3"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bookmarkStart w:id="7" w:name="_Toc8168"/>
    </w:p>
    <w:p>
      <w:pPr>
        <w:pStyle w:val="30"/>
        <w:spacing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eastAsia="黑体" w:cs="Times New Roman"/>
          <w:snapToGrid w:val="0"/>
          <w:color w:val="auto"/>
          <w:sz w:val="30"/>
          <w:szCs w:val="30"/>
        </w:rPr>
        <w:t>一、建设项目基本情况</w:t>
      </w:r>
      <w:bookmarkEnd w:id="7"/>
    </w:p>
    <w:tbl>
      <w:tblPr>
        <w:tblStyle w:val="35"/>
        <w:tblW w:w="892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45"/>
        <w:gridCol w:w="901"/>
        <w:gridCol w:w="2562"/>
        <w:gridCol w:w="1695"/>
        <w:gridCol w:w="323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13"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建设项目名称</w:t>
            </w:r>
          </w:p>
        </w:tc>
        <w:tc>
          <w:tcPr>
            <w:tcW w:w="7259" w:type="dxa"/>
            <w:gridSpan w:val="3"/>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yellow"/>
                <w:lang w:eastAsia="zh-CN"/>
              </w:rPr>
            </w:pPr>
            <w:r>
              <w:rPr>
                <w:rFonts w:hint="eastAsia" w:cs="Times New Roman"/>
                <w:color w:val="auto"/>
                <w:sz w:val="24"/>
                <w:szCs w:val="24"/>
                <w:highlight w:val="none"/>
                <w:lang w:val="en-US" w:eastAsia="zh-CN"/>
              </w:rPr>
              <w:t>高邑县隆欣纸箱厂锅炉升级项目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项目代码</w:t>
            </w:r>
          </w:p>
        </w:tc>
        <w:tc>
          <w:tcPr>
            <w:tcW w:w="7259" w:type="dxa"/>
            <w:gridSpan w:val="3"/>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eastAsia="宋体" w:cs="Times New Roman"/>
                <w:color w:val="auto"/>
                <w:sz w:val="24"/>
                <w:szCs w:val="24"/>
                <w:highlight w:val="none"/>
                <w:lang w:val="en-US" w:eastAsia="zh-CN"/>
              </w:rPr>
              <w:t>240</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-13012</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89</w:t>
            </w:r>
            <w:r>
              <w:rPr>
                <w:rFonts w:hint="default" w:ascii="Times New Roman" w:hAnsi="Times New Roman" w:eastAsia="宋体" w:cs="Times New Roman"/>
                <w:color w:val="auto"/>
                <w:sz w:val="24"/>
                <w:szCs w:val="24"/>
                <w:highlight w:val="none"/>
                <w:lang w:val="en-US" w:eastAsia="zh-CN"/>
              </w:rPr>
              <w:t>-02-</w:t>
            </w:r>
            <w:r>
              <w:rPr>
                <w:rFonts w:hint="eastAsia" w:cs="Times New Roman"/>
                <w:color w:val="auto"/>
                <w:sz w:val="24"/>
                <w:szCs w:val="24"/>
                <w:highlight w:val="none"/>
                <w:lang w:val="en-US" w:eastAsia="zh-CN"/>
              </w:rPr>
              <w:t>561559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24"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建设单位联系人</w:t>
            </w:r>
          </w:p>
        </w:tc>
        <w:tc>
          <w:tcPr>
            <w:tcW w:w="2741"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曹新现</w:t>
            </w:r>
          </w:p>
        </w:tc>
        <w:tc>
          <w:tcPr>
            <w:tcW w:w="1542"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联系方式</w:t>
            </w:r>
          </w:p>
        </w:tc>
        <w:tc>
          <w:tcPr>
            <w:tcW w:w="2976"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13933169438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建设地点</w:t>
            </w:r>
          </w:p>
        </w:tc>
        <w:tc>
          <w:tcPr>
            <w:tcW w:w="7259" w:type="dxa"/>
            <w:gridSpan w:val="3"/>
            <w:noWrap w:val="0"/>
            <w:vAlign w:val="center"/>
          </w:tcPr>
          <w:p>
            <w:pPr>
              <w:adjustRightInd w:val="0"/>
              <w:spacing w:line="0" w:lineRule="atLeast"/>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河北省</w:t>
            </w:r>
            <w:r>
              <w:rPr>
                <w:rFonts w:hint="default" w:ascii="Times New Roman" w:hAnsi="Times New Roman" w:cs="Times New Roman"/>
                <w:color w:val="auto"/>
                <w:sz w:val="24"/>
                <w:szCs w:val="24"/>
                <w:highlight w:val="none"/>
                <w:lang w:val="en-US" w:eastAsia="zh-CN"/>
              </w:rPr>
              <w:t>石家庄市</w:t>
            </w:r>
            <w:r>
              <w:rPr>
                <w:rFonts w:hint="eastAsia" w:cs="Times New Roman"/>
                <w:color w:val="auto"/>
                <w:sz w:val="24"/>
                <w:szCs w:val="24"/>
                <w:highlight w:val="none"/>
                <w:lang w:val="en-US" w:eastAsia="zh-CN"/>
              </w:rPr>
              <w:t>高邑县恒德路（富村镇仓房村北）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地理坐标</w:t>
            </w:r>
          </w:p>
        </w:tc>
        <w:tc>
          <w:tcPr>
            <w:tcW w:w="7259" w:type="dxa"/>
            <w:gridSpan w:val="3"/>
            <w:noWrap w:val="0"/>
            <w:vAlign w:val="center"/>
          </w:tcPr>
          <w:p>
            <w:pPr>
              <w:spacing w:line="0" w:lineRule="atLeast"/>
              <w:jc w:val="center"/>
              <w:rPr>
                <w:rFonts w:hint="default" w:ascii="Times New Roman" w:hAnsi="Times New Roman" w:eastAsia="宋体" w:cs="Times New Roman"/>
                <w:color w:val="auto"/>
                <w:sz w:val="24"/>
                <w:szCs w:val="24"/>
                <w:highlight w:val="yellow"/>
                <w:lang w:eastAsia="zh-CN"/>
              </w:rPr>
            </w:pP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东经</w:t>
            </w:r>
            <w:r>
              <w:rPr>
                <w:rFonts w:hint="default" w:ascii="Times New Roman" w:hAnsi="Times New Roman" w:cs="Times New Roman"/>
                <w:color w:val="auto"/>
                <w:sz w:val="24"/>
                <w:szCs w:val="24"/>
                <w:highlight w:val="none"/>
                <w:u w:val="single"/>
              </w:rPr>
              <w:t xml:space="preserve"> 11</w:t>
            </w:r>
            <w:r>
              <w:rPr>
                <w:rFonts w:hint="default" w:ascii="Times New Roman" w:hAnsi="Times New Roman" w:cs="Times New Roman"/>
                <w:color w:val="auto"/>
                <w:sz w:val="24"/>
                <w:szCs w:val="24"/>
                <w:highlight w:val="none"/>
                <w:u w:val="single"/>
                <w:lang w:val="en-US" w:eastAsia="zh-CN"/>
              </w:rPr>
              <w:t>4</w:t>
            </w:r>
            <w:r>
              <w:rPr>
                <w:rFonts w:hint="default" w:ascii="Times New Roman" w:hAnsi="Times New Roman" w:cs="Times New Roman"/>
                <w:color w:val="auto"/>
                <w:sz w:val="24"/>
                <w:szCs w:val="24"/>
                <w:highlight w:val="none"/>
              </w:rPr>
              <w:t>度</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u w:val="single"/>
                <w:lang w:val="en-US" w:eastAsia="zh-CN"/>
              </w:rPr>
              <w:t>3</w:t>
            </w:r>
            <w:r>
              <w:rPr>
                <w:rFonts w:hint="eastAsia" w:cs="Times New Roman"/>
                <w:color w:val="auto"/>
                <w:sz w:val="24"/>
                <w:szCs w:val="24"/>
                <w:highlight w:val="none"/>
                <w:u w:val="single"/>
                <w:lang w:val="en-US" w:eastAsia="zh-CN"/>
              </w:rPr>
              <w:t>2</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分</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44.451</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秒，</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北纬</w:t>
            </w:r>
            <w:r>
              <w:rPr>
                <w:rFonts w:hint="default" w:ascii="Times New Roman" w:hAnsi="Times New Roman" w:cs="Times New Roman"/>
                <w:color w:val="auto"/>
                <w:sz w:val="24"/>
                <w:szCs w:val="24"/>
                <w:highlight w:val="none"/>
                <w:u w:val="single"/>
              </w:rPr>
              <w:t>3</w:t>
            </w:r>
            <w:r>
              <w:rPr>
                <w:rFonts w:hint="eastAsia" w:cs="Times New Roman"/>
                <w:color w:val="auto"/>
                <w:sz w:val="24"/>
                <w:szCs w:val="24"/>
                <w:highlight w:val="none"/>
                <w:u w:val="single"/>
                <w:lang w:val="en-US" w:eastAsia="zh-CN"/>
              </w:rPr>
              <w:t>7</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度</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35</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分</w:t>
            </w:r>
            <w:r>
              <w:rPr>
                <w:rFonts w:hint="default" w:ascii="Times New Roman" w:hAnsi="Times New Roman" w:cs="Times New Roman"/>
                <w:color w:val="auto"/>
                <w:sz w:val="24"/>
                <w:szCs w:val="24"/>
                <w:highlight w:val="none"/>
                <w:u w:val="single"/>
              </w:rPr>
              <w:t xml:space="preserve"> </w:t>
            </w:r>
            <w:r>
              <w:rPr>
                <w:rFonts w:hint="eastAsia" w:cs="Times New Roman"/>
                <w:color w:val="auto"/>
                <w:sz w:val="24"/>
                <w:szCs w:val="24"/>
                <w:highlight w:val="none"/>
                <w:u w:val="single"/>
                <w:lang w:val="en-US" w:eastAsia="zh-CN"/>
              </w:rPr>
              <w:t>52.596</w:t>
            </w:r>
            <w:r>
              <w:rPr>
                <w:rFonts w:hint="default" w:ascii="Times New Roman" w:hAnsi="Times New Roman" w:cs="Times New Roman"/>
                <w:color w:val="auto"/>
                <w:sz w:val="24"/>
                <w:szCs w:val="24"/>
                <w:highlight w:val="none"/>
                <w:u w:val="single"/>
              </w:rPr>
              <w:t xml:space="preserve"> </w:t>
            </w:r>
            <w:r>
              <w:rPr>
                <w:rFonts w:hint="default" w:ascii="Times New Roman" w:hAnsi="Times New Roman" w:cs="Times New Roman"/>
                <w:color w:val="auto"/>
                <w:sz w:val="24"/>
                <w:szCs w:val="24"/>
                <w:highlight w:val="none"/>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国民经济</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行业类别</w:t>
            </w:r>
          </w:p>
        </w:tc>
        <w:tc>
          <w:tcPr>
            <w:tcW w:w="2741" w:type="dxa"/>
            <w:noWrap w:val="0"/>
            <w:vAlign w:val="center"/>
          </w:tcPr>
          <w:p>
            <w:pPr>
              <w:pStyle w:val="6"/>
              <w:ind w:left="0" w:leftChars="0" w:firstLine="0" w:firstLineChars="0"/>
              <w:rPr>
                <w:rFonts w:hint="default" w:eastAsia="宋体"/>
                <w:color w:val="auto"/>
                <w:highlight w:val="none"/>
                <w:lang w:val="en-US" w:eastAsia="zh-CN"/>
              </w:rPr>
            </w:pPr>
            <w:r>
              <w:rPr>
                <w:rFonts w:hint="eastAsia" w:cs="Times New Roman"/>
                <w:color w:val="auto"/>
                <w:spacing w:val="0"/>
                <w:kern w:val="2"/>
                <w:sz w:val="24"/>
                <w:szCs w:val="24"/>
                <w:highlight w:val="none"/>
                <w:lang w:val="en-US" w:eastAsia="zh-CN"/>
              </w:rPr>
              <w:t>D4430</w:t>
            </w:r>
            <w:r>
              <w:rPr>
                <w:rFonts w:hint="default" w:ascii="Times New Roman" w:hAnsi="Times New Roman" w:cs="Times New Roman"/>
                <w:color w:val="auto"/>
                <w:spacing w:val="0"/>
                <w:kern w:val="2"/>
                <w:sz w:val="24"/>
                <w:szCs w:val="24"/>
                <w:highlight w:val="none"/>
              </w:rPr>
              <w:t xml:space="preserve"> </w:t>
            </w:r>
            <w:r>
              <w:rPr>
                <w:rFonts w:hint="eastAsia" w:cs="Times New Roman"/>
                <w:color w:val="auto"/>
                <w:spacing w:val="0"/>
                <w:kern w:val="2"/>
                <w:sz w:val="24"/>
                <w:szCs w:val="24"/>
                <w:highlight w:val="none"/>
                <w:lang w:val="en-US" w:eastAsia="zh-CN"/>
              </w:rPr>
              <w:t>热力生产和供应</w:t>
            </w:r>
          </w:p>
        </w:tc>
        <w:tc>
          <w:tcPr>
            <w:tcW w:w="1542"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建设项目</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行业类别</w:t>
            </w:r>
          </w:p>
        </w:tc>
        <w:tc>
          <w:tcPr>
            <w:tcW w:w="2976" w:type="dxa"/>
            <w:noWrap w:val="0"/>
            <w:vAlign w:val="center"/>
          </w:tcPr>
          <w:p>
            <w:pPr>
              <w:keepNext w:val="0"/>
              <w:keepLines w:val="0"/>
              <w:widowControl/>
              <w:suppressLineNumbers w:val="0"/>
              <w:jc w:val="left"/>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四十一</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电力、热力生产和供应业</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91</w:t>
            </w:r>
            <w:r>
              <w:rPr>
                <w:rFonts w:hint="default" w:ascii="Times New Roman" w:hAnsi="Times New Roman" w:cs="Times New Roman"/>
                <w:color w:val="auto"/>
                <w:sz w:val="24"/>
                <w:szCs w:val="24"/>
                <w:highlight w:val="none"/>
                <w:lang w:val="en-US" w:eastAsia="zh-CN"/>
              </w:rPr>
              <w:t>热力生产和供应工程（包括建设单位自建自用的供热工程），天然气锅炉总容量1吨/小时（0.7兆瓦）以上的</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建设性质</w:t>
            </w:r>
          </w:p>
        </w:tc>
        <w:tc>
          <w:tcPr>
            <w:tcW w:w="2741" w:type="dxa"/>
            <w:noWrap w:val="0"/>
            <w:vAlign w:val="center"/>
          </w:tcPr>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新建（迁建）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改建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扩建</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52"/>
            </w:r>
            <w:r>
              <w:rPr>
                <w:rFonts w:hint="default" w:ascii="Times New Roman" w:hAnsi="Times New Roman" w:eastAsia="宋体" w:cs="Times New Roman"/>
                <w:color w:val="auto"/>
                <w:sz w:val="24"/>
                <w:szCs w:val="24"/>
                <w:highlight w:val="none"/>
              </w:rPr>
              <w:t>技术改造</w:t>
            </w:r>
          </w:p>
        </w:tc>
        <w:tc>
          <w:tcPr>
            <w:tcW w:w="1542"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建设项目</w:t>
            </w:r>
          </w:p>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申报情形</w:t>
            </w:r>
          </w:p>
        </w:tc>
        <w:tc>
          <w:tcPr>
            <w:tcW w:w="2976" w:type="dxa"/>
            <w:noWrap w:val="0"/>
            <w:vAlign w:val="center"/>
          </w:tcPr>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52"/>
            </w:r>
            <w:r>
              <w:rPr>
                <w:rFonts w:hint="default" w:ascii="Times New Roman" w:hAnsi="Times New Roman" w:eastAsia="宋体" w:cs="Times New Roman"/>
                <w:color w:val="auto"/>
                <w:sz w:val="24"/>
                <w:szCs w:val="24"/>
              </w:rPr>
              <w:t xml:space="preserve">首次申报项目             </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不予批准后再次申报项目</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 xml:space="preserve">超五年重新审核项目     </w:t>
            </w:r>
          </w:p>
          <w:p>
            <w:pPr>
              <w:pageBreakBefore w:val="0"/>
              <w:kinsoku/>
              <w:wordWrap/>
              <w:overflowPunct/>
              <w:topLinePunct w:val="0"/>
              <w:bidi w:val="0"/>
              <w:adjustRightInd w:val="0"/>
              <w:snapToGrid w:val="0"/>
              <w:spacing w:line="240" w:lineRule="auto"/>
              <w:ind w:left="0" w:leftChars="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项目审批（核准/备案）部门（选填）</w:t>
            </w:r>
          </w:p>
        </w:tc>
        <w:tc>
          <w:tcPr>
            <w:tcW w:w="2741"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高邑县科学技术和工业信息化局</w:t>
            </w:r>
          </w:p>
        </w:tc>
        <w:tc>
          <w:tcPr>
            <w:tcW w:w="1542"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项目审批（核准/备案）文号（选填）</w:t>
            </w:r>
          </w:p>
        </w:tc>
        <w:tc>
          <w:tcPr>
            <w:tcW w:w="2976"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eastAsia="zh-CN"/>
              </w:rPr>
              <w:t>高科工技改〔2024〕12号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总投资（万元）</w:t>
            </w:r>
          </w:p>
        </w:tc>
        <w:tc>
          <w:tcPr>
            <w:tcW w:w="2741" w:type="dxa"/>
            <w:noWrap w:val="0"/>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0</w:t>
            </w:r>
          </w:p>
        </w:tc>
        <w:tc>
          <w:tcPr>
            <w:tcW w:w="1542" w:type="dxa"/>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环保投资（万元）</w:t>
            </w:r>
          </w:p>
        </w:tc>
        <w:tc>
          <w:tcPr>
            <w:tcW w:w="2976" w:type="dxa"/>
            <w:noWrap w:val="0"/>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环保投资占比（%）</w:t>
            </w:r>
          </w:p>
        </w:tc>
        <w:tc>
          <w:tcPr>
            <w:tcW w:w="2741" w:type="dxa"/>
            <w:noWrap w:val="0"/>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16.7</w:t>
            </w:r>
          </w:p>
        </w:tc>
        <w:tc>
          <w:tcPr>
            <w:tcW w:w="1542" w:type="dxa"/>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施工工期</w:t>
            </w:r>
          </w:p>
        </w:tc>
        <w:tc>
          <w:tcPr>
            <w:tcW w:w="2976" w:type="dxa"/>
            <w:noWrap w:val="0"/>
            <w:vAlign w:val="center"/>
          </w:tcPr>
          <w:p>
            <w:pPr>
              <w:adjustRightInd w:val="0"/>
              <w:spacing w:line="0" w:lineRule="atLeast"/>
              <w:jc w:val="center"/>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661" w:type="dxa"/>
            <w:gridSpan w:val="2"/>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是否开工建设</w:t>
            </w:r>
          </w:p>
        </w:tc>
        <w:tc>
          <w:tcPr>
            <w:tcW w:w="2741" w:type="dxa"/>
            <w:noWrap w:val="0"/>
            <w:vAlign w:val="center"/>
          </w:tcPr>
          <w:p>
            <w:pPr>
              <w:pageBreakBefore w:val="0"/>
              <w:kinsoku/>
              <w:wordWrap/>
              <w:overflowPunct/>
              <w:topLinePunct w:val="0"/>
              <w:bidi w:val="0"/>
              <w:adjustRightInd w:val="0"/>
              <w:snapToGrid w:val="0"/>
              <w:spacing w:line="240" w:lineRule="auto"/>
              <w:ind w:left="0" w:leftChars="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sym w:font="Wingdings 2" w:char="0052"/>
            </w:r>
            <w:r>
              <w:rPr>
                <w:rFonts w:hint="default" w:ascii="Times New Roman" w:hAnsi="Times New Roman" w:eastAsia="宋体" w:cs="Times New Roman"/>
                <w:color w:val="auto"/>
                <w:sz w:val="24"/>
                <w:szCs w:val="24"/>
              </w:rPr>
              <w:t>否</w:t>
            </w:r>
          </w:p>
          <w:p>
            <w:pPr>
              <w:pageBreakBefore w:val="0"/>
              <w:kinsoku/>
              <w:wordWrap/>
              <w:overflowPunct/>
              <w:topLinePunct w:val="0"/>
              <w:bidi w:val="0"/>
              <w:adjustRightInd w:val="0"/>
              <w:snapToGrid w:val="0"/>
              <w:spacing w:line="240" w:lineRule="auto"/>
              <w:ind w:left="0" w:leftChars="0"/>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sym w:font="Wingdings 2" w:char="00A3"/>
            </w:r>
            <w:r>
              <w:rPr>
                <w:rFonts w:hint="default" w:ascii="Times New Roman" w:hAnsi="Times New Roman" w:eastAsia="宋体" w:cs="Times New Roman"/>
                <w:color w:val="auto"/>
                <w:sz w:val="24"/>
                <w:szCs w:val="24"/>
                <w:lang w:val="en-US" w:eastAsia="zh-CN"/>
              </w:rPr>
              <w:t>是</w:t>
            </w:r>
          </w:p>
        </w:tc>
        <w:tc>
          <w:tcPr>
            <w:tcW w:w="1542" w:type="dxa"/>
            <w:noWrap w:val="0"/>
            <w:tcMar>
              <w:top w:w="16" w:type="dxa"/>
              <w:left w:w="16" w:type="dxa"/>
              <w:right w:w="16" w:type="dxa"/>
            </w:tcMar>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pacing w:val="-6"/>
                <w:sz w:val="24"/>
                <w:szCs w:val="24"/>
              </w:rPr>
              <w:t>用地（用海）面积（m</w:t>
            </w:r>
            <w:r>
              <w:rPr>
                <w:rFonts w:hint="default" w:ascii="Times New Roman" w:hAnsi="Times New Roman" w:eastAsia="宋体" w:cs="Times New Roman"/>
                <w:color w:val="auto"/>
                <w:spacing w:val="-6"/>
                <w:sz w:val="24"/>
                <w:szCs w:val="24"/>
                <w:vertAlign w:val="superscript"/>
              </w:rPr>
              <w:t>2</w:t>
            </w:r>
            <w:r>
              <w:rPr>
                <w:rFonts w:hint="default" w:ascii="Times New Roman" w:hAnsi="Times New Roman" w:eastAsia="宋体" w:cs="Times New Roman"/>
                <w:color w:val="auto"/>
                <w:spacing w:val="-6"/>
                <w:sz w:val="24"/>
                <w:szCs w:val="24"/>
              </w:rPr>
              <w:t>）</w:t>
            </w:r>
          </w:p>
        </w:tc>
        <w:tc>
          <w:tcPr>
            <w:tcW w:w="2976" w:type="dxa"/>
            <w:noWrap w:val="0"/>
            <w:vAlign w:val="center"/>
          </w:tcPr>
          <w:p>
            <w:pPr>
              <w:pageBreakBefore w:val="0"/>
              <w:kinsoku/>
              <w:wordWrap/>
              <w:overflowPunct/>
              <w:topLinePunct w:val="0"/>
              <w:bidi w:val="0"/>
              <w:adjustRightInd w:val="0"/>
              <w:snapToGrid w:val="0"/>
              <w:spacing w:line="240" w:lineRule="auto"/>
              <w:ind w:left="0" w:leftChars="0"/>
              <w:jc w:val="center"/>
              <w:rPr>
                <w:rFonts w:hint="default" w:ascii="Times New Roman" w:hAnsi="Times New Roman" w:eastAsia="宋体" w:cs="Times New Roman"/>
                <w:color w:val="auto"/>
                <w:sz w:val="24"/>
                <w:szCs w:val="24"/>
                <w:lang w:val="en-US" w:eastAsia="zh-CN"/>
              </w:rPr>
            </w:pPr>
            <w:r>
              <w:rPr>
                <w:rFonts w:hint="eastAsia" w:cs="Times New Roman"/>
                <w:color w:val="auto"/>
                <w:sz w:val="24"/>
                <w:szCs w:val="24"/>
                <w:highlight w:val="none"/>
                <w:lang w:val="en-US" w:eastAsia="zh-CN"/>
              </w:rPr>
              <w:t>原厂址技改，不新增占地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专项评价设置情况</w:t>
            </w:r>
          </w:p>
        </w:tc>
        <w:tc>
          <w:tcPr>
            <w:tcW w:w="7259" w:type="dxa"/>
            <w:gridSpan w:val="3"/>
            <w:noWrap w:val="0"/>
            <w:vAlign w:val="center"/>
          </w:tcPr>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3" w:hRule="atLeast"/>
          <w:jc w:val="center"/>
        </w:trPr>
        <w:tc>
          <w:tcPr>
            <w:tcW w:w="1661" w:type="dxa"/>
            <w:gridSpan w:val="2"/>
            <w:noWrap w:val="0"/>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规划情况</w:t>
            </w:r>
          </w:p>
        </w:tc>
        <w:tc>
          <w:tcPr>
            <w:tcW w:w="7259" w:type="dxa"/>
            <w:gridSpan w:val="3"/>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rightChars="0" w:firstLine="480" w:firstLineChars="200"/>
              <w:textAlignment w:val="auto"/>
              <w:rPr>
                <w:rFonts w:hint="default" w:ascii="Times New Roman" w:hAnsi="Times New Roman" w:eastAsia="宋体" w:cs="Times New Roman"/>
                <w:color w:val="auto"/>
                <w:sz w:val="24"/>
                <w:szCs w:val="24"/>
                <w:highlight w:val="none"/>
                <w:lang w:val="en-US"/>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vAlign w:val="center"/>
          </w:tcPr>
          <w:p>
            <w:pPr>
              <w:pageBreakBefore w:val="0"/>
              <w:kinsoku/>
              <w:wordWrap/>
              <w:overflowPunct/>
              <w:topLinePunct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规划环境影响评价情况</w:t>
            </w:r>
          </w:p>
        </w:tc>
        <w:tc>
          <w:tcPr>
            <w:tcW w:w="7259" w:type="dxa"/>
            <w:gridSpan w:val="3"/>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40" w:lineRule="exact"/>
              <w:ind w:left="0" w:leftChars="0" w:right="0" w:rightChars="0" w:firstLine="480" w:firstLineChars="20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661" w:type="dxa"/>
            <w:gridSpan w:val="2"/>
            <w:noWrap w:val="0"/>
            <w:vAlign w:val="center"/>
          </w:tcPr>
          <w:p>
            <w:pPr>
              <w:pageBreakBefore w:val="0"/>
              <w:kinsoku/>
              <w:wordWrap/>
              <w:overflowPunct/>
              <w:topLinePunct w:val="0"/>
              <w:autoSpaceDE w:val="0"/>
              <w:autoSpaceDN w:val="0"/>
              <w:bidi w:val="0"/>
              <w:adjustRightInd w:val="0"/>
              <w:snapToGrid w:val="0"/>
              <w:spacing w:line="36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规划及规划环境影响评价符合性分析</w:t>
            </w:r>
          </w:p>
        </w:tc>
        <w:tc>
          <w:tcPr>
            <w:tcW w:w="7259"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outlineLvl w:val="1"/>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sz w:val="24"/>
                <w:szCs w:val="24"/>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7395" w:hRule="atLeast"/>
          <w:jc w:val="center"/>
        </w:trPr>
        <w:tc>
          <w:tcPr>
            <w:tcW w:w="614" w:type="dxa"/>
            <w:noWrap w:val="0"/>
            <w:vAlign w:val="center"/>
          </w:tcPr>
          <w:p>
            <w:pPr>
              <w:pageBreakBefore w:val="0"/>
              <w:kinsoku/>
              <w:wordWrap/>
              <w:overflowPunct/>
              <w:topLinePunct w:val="0"/>
              <w:autoSpaceDE w:val="0"/>
              <w:autoSpaceDN w:val="0"/>
              <w:bidi w:val="0"/>
              <w:adjustRightInd w:val="0"/>
              <w:snapToGrid w:val="0"/>
              <w:spacing w:line="240" w:lineRule="auto"/>
              <w:ind w:left="0" w:leftChars="0"/>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其他符合性分析</w:t>
            </w:r>
          </w:p>
        </w:tc>
        <w:tc>
          <w:tcPr>
            <w:tcW w:w="8306" w:type="dxa"/>
            <w:gridSpan w:val="4"/>
            <w:noWrap w:val="0"/>
            <w:vAlign w:val="center"/>
          </w:tcPr>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rPr>
            </w:pPr>
            <w:r>
              <w:rPr>
                <w:rFonts w:hint="default" w:ascii="Times New Roman" w:hAnsi="Times New Roman" w:cs="Times New Roman"/>
                <w:b/>
                <w:color w:val="auto"/>
                <w:sz w:val="24"/>
                <w:szCs w:val="24"/>
                <w:lang w:val="en-US" w:eastAsia="zh-CN"/>
              </w:rPr>
              <w:t>一、</w:t>
            </w:r>
            <w:r>
              <w:rPr>
                <w:rFonts w:hint="default" w:ascii="Times New Roman" w:hAnsi="Times New Roman" w:eastAsia="宋体" w:cs="Times New Roman"/>
                <w:b/>
                <w:color w:val="auto"/>
                <w:sz w:val="24"/>
                <w:szCs w:val="24"/>
              </w:rPr>
              <w:t>产业政策符合性</w:t>
            </w:r>
          </w:p>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属</w:t>
            </w:r>
            <w:r>
              <w:rPr>
                <w:rFonts w:hint="default" w:ascii="Times New Roman" w:hAnsi="Times New Roman" w:cs="Times New Roman"/>
                <w:color w:val="auto"/>
                <w:sz w:val="24"/>
                <w:szCs w:val="24"/>
                <w:highlight w:val="none"/>
                <w:lang w:val="en-US" w:eastAsia="zh-CN"/>
              </w:rPr>
              <w:t>于</w:t>
            </w:r>
            <w:r>
              <w:rPr>
                <w:rFonts w:hint="eastAsia" w:cs="Times New Roman"/>
                <w:color w:val="auto"/>
                <w:sz w:val="24"/>
                <w:szCs w:val="24"/>
                <w:highlight w:val="none"/>
                <w:lang w:val="en-US" w:eastAsia="zh-CN"/>
              </w:rPr>
              <w:t>电力、热力生产和供应业</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不</w:t>
            </w:r>
            <w:r>
              <w:rPr>
                <w:rFonts w:hint="default" w:ascii="Times New Roman" w:hAnsi="Times New Roman" w:eastAsia="宋体" w:cs="Times New Roman"/>
                <w:color w:val="auto"/>
                <w:sz w:val="24"/>
                <w:szCs w:val="24"/>
              </w:rPr>
              <w:t>属于《产业结构调整指导目录(20</w:t>
            </w:r>
            <w:r>
              <w:rPr>
                <w:rFonts w:hint="default" w:ascii="Times New Roman" w:hAnsi="Times New Roman" w:cs="Times New Roman"/>
                <w:color w:val="auto"/>
                <w:sz w:val="24"/>
                <w:szCs w:val="24"/>
                <w:lang w:val="en-US" w:eastAsia="zh-CN"/>
              </w:rPr>
              <w:t>24</w:t>
            </w:r>
            <w:r>
              <w:rPr>
                <w:rFonts w:hint="default" w:ascii="Times New Roman" w:hAnsi="Times New Roman" w:eastAsia="宋体" w:cs="Times New Roman"/>
                <w:color w:val="auto"/>
                <w:sz w:val="24"/>
                <w:szCs w:val="24"/>
              </w:rPr>
              <w:t>年本)》中规</w:t>
            </w:r>
            <w:r>
              <w:rPr>
                <w:rFonts w:hint="default" w:ascii="Times New Roman" w:hAnsi="Times New Roman" w:eastAsia="宋体" w:cs="Times New Roman"/>
                <w:color w:val="auto"/>
                <w:sz w:val="24"/>
                <w:szCs w:val="24"/>
                <w:highlight w:val="none"/>
              </w:rPr>
              <w:t>定的限制类、淘汰类项目，为允许类，</w:t>
            </w:r>
            <w:r>
              <w:rPr>
                <w:rFonts w:hint="default" w:ascii="Times New Roman" w:hAnsi="Times New Roman" w:cs="Times New Roman"/>
                <w:color w:val="auto"/>
                <w:sz w:val="24"/>
                <w:szCs w:val="24"/>
                <w:highlight w:val="none"/>
              </w:rPr>
              <w:t>不属于《市场准入负面清单（</w:t>
            </w:r>
            <w:r>
              <w:rPr>
                <w:rFonts w:hint="default" w:ascii="Times New Roman" w:hAnsi="Times New Roman" w:cs="Times New Roman"/>
                <w:color w:val="auto"/>
                <w:sz w:val="24"/>
                <w:szCs w:val="24"/>
                <w:highlight w:val="none"/>
                <w:lang w:val="en-US" w:eastAsia="zh-CN"/>
              </w:rPr>
              <w:t>2022</w:t>
            </w:r>
            <w:r>
              <w:rPr>
                <w:rFonts w:hint="default" w:ascii="Times New Roman" w:hAnsi="Times New Roman" w:cs="Times New Roman"/>
                <w:color w:val="auto"/>
                <w:sz w:val="24"/>
                <w:szCs w:val="24"/>
                <w:highlight w:val="none"/>
              </w:rPr>
              <w:t>年版）》中禁止准入类项目</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符合产业政策要求。</w:t>
            </w:r>
            <w:r>
              <w:rPr>
                <w:rFonts w:hint="default" w:ascii="Times New Roman" w:hAnsi="Times New Roman" w:eastAsia="宋体" w:cs="Times New Roman"/>
                <w:color w:val="auto"/>
                <w:sz w:val="24"/>
                <w:szCs w:val="24"/>
                <w:highlight w:val="none"/>
                <w:lang w:val="en-US" w:eastAsia="zh-CN"/>
              </w:rPr>
              <w:t>此外，本项目已于202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30</w:t>
            </w:r>
            <w:r>
              <w:rPr>
                <w:rFonts w:hint="default" w:ascii="Times New Roman" w:hAnsi="Times New Roman" w:eastAsia="宋体" w:cs="Times New Roman"/>
                <w:color w:val="auto"/>
                <w:sz w:val="24"/>
                <w:szCs w:val="24"/>
                <w:highlight w:val="none"/>
                <w:lang w:val="en-US" w:eastAsia="zh-CN"/>
              </w:rPr>
              <w:t>日在</w:t>
            </w:r>
            <w:r>
              <w:rPr>
                <w:rFonts w:hint="eastAsia" w:cs="Times New Roman"/>
                <w:color w:val="auto"/>
                <w:sz w:val="24"/>
                <w:szCs w:val="24"/>
                <w:highlight w:val="none"/>
                <w:lang w:eastAsia="zh-CN"/>
              </w:rPr>
              <w:t>高邑县科学技术和工业信息化局</w:t>
            </w:r>
            <w:r>
              <w:rPr>
                <w:rFonts w:hint="default" w:ascii="Times New Roman" w:hAnsi="Times New Roman" w:cs="Times New Roman"/>
                <w:color w:val="auto"/>
                <w:sz w:val="24"/>
                <w:szCs w:val="24"/>
                <w:highlight w:val="none"/>
                <w:lang w:val="en-US" w:eastAsia="zh-CN"/>
              </w:rPr>
              <w:t>备案（</w:t>
            </w:r>
            <w:r>
              <w:rPr>
                <w:rFonts w:hint="eastAsia" w:cs="Times New Roman"/>
                <w:color w:val="auto"/>
                <w:sz w:val="24"/>
                <w:szCs w:val="24"/>
                <w:highlight w:val="none"/>
                <w:lang w:eastAsia="zh-CN"/>
              </w:rPr>
              <w:t>高科工技改〔2024〕12号</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因此，本项目建设符合当前国家和地方产业政策要求。</w:t>
            </w:r>
          </w:p>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二、</w:t>
            </w:r>
            <w:r>
              <w:rPr>
                <w:rFonts w:hint="default" w:ascii="Times New Roman" w:hAnsi="Times New Roman" w:eastAsia="宋体" w:cs="Times New Roman"/>
                <w:b/>
                <w:color w:val="auto"/>
                <w:sz w:val="24"/>
                <w:szCs w:val="24"/>
                <w:highlight w:val="none"/>
              </w:rPr>
              <w:t>项目选址可行性分析</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本项目位于河北省</w:t>
            </w:r>
            <w:r>
              <w:rPr>
                <w:rFonts w:hint="default" w:ascii="Times New Roman" w:hAnsi="Times New Roman" w:cs="Times New Roman"/>
                <w:color w:val="auto"/>
                <w:sz w:val="24"/>
                <w:szCs w:val="24"/>
                <w:lang w:val="en-US" w:eastAsia="zh-CN"/>
              </w:rPr>
              <w:t>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lang w:val="en-US" w:eastAsia="zh-CN"/>
              </w:rPr>
              <w:t>，</w:t>
            </w:r>
            <w:r>
              <w:rPr>
                <w:rFonts w:hint="default" w:ascii="Times New Roman" w:hAnsi="Times New Roman" w:eastAsia="宋体" w:cs="Times New Roman"/>
                <w:color w:val="auto"/>
                <w:sz w:val="24"/>
                <w:szCs w:val="24"/>
                <w:lang w:val="en-US" w:eastAsia="zh-CN"/>
              </w:rPr>
              <w:t>项目</w:t>
            </w:r>
            <w:r>
              <w:rPr>
                <w:rFonts w:hint="eastAsia" w:cs="Times New Roman"/>
                <w:color w:val="auto"/>
                <w:sz w:val="24"/>
                <w:szCs w:val="24"/>
                <w:lang w:val="en-US" w:eastAsia="zh-CN"/>
              </w:rPr>
              <w:t>利用原有厂址进行技改，不新增占地</w:t>
            </w:r>
            <w:r>
              <w:rPr>
                <w:rFonts w:hint="default" w:ascii="Times New Roman" w:hAnsi="Times New Roman" w:eastAsia="宋体" w:cs="Times New Roman"/>
                <w:color w:val="auto"/>
                <w:sz w:val="24"/>
                <w:szCs w:val="24"/>
                <w:highlight w:val="none"/>
                <w:lang w:val="en-US" w:eastAsia="zh-CN"/>
              </w:rPr>
              <w:t>，厂址中心地理坐标北纬3</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35</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52.596</w:t>
            </w:r>
            <w:r>
              <w:rPr>
                <w:rFonts w:hint="default" w:ascii="Times New Roman" w:hAnsi="Times New Roman" w:eastAsia="宋体" w:cs="Times New Roman"/>
                <w:color w:val="auto"/>
                <w:sz w:val="24"/>
                <w:szCs w:val="24"/>
                <w:highlight w:val="none"/>
                <w:lang w:val="en-US" w:eastAsia="zh-CN"/>
              </w:rPr>
              <w:t>"，东经114°3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44.451</w:t>
            </w:r>
            <w:r>
              <w:rPr>
                <w:rFonts w:hint="default" w:ascii="Times New Roman" w:hAnsi="Times New Roman" w:eastAsia="宋体" w:cs="Times New Roman"/>
                <w:color w:val="auto"/>
                <w:sz w:val="24"/>
                <w:szCs w:val="24"/>
                <w:highlight w:val="none"/>
                <w:lang w:val="en-US" w:eastAsia="zh-CN"/>
              </w:rPr>
              <w:t>"。项目</w:t>
            </w:r>
            <w:r>
              <w:rPr>
                <w:rFonts w:hint="eastAsia" w:cs="Times New Roman"/>
                <w:color w:val="auto"/>
                <w:sz w:val="24"/>
                <w:szCs w:val="24"/>
                <w:highlight w:val="none"/>
                <w:lang w:val="en-US" w:eastAsia="zh-CN"/>
              </w:rPr>
              <w:t>东侧为新恒盛陶瓷厂，西侧为宏盛陶瓷厂，南侧为恒德路，隔路为闲置厂房，北</w:t>
            </w:r>
            <w:r>
              <w:rPr>
                <w:rFonts w:hint="default" w:ascii="Times New Roman" w:hAnsi="Times New Roman" w:cs="Times New Roman"/>
                <w:color w:val="auto"/>
                <w:sz w:val="24"/>
                <w:szCs w:val="24"/>
                <w:highlight w:val="none"/>
                <w:lang w:val="en-US" w:eastAsia="zh-CN"/>
              </w:rPr>
              <w:t>侧为</w:t>
            </w:r>
            <w:r>
              <w:rPr>
                <w:rFonts w:hint="eastAsia" w:cs="Times New Roman"/>
                <w:color w:val="auto"/>
                <w:sz w:val="24"/>
                <w:szCs w:val="24"/>
                <w:highlight w:val="none"/>
                <w:lang w:val="en-US" w:eastAsia="zh-CN"/>
              </w:rPr>
              <w:t>金正纸箱厂</w:t>
            </w:r>
            <w:r>
              <w:rPr>
                <w:rFonts w:hint="default" w:ascii="Times New Roman" w:hAnsi="Times New Roman" w:eastAsia="宋体" w:cs="Times New Roman"/>
                <w:color w:val="auto"/>
                <w:sz w:val="24"/>
                <w:szCs w:val="24"/>
                <w:highlight w:val="none"/>
                <w:lang w:val="en-US" w:eastAsia="zh-CN"/>
              </w:rPr>
              <w:t>。距离项目最近的敏感点为</w:t>
            </w:r>
            <w:r>
              <w:rPr>
                <w:rFonts w:hint="eastAsia" w:cs="Times New Roman"/>
                <w:color w:val="auto"/>
                <w:sz w:val="24"/>
                <w:szCs w:val="24"/>
                <w:highlight w:val="none"/>
                <w:lang w:val="en-US" w:eastAsia="zh-CN"/>
              </w:rPr>
              <w:t>西南</w:t>
            </w:r>
            <w:r>
              <w:rPr>
                <w:rFonts w:hint="default" w:ascii="Times New Roman" w:hAnsi="Times New Roman" w:eastAsia="宋体" w:cs="Times New Roman"/>
                <w:color w:val="auto"/>
                <w:sz w:val="24"/>
                <w:szCs w:val="24"/>
                <w:highlight w:val="none"/>
                <w:lang w:val="en-US" w:eastAsia="zh-CN"/>
              </w:rPr>
              <w:t>侧</w:t>
            </w:r>
            <w:r>
              <w:rPr>
                <w:rFonts w:hint="eastAsia" w:cs="Times New Roman"/>
                <w:color w:val="auto"/>
                <w:sz w:val="24"/>
                <w:szCs w:val="24"/>
                <w:highlight w:val="none"/>
                <w:lang w:val="en-US" w:eastAsia="zh-CN"/>
              </w:rPr>
              <w:t>390</w:t>
            </w:r>
            <w:r>
              <w:rPr>
                <w:rFonts w:hint="default" w:ascii="Times New Roman" w:hAnsi="Times New Roman" w:eastAsia="宋体" w:cs="Times New Roman"/>
                <w:color w:val="auto"/>
                <w:sz w:val="24"/>
                <w:szCs w:val="24"/>
                <w:highlight w:val="none"/>
                <w:lang w:val="en-US" w:eastAsia="zh-CN"/>
              </w:rPr>
              <w:t>m处的</w:t>
            </w:r>
            <w:r>
              <w:rPr>
                <w:rFonts w:hint="eastAsia" w:cs="Times New Roman"/>
                <w:color w:val="auto"/>
                <w:sz w:val="24"/>
                <w:szCs w:val="24"/>
                <w:highlight w:val="none"/>
                <w:lang w:val="en-US" w:eastAsia="zh-CN"/>
              </w:rPr>
              <w:t>仓房村</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lang w:val="en-US" w:eastAsia="zh-CN"/>
              </w:rPr>
              <w:t>项</w:t>
            </w:r>
            <w:r>
              <w:rPr>
                <w:rFonts w:hint="default" w:ascii="Times New Roman" w:hAnsi="Times New Roman" w:eastAsia="宋体" w:cs="Times New Roman"/>
                <w:color w:val="auto"/>
                <w:sz w:val="24"/>
                <w:szCs w:val="24"/>
              </w:rPr>
              <w:t>目周围无自然保护区、风景名胜区、生活饮用水源地和其它特别需要保护的敏感目标。营运期污染源采取相应的污染控制措施后，均可实现达标排放，不会对区域环境产生明显影响。</w:t>
            </w:r>
          </w:p>
          <w:p>
            <w:pPr>
              <w:spacing w:line="360" w:lineRule="auto"/>
              <w:ind w:firstLine="480" w:firstLineChars="200"/>
              <w:rPr>
                <w:rFonts w:hint="default" w:ascii="Times New Roman" w:hAnsi="Times New Roman" w:eastAsia="宋体" w:cs="Times New Roman"/>
                <w:color w:val="auto"/>
                <w:spacing w:val="0"/>
                <w:kern w:val="0"/>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w:t>
            </w:r>
            <w:r>
              <w:rPr>
                <w:rFonts w:hint="default" w:ascii="Times New Roman" w:hAnsi="Times New Roman" w:eastAsia="宋体" w:cs="Times New Roman"/>
                <w:color w:val="auto"/>
                <w:sz w:val="24"/>
                <w:szCs w:val="24"/>
                <w:highlight w:val="none"/>
                <w:lang w:eastAsia="zh-CN"/>
              </w:rPr>
              <w:t>项目</w:t>
            </w:r>
            <w:r>
              <w:rPr>
                <w:rFonts w:hint="default" w:ascii="Times New Roman" w:hAnsi="Times New Roman" w:cs="Times New Roman"/>
                <w:color w:val="auto"/>
                <w:sz w:val="24"/>
                <w:szCs w:val="24"/>
                <w:highlight w:val="none"/>
                <w:lang w:val="en-US" w:eastAsia="zh-CN"/>
              </w:rPr>
              <w:t>位于石家庄市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本项目在现有厂区内进行升级改造，不新增占地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项目环境保护目标分布及周边关系见附图</w:t>
            </w:r>
            <w:r>
              <w:rPr>
                <w:rFonts w:hint="default" w:ascii="Times New Roman" w:hAnsi="Times New Roman"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w:t>
            </w:r>
          </w:p>
          <w:p>
            <w:pPr>
              <w:keepNext w:val="0"/>
              <w:keepLines w:val="0"/>
              <w:pageBreakBefore w:val="0"/>
              <w:kinsoku/>
              <w:wordWrap/>
              <w:overflowPunct/>
              <w:topLinePunct w:val="0"/>
              <w:bidi w:val="0"/>
              <w:adjustRightInd w:val="0"/>
              <w:snapToGrid w:val="0"/>
              <w:spacing w:line="360" w:lineRule="auto"/>
              <w:ind w:left="0" w:leftChars="0"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因此，本项目选址可行</w:t>
            </w:r>
            <w:r>
              <w:rPr>
                <w:rFonts w:hint="default" w:ascii="Times New Roman" w:hAnsi="Times New Roman" w:eastAsia="宋体" w:cs="Times New Roman"/>
                <w:color w:val="auto"/>
                <w:sz w:val="24"/>
                <w:szCs w:val="24"/>
                <w:lang w:eastAsia="zh-CN"/>
              </w:rPr>
              <w:t>。</w:t>
            </w:r>
          </w:p>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color w:val="auto"/>
                <w:sz w:val="24"/>
                <w:szCs w:val="24"/>
                <w:lang w:val="en-US" w:eastAsia="zh-CN"/>
              </w:rPr>
            </w:pPr>
            <w:r>
              <w:rPr>
                <w:rFonts w:hint="default" w:ascii="Times New Roman" w:hAnsi="Times New Roman" w:eastAsia="宋体" w:cs="Times New Roman"/>
                <w:b/>
                <w:color w:val="auto"/>
                <w:sz w:val="24"/>
                <w:szCs w:val="24"/>
                <w:lang w:val="en-US" w:eastAsia="zh-CN"/>
              </w:rPr>
              <w:t>三、“三线一单”符合性分析</w:t>
            </w:r>
          </w:p>
          <w:p>
            <w:pPr>
              <w:keepNext w:val="0"/>
              <w:keepLines w:val="0"/>
              <w:pageBreakBefore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color w:val="auto"/>
                <w:sz w:val="24"/>
                <w:szCs w:val="24"/>
                <w:highlight w:val="none"/>
              </w:rPr>
            </w:pPr>
            <w:r>
              <w:rPr>
                <w:rFonts w:hint="eastAsia"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rPr>
              <w:t>项目与</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《关于以改善环境质量为核心加强环境影响评价管理的通知》(环评[2016]150 号)</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符合性分析</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（1）根据《关于以改善环境质量为核心加强环境影响评价管理的通知》(环</w:t>
            </w:r>
          </w:p>
          <w:p>
            <w:pPr>
              <w:keepNext w:val="0"/>
              <w:keepLines w:val="0"/>
              <w:pageBreakBefore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评[2016]150 号)要求，落实“三线一单”即落实“生态保护红线、环境质量底线、资源利用上线和环境准入负面清单”。</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pStyle w:val="6"/>
              <w:rPr>
                <w:rFonts w:hint="default"/>
                <w:color w:val="auto"/>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 xml:space="preserve">-1  </w:t>
            </w:r>
            <w:r>
              <w:rPr>
                <w:rFonts w:hint="default" w:ascii="Times New Roman" w:hAnsi="Times New Roman" w:cs="Times New Roman"/>
                <w:b/>
                <w:bCs/>
                <w:color w:val="auto"/>
                <w:sz w:val="24"/>
              </w:rPr>
              <w:t>项目与“三线一单”符合性分析一览表</w:t>
            </w:r>
          </w:p>
          <w:tbl>
            <w:tblPr>
              <w:tblStyle w:val="35"/>
              <w:tblW w:w="821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4"/>
              <w:gridCol w:w="480"/>
              <w:gridCol w:w="3551"/>
              <w:gridCol w:w="3536"/>
              <w:gridCol w:w="643"/>
              <w:gridCol w:w="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Before w:val="1"/>
                <w:gridAfter w:val="1"/>
                <w:wBefore w:w="4" w:type="dxa"/>
                <w:wAfter w:w="5" w:type="dxa"/>
                <w:trHeight w:val="397" w:hRule="atLeast"/>
                <w:jc w:val="center"/>
              </w:trPr>
              <w:tc>
                <w:tcPr>
                  <w:tcW w:w="480"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内容</w:t>
                  </w:r>
                </w:p>
              </w:tc>
              <w:tc>
                <w:tcPr>
                  <w:tcW w:w="3551"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文件要求</w:t>
                  </w:r>
                </w:p>
              </w:tc>
              <w:tc>
                <w:tcPr>
                  <w:tcW w:w="3536"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本项目情况</w:t>
                  </w:r>
                </w:p>
              </w:tc>
              <w:tc>
                <w:tcPr>
                  <w:tcW w:w="643"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Before w:val="1"/>
                <w:gridAfter w:val="1"/>
                <w:wBefore w:w="4" w:type="dxa"/>
                <w:wAfter w:w="5" w:type="dxa"/>
                <w:trHeight w:val="397" w:hRule="atLeast"/>
                <w:jc w:val="center"/>
              </w:trPr>
              <w:tc>
                <w:tcPr>
                  <w:tcW w:w="480"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eastAsia="zh-CN"/>
                    </w:rPr>
                    <w:t>生态保护红线总体要求</w:t>
                  </w:r>
                </w:p>
              </w:tc>
              <w:tc>
                <w:tcPr>
                  <w:tcW w:w="3551" w:type="dxa"/>
                  <w:tcBorders>
                    <w:tl2br w:val="nil"/>
                    <w:tr2bl w:val="nil"/>
                  </w:tcBorders>
                  <w:noWrap w:val="0"/>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3536" w:type="dxa"/>
                  <w:tcBorders>
                    <w:tl2br w:val="nil"/>
                    <w:tr2bl w:val="nil"/>
                  </w:tcBorders>
                  <w:noWrap w:val="0"/>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eastAsia="宋体" w:cs="Times New Roman"/>
                      <w:snapToGrid w:val="0"/>
                      <w:color w:val="auto"/>
                      <w:sz w:val="21"/>
                      <w:szCs w:val="21"/>
                      <w:highlight w:val="none"/>
                      <w:lang w:val="en-US" w:eastAsia="zh-CN"/>
                    </w:rPr>
                    <w:t>根据《河北省人民政府关于发布&lt;河北省生态保护红线&gt;的通知》（冀政字[2018]23号）及</w:t>
                  </w:r>
                  <w:r>
                    <w:rPr>
                      <w:rFonts w:hint="eastAsia" w:ascii="Times New Roman" w:hAnsi="Times New Roman" w:eastAsia="宋体" w:cs="Times New Roman"/>
                      <w:snapToGrid w:val="0"/>
                      <w:color w:val="auto"/>
                      <w:sz w:val="21"/>
                      <w:szCs w:val="21"/>
                      <w:highlight w:val="none"/>
                      <w:lang w:val="en-US" w:eastAsia="zh-CN"/>
                    </w:rPr>
                    <w:t>高邑县</w:t>
                  </w:r>
                  <w:r>
                    <w:rPr>
                      <w:rFonts w:hint="default" w:ascii="Times New Roman" w:hAnsi="Times New Roman" w:eastAsia="宋体" w:cs="Times New Roman"/>
                      <w:snapToGrid w:val="0"/>
                      <w:color w:val="auto"/>
                      <w:sz w:val="21"/>
                      <w:szCs w:val="21"/>
                      <w:highlight w:val="none"/>
                      <w:lang w:val="en-US" w:eastAsia="zh-CN"/>
                    </w:rPr>
                    <w:t>生态保护红线示意图（附图），项目占地不在生态保护红线范围内</w:t>
                  </w:r>
                  <w:r>
                    <w:rPr>
                      <w:rFonts w:hint="default" w:ascii="Times New Roman" w:hAnsi="Times New Roman" w:cs="Times New Roman"/>
                      <w:color w:val="auto"/>
                      <w:sz w:val="21"/>
                      <w:szCs w:val="21"/>
                      <w:lang w:val="en-US" w:eastAsia="zh-CN"/>
                    </w:rPr>
                    <w:t>。</w:t>
                  </w:r>
                </w:p>
              </w:tc>
              <w:tc>
                <w:tcPr>
                  <w:tcW w:w="643"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Before w:val="1"/>
                <w:gridAfter w:val="1"/>
                <w:wBefore w:w="4" w:type="dxa"/>
                <w:wAfter w:w="5" w:type="dxa"/>
                <w:trHeight w:val="397" w:hRule="atLeast"/>
                <w:jc w:val="center"/>
              </w:trPr>
              <w:tc>
                <w:tcPr>
                  <w:tcW w:w="480"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环境质量底线</w:t>
                  </w:r>
                </w:p>
              </w:tc>
              <w:tc>
                <w:tcPr>
                  <w:tcW w:w="3551" w:type="dxa"/>
                  <w:tcBorders>
                    <w:tl2br w:val="nil"/>
                    <w:tr2bl w:val="nil"/>
                  </w:tcBorders>
                  <w:noWrap w:val="0"/>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3536" w:type="dxa"/>
                  <w:tcBorders>
                    <w:tl2br w:val="nil"/>
                    <w:tr2bl w:val="nil"/>
                  </w:tcBorders>
                  <w:noWrap w:val="0"/>
                  <w:tcMar>
                    <w:top w:w="0" w:type="dxa"/>
                    <w:left w:w="0" w:type="dxa"/>
                    <w:bottom w:w="0" w:type="dxa"/>
                    <w:right w:w="0" w:type="dxa"/>
                  </w:tcMar>
                  <w:vAlign w:val="center"/>
                </w:tcPr>
                <w:p>
                  <w:pPr>
                    <w:pStyle w:val="84"/>
                    <w:keepNext w:val="0"/>
                    <w:keepLines w:val="0"/>
                    <w:pageBreakBefore w:val="0"/>
                    <w:widowControl w:val="0"/>
                    <w:kinsoku/>
                    <w:wordWrap/>
                    <w:overflowPunct w:val="0"/>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lang w:val="en-US" w:eastAsia="zh-CN"/>
                    </w:rPr>
                    <w:t>根据《石家庄市人民政府关于加快实施“三线一单”生态环境分区管控的意见》（石政函[2021]40号）可知，石家庄市主要目标为：到2025年，全市建立健全以“三线一单”为核心的生态环境分区管控体系，重要生态功能区域生态功能不降低、面积不减少、性质不改变。空气质量明显好转，PM</w:t>
                  </w:r>
                  <w:r>
                    <w:rPr>
                      <w:rFonts w:hint="default" w:ascii="Times New Roman" w:hAnsi="Times New Roman" w:cs="Times New Roman"/>
                      <w:color w:val="auto"/>
                      <w:sz w:val="21"/>
                      <w:szCs w:val="21"/>
                      <w:vertAlign w:val="subscript"/>
                      <w:lang w:val="en-US" w:eastAsia="zh-CN"/>
                    </w:rPr>
                    <w:t>2.5</w:t>
                  </w:r>
                  <w:r>
                    <w:rPr>
                      <w:rFonts w:hint="default" w:ascii="Times New Roman" w:hAnsi="Times New Roman" w:cs="Times New Roman"/>
                      <w:color w:val="auto"/>
                      <w:sz w:val="21"/>
                      <w:szCs w:val="21"/>
                      <w:lang w:val="en-US" w:eastAsia="zh-CN"/>
                    </w:rPr>
                    <w:t>年均浓度下降为49μg/m</w:t>
                  </w:r>
                  <w:r>
                    <w:rPr>
                      <w:rFonts w:hint="default" w:ascii="Times New Roman" w:hAnsi="Times New Roman" w:cs="Times New Roman"/>
                      <w:color w:val="auto"/>
                      <w:sz w:val="21"/>
                      <w:szCs w:val="21"/>
                      <w:vertAlign w:val="superscript"/>
                      <w:lang w:val="en-US" w:eastAsia="zh-CN"/>
                    </w:rPr>
                    <w:t>3</w:t>
                  </w:r>
                  <w:r>
                    <w:rPr>
                      <w:rFonts w:hint="default" w:ascii="Times New Roman" w:hAnsi="Times New Roman" w:cs="Times New Roman"/>
                      <w:color w:val="auto"/>
                      <w:sz w:val="21"/>
                      <w:szCs w:val="21"/>
                      <w:lang w:val="en-US" w:eastAsia="zh-CN"/>
                    </w:rPr>
                    <w:t>，优良天数比例达到65%，地表水Ⅲ类水质以上断面比例达到22.4%以上，基本消除劣V类水体。土壤污染等环境风险得到有效管控，能源资源利用效率稳步提高，生态环境治理体系和治理能力显著提升。</w:t>
                  </w:r>
                  <w:r>
                    <w:rPr>
                      <w:rFonts w:hint="default" w:ascii="Times New Roman" w:hAnsi="Times New Roman" w:cs="Times New Roman"/>
                      <w:color w:val="auto"/>
                      <w:sz w:val="21"/>
                      <w:szCs w:val="21"/>
                      <w:highlight w:val="none"/>
                      <w:lang w:val="en-US" w:eastAsia="zh-CN"/>
                    </w:rPr>
                    <w:t>本</w:t>
                  </w:r>
                  <w:r>
                    <w:rPr>
                      <w:rFonts w:hint="default" w:ascii="Times New Roman" w:hAnsi="Times New Roman" w:cs="Times New Roman"/>
                      <w:color w:val="auto"/>
                      <w:sz w:val="21"/>
                      <w:szCs w:val="21"/>
                      <w:lang w:val="en-US" w:eastAsia="zh-CN"/>
                    </w:rPr>
                    <w:t>项目无废水排放，</w:t>
                  </w:r>
                  <w:r>
                    <w:rPr>
                      <w:rFonts w:hint="eastAsia" w:cs="Times New Roman"/>
                      <w:color w:val="auto"/>
                      <w:sz w:val="21"/>
                      <w:szCs w:val="21"/>
                      <w:lang w:val="en-US" w:eastAsia="zh-CN"/>
                    </w:rPr>
                    <w:t>无</w:t>
                  </w:r>
                  <w:r>
                    <w:rPr>
                      <w:rFonts w:hint="default" w:ascii="Times New Roman" w:hAnsi="Times New Roman" w:cs="Times New Roman"/>
                      <w:color w:val="auto"/>
                      <w:sz w:val="21"/>
                      <w:szCs w:val="21"/>
                      <w:lang w:val="en-US" w:eastAsia="zh-CN"/>
                    </w:rPr>
                    <w:t>固体废物</w:t>
                  </w:r>
                  <w:r>
                    <w:rPr>
                      <w:rFonts w:hint="eastAsia" w:cs="Times New Roman"/>
                      <w:color w:val="auto"/>
                      <w:sz w:val="21"/>
                      <w:szCs w:val="21"/>
                      <w:lang w:val="en-US" w:eastAsia="zh-CN"/>
                    </w:rPr>
                    <w:t>产生</w:t>
                  </w:r>
                  <w:r>
                    <w:rPr>
                      <w:rFonts w:hint="default" w:ascii="Times New Roman" w:hAnsi="Times New Roman" w:cs="Times New Roman"/>
                      <w:color w:val="auto"/>
                      <w:sz w:val="21"/>
                      <w:szCs w:val="21"/>
                      <w:lang w:val="en-US" w:eastAsia="zh-CN"/>
                    </w:rPr>
                    <w:t>，项目废气</w:t>
                  </w:r>
                  <w:r>
                    <w:rPr>
                      <w:rFonts w:hint="eastAsia" w:cs="Times New Roman"/>
                      <w:color w:val="auto"/>
                      <w:sz w:val="21"/>
                      <w:szCs w:val="21"/>
                      <w:lang w:val="en-US" w:eastAsia="zh-CN"/>
                    </w:rPr>
                    <w:t>排放量不新增，不会对环境造成影响</w:t>
                  </w:r>
                  <w:r>
                    <w:rPr>
                      <w:rFonts w:hint="default" w:ascii="Times New Roman" w:hAnsi="Times New Roman" w:cs="Times New Roman"/>
                      <w:color w:val="auto"/>
                      <w:sz w:val="21"/>
                      <w:szCs w:val="21"/>
                      <w:lang w:val="en-US" w:eastAsia="zh-CN"/>
                    </w:rPr>
                    <w:t>；不存在土壤、地下水环境污染途径，无生态环境影响，符合区域环境质量目标要求，符合环境质量底线要求。</w:t>
                  </w:r>
                </w:p>
              </w:tc>
              <w:tc>
                <w:tcPr>
                  <w:tcW w:w="643"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7" w:hRule="atLeast"/>
                <w:jc w:val="center"/>
              </w:trPr>
              <w:tc>
                <w:tcPr>
                  <w:tcW w:w="484" w:type="dxa"/>
                  <w:gridSpan w:val="2"/>
                  <w:tcBorders>
                    <w:bottom w:val="single" w:color="auto" w:sz="4" w:space="0"/>
                    <w:right w:val="single" w:color="auto" w:sz="4" w:space="0"/>
                  </w:tcBorders>
                  <w:shd w:val="clear" w:color="auto" w:fill="auto"/>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资源利用上线</w:t>
                  </w:r>
                </w:p>
              </w:tc>
              <w:tc>
                <w:tcPr>
                  <w:tcW w:w="3551" w:type="dxa"/>
                  <w:tcBorders>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3536" w:type="dxa"/>
                  <w:tcBorders>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不属于高污染、高消耗型企业，水、</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电消耗量较少。项目供水、供电等能源利用均在区域供水、供电负荷范围内，能源消耗均未超出区域负荷上限；</w:t>
                  </w:r>
                  <w:r>
                    <w:rPr>
                      <w:rFonts w:hint="default" w:ascii="Times New Roman" w:hAnsi="Times New Roman" w:cs="Times New Roman"/>
                      <w:color w:val="auto"/>
                      <w:sz w:val="21"/>
                      <w:szCs w:val="21"/>
                      <w:lang w:val="en-US" w:eastAsia="zh-CN"/>
                    </w:rPr>
                    <w:t>本</w:t>
                  </w:r>
                  <w:r>
                    <w:rPr>
                      <w:rFonts w:hint="default" w:ascii="Times New Roman" w:hAnsi="Times New Roman" w:cs="Times New Roman"/>
                      <w:color w:val="auto"/>
                      <w:sz w:val="21"/>
                      <w:szCs w:val="21"/>
                    </w:rPr>
                    <w:t>项目资源消耗量相对较少，符合资源利用上线要求。</w:t>
                  </w:r>
                </w:p>
              </w:tc>
              <w:tc>
                <w:tcPr>
                  <w:tcW w:w="648" w:type="dxa"/>
                  <w:gridSpan w:val="2"/>
                  <w:tcBorders>
                    <w:left w:val="single" w:color="auto" w:sz="4" w:space="0"/>
                    <w:bottom w:val="single" w:color="auto" w:sz="4" w:space="0"/>
                  </w:tcBorders>
                  <w:shd w:val="clear" w:color="auto" w:fill="auto"/>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7" w:hRule="atLeast"/>
                <w:jc w:val="center"/>
              </w:trPr>
              <w:tc>
                <w:tcPr>
                  <w:tcW w:w="484" w:type="dxa"/>
                  <w:gridSpan w:val="2"/>
                  <w:tcBorders>
                    <w:top w:val="single" w:color="auto" w:sz="4" w:space="0"/>
                    <w:right w:val="single" w:color="auto" w:sz="4" w:space="0"/>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环境准入负面清单</w:t>
                  </w:r>
                </w:p>
              </w:tc>
              <w:tc>
                <w:tcPr>
                  <w:tcW w:w="3551"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3536"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项目符合国家及地方产业政策；符合当地总体规划；污染物经治理后可达标排放；满足区域环境质量控制要求等。</w:t>
                  </w:r>
                </w:p>
              </w:tc>
              <w:tc>
                <w:tcPr>
                  <w:tcW w:w="648" w:type="dxa"/>
                  <w:gridSpan w:val="2"/>
                  <w:tcBorders>
                    <w:top w:val="single" w:color="auto" w:sz="4" w:space="0"/>
                    <w:left w:val="single" w:color="auto" w:sz="4" w:space="0"/>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符合</w:t>
                  </w:r>
                </w:p>
              </w:tc>
            </w:tr>
          </w:tbl>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w:t>
            </w:r>
            <w:r>
              <w:rPr>
                <w:rFonts w:hint="default" w:ascii="Times New Roman" w:hAnsi="Times New Roman" w:cs="Times New Roman"/>
                <w:b w:val="0"/>
                <w:bCs w:val="0"/>
                <w:color w:val="auto"/>
                <w:sz w:val="24"/>
                <w:szCs w:val="24"/>
                <w:lang w:val="en-US" w:eastAsia="zh-CN"/>
              </w:rPr>
              <w:t>2</w:t>
            </w:r>
            <w:r>
              <w:rPr>
                <w:rFonts w:hint="default" w:ascii="Times New Roman" w:hAnsi="Times New Roman" w:eastAsia="宋体" w:cs="Times New Roman"/>
                <w:b w:val="0"/>
                <w:bCs w:val="0"/>
                <w:color w:val="auto"/>
                <w:sz w:val="24"/>
                <w:szCs w:val="24"/>
                <w:lang w:val="en-US" w:eastAsia="zh-CN"/>
              </w:rPr>
              <w:t>）</w:t>
            </w:r>
            <w:r>
              <w:rPr>
                <w:rFonts w:hint="default" w:ascii="Times New Roman" w:hAnsi="Times New Roman" w:cs="Times New Roman"/>
                <w:b w:val="0"/>
                <w:bCs w:val="0"/>
                <w:color w:val="auto"/>
                <w:sz w:val="24"/>
                <w:szCs w:val="24"/>
                <w:lang w:val="en-US" w:eastAsia="zh-CN"/>
              </w:rPr>
              <w:t>“三挂钩”符合性</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根据环保部《关于以改善环境质量为核心加强环境影响评价管理的通知》（环环评[2016]150号）要求，应建立项目环评审批与规划环评、现有项目环境</w:t>
            </w:r>
          </w:p>
          <w:p>
            <w:pPr>
              <w:keepNext w:val="0"/>
              <w:keepLines w:val="0"/>
              <w:pageBreakBefore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管理、区域环境质量联动机制（以下简称“三挂钩”机制），更好地发挥环评制度从源头防范环境污染和生态破坏的作用，加快推进改善环境质量。项目与“三挂钩”符合性分析具体见下表。</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 xml:space="preserve">-2  </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三挂钩</w:t>
            </w:r>
            <w:r>
              <w:rPr>
                <w:rFonts w:hint="default" w:ascii="Times New Roman" w:hAnsi="Times New Roman" w:cs="Times New Roman"/>
                <w:b/>
                <w:bCs/>
                <w:color w:val="auto"/>
                <w:sz w:val="24"/>
              </w:rPr>
              <w:t>”符合性分析一览表</w:t>
            </w:r>
          </w:p>
          <w:tbl>
            <w:tblPr>
              <w:tblStyle w:val="35"/>
              <w:tblW w:w="821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4564"/>
              <w:gridCol w:w="2337"/>
              <w:gridCol w:w="63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val="en-US" w:eastAsia="zh-CN"/>
                    </w:rPr>
                  </w:pPr>
                  <w:r>
                    <w:rPr>
                      <w:rFonts w:hint="default" w:ascii="Times New Roman" w:hAnsi="Times New Roman" w:cs="Times New Roman"/>
                      <w:b/>
                      <w:bCs/>
                      <w:color w:val="auto"/>
                      <w:sz w:val="21"/>
                      <w:szCs w:val="21"/>
                      <w:lang w:val="en-US" w:eastAsia="zh-CN"/>
                    </w:rPr>
                    <w:t>相关政策</w:t>
                  </w:r>
                </w:p>
              </w:tc>
              <w:tc>
                <w:tcPr>
                  <w:tcW w:w="4564"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分析内容</w:t>
                  </w:r>
                </w:p>
              </w:tc>
              <w:tc>
                <w:tcPr>
                  <w:tcW w:w="233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本项目情况</w:t>
                  </w:r>
                </w:p>
              </w:tc>
              <w:tc>
                <w:tcPr>
                  <w:tcW w:w="639"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cs="Times New Roman"/>
                      <w:b/>
                      <w:bCs/>
                      <w:color w:val="auto"/>
                      <w:sz w:val="21"/>
                      <w:szCs w:val="21"/>
                      <w:lang w:val="en-US" w:eastAsia="zh-CN"/>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7" w:type="dxa"/>
                  <w:vMerge w:val="restart"/>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lang w:val="en-US" w:eastAsia="zh-CN"/>
                    </w:rPr>
                  </w:pPr>
                  <w:r>
                    <w:rPr>
                      <w:rFonts w:hint="default" w:ascii="Times New Roman" w:hAnsi="Times New Roman" w:cs="Times New Roman"/>
                      <w:b w:val="0"/>
                      <w:bCs w:val="0"/>
                      <w:color w:val="auto"/>
                      <w:sz w:val="21"/>
                      <w:szCs w:val="21"/>
                      <w:lang w:val="en-US" w:eastAsia="zh-CN"/>
                    </w:rPr>
                    <w:t>三挂钩</w:t>
                  </w:r>
                </w:p>
              </w:tc>
              <w:tc>
                <w:tcPr>
                  <w:tcW w:w="4564"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建立项目环评审批与现有项目环境管理联动机制。对于现有同类型项目环境污染或生态破坏严重、环境违法违规现象多发，致使环境容量接近或超过承载能力的地区，在现有问题整改到位前，依法暂停审批该地区同类行业的项目环评文件。改建、扩建和技术改造项目，应对现有工程的环境保护措施及效果进行全面梳理；如现有工程已经造成明显环境问题，应提岀有效的整改方案和“以新带老”措施。</w:t>
                  </w:r>
                </w:p>
              </w:tc>
              <w:tc>
                <w:tcPr>
                  <w:tcW w:w="233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本项目为</w:t>
                  </w:r>
                  <w:r>
                    <w:rPr>
                      <w:rFonts w:hint="eastAsia" w:cs="Times New Roman"/>
                      <w:b w:val="0"/>
                      <w:bCs w:val="0"/>
                      <w:color w:val="auto"/>
                      <w:sz w:val="21"/>
                      <w:szCs w:val="21"/>
                      <w:lang w:val="en-US" w:eastAsia="zh-CN"/>
                    </w:rPr>
                    <w:t>技改</w:t>
                  </w:r>
                  <w:r>
                    <w:rPr>
                      <w:rFonts w:hint="default" w:ascii="Times New Roman" w:hAnsi="Times New Roman" w:cs="Times New Roman"/>
                      <w:b w:val="0"/>
                      <w:bCs w:val="0"/>
                      <w:color w:val="auto"/>
                      <w:sz w:val="21"/>
                      <w:szCs w:val="21"/>
                    </w:rPr>
                    <w:t>项目</w:t>
                  </w:r>
                  <w:r>
                    <w:rPr>
                      <w:rFonts w:hint="default" w:ascii="Times New Roman" w:hAnsi="Times New Roman" w:eastAsia="宋体" w:cs="Times New Roman"/>
                      <w:b w:val="0"/>
                      <w:bCs w:val="0"/>
                      <w:color w:val="auto"/>
                      <w:sz w:val="21"/>
                      <w:szCs w:val="21"/>
                    </w:rPr>
                    <w:t>，属于</w:t>
                  </w:r>
                  <w:r>
                    <w:rPr>
                      <w:rFonts w:hint="eastAsia" w:cs="Times New Roman"/>
                      <w:b w:val="0"/>
                      <w:bCs w:val="0"/>
                      <w:color w:val="auto"/>
                      <w:sz w:val="21"/>
                      <w:szCs w:val="21"/>
                      <w:lang w:val="en-US" w:eastAsia="zh-CN"/>
                    </w:rPr>
                    <w:t>电力、热力生产和供应业</w:t>
                  </w:r>
                  <w:r>
                    <w:rPr>
                      <w:rFonts w:hint="default" w:ascii="Times New Roman" w:hAnsi="Times New Roman" w:eastAsia="宋体" w:cs="Times New Roman"/>
                      <w:b w:val="0"/>
                      <w:bCs w:val="0"/>
                      <w:color w:val="auto"/>
                      <w:sz w:val="21"/>
                      <w:szCs w:val="21"/>
                    </w:rPr>
                    <w:t>，项目周边区域有</w:t>
                  </w:r>
                  <w:r>
                    <w:rPr>
                      <w:rFonts w:hint="default" w:ascii="Times New Roman" w:hAnsi="Times New Roman" w:cs="Times New Roman"/>
                      <w:b w:val="0"/>
                      <w:bCs w:val="0"/>
                      <w:color w:val="auto"/>
                      <w:sz w:val="21"/>
                      <w:szCs w:val="21"/>
                    </w:rPr>
                    <w:t>同类项目，</w:t>
                  </w:r>
                  <w:r>
                    <w:rPr>
                      <w:rFonts w:hint="default" w:ascii="Times New Roman" w:hAnsi="Times New Roman" w:cs="Times New Roman"/>
                      <w:b w:val="0"/>
                      <w:bCs w:val="0"/>
                      <w:color w:val="auto"/>
                      <w:sz w:val="21"/>
                      <w:szCs w:val="21"/>
                      <w:lang w:val="en-US" w:eastAsia="zh-CN"/>
                    </w:rPr>
                    <w:t>但</w:t>
                  </w:r>
                  <w:r>
                    <w:rPr>
                      <w:rFonts w:hint="default" w:ascii="Times New Roman" w:hAnsi="Times New Roman" w:cs="Times New Roman"/>
                      <w:b w:val="0"/>
                      <w:bCs w:val="0"/>
                      <w:color w:val="auto"/>
                      <w:sz w:val="21"/>
                      <w:szCs w:val="21"/>
                    </w:rPr>
                    <w:t>未发生环境污染、生态破坏、环境违法违规现象。</w:t>
                  </w:r>
                </w:p>
              </w:tc>
              <w:tc>
                <w:tcPr>
                  <w:tcW w:w="639"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7" w:type="dxa"/>
                  <w:vMerge w:val="continue"/>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p>
              </w:tc>
              <w:tc>
                <w:tcPr>
                  <w:tcW w:w="4564"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rPr>
                    <w:t>建立项目环评审批与区域环境质量联动机制。对环境质量现状超标的地区，项目拟采取的措施不能满足区域环境质量改善目标管理要求的，依法不予审批其环评文件。对未达到环境质量目标考核要求的地区，除民生项目与节能减排项目外，依法暂停审批该地区新增排放相应重点污染物的项目环评文件。严格控制在优先保护类耕地集中区域新建有色金属冶炼、石油加工、化工、焦化、电镀、制革等项目。</w:t>
                  </w:r>
                </w:p>
              </w:tc>
              <w:tc>
                <w:tcPr>
                  <w:tcW w:w="233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rPr>
                    <w:t>项目采取有效的环保措施后废气达标排放，能满足区域环境质量改善目标管理要求；项目位于石家庄</w:t>
                  </w:r>
                  <w:r>
                    <w:rPr>
                      <w:rFonts w:hint="default" w:ascii="Times New Roman" w:hAnsi="Times New Roman" w:cs="Times New Roman"/>
                      <w:b w:val="0"/>
                      <w:bCs w:val="0"/>
                      <w:color w:val="auto"/>
                      <w:sz w:val="21"/>
                      <w:szCs w:val="21"/>
                      <w:highlight w:val="none"/>
                    </w:rPr>
                    <w:t>市</w:t>
                  </w:r>
                  <w:r>
                    <w:rPr>
                      <w:rFonts w:hint="eastAsia" w:cs="Times New Roman"/>
                      <w:b w:val="0"/>
                      <w:bCs w:val="0"/>
                      <w:color w:val="auto"/>
                      <w:sz w:val="21"/>
                      <w:szCs w:val="21"/>
                      <w:highlight w:val="none"/>
                      <w:lang w:val="en-US" w:eastAsia="zh-CN"/>
                    </w:rPr>
                    <w:t>高邑县</w:t>
                  </w:r>
                  <w:r>
                    <w:rPr>
                      <w:rFonts w:hint="eastAsia" w:ascii="Times New Roman" w:hAnsi="Times New Roman" w:cs="Times New Roman"/>
                      <w:b w:val="0"/>
                      <w:bCs w:val="0"/>
                      <w:color w:val="auto"/>
                      <w:sz w:val="21"/>
                      <w:szCs w:val="21"/>
                      <w:lang w:val="en-US" w:eastAsia="zh-CN"/>
                    </w:rPr>
                    <w:t>恒德路（富村镇仓房村北）</w:t>
                  </w:r>
                  <w:r>
                    <w:rPr>
                      <w:rFonts w:hint="default" w:ascii="Times New Roman" w:hAnsi="Times New Roman" w:cs="Times New Roman"/>
                      <w:b w:val="0"/>
                      <w:bCs w:val="0"/>
                      <w:color w:val="auto"/>
                      <w:sz w:val="21"/>
                      <w:szCs w:val="21"/>
                      <w:lang w:val="en-US" w:eastAsia="zh-CN"/>
                    </w:rPr>
                    <w:t>，</w:t>
                  </w:r>
                  <w:r>
                    <w:rPr>
                      <w:rFonts w:hint="default" w:ascii="Times New Roman" w:hAnsi="Times New Roman" w:cs="Times New Roman"/>
                      <w:b w:val="0"/>
                      <w:bCs w:val="0"/>
                      <w:color w:val="auto"/>
                      <w:sz w:val="21"/>
                      <w:szCs w:val="21"/>
                    </w:rPr>
                    <w:t>占地符合土地利用规划，符合村镇建设规划，不属于优先保护类耕地集中区域。</w:t>
                  </w:r>
                </w:p>
              </w:tc>
              <w:tc>
                <w:tcPr>
                  <w:tcW w:w="639"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cs="Times New Roman"/>
                      <w:b w:val="0"/>
                      <w:bCs w:val="0"/>
                      <w:color w:val="auto"/>
                      <w:sz w:val="21"/>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“三管齐下”切实维护群众的环境权益</w:t>
                  </w:r>
                </w:p>
              </w:tc>
              <w:tc>
                <w:tcPr>
                  <w:tcW w:w="4564"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严格建设项目全过程管理。加强对在建和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已建重点项目的事中事后监管，严格依法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查处和纠正建设项目违法违规行为，督促</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建设单位认真执行环保“三同时”制度。对建设项目环境保护监督管理信息和处罚信息要及时公开，强化对环保严重失信企业的惩戒机制，建立健全建设单位环保诚信档案和黑名单制度。</w:t>
                  </w:r>
                </w:p>
              </w:tc>
              <w:tc>
                <w:tcPr>
                  <w:tcW w:w="2337"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本项目实行全过程管理，且认真执行“三同时”制度，不在环保</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诚信档案黑名单中。</w:t>
                  </w:r>
                </w:p>
              </w:tc>
              <w:tc>
                <w:tcPr>
                  <w:tcW w:w="639" w:type="dxa"/>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符合</w:t>
                  </w:r>
                </w:p>
              </w:tc>
            </w:tr>
          </w:tbl>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 w:val="0"/>
                <w:bCs w:val="0"/>
                <w:color w:val="auto"/>
                <w:sz w:val="24"/>
                <w:szCs w:val="24"/>
                <w:lang w:val="en-US" w:eastAsia="zh-CN"/>
              </w:rPr>
            </w:pPr>
            <w:r>
              <w:rPr>
                <w:rFonts w:hint="default" w:ascii="Times New Roman" w:hAnsi="Times New Roman" w:eastAsia="宋体" w:cs="Times New Roman"/>
                <w:b w:val="0"/>
                <w:bCs w:val="0"/>
                <w:color w:val="auto"/>
                <w:sz w:val="24"/>
                <w:szCs w:val="24"/>
                <w:lang w:val="en-US" w:eastAsia="zh-CN"/>
              </w:rPr>
              <w:t>综上所述，本项目符合《关于以改善环境质量为核心加强环境影响评价管理的通知》（环评[2016]150号）中相关环境管理要求。</w:t>
            </w:r>
          </w:p>
          <w:p>
            <w:pPr>
              <w:keepNext w:val="0"/>
              <w:keepLines w:val="0"/>
              <w:pageBreakBefore w:val="0"/>
              <w:widowControl w:val="0"/>
              <w:kinsoku/>
              <w:wordWrap/>
              <w:overflowPunct/>
              <w:topLinePunct w:val="0"/>
              <w:bidi w:val="0"/>
              <w:spacing w:line="360" w:lineRule="auto"/>
              <w:ind w:left="0" w:leftChars="0" w:right="0" w:firstLine="482" w:firstLineChars="200"/>
              <w:jc w:val="left"/>
              <w:textAlignment w:val="auto"/>
              <w:rPr>
                <w:rFonts w:hint="eastAsia" w:cs="Times New Roman"/>
                <w:b/>
                <w:bCs/>
                <w:color w:val="auto"/>
                <w:sz w:val="24"/>
                <w:lang w:val="en-US" w:eastAsia="zh-CN"/>
              </w:rPr>
            </w:pPr>
          </w:p>
          <w:p>
            <w:pPr>
              <w:keepNext w:val="0"/>
              <w:keepLines w:val="0"/>
              <w:pageBreakBefore w:val="0"/>
              <w:widowControl w:val="0"/>
              <w:kinsoku/>
              <w:wordWrap/>
              <w:overflowPunct/>
              <w:topLinePunct w:val="0"/>
              <w:bidi w:val="0"/>
              <w:spacing w:line="360" w:lineRule="auto"/>
              <w:ind w:left="0" w:leftChars="0" w:right="0" w:firstLine="482" w:firstLineChars="200"/>
              <w:jc w:val="left"/>
              <w:textAlignment w:val="auto"/>
              <w:rPr>
                <w:rFonts w:hint="default" w:ascii="Times New Roman" w:hAnsi="Times New Roman" w:cs="Times New Roman"/>
                <w:b/>
                <w:bCs/>
                <w:color w:val="auto"/>
                <w:sz w:val="24"/>
              </w:rPr>
            </w:pPr>
            <w:r>
              <w:rPr>
                <w:rFonts w:hint="eastAsia" w:cs="Times New Roman"/>
                <w:b/>
                <w:bCs/>
                <w:color w:val="auto"/>
                <w:sz w:val="24"/>
                <w:lang w:val="en-US" w:eastAsia="zh-CN"/>
              </w:rPr>
              <w:t>2</w:t>
            </w:r>
            <w:r>
              <w:rPr>
                <w:rFonts w:hint="default" w:ascii="Times New Roman" w:hAnsi="Times New Roman" w:cs="Times New Roman"/>
                <w:b/>
                <w:bCs/>
                <w:color w:val="auto"/>
                <w:sz w:val="24"/>
              </w:rPr>
              <w:t>、《河北省人民政府关于加快实施“三线一单”生态环境分区管控的意见》的符合性分析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根据《河北省人民政府关于加快实施“三线一单”生态环境分区管控的意见》的分类管控要求，</w:t>
            </w:r>
            <w:r>
              <w:rPr>
                <w:rFonts w:hint="default" w:ascii="Times New Roman" w:hAnsi="Times New Roman" w:cs="Times New Roman"/>
                <w:color w:val="auto"/>
                <w:sz w:val="24"/>
                <w:lang w:eastAsia="zh-CN"/>
              </w:rPr>
              <w:t>本项目位</w:t>
            </w:r>
            <w:r>
              <w:rPr>
                <w:rFonts w:hint="default" w:ascii="Times New Roman" w:hAnsi="Times New Roman" w:cs="Times New Roman"/>
                <w:color w:val="auto"/>
                <w:sz w:val="24"/>
                <w:highlight w:val="none"/>
                <w:lang w:eastAsia="zh-CN"/>
              </w:rPr>
              <w:t>于</w:t>
            </w:r>
            <w:r>
              <w:rPr>
                <w:rFonts w:hint="eastAsia" w:cs="Times New Roman"/>
                <w:color w:val="auto"/>
                <w:sz w:val="24"/>
                <w:highlight w:val="none"/>
                <w:lang w:val="en-US" w:eastAsia="zh-CN"/>
              </w:rPr>
              <w:t>重点</w:t>
            </w:r>
            <w:r>
              <w:rPr>
                <w:rFonts w:hint="default" w:ascii="Times New Roman" w:hAnsi="Times New Roman" w:cs="Times New Roman"/>
                <w:color w:val="auto"/>
                <w:sz w:val="24"/>
                <w:highlight w:val="none"/>
                <w:lang w:eastAsia="zh-CN"/>
              </w:rPr>
              <w:t>管控单元，严格执行国家和省关于产业准入、总量控制和污染物排放标准等管控要求；</w:t>
            </w:r>
            <w:r>
              <w:rPr>
                <w:rFonts w:hint="default" w:ascii="Times New Roman" w:hAnsi="Times New Roman" w:cs="Times New Roman"/>
                <w:color w:val="auto"/>
                <w:sz w:val="24"/>
                <w:highlight w:val="none"/>
              </w:rPr>
              <w:t>本项目选址</w:t>
            </w:r>
            <w:r>
              <w:rPr>
                <w:rFonts w:hint="default" w:ascii="Times New Roman" w:hAnsi="Times New Roman" w:cs="Times New Roman"/>
                <w:color w:val="auto"/>
                <w:sz w:val="24"/>
              </w:rPr>
              <w:t>区域不涉及生态保护红线，满足生态红线管理要求，</w:t>
            </w:r>
            <w:r>
              <w:rPr>
                <w:rFonts w:hint="default" w:ascii="Times New Roman" w:hAnsi="Times New Roman" w:cs="Times New Roman"/>
                <w:color w:val="auto"/>
                <w:sz w:val="24"/>
                <w:lang w:eastAsia="zh-CN"/>
              </w:rPr>
              <w:t>污染物</w:t>
            </w:r>
            <w:r>
              <w:rPr>
                <w:rFonts w:hint="default" w:ascii="Times New Roman" w:hAnsi="Times New Roman" w:cs="Times New Roman"/>
                <w:color w:val="auto"/>
                <w:sz w:val="24"/>
                <w:lang w:val="en-US" w:eastAsia="zh-CN"/>
              </w:rPr>
              <w:t>经治理后达标</w:t>
            </w:r>
            <w:r>
              <w:rPr>
                <w:rFonts w:hint="default" w:ascii="Times New Roman" w:hAnsi="Times New Roman" w:cs="Times New Roman"/>
                <w:color w:val="auto"/>
                <w:sz w:val="24"/>
                <w:lang w:eastAsia="zh-CN"/>
              </w:rPr>
              <w:t>排放</w:t>
            </w:r>
            <w:r>
              <w:rPr>
                <w:rFonts w:hint="default" w:ascii="Times New Roman" w:hAnsi="Times New Roman" w:cs="Times New Roman"/>
                <w:color w:val="auto"/>
                <w:sz w:val="24"/>
              </w:rPr>
              <w:t>。</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（1）生态红线</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本项目位于河北省石家庄市高邑县恒德路（富村镇仓房村北），</w:t>
            </w:r>
            <w:r>
              <w:rPr>
                <w:rFonts w:hint="eastAsia" w:ascii="Times New Roman" w:hAnsi="Times New Roman" w:cs="Times New Roman"/>
                <w:color w:val="auto"/>
                <w:sz w:val="24"/>
                <w:lang w:eastAsia="zh-CN"/>
              </w:rPr>
              <w:t>不涉及</w:t>
            </w:r>
            <w:r>
              <w:rPr>
                <w:rFonts w:hint="default" w:ascii="Times New Roman" w:hAnsi="Times New Roman" w:cs="Times New Roman"/>
                <w:color w:val="auto"/>
                <w:sz w:val="24"/>
                <w:lang w:eastAsia="zh-CN"/>
              </w:rPr>
              <w:t>生态红线</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rPr>
              <w:t>符合生态保护红线的要求。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（2）与环境质量底线符合性分析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根据</w:t>
            </w:r>
            <w:r>
              <w:rPr>
                <w:rFonts w:hint="default" w:ascii="Times New Roman" w:hAnsi="Times New Roman" w:eastAsia="宋体" w:cs="Times New Roman"/>
                <w:color w:val="auto"/>
                <w:sz w:val="24"/>
                <w:szCs w:val="24"/>
                <w:lang w:val="en-US" w:eastAsia="zh-CN"/>
              </w:rPr>
              <w:t>《202</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年石家庄市生态环境状况公报》</w:t>
            </w:r>
            <w:r>
              <w:rPr>
                <w:rFonts w:hint="eastAsia" w:ascii="Times New Roman" w:hAnsi="Times New Roman" w:cs="Times New Roman"/>
                <w:color w:val="auto"/>
                <w:sz w:val="24"/>
              </w:rPr>
              <w:t>，高邑县环境空气质量PM</w:t>
            </w:r>
            <w:r>
              <w:rPr>
                <w:rFonts w:hint="eastAsia" w:ascii="Times New Roman" w:hAnsi="Times New Roman" w:cs="Times New Roman"/>
                <w:color w:val="auto"/>
                <w:sz w:val="24"/>
                <w:vertAlign w:val="subscript"/>
              </w:rPr>
              <w:t>2.5</w:t>
            </w:r>
            <w:r>
              <w:rPr>
                <w:rFonts w:hint="eastAsia" w:ascii="Times New Roman" w:hAnsi="Times New Roman" w:cs="Times New Roman"/>
                <w:color w:val="auto"/>
                <w:sz w:val="24"/>
              </w:rPr>
              <w:t>、PM</w:t>
            </w:r>
            <w:r>
              <w:rPr>
                <w:rFonts w:hint="eastAsia" w:ascii="Times New Roman" w:hAnsi="Times New Roman" w:cs="Times New Roman"/>
                <w:color w:val="auto"/>
                <w:sz w:val="24"/>
                <w:vertAlign w:val="subscript"/>
              </w:rPr>
              <w:t>10</w:t>
            </w:r>
            <w:r>
              <w:rPr>
                <w:rFonts w:hint="eastAsia" w:ascii="Times New Roman" w:hAnsi="Times New Roman" w:cs="Times New Roman"/>
                <w:color w:val="auto"/>
                <w:sz w:val="24"/>
              </w:rPr>
              <w:t>年均浓度、O</w:t>
            </w:r>
            <w:r>
              <w:rPr>
                <w:rFonts w:hint="eastAsia" w:ascii="Times New Roman" w:hAnsi="Times New Roman" w:cs="Times New Roman"/>
                <w:color w:val="auto"/>
                <w:sz w:val="24"/>
                <w:vertAlign w:val="subscript"/>
              </w:rPr>
              <w:t>3</w:t>
            </w:r>
            <w:r>
              <w:rPr>
                <w:rFonts w:hint="eastAsia" w:ascii="Times New Roman" w:hAnsi="Times New Roman" w:cs="Times New Roman"/>
                <w:color w:val="auto"/>
                <w:sz w:val="24"/>
              </w:rPr>
              <w:t>最大8小时平均浓度均超过《环境空气质量标准》（GB3095-2012）及修改单二级标准的要求，NO</w:t>
            </w:r>
            <w:r>
              <w:rPr>
                <w:rFonts w:hint="eastAsia" w:ascii="Times New Roman" w:hAnsi="Times New Roman" w:cs="Times New Roman"/>
                <w:color w:val="auto"/>
                <w:sz w:val="24"/>
                <w:vertAlign w:val="subscript"/>
              </w:rPr>
              <w:t>2</w:t>
            </w:r>
            <w:r>
              <w:rPr>
                <w:rFonts w:hint="eastAsia" w:ascii="Times New Roman" w:hAnsi="Times New Roman" w:cs="Times New Roman"/>
                <w:color w:val="auto"/>
                <w:sz w:val="24"/>
              </w:rPr>
              <w:t>、CO、SO</w:t>
            </w:r>
            <w:r>
              <w:rPr>
                <w:rFonts w:hint="eastAsia" w:ascii="Times New Roman" w:hAnsi="Times New Roman" w:cs="Times New Roman"/>
                <w:color w:val="auto"/>
                <w:sz w:val="24"/>
                <w:vertAlign w:val="subscript"/>
              </w:rPr>
              <w:t>2</w:t>
            </w:r>
            <w:r>
              <w:rPr>
                <w:rFonts w:hint="eastAsia" w:ascii="Times New Roman" w:hAnsi="Times New Roman" w:cs="Times New Roman"/>
                <w:color w:val="auto"/>
                <w:sz w:val="24"/>
              </w:rPr>
              <w:t>均满足《环境空气质量标准》（GB3095-2012）及修改单二级标准的要求，该区域为不达标区。本区域声环境满足《声环境质量标准》（GB 3096-2008）</w:t>
            </w:r>
            <w:r>
              <w:rPr>
                <w:rFonts w:hint="eastAsia" w:cs="Times New Roman"/>
                <w:color w:val="auto"/>
                <w:sz w:val="24"/>
                <w:lang w:val="en-US" w:eastAsia="zh-CN"/>
              </w:rPr>
              <w:t>2</w:t>
            </w:r>
            <w:r>
              <w:rPr>
                <w:rFonts w:hint="eastAsia" w:ascii="Times New Roman" w:hAnsi="Times New Roman" w:cs="Times New Roman"/>
                <w:color w:val="auto"/>
                <w:sz w:val="24"/>
              </w:rPr>
              <w:t>类标准要求。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技改项目建成后，项目</w:t>
            </w:r>
            <w:r>
              <w:rPr>
                <w:rFonts w:hint="default" w:ascii="Times New Roman" w:hAnsi="Times New Roman" w:cs="Times New Roman"/>
                <w:color w:val="auto"/>
                <w:sz w:val="24"/>
                <w:highlight w:val="none"/>
              </w:rPr>
              <w:t>天然气锅炉燃烧废气经低氮燃烧技术后经8m高排气筒（DA001）排放</w:t>
            </w:r>
            <w:r>
              <w:rPr>
                <w:rFonts w:hint="eastAsia" w:ascii="Times New Roman" w:hAnsi="Times New Roman" w:cs="Times New Roman"/>
                <w:color w:val="auto"/>
                <w:sz w:val="24"/>
              </w:rPr>
              <w:t>。</w:t>
            </w:r>
            <w:r>
              <w:rPr>
                <w:rFonts w:hint="eastAsia" w:ascii="Times New Roman" w:hAnsi="Times New Roman" w:cs="Times New Roman"/>
                <w:color w:val="auto"/>
                <w:sz w:val="24"/>
                <w:highlight w:val="none"/>
              </w:rPr>
              <w:t>本次技改项目不新增排水</w:t>
            </w:r>
            <w:r>
              <w:rPr>
                <w:rFonts w:hint="eastAsia" w:ascii="Times New Roman" w:hAnsi="Times New Roman" w:cs="Times New Roman"/>
                <w:color w:val="auto"/>
                <w:sz w:val="24"/>
                <w:highlight w:val="none"/>
                <w:lang w:eastAsia="zh-CN"/>
              </w:rPr>
              <w:t>，</w:t>
            </w:r>
            <w:r>
              <w:rPr>
                <w:rFonts w:hint="eastAsia" w:cs="Times New Roman"/>
                <w:color w:val="auto"/>
                <w:sz w:val="24"/>
                <w:highlight w:val="none"/>
                <w:lang w:val="en-US" w:eastAsia="zh-CN"/>
              </w:rPr>
              <w:t>软水</w:t>
            </w:r>
            <w:r>
              <w:rPr>
                <w:rFonts w:hint="eastAsia" w:ascii="Times New Roman" w:hAnsi="Times New Roman" w:cs="Times New Roman"/>
                <w:color w:val="auto"/>
                <w:sz w:val="24"/>
                <w:highlight w:val="none"/>
              </w:rPr>
              <w:t>制备排水、锅炉排水，用于厂区内道路泼洒抑尘，不外排</w:t>
            </w:r>
            <w:r>
              <w:rPr>
                <w:rFonts w:hint="eastAsia" w:ascii="Times New Roman" w:hAnsi="Times New Roman" w:cs="Times New Roman"/>
                <w:color w:val="auto"/>
                <w:sz w:val="24"/>
              </w:rPr>
              <w:t>。噪声主要为锅炉及配套设备运行时产生的机械噪声，经采取低噪声设备、</w:t>
            </w:r>
            <w:r>
              <w:rPr>
                <w:rFonts w:hint="eastAsia" w:cs="Times New Roman"/>
                <w:color w:val="auto"/>
                <w:sz w:val="24"/>
                <w:lang w:val="en-US" w:eastAsia="zh-CN"/>
              </w:rPr>
              <w:t>厂房</w:t>
            </w:r>
            <w:r>
              <w:rPr>
                <w:rFonts w:hint="eastAsia" w:ascii="Times New Roman" w:hAnsi="Times New Roman" w:cs="Times New Roman"/>
                <w:color w:val="auto"/>
                <w:sz w:val="24"/>
              </w:rPr>
              <w:t>隔声措施后，对周围环境影响较小，固废主要为</w:t>
            </w:r>
            <w:r>
              <w:rPr>
                <w:rFonts w:hint="eastAsia" w:cs="Times New Roman"/>
                <w:color w:val="auto"/>
                <w:sz w:val="24"/>
                <w:lang w:val="en-US" w:eastAsia="zh-CN"/>
              </w:rPr>
              <w:t>软水</w:t>
            </w:r>
            <w:r>
              <w:rPr>
                <w:rFonts w:hint="eastAsia" w:ascii="Times New Roman" w:hAnsi="Times New Roman" w:cs="Times New Roman"/>
                <w:color w:val="auto"/>
                <w:sz w:val="24"/>
              </w:rPr>
              <w:t>制备产生的废树脂，收集后暂存于一般固废暂存间，定期由厂家回收。项目产生的</w:t>
            </w:r>
            <w:r>
              <w:rPr>
                <w:rFonts w:hint="eastAsia" w:cs="Times New Roman"/>
                <w:color w:val="auto"/>
                <w:sz w:val="24"/>
                <w:lang w:val="en-US" w:eastAsia="zh-CN"/>
              </w:rPr>
              <w:t>废气、</w:t>
            </w:r>
            <w:r>
              <w:rPr>
                <w:rFonts w:hint="eastAsia" w:ascii="Times New Roman" w:hAnsi="Times New Roman" w:cs="Times New Roman"/>
                <w:color w:val="auto"/>
                <w:sz w:val="24"/>
              </w:rPr>
              <w:t>废水、噪声、固废等污染物均采取了严格的治理措施，</w:t>
            </w:r>
            <w:r>
              <w:rPr>
                <w:rFonts w:hint="eastAsia" w:cs="Times New Roman"/>
                <w:color w:val="auto"/>
                <w:sz w:val="24"/>
                <w:lang w:val="en-US" w:eastAsia="zh-CN"/>
              </w:rPr>
              <w:t>且</w:t>
            </w:r>
            <w:r>
              <w:rPr>
                <w:rFonts w:hint="default" w:ascii="Times New Roman" w:hAnsi="Times New Roman" w:cs="Times New Roman"/>
                <w:color w:val="auto"/>
                <w:sz w:val="24"/>
                <w:lang w:val="en-US" w:eastAsia="zh-CN"/>
              </w:rPr>
              <w:t>项目废气</w:t>
            </w:r>
            <w:r>
              <w:rPr>
                <w:rFonts w:hint="eastAsia" w:ascii="Times New Roman" w:hAnsi="Times New Roman" w:cs="Times New Roman"/>
                <w:color w:val="auto"/>
                <w:sz w:val="24"/>
                <w:lang w:val="en-US" w:eastAsia="zh-CN"/>
              </w:rPr>
              <w:t>排放量不新增，不会对环境造成影响</w:t>
            </w:r>
            <w:r>
              <w:rPr>
                <w:rFonts w:hint="eastAsia" w:ascii="Times New Roman" w:hAnsi="Times New Roman" w:cs="Times New Roman"/>
                <w:color w:val="auto"/>
                <w:sz w:val="24"/>
              </w:rPr>
              <w:t>，满足</w:t>
            </w:r>
            <w:r>
              <w:rPr>
                <w:rFonts w:hint="eastAsia" w:ascii="Times New Roman" w:hAnsi="Times New Roman" w:cs="Times New Roman"/>
                <w:color w:val="auto"/>
                <w:sz w:val="24"/>
                <w:highlight w:val="none"/>
              </w:rPr>
              <w:t>环境质量标准，符合区域环境质量底线的要求。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default" w:ascii="Times New Roman" w:hAnsi="Times New Roman" w:cs="Times New Roman"/>
                <w:color w:val="auto"/>
                <w:sz w:val="24"/>
              </w:rPr>
              <w:t>因此，项目符合环境质量底线要求。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（3）与资源利用上线符合性分析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本项目用水量较少，由</w:t>
            </w:r>
            <w:r>
              <w:rPr>
                <w:rFonts w:hint="eastAsia" w:ascii="Times New Roman" w:hAnsi="Times New Roman" w:cs="Times New Roman"/>
                <w:color w:val="auto"/>
                <w:sz w:val="24"/>
                <w:lang w:val="en-US" w:eastAsia="zh-CN"/>
              </w:rPr>
              <w:t>仓房村</w:t>
            </w:r>
            <w:r>
              <w:rPr>
                <w:rFonts w:hint="eastAsia" w:ascii="Times New Roman" w:hAnsi="Times New Roman" w:cs="Times New Roman"/>
                <w:color w:val="auto"/>
                <w:sz w:val="24"/>
              </w:rPr>
              <w:t>供水管网提供，项目用电由富村镇供电网提供，可满足厂区生产和生活用电的要求。项目</w:t>
            </w:r>
            <w:r>
              <w:rPr>
                <w:rFonts w:hint="eastAsia" w:cs="Times New Roman"/>
                <w:color w:val="auto"/>
                <w:sz w:val="24"/>
                <w:lang w:val="en-US" w:eastAsia="zh-CN"/>
              </w:rPr>
              <w:t>天然气用量不新增，经管道输送至厂区</w:t>
            </w:r>
            <w:r>
              <w:rPr>
                <w:rFonts w:hint="eastAsia" w:ascii="Times New Roman" w:hAnsi="Times New Roman" w:cs="Times New Roman"/>
                <w:color w:val="auto"/>
                <w:sz w:val="24"/>
                <w:highlight w:val="none"/>
              </w:rPr>
              <w:t>。</w:t>
            </w:r>
            <w:r>
              <w:rPr>
                <w:rFonts w:hint="eastAsia" w:ascii="Times New Roman" w:hAnsi="Times New Roman" w:cs="Times New Roman"/>
                <w:color w:val="auto"/>
                <w:sz w:val="24"/>
              </w:rPr>
              <w:t>通过加强节能管理、使用节能设备，可降低资源、能源消耗，因此本项目的建设符合资源利用上线要求。</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（4）与环境准入负面清单的对照符合性分析</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eastAsia" w:ascii="Times New Roman" w:hAnsi="Times New Roman" w:cs="Times New Roman"/>
                <w:color w:val="auto"/>
                <w:sz w:val="24"/>
              </w:rPr>
            </w:pPr>
            <w:r>
              <w:rPr>
                <w:rFonts w:hint="eastAsia" w:ascii="Times New Roman" w:hAnsi="Times New Roman" w:cs="Times New Roman"/>
                <w:color w:val="auto"/>
                <w:sz w:val="24"/>
              </w:rPr>
              <w:t>对照</w:t>
            </w:r>
            <w:r>
              <w:rPr>
                <w:rFonts w:hint="default" w:ascii="Times New Roman" w:hAnsi="Times New Roman" w:cs="Times New Roman"/>
                <w:color w:val="auto"/>
                <w:sz w:val="24"/>
                <w:lang w:val="en-US" w:eastAsia="zh-CN"/>
              </w:rPr>
              <w:t>《</w:t>
            </w:r>
            <w:r>
              <w:rPr>
                <w:rFonts w:hint="eastAsia" w:ascii="Times New Roman" w:hAnsi="Times New Roman" w:cs="Times New Roman"/>
                <w:color w:val="auto"/>
                <w:sz w:val="24"/>
                <w:lang w:val="en-US" w:eastAsia="zh-CN"/>
              </w:rPr>
              <w:t>产业结构调整指导目录（20</w:t>
            </w:r>
            <w:r>
              <w:rPr>
                <w:rFonts w:hint="default" w:ascii="Times New Roman" w:hAnsi="Times New Roman" w:cs="Times New Roman"/>
                <w:color w:val="auto"/>
                <w:sz w:val="24"/>
                <w:lang w:val="en-US" w:eastAsia="zh-CN"/>
              </w:rPr>
              <w:t>24</w:t>
            </w:r>
            <w:r>
              <w:rPr>
                <w:rFonts w:hint="eastAsia" w:ascii="Times New Roman" w:hAnsi="Times New Roman" w:cs="Times New Roman"/>
                <w:color w:val="auto"/>
                <w:sz w:val="24"/>
                <w:lang w:val="en-US" w:eastAsia="zh-CN"/>
              </w:rPr>
              <w:t>年本）</w:t>
            </w:r>
            <w:r>
              <w:rPr>
                <w:rFonts w:hint="default" w:ascii="Times New Roman" w:hAnsi="Times New Roman" w:cs="Times New Roman"/>
                <w:color w:val="auto"/>
                <w:sz w:val="24"/>
                <w:lang w:val="en-US" w:eastAsia="zh-CN"/>
              </w:rPr>
              <w:t>》</w:t>
            </w:r>
            <w:r>
              <w:rPr>
                <w:rFonts w:hint="eastAsia" w:ascii="Times New Roman" w:hAnsi="Times New Roman" w:cs="Times New Roman"/>
                <w:color w:val="auto"/>
                <w:sz w:val="24"/>
              </w:rPr>
              <w:t>，本项目</w:t>
            </w:r>
            <w:r>
              <w:rPr>
                <w:rFonts w:hint="eastAsia" w:cs="Times New Roman"/>
                <w:color w:val="auto"/>
                <w:sz w:val="24"/>
                <w:lang w:val="en-US" w:eastAsia="zh-CN"/>
              </w:rPr>
              <w:t>不属于</w:t>
            </w:r>
            <w:r>
              <w:rPr>
                <w:rFonts w:hint="default" w:ascii="Times New Roman" w:hAnsi="Times New Roman" w:eastAsia="宋体" w:cs="Times New Roman"/>
                <w:color w:val="auto"/>
                <w:sz w:val="24"/>
                <w:szCs w:val="24"/>
                <w:highlight w:val="none"/>
              </w:rPr>
              <w:t>限制类、淘汰类项目，为允许类，</w:t>
            </w:r>
            <w:r>
              <w:rPr>
                <w:rFonts w:hint="default" w:ascii="Times New Roman" w:hAnsi="Times New Roman" w:cs="Times New Roman"/>
                <w:color w:val="auto"/>
                <w:sz w:val="24"/>
                <w:szCs w:val="24"/>
                <w:highlight w:val="none"/>
              </w:rPr>
              <w:t>不属于《市场准入负面清单（</w:t>
            </w:r>
            <w:r>
              <w:rPr>
                <w:rFonts w:hint="default" w:ascii="Times New Roman" w:hAnsi="Times New Roman" w:cs="Times New Roman"/>
                <w:color w:val="auto"/>
                <w:sz w:val="24"/>
                <w:szCs w:val="24"/>
                <w:highlight w:val="none"/>
                <w:lang w:val="en-US" w:eastAsia="zh-CN"/>
              </w:rPr>
              <w:t>2022</w:t>
            </w:r>
            <w:r>
              <w:rPr>
                <w:rFonts w:hint="default" w:ascii="Times New Roman" w:hAnsi="Times New Roman" w:cs="Times New Roman"/>
                <w:color w:val="auto"/>
                <w:sz w:val="24"/>
                <w:szCs w:val="24"/>
                <w:highlight w:val="none"/>
              </w:rPr>
              <w:t>年版）》中禁止准入类项目</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符合产业政策要求。</w:t>
            </w:r>
            <w:r>
              <w:rPr>
                <w:rFonts w:hint="default" w:ascii="Times New Roman" w:hAnsi="Times New Roman" w:eastAsia="宋体" w:cs="Times New Roman"/>
                <w:color w:val="auto"/>
                <w:sz w:val="24"/>
                <w:szCs w:val="24"/>
                <w:highlight w:val="none"/>
                <w:lang w:val="en-US" w:eastAsia="zh-CN"/>
              </w:rPr>
              <w:t>此外，本项目已于202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30</w:t>
            </w:r>
            <w:r>
              <w:rPr>
                <w:rFonts w:hint="default" w:ascii="Times New Roman" w:hAnsi="Times New Roman" w:eastAsia="宋体" w:cs="Times New Roman"/>
                <w:color w:val="auto"/>
                <w:sz w:val="24"/>
                <w:szCs w:val="24"/>
                <w:highlight w:val="none"/>
                <w:lang w:val="en-US" w:eastAsia="zh-CN"/>
              </w:rPr>
              <w:t>日在</w:t>
            </w:r>
            <w:r>
              <w:rPr>
                <w:rFonts w:hint="eastAsia" w:cs="Times New Roman"/>
                <w:color w:val="auto"/>
                <w:sz w:val="24"/>
                <w:szCs w:val="24"/>
                <w:highlight w:val="none"/>
                <w:lang w:eastAsia="zh-CN"/>
              </w:rPr>
              <w:t>高邑县科学技术和工业信息化局</w:t>
            </w:r>
            <w:r>
              <w:rPr>
                <w:rFonts w:hint="default" w:ascii="Times New Roman" w:hAnsi="Times New Roman" w:cs="Times New Roman"/>
                <w:color w:val="auto"/>
                <w:sz w:val="24"/>
                <w:szCs w:val="24"/>
                <w:highlight w:val="none"/>
                <w:lang w:val="en-US" w:eastAsia="zh-CN"/>
              </w:rPr>
              <w:t>备案（</w:t>
            </w:r>
            <w:r>
              <w:rPr>
                <w:rFonts w:hint="eastAsia" w:cs="Times New Roman"/>
                <w:color w:val="auto"/>
                <w:sz w:val="24"/>
                <w:szCs w:val="24"/>
                <w:highlight w:val="none"/>
                <w:lang w:eastAsia="zh-CN"/>
              </w:rPr>
              <w:t>高科工技改〔2024〕12号</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rPr>
              <w:t>。本项目不在当地负面清单内。</w:t>
            </w:r>
          </w:p>
          <w:p>
            <w:pPr>
              <w:keepNext w:val="0"/>
              <w:keepLines w:val="0"/>
              <w:pageBreakBefore w:val="0"/>
              <w:widowControl w:val="0"/>
              <w:kinsoku/>
              <w:wordWrap/>
              <w:overflowPunct/>
              <w:topLinePunct w:val="0"/>
              <w:bidi w:val="0"/>
              <w:spacing w:line="360" w:lineRule="auto"/>
              <w:ind w:left="0" w:leftChars="0" w:right="0" w:firstLine="480" w:firstLineChars="200"/>
              <w:jc w:val="left"/>
              <w:textAlignment w:val="auto"/>
              <w:rPr>
                <w:rFonts w:hint="default" w:ascii="Times New Roman" w:hAnsi="Times New Roman" w:cs="Times New Roman"/>
                <w:color w:val="auto"/>
                <w:sz w:val="24"/>
              </w:rPr>
            </w:pPr>
            <w:r>
              <w:rPr>
                <w:rFonts w:hint="eastAsia" w:ascii="Times New Roman" w:hAnsi="Times New Roman" w:cs="Times New Roman"/>
                <w:color w:val="auto"/>
                <w:sz w:val="24"/>
              </w:rPr>
              <w:t>综上所述，</w:t>
            </w:r>
            <w:r>
              <w:rPr>
                <w:rFonts w:hint="default" w:ascii="Times New Roman" w:hAnsi="Times New Roman" w:cs="Times New Roman"/>
                <w:color w:val="auto"/>
                <w:sz w:val="24"/>
              </w:rPr>
              <w:t>本项目符合《河北省人民政府关于加快实施“三线一单”生态环境分区管控的意见》的环境管理要求。</w:t>
            </w:r>
          </w:p>
          <w:p>
            <w:pPr>
              <w:pStyle w:val="6"/>
              <w:rPr>
                <w:rFonts w:hint="default" w:ascii="Times New Roman" w:hAnsi="Times New Roman" w:cs="Times New Roman"/>
                <w:color w:val="auto"/>
                <w:sz w:val="24"/>
              </w:rPr>
            </w:pPr>
          </w:p>
          <w:p>
            <w:pPr>
              <w:rPr>
                <w:rFonts w:hint="default"/>
                <w:color w:val="auto"/>
              </w:rPr>
            </w:pPr>
          </w:p>
          <w:p>
            <w:pPr>
              <w:pStyle w:val="7"/>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rPr>
                <w:rFonts w:hint="default" w:ascii="Times New Roman" w:hAnsi="Times New Roman" w:cs="Times New Roman"/>
                <w:color w:val="auto"/>
                <w:sz w:val="24"/>
              </w:rPr>
            </w:pPr>
          </w:p>
          <w:p>
            <w:pPr>
              <w:pStyle w:val="6"/>
              <w:ind w:left="0" w:leftChars="0" w:firstLine="0" w:firstLineChars="0"/>
              <w:rPr>
                <w:rFonts w:hint="default"/>
                <w:color w:val="auto"/>
              </w:rPr>
            </w:pPr>
          </w:p>
          <w:p>
            <w:pPr>
              <w:keepNext w:val="0"/>
              <w:keepLines w:val="0"/>
              <w:pageBreakBefore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
                <w:bCs/>
                <w:color w:val="auto"/>
                <w:sz w:val="24"/>
                <w:szCs w:val="24"/>
                <w:lang w:val="en-US" w:eastAsia="zh-CN"/>
              </w:rPr>
            </w:pPr>
            <w:r>
              <w:rPr>
                <w:color w:val="auto"/>
              </w:rPr>
              <w:drawing>
                <wp:anchor distT="0" distB="0" distL="114300" distR="114300" simplePos="0" relativeHeight="251697152" behindDoc="1" locked="0" layoutInCell="1" allowOverlap="1">
                  <wp:simplePos x="0" y="0"/>
                  <wp:positionH relativeFrom="column">
                    <wp:posOffset>175260</wp:posOffset>
                  </wp:positionH>
                  <wp:positionV relativeFrom="paragraph">
                    <wp:posOffset>49530</wp:posOffset>
                  </wp:positionV>
                  <wp:extent cx="4997450" cy="6467475"/>
                  <wp:effectExtent l="0" t="0" r="12700" b="9525"/>
                  <wp:wrapNone/>
                  <wp:docPr id="20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5"/>
                          <pic:cNvPicPr>
                            <a:picLocks noChangeAspect="1"/>
                          </pic:cNvPicPr>
                        </pic:nvPicPr>
                        <pic:blipFill>
                          <a:blip r:embed="rId6"/>
                          <a:srcRect l="2145" t="8184" r="2461" b="4444"/>
                          <a:stretch>
                            <a:fillRect/>
                          </a:stretch>
                        </pic:blipFill>
                        <pic:spPr>
                          <a:xfrm>
                            <a:off x="0" y="0"/>
                            <a:ext cx="4997450" cy="6467475"/>
                          </a:xfrm>
                          <a:prstGeom prst="rect">
                            <a:avLst/>
                          </a:prstGeom>
                          <a:noFill/>
                          <a:ln>
                            <a:noFill/>
                          </a:ln>
                        </pic:spPr>
                      </pic:pic>
                    </a:graphicData>
                  </a:graphic>
                </wp:anchor>
              </w:drawing>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pStyle w:val="43"/>
              <w:rPr>
                <w:rFonts w:hint="default" w:ascii="Times New Roman" w:hAnsi="Times New Roman" w:eastAsia="宋体" w:cs="Times New Roman"/>
                <w:b/>
                <w:bCs/>
                <w:color w:val="auto"/>
                <w:sz w:val="24"/>
                <w:szCs w:val="24"/>
                <w:lang w:val="en-US" w:eastAsia="zh-CN"/>
              </w:rPr>
            </w:pPr>
          </w:p>
          <w:p>
            <w:pPr>
              <w:rPr>
                <w:rFonts w:hint="default" w:ascii="Times New Roman" w:hAnsi="Times New Roman" w:eastAsia="宋体" w:cs="Times New Roman"/>
                <w:b/>
                <w:bCs/>
                <w:color w:val="auto"/>
                <w:sz w:val="24"/>
                <w:szCs w:val="24"/>
                <w:lang w:val="en-US" w:eastAsia="zh-CN"/>
              </w:rPr>
            </w:pPr>
          </w:p>
          <w:p>
            <w:pPr>
              <w:pStyle w:val="43"/>
              <w:rPr>
                <w:rFonts w:hint="default" w:ascii="Times New Roman" w:hAnsi="Times New Roman" w:cs="Times New Roman"/>
                <w:color w:val="auto"/>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0" w:firstLineChars="20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color w:val="auto"/>
                <w:sz w:val="24"/>
              </w:rPr>
              <mc:AlternateContent>
                <mc:Choice Requires="wps">
                  <w:drawing>
                    <wp:anchor distT="0" distB="0" distL="114300" distR="114300" simplePos="0" relativeHeight="251663360" behindDoc="0" locked="0" layoutInCell="1" allowOverlap="1">
                      <wp:simplePos x="0" y="0"/>
                      <wp:positionH relativeFrom="column">
                        <wp:posOffset>1591945</wp:posOffset>
                      </wp:positionH>
                      <wp:positionV relativeFrom="paragraph">
                        <wp:posOffset>139700</wp:posOffset>
                      </wp:positionV>
                      <wp:extent cx="76200" cy="76200"/>
                      <wp:effectExtent l="4445" t="4445" r="14605" b="14605"/>
                      <wp:wrapNone/>
                      <wp:docPr id="12" name="矩形 12"/>
                      <wp:cNvGraphicFramePr/>
                      <a:graphic xmlns:a="http://schemas.openxmlformats.org/drawingml/2006/main">
                        <a:graphicData uri="http://schemas.microsoft.com/office/word/2010/wordprocessingShape">
                          <wps:wsp>
                            <wps:cNvSpPr/>
                            <wps:spPr>
                              <a:xfrm>
                                <a:off x="0" y="0"/>
                                <a:ext cx="76200" cy="7620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a:graphicData>
                      </a:graphic>
                    </wp:anchor>
                  </w:drawing>
                </mc:Choice>
                <mc:Fallback>
                  <w:pict>
                    <v:rect id="_x0000_s1026" o:spid="_x0000_s1026" o:spt="1" style="position:absolute;left:0pt;margin-left:125.35pt;margin-top:11pt;height:6pt;width:6pt;z-index:251663360;mso-width-relative:page;mso-height-relative:page;" fillcolor="#FFFFFF" filled="t" stroked="t" coordsize="21600,21600" o:gfxdata="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E0jjDbXAAAACQEAAA8AAAAAAAAAAQAgAAAAIgAAAGRycy9kb3ducmV2&#10;LnhtbFBLAQIUABQAAAAIAIdO4kDS8OhA/QEAACgEAAAOAAAAAAAAAAEAIAAAACYBAABkcnMvZTJv&#10;RG9jLnhtbFBLBQYAAAAABgAGAFkBAACVBQAAAAA=&#10;">
                      <v:fill on="t" focussize="0,0"/>
                      <v:stroke color="#000000" joinstyle="miter"/>
                      <v:imagedata o:title=""/>
                      <o:lock v:ext="edit" aspectratio="f"/>
                      <v:textbox>
                        <w:txbxContent>
                          <w:p/>
                        </w:txbxContent>
                      </v:textbox>
                    </v:rect>
                  </w:pict>
                </mc:Fallback>
              </mc:AlternateContent>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0" w:firstLineChars="20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color w:val="auto"/>
                <w:sz w:val="24"/>
              </w:rPr>
              <mc:AlternateContent>
                <mc:Choice Requires="wps">
                  <w:drawing>
                    <wp:anchor distT="0" distB="0" distL="114300" distR="114300" simplePos="0" relativeHeight="251664384" behindDoc="0" locked="0" layoutInCell="1" allowOverlap="1">
                      <wp:simplePos x="0" y="0"/>
                      <wp:positionH relativeFrom="column">
                        <wp:posOffset>2294255</wp:posOffset>
                      </wp:positionH>
                      <wp:positionV relativeFrom="paragraph">
                        <wp:posOffset>10795</wp:posOffset>
                      </wp:positionV>
                      <wp:extent cx="952500" cy="269875"/>
                      <wp:effectExtent l="666750" t="407035" r="19050" b="8890"/>
                      <wp:wrapNone/>
                      <wp:docPr id="4" name="矩形标注 4"/>
                      <wp:cNvGraphicFramePr/>
                      <a:graphic xmlns:a="http://schemas.openxmlformats.org/drawingml/2006/main">
                        <a:graphicData uri="http://schemas.microsoft.com/office/word/2010/wordprocessingShape">
                          <wps:wsp>
                            <wps:cNvSpPr/>
                            <wps:spPr>
                              <a:xfrm>
                                <a:off x="0" y="0"/>
                                <a:ext cx="952500" cy="269875"/>
                              </a:xfrm>
                              <a:prstGeom prst="wedgeRectCallout">
                                <a:avLst>
                                  <a:gd name="adj1" fmla="val -116194"/>
                                  <a:gd name="adj2" fmla="val -194231"/>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180.65pt;margin-top:0.85pt;height:21.25pt;width:75pt;z-index:251664384;mso-width-relative:page;mso-height-relative:page;" fillcolor="#FFFFFF" filled="t" stroked="t" coordsize="21600,21600" o:gfxdata="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PoA2EPVAAAACAEAAA8AAAAAAAAAAQAgAAAAIgAAAGRycy9kb3ducmV2Lnht&#10;bFBLAQIUABQAAAAIAIdO4kDNZMggNQIAAI8EAAAOAAAAAAAAAAEAIAAAACQBAABkcnMvZTJvRG9j&#10;LnhtbFBLBQYAAAAABgAGAFkBAADLBQAAAAA=&#10;" adj="-14298,-31154">
                      <v:fill on="t" focussize="0,0"/>
                      <v:stroke color="#000000" joinstyle="miter"/>
                      <v:imagedata o:title=""/>
                      <o:lock v:ext="edit" aspectratio="f"/>
                      <v:textbox>
                        <w:txbxContent>
                          <w:p>
                            <w:pPr>
                              <w:rPr>
                                <w:rFonts w:hint="eastAsia" w:eastAsia="宋体"/>
                                <w:lang w:eastAsia="zh-CN"/>
                              </w:rPr>
                            </w:pPr>
                            <w:r>
                              <w:rPr>
                                <w:rFonts w:hint="eastAsia"/>
                                <w:lang w:eastAsia="zh-CN"/>
                              </w:rPr>
                              <w:t>项目位置</w:t>
                            </w:r>
                          </w:p>
                        </w:txbxContent>
                      </v:textbox>
                    </v:shape>
                  </w:pict>
                </mc:Fallback>
              </mc:AlternateContent>
            </w: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440" w:lineRule="exact"/>
              <w:ind w:firstLine="482" w:firstLineChars="200"/>
              <w:jc w:val="center"/>
              <w:textAlignment w:val="auto"/>
              <w:rPr>
                <w:rFonts w:hint="default" w:ascii="Times New Roman" w:hAnsi="Times New Roman" w:eastAsia="宋体" w:cs="Times New Roman"/>
                <w:b/>
                <w:bCs/>
                <w:color w:val="auto"/>
                <w:sz w:val="24"/>
                <w:szCs w:val="24"/>
                <w:lang w:val="en-US" w:eastAsia="zh-CN"/>
              </w:rPr>
            </w:pPr>
          </w:p>
          <w:p>
            <w:pPr>
              <w:keepNext w:val="0"/>
              <w:keepLines w:val="0"/>
              <w:pageBreakBefore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图1</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eastAsia="宋体" w:cs="Times New Roman"/>
                <w:b/>
                <w:bCs/>
                <w:color w:val="auto"/>
                <w:sz w:val="24"/>
                <w:szCs w:val="24"/>
                <w:highlight w:val="none"/>
                <w:lang w:val="en-US" w:eastAsia="zh-CN"/>
              </w:rPr>
              <w:fldChar w:fldCharType="begin"/>
            </w:r>
            <w:r>
              <w:rPr>
                <w:rFonts w:hint="default" w:ascii="Times New Roman" w:hAnsi="Times New Roman" w:eastAsia="宋体" w:cs="Times New Roman"/>
                <w:b/>
                <w:bCs/>
                <w:color w:val="auto"/>
                <w:sz w:val="24"/>
                <w:szCs w:val="24"/>
                <w:highlight w:val="none"/>
                <w:lang w:val="en-US" w:eastAsia="zh-CN"/>
              </w:rPr>
              <w:instrText xml:space="preserve"> HYPERLINK "http://info.hebei.gov.cn/eportal/fileDir/hbszfxxgk/resource/cms/article/6806589/undefined/2020122909065054540.pdf" </w:instrText>
            </w:r>
            <w:r>
              <w:rPr>
                <w:rFonts w:hint="default" w:ascii="Times New Roman" w:hAnsi="Times New Roman" w:eastAsia="宋体" w:cs="Times New Roman"/>
                <w:b/>
                <w:bCs/>
                <w:color w:val="auto"/>
                <w:sz w:val="24"/>
                <w:szCs w:val="24"/>
                <w:highlight w:val="none"/>
                <w:lang w:val="en-US" w:eastAsia="zh-CN"/>
              </w:rPr>
              <w:fldChar w:fldCharType="separate"/>
            </w:r>
            <w:r>
              <w:rPr>
                <w:rFonts w:hint="default" w:ascii="Times New Roman" w:hAnsi="Times New Roman" w:eastAsia="宋体" w:cs="Times New Roman"/>
                <w:b/>
                <w:bCs/>
                <w:color w:val="auto"/>
                <w:sz w:val="24"/>
                <w:szCs w:val="24"/>
                <w:highlight w:val="none"/>
                <w:lang w:val="en-US" w:eastAsia="zh-CN"/>
              </w:rPr>
              <w:t>河北省环境管控单元分布图</w:t>
            </w:r>
            <w:r>
              <w:rPr>
                <w:rFonts w:hint="default" w:ascii="Times New Roman" w:hAnsi="Times New Roman" w:eastAsia="宋体" w:cs="Times New Roman"/>
                <w:b/>
                <w:bCs/>
                <w:color w:val="auto"/>
                <w:sz w:val="24"/>
                <w:szCs w:val="24"/>
                <w:highlight w:val="none"/>
                <w:lang w:val="en-US" w:eastAsia="zh-CN"/>
              </w:rPr>
              <w:fldChar w:fldCharType="end"/>
            </w:r>
          </w:p>
          <w:p>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bCs/>
                <w:color w:val="auto"/>
                <w:lang w:val="en-US" w:eastAsia="zh-CN"/>
              </w:rPr>
            </w:pPr>
            <w:r>
              <w:rPr>
                <w:rFonts w:hint="eastAsia" w:cs="Times New Roman"/>
                <w:b/>
                <w:bCs/>
                <w:color w:val="auto"/>
                <w:sz w:val="24"/>
                <w:szCs w:val="24"/>
                <w:lang w:val="en-US" w:eastAsia="zh-CN"/>
              </w:rPr>
              <w:t>3、</w:t>
            </w:r>
            <w:r>
              <w:rPr>
                <w:rFonts w:hint="default" w:ascii="Times New Roman" w:hAnsi="Times New Roman" w:eastAsia="宋体" w:cs="Times New Roman"/>
                <w:b/>
                <w:bCs/>
                <w:color w:val="auto"/>
                <w:sz w:val="24"/>
                <w:szCs w:val="24"/>
                <w:lang w:val="en-US" w:eastAsia="zh-CN"/>
              </w:rPr>
              <w:t>根据《石家庄市“三线一单” 生态环境准入清单（2023年版）》要求，分析本项目与石家庄市区域空间生态管控要求和“三线一单”生态环境准入清单符合性。</w:t>
            </w: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p>
          <w:p>
            <w:pPr>
              <w:keepNext w:val="0"/>
              <w:keepLines w:val="0"/>
              <w:pageBreakBefore w:val="0"/>
              <w:widowControl w:val="0"/>
              <w:kinsoku/>
              <w:wordWrap/>
              <w:overflowPunct/>
              <w:topLinePunct w:val="0"/>
              <w:autoSpaceDE/>
              <w:autoSpaceDN/>
              <w:bidi w:val="0"/>
              <w:adjustRightInd/>
              <w:snapToGrid/>
              <w:spacing w:line="360" w:lineRule="auto"/>
              <w:ind w:firstLine="198"/>
              <w:jc w:val="center"/>
              <w:textAlignment w:val="auto"/>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default" w:ascii="Times New Roman" w:hAnsi="Times New Roman" w:cs="Times New Roman"/>
                <w:b/>
                <w:bCs/>
                <w:color w:val="auto"/>
                <w:sz w:val="24"/>
                <w:lang w:val="en-US" w:eastAsia="zh-CN"/>
              </w:rPr>
              <w:t>-3  与石家庄市</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三线一单</w:t>
            </w: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生态环境准入清单</w:t>
            </w:r>
            <w:r>
              <w:rPr>
                <w:rFonts w:hint="default" w:ascii="Times New Roman" w:hAnsi="Times New Roman" w:cs="Times New Roman"/>
                <w:b/>
                <w:bCs/>
                <w:color w:val="auto"/>
                <w:sz w:val="24"/>
              </w:rPr>
              <w:t>符合性分析一览表</w:t>
            </w:r>
          </w:p>
          <w:tbl>
            <w:tblPr>
              <w:tblStyle w:val="35"/>
              <w:tblW w:w="4998" w:type="pct"/>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0" w:type="dxa"/>
                <w:left w:w="108" w:type="dxa"/>
                <w:bottom w:w="0" w:type="dxa"/>
                <w:right w:w="108" w:type="dxa"/>
              </w:tblCellMar>
            </w:tblPr>
            <w:tblGrid>
              <w:gridCol w:w="476"/>
              <w:gridCol w:w="261"/>
              <w:gridCol w:w="375"/>
              <w:gridCol w:w="2"/>
              <w:gridCol w:w="4262"/>
              <w:gridCol w:w="2172"/>
              <w:gridCol w:w="752"/>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全市生态环境准入综合管控要求</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color w:val="auto"/>
                      <w:szCs w:val="21"/>
                    </w:rPr>
                    <w:t>全市域</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1、优化产业结构。落实国家、省、市产业政策，严格“两高”项目环评审批，落实区域削减要求，推进减污降碳协同控制。</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2、强化产业入园。优化园区布局，提升园区规划、环评实效性，提升园区资源利用效率和绿色低碳水平，加强新建项目入园，严格现有分散企业污染管控。</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1、项目为</w:t>
                  </w:r>
                  <w:r>
                    <w:rPr>
                      <w:rFonts w:hint="eastAsia" w:cs="Times New Roman"/>
                      <w:color w:val="auto"/>
                      <w:szCs w:val="21"/>
                      <w:lang w:val="en-US" w:eastAsia="zh-CN"/>
                    </w:rPr>
                    <w:t>电力、热力生产和供应业</w:t>
                  </w:r>
                  <w:r>
                    <w:rPr>
                      <w:rFonts w:hint="default" w:ascii="Times New Roman" w:hAnsi="Times New Roman" w:cs="Times New Roman"/>
                      <w:color w:val="auto"/>
                      <w:szCs w:val="21"/>
                    </w:rPr>
                    <w:t>，不属于“两高”项目</w:t>
                  </w:r>
                  <w:r>
                    <w:rPr>
                      <w:rFonts w:hint="eastAsia" w:cs="Times New Roman"/>
                      <w:color w:val="auto"/>
                      <w:szCs w:val="21"/>
                      <w:lang w:eastAsia="zh-CN"/>
                    </w:rPr>
                    <w:t>，</w:t>
                  </w:r>
                  <w:r>
                    <w:rPr>
                      <w:rFonts w:hint="eastAsia" w:ascii="Times New Roman" w:hAnsi="Times New Roman" w:cs="Times New Roman"/>
                      <w:color w:val="auto"/>
                      <w:szCs w:val="21"/>
                      <w:lang w:val="en-US" w:eastAsia="zh-CN"/>
                    </w:rPr>
                    <w:t>项目按要求</w:t>
                  </w:r>
                  <w:r>
                    <w:rPr>
                      <w:rFonts w:hint="default" w:ascii="Times New Roman" w:hAnsi="Times New Roman" w:cs="Times New Roman"/>
                      <w:color w:val="auto"/>
                      <w:szCs w:val="21"/>
                    </w:rPr>
                    <w:t>落实区域削减。2、</w:t>
                  </w:r>
                  <w:r>
                    <w:rPr>
                      <w:rFonts w:hint="eastAsia"/>
                      <w:color w:val="auto"/>
                      <w:lang w:val="en-US" w:eastAsia="zh-CN"/>
                    </w:rPr>
                    <w:t>本项目为技改项目</w:t>
                  </w:r>
                  <w:r>
                    <w:rPr>
                      <w:rFonts w:hint="eastAsia" w:cs="Times New Roman"/>
                      <w:color w:val="auto"/>
                      <w:szCs w:val="21"/>
                      <w:lang w:eastAsia="zh-CN"/>
                    </w:rPr>
                    <w:t>。</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西部山区</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 xml:space="preserve">1、严格太行山生态涵养区用途管控。加强森林抚育、生态修复等，强化区域水源涵养功能，严格控制在国土空间规划确定的城镇建设用地范围外进行城镇开发建设行为。 </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2、加强西部山区水土保持区的生态修复与保护。</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不涉及</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中部核心区及北部弱扩散区</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1、严格电力、钢铁、焦化、水泥、平板玻璃等产能管控，加强重污染天气管控措施。</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2、强化控煤为重点的能源清洁化战略。压减地区燃煤量、推动农村去散煤，倡导清洁能源。</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3、强化机动车源头管控，实施重型柴油车第六阶段标准。强化在用机动车管控、非道路移动机械监管、加油站油气回收装置监管等。</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4、加强大气污染整治，推动钢铁、焦化、化工等产业升级，推进挥发性有机物和氮氧化物协同减排，加强细颗粒物和臭氧协同控制。</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5、加强空气质量一类功能区、城市建成区及上风向地区、工业园区等布局管控，引导敏感区重点行业转型升级、搬迁退出。</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1、项目为</w:t>
                  </w:r>
                  <w:r>
                    <w:rPr>
                      <w:rFonts w:hint="eastAsia" w:cs="Times New Roman"/>
                      <w:color w:val="auto"/>
                      <w:szCs w:val="21"/>
                      <w:lang w:val="en-US" w:eastAsia="zh-CN"/>
                    </w:rPr>
                    <w:t>电力、热力生产和供应业</w:t>
                  </w:r>
                  <w:r>
                    <w:rPr>
                      <w:rFonts w:hint="default" w:ascii="Times New Roman" w:hAnsi="Times New Roman" w:cs="Times New Roman"/>
                      <w:color w:val="auto"/>
                      <w:szCs w:val="21"/>
                    </w:rPr>
                    <w:t>，不属于电力、钢铁、焦化、水泥、平板玻璃等产能管控行业；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2、项目</w:t>
                  </w:r>
                  <w:r>
                    <w:rPr>
                      <w:rFonts w:hint="eastAsia" w:cs="Times New Roman"/>
                      <w:color w:val="auto"/>
                      <w:szCs w:val="21"/>
                      <w:lang w:val="en-US" w:eastAsia="zh-CN"/>
                    </w:rPr>
                    <w:t>为供热项目，本身不用热</w:t>
                  </w:r>
                  <w:r>
                    <w:rPr>
                      <w:rFonts w:hint="default" w:ascii="Times New Roman" w:hAnsi="Times New Roman" w:cs="Times New Roman"/>
                      <w:color w:val="auto"/>
                      <w:szCs w:val="21"/>
                    </w:rPr>
                    <w:t>，</w:t>
                  </w:r>
                  <w:r>
                    <w:rPr>
                      <w:rFonts w:hint="eastAsia" w:cs="Times New Roman"/>
                      <w:color w:val="auto"/>
                      <w:szCs w:val="21"/>
                      <w:lang w:val="en-US" w:eastAsia="zh-CN"/>
                    </w:rPr>
                    <w:t>使用天然气作为燃料，</w:t>
                  </w:r>
                  <w:r>
                    <w:rPr>
                      <w:rFonts w:hint="default" w:ascii="Times New Roman" w:hAnsi="Times New Roman" w:cs="Times New Roman"/>
                      <w:color w:val="auto"/>
                      <w:szCs w:val="21"/>
                    </w:rPr>
                    <w:t>不涉及燃煤等高污染燃料；</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3、项目运营期不设运输车队；</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w:t>
                  </w:r>
                  <w:r>
                    <w:rPr>
                      <w:rFonts w:hint="eastAsia" w:cs="Times New Roman"/>
                      <w:color w:val="auto"/>
                      <w:szCs w:val="21"/>
                      <w:lang w:val="en-US" w:eastAsia="zh-CN"/>
                    </w:rPr>
                    <w:t>本</w:t>
                  </w:r>
                  <w:r>
                    <w:rPr>
                      <w:rFonts w:hint="default" w:ascii="Times New Roman" w:hAnsi="Times New Roman" w:cs="Times New Roman"/>
                      <w:color w:val="auto"/>
                      <w:szCs w:val="21"/>
                    </w:rPr>
                    <w:t>项目</w:t>
                  </w:r>
                  <w:r>
                    <w:rPr>
                      <w:rFonts w:hint="default" w:ascii="Times New Roman" w:hAnsi="Times New Roman" w:cs="Times New Roman"/>
                      <w:color w:val="auto"/>
                      <w:szCs w:val="21"/>
                      <w:highlight w:val="none"/>
                    </w:rPr>
                    <w:t>不新增废气排放量；</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5、项目不在环境敏感区内，对周边环境影响较小。</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西部山区、滹沱河流域、南水北调和石津干渠</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 xml:space="preserve">1、针对子牙河和大清河流域，加强城镇生活源和面源治理，完善管网建设，提高污水治理水平，推动中心城区和县建成区海绵城市建设；加强工业污水治理，完善园区污水集中处理设施建设；践行绿色生态农业，强化畜禽粪污处理和综合利用，推动农村分散污水处理设施建设。 </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 xml:space="preserve">2、针对洨河，提出生态补水要求，恢复河流生态。 </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3、针对岗南、黄壁庄等水库、南水北调等饮水通道，实行分区分类管控，依照《中华人民共和国水污染防治法》加强管理。</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Cs w:val="21"/>
                      <w:lang w:val="en-US" w:eastAsia="zh-CN"/>
                    </w:rPr>
                    <w:t>不涉及</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重点风险工业园区、无极县、涉重金属重点行业企业、土壤污染重点监管企业、尾矿库、垃圾填埋场、垃圾焚烧厂和危险废物处理处置场等</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 xml:space="preserve">1、严格农用地、建设用地监管，加强潜在风险土地常规监管。 </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 xml:space="preserve">2、开展电镀、皮毛鞣制、化工、炼焦等工业园区重金属环境综合整治。推动重金属源头减量、末端管控。 </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3、土壤污染重点监管企业、工业园区、尾矿库、垃圾处理场、垃圾焚烧厂和危险废物处理处置场周边土壤环境，定期开展监测，重点监测重金属和持久性有机污染物。</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cs="Times New Roman"/>
                      <w:color w:val="auto"/>
                      <w:szCs w:val="21"/>
                      <w:lang w:val="en-US" w:eastAsia="zh-CN"/>
                    </w:rPr>
                    <w:t>不涉及</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石家庄市划定的</w:t>
                  </w:r>
                  <w:r>
                    <w:rPr>
                      <w:rFonts w:hint="eastAsia" w:cs="Times New Roman"/>
                      <w:color w:val="auto"/>
                      <w:szCs w:val="21"/>
                      <w:lang w:val="en-US" w:eastAsia="zh-CN"/>
                    </w:rPr>
                    <w:t>高污染燃料</w:t>
                  </w:r>
                  <w:r>
                    <w:rPr>
                      <w:rFonts w:hint="default" w:ascii="Times New Roman" w:hAnsi="Times New Roman" w:cs="Times New Roman"/>
                      <w:color w:val="auto"/>
                      <w:szCs w:val="21"/>
                    </w:rPr>
                    <w:t>禁燃区</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禁燃区内不得新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2、禁燃区内禁止销售、使用高污染燃料。</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3、禁燃区内禁止原煤散烧。</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4、其他平原县和山区县执行县级政府确定的禁燃区范围和管理要求。</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w:t>
                  </w:r>
                  <w:r>
                    <w:rPr>
                      <w:rFonts w:hint="eastAsia" w:cs="Times New Roman"/>
                      <w:color w:val="auto"/>
                      <w:szCs w:val="21"/>
                      <w:lang w:val="en-US" w:eastAsia="zh-CN"/>
                    </w:rPr>
                    <w:t>为供热项目，本身不用热</w:t>
                  </w:r>
                  <w:r>
                    <w:rPr>
                      <w:rFonts w:hint="default" w:ascii="Times New Roman" w:hAnsi="Times New Roman" w:cs="Times New Roman"/>
                      <w:color w:val="auto"/>
                      <w:szCs w:val="21"/>
                    </w:rPr>
                    <w:t>，</w:t>
                  </w:r>
                  <w:r>
                    <w:rPr>
                      <w:rFonts w:hint="eastAsia" w:cs="Times New Roman"/>
                      <w:color w:val="auto"/>
                      <w:szCs w:val="21"/>
                      <w:lang w:val="en-US" w:eastAsia="zh-CN"/>
                    </w:rPr>
                    <w:t>使用天然气作为燃料，</w:t>
                  </w:r>
                  <w:r>
                    <w:rPr>
                      <w:rFonts w:hint="default" w:ascii="Times New Roman" w:hAnsi="Times New Roman" w:cs="Times New Roman"/>
                      <w:color w:val="auto"/>
                      <w:szCs w:val="21"/>
                    </w:rPr>
                    <w:t>不涉及燃煤等高污染燃料。</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0" w:type="pct"/>
                  <w:gridSpan w:val="3"/>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地下水重点管控区</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落实最严格水资源管理制度，强化用水监管，优化用水结构，推动城镇农村生活、工业、农业节水，发掘多源供水，缓解地下水超采压力，加强地下水开采重点管控区和生态用水补给区的管控。</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项目不涉及地下水开采。</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全市生态空间总体管控要求</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7"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一般生态空间</w:t>
                  </w:r>
                </w:p>
              </w:tc>
              <w:tc>
                <w:tcPr>
                  <w:tcW w:w="157"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总体要求</w:t>
                  </w:r>
                </w:p>
              </w:tc>
              <w:tc>
                <w:tcPr>
                  <w:tcW w:w="225"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空间布局约束</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①严格矿产资源开发与管控，矿产开发管控依照《河北省加强矿产资源开发管控十条措</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施》、《河北省人民代表大会常务委员会关于加强矿产开发管控保护生态环境的决定》等</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相关文件要求执行。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②涉及饮用水水源地保护区的，水环境总体管控要求中饮用水水源地保护区相关要求进行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管控。</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default" w:ascii="Times New Roman" w:hAnsi="Times New Roman" w:cs="Times New Roman"/>
                      <w:color w:val="auto"/>
                      <w:szCs w:val="21"/>
                    </w:rPr>
                    <w:t>不涉及矿产资源开发</w:t>
                  </w:r>
                  <w:r>
                    <w:rPr>
                      <w:rFonts w:hint="eastAsia" w:cs="Times New Roman"/>
                      <w:color w:val="auto"/>
                      <w:szCs w:val="21"/>
                      <w:lang w:val="en-US" w:eastAsia="zh-CN"/>
                    </w:rPr>
                    <w:t>和</w:t>
                  </w:r>
                  <w:r>
                    <w:rPr>
                      <w:rFonts w:hint="default" w:ascii="Times New Roman" w:hAnsi="Times New Roman" w:cs="Times New Roman"/>
                      <w:color w:val="auto"/>
                      <w:szCs w:val="21"/>
                    </w:rPr>
                    <w:t>饮用水水源地保护区</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全市水环境总体管控要求</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7"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水环 境一 般管控区</w:t>
                  </w:r>
                </w:p>
              </w:tc>
              <w:tc>
                <w:tcPr>
                  <w:tcW w:w="383"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污染物排放管控</w:t>
                  </w:r>
                </w:p>
              </w:tc>
              <w:tc>
                <w:tcPr>
                  <w:tcW w:w="2568" w:type="pct"/>
                  <w:gridSpan w:val="2"/>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严格落实全市最新污染防治要求，加强工业源、生活源、农业源、集中式治理设施等排放管控。</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项目无废水排放。</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b/>
                      <w:bCs/>
                      <w:color w:val="auto"/>
                      <w:szCs w:val="21"/>
                    </w:rPr>
                    <w:t>大气环境总体准入要求</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空间布局约束</w:t>
                  </w:r>
                </w:p>
              </w:tc>
              <w:tc>
                <w:tcPr>
                  <w:tcW w:w="2566"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1、加大钢铁、焦化等行业结构调整力度，推进化工、石化企业治理改造，优先发展战略新兴产业和先进制造</w:t>
                  </w:r>
                  <w:r>
                    <w:rPr>
                      <w:rFonts w:hint="default" w:ascii="Times New Roman" w:hAnsi="Times New Roman" w:cs="Times New Roman"/>
                      <w:color w:val="auto"/>
                      <w:szCs w:val="21"/>
                    </w:rPr>
                    <w:t>业，坚决遏制高耗能高排放低水平项目盲目发展。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2、引导重点行业向环境容量充足、扩散条件较好区域布局。</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3、大气环境受体敏感重点管控区、大气环境布局敏感重点管控区、大气环境弱扩散重点管控区严格控制高耗能、高排放项目建设。严禁新增钢铁、焦化、水泥、平板玻璃、电解铝等产能。</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4、大气环境受体敏感重点管控区中重点涉气行业企业，除必须依托城市或直接服务于城市的企业外，均应规划退城搬迁。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5、大气环境弱扩散重点管控区内严格控制新建、扩建燃煤火电、钢铁，以及除国家、省、市规划外的石化等高污染高排放项目。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6、对热效率低下、敞开未封闭，装备简易落后、自动化程度低，布局分散、规模小、无组织排放突出，以及无治理设施或治理设施工艺落后的工业炉窑，依法责令停业关闭。</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ascii="Times New Roman" w:hAnsi="Times New Roman" w:cs="Times New Roman"/>
                      <w:color w:val="auto"/>
                      <w:szCs w:val="21"/>
                      <w:lang w:val="en-US" w:eastAsia="zh-CN"/>
                    </w:rPr>
                    <w:t>1、</w:t>
                  </w:r>
                  <w:r>
                    <w:rPr>
                      <w:rFonts w:hint="eastAsia" w:cs="Times New Roman"/>
                      <w:color w:val="auto"/>
                      <w:szCs w:val="21"/>
                      <w:lang w:val="en-US" w:eastAsia="zh-CN"/>
                    </w:rPr>
                    <w:t>不属于</w:t>
                  </w:r>
                  <w:r>
                    <w:rPr>
                      <w:rFonts w:hint="eastAsia" w:ascii="Times New Roman" w:hAnsi="Times New Roman" w:cs="Times New Roman"/>
                      <w:color w:val="auto"/>
                      <w:szCs w:val="21"/>
                      <w:lang w:val="en-US" w:eastAsia="zh-CN"/>
                    </w:rPr>
                    <w:t>钢铁、焦化等行业</w:t>
                  </w:r>
                  <w:r>
                    <w:rPr>
                      <w:rFonts w:hint="default" w:ascii="Times New Roman" w:hAnsi="Times New Roman" w:cs="Times New Roman"/>
                      <w:color w:val="auto"/>
                      <w:szCs w:val="21"/>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w:t>
                  </w:r>
                  <w:r>
                    <w:rPr>
                      <w:rFonts w:hint="eastAsia" w:cs="Times New Roman"/>
                      <w:color w:val="auto"/>
                      <w:szCs w:val="21"/>
                      <w:lang w:val="en-US" w:eastAsia="zh-CN"/>
                    </w:rPr>
                    <w:t>不属于</w:t>
                  </w:r>
                  <w:r>
                    <w:rPr>
                      <w:rFonts w:hint="default" w:ascii="Times New Roman" w:hAnsi="Times New Roman" w:cs="Times New Roman"/>
                      <w:color w:val="auto"/>
                      <w:szCs w:val="21"/>
                    </w:rPr>
                    <w:t>重点行业。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w:t>
                  </w:r>
                  <w:r>
                    <w:rPr>
                      <w:rFonts w:hint="eastAsia" w:cs="Times New Roman"/>
                      <w:color w:val="auto"/>
                      <w:szCs w:val="21"/>
                      <w:lang w:val="en-US" w:eastAsia="zh-CN"/>
                    </w:rPr>
                    <w:t>不属于</w:t>
                  </w:r>
                  <w:r>
                    <w:rPr>
                      <w:rFonts w:hint="default" w:ascii="Times New Roman" w:hAnsi="Times New Roman" w:cs="Times New Roman"/>
                      <w:color w:val="auto"/>
                      <w:szCs w:val="21"/>
                    </w:rPr>
                    <w:t>高耗能、高排放项目建设。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4、项目</w:t>
                  </w:r>
                  <w:r>
                    <w:rPr>
                      <w:rFonts w:hint="eastAsia" w:cs="Times New Roman"/>
                      <w:color w:val="auto"/>
                      <w:szCs w:val="21"/>
                      <w:lang w:val="en-US" w:eastAsia="zh-CN"/>
                    </w:rPr>
                    <w:t>不属于</w:t>
                  </w:r>
                  <w:r>
                    <w:rPr>
                      <w:rFonts w:hint="default" w:ascii="Times New Roman" w:hAnsi="Times New Roman" w:cs="Times New Roman"/>
                      <w:color w:val="auto"/>
                      <w:szCs w:val="21"/>
                    </w:rPr>
                    <w:t>重点涉气行业企业。</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w:t>
                  </w:r>
                  <w:r>
                    <w:rPr>
                      <w:rFonts w:hint="eastAsia" w:cs="Times New Roman"/>
                      <w:color w:val="auto"/>
                      <w:szCs w:val="21"/>
                      <w:lang w:val="en-US" w:eastAsia="zh-CN"/>
                    </w:rPr>
                    <w:t>不输液</w:t>
                  </w:r>
                  <w:r>
                    <w:rPr>
                      <w:rFonts w:hint="default" w:ascii="Times New Roman" w:hAnsi="Times New Roman" w:cs="Times New Roman"/>
                      <w:color w:val="auto"/>
                      <w:szCs w:val="21"/>
                    </w:rPr>
                    <w:t>燃煤火电、钢铁，以及石化等高污染高排放项目。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6、项目</w:t>
                  </w:r>
                  <w:r>
                    <w:rPr>
                      <w:rFonts w:hint="eastAsia" w:cs="Times New Roman"/>
                      <w:color w:val="auto"/>
                      <w:szCs w:val="21"/>
                      <w:lang w:val="en-US" w:eastAsia="zh-CN"/>
                    </w:rPr>
                    <w:t>不涉及工业炉窑</w:t>
                  </w:r>
                  <w:r>
                    <w:rPr>
                      <w:rFonts w:hint="eastAsia" w:cs="Times New Roman"/>
                      <w:color w:val="auto"/>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Cs w:val="21"/>
                      <w:lang w:eastAsia="zh-CN"/>
                    </w:rPr>
                  </w:pPr>
                  <w:r>
                    <w:rPr>
                      <w:rFonts w:hint="eastAsia" w:cs="Times New Roman"/>
                      <w:color w:val="auto"/>
                      <w:szCs w:val="21"/>
                      <w:lang w:val="en-US" w:eastAsia="zh-CN"/>
                    </w:rPr>
                    <w:t>7</w:t>
                  </w:r>
                  <w:r>
                    <w:rPr>
                      <w:rFonts w:hint="default" w:ascii="Times New Roman" w:hAnsi="Times New Roman" w:cs="Times New Roman"/>
                      <w:color w:val="auto"/>
                      <w:szCs w:val="21"/>
                    </w:rPr>
                    <w:t>、该项目</w:t>
                  </w:r>
                  <w:r>
                    <w:rPr>
                      <w:rFonts w:hint="eastAsia" w:cs="Times New Roman"/>
                      <w:color w:val="auto"/>
                      <w:szCs w:val="21"/>
                      <w:lang w:val="en-US" w:eastAsia="zh-CN"/>
                    </w:rPr>
                    <w:t>为供热项目，本身不用热，属于燃气锅炉技改</w:t>
                  </w:r>
                  <w:r>
                    <w:rPr>
                      <w:rFonts w:hint="eastAsia" w:cs="Times New Roman"/>
                      <w:color w:val="auto"/>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8、不</w:t>
                  </w:r>
                  <w:r>
                    <w:rPr>
                      <w:rFonts w:hint="default" w:ascii="Times New Roman" w:hAnsi="Times New Roman" w:cs="Times New Roman"/>
                      <w:color w:val="auto"/>
                      <w:szCs w:val="21"/>
                    </w:rPr>
                    <w:t>燃烧煤炭、重油、渣油等高污染燃料</w:t>
                  </w:r>
                  <w:r>
                    <w:rPr>
                      <w:rFonts w:hint="eastAsia" w:cs="Times New Roman"/>
                      <w:color w:val="auto"/>
                      <w:szCs w:val="21"/>
                      <w:lang w:eastAsia="zh-CN"/>
                    </w:rPr>
                    <w:t>。</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rPr>
                    <w:t>污染物排放管控</w:t>
                  </w:r>
                </w:p>
              </w:tc>
              <w:tc>
                <w:tcPr>
                  <w:tcW w:w="2566"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1、严格区域削减要求。严格执行《生态环境部办公厅关于加强重点行业建设项目区域削减措施监督管理的通知》(环办环评〔2020〕36 号)相关要求。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2、对保留的工业炉窑开展环保提标改造，配套建设高效脱硫脱硝除尘设施，确保稳定达标排放，按照《河北省工业炉窑综合治理实施方案》执行。</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4、加强无组织排放治理，开展钢铁、水泥、燃煤电厂、焦化平板玻璃、陶瓷等行业重点行业无组织排放检查工作，物料存储运输等全部采用密闭或封闭形式。</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5、加快推进铁路专用线建设，大宗货物及产品年货运量 150 万吨以上的企业原则上全部修建铁路专用线，达不到的采用清洁能源汽车或国六排放标准汽车代替。</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7、严禁秸秆、垃圾露天焚烧，实施农村地区的散煤替代及清洁开发利用工程。</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8、巩固钢铁、焦化、煤电、水泥、平板玻璃、陶瓷等行业超低排放成效，实施工艺全流程深度治理，全面加强无组织排放管控。</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308"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1、本项目严格区域削减要求。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2、不涉及工业炉窑。</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3、不涉及挥发性有机物含量油墨和胶粘剂。</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4、不涉及无组织排放。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5、不涉及大宗货物及产品。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6、本项目利用现有厂房，不涉及土建工程。</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7、不涉及。</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8、不涉及。</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yellow"/>
                      <w:lang w:val="en-US" w:eastAsia="zh-CN" w:bidi="ar-SA"/>
                    </w:rPr>
                  </w:pPr>
                  <w:r>
                    <w:rPr>
                      <w:rFonts w:hint="eastAsia" w:ascii="Times New Roman" w:hAnsi="Times New Roman" w:cs="Times New Roman"/>
                      <w:color w:val="auto"/>
                      <w:szCs w:val="21"/>
                      <w:highlight w:val="none"/>
                      <w:lang w:val="en-US" w:eastAsia="zh-CN"/>
                    </w:rPr>
                    <w:t>9、不涉及。</w:t>
                  </w:r>
                </w:p>
              </w:tc>
              <w:tc>
                <w:tcPr>
                  <w:tcW w:w="453" w:type="pct"/>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全市产业布局总体管控要求</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本项目情况</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rPr>
                  </w:pPr>
                  <w:r>
                    <w:rPr>
                      <w:rFonts w:hint="default" w:ascii="Times New Roman" w:hAnsi="Times New Roman" w:cs="Times New Roman"/>
                      <w:b/>
                      <w:bCs/>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产业</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总体</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布局</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要求</w:t>
                  </w:r>
                </w:p>
              </w:tc>
              <w:tc>
                <w:tcPr>
                  <w:tcW w:w="2566" w:type="pct"/>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1、严格建设项目环境准入，新、改、扩建项目的环境影响评价应满足区域、规划环评要求。 </w:t>
                  </w:r>
                </w:p>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2、新建、改建、扩建用煤项目，应当实行煤炭的等量或者减量替代。 </w:t>
                  </w:r>
                </w:p>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3、严格执行国家《产业结构调整指导目录》、《市场准入负面清单》以及《河北省禁止投资的产业目录》中准入要求。 </w:t>
                  </w:r>
                </w:p>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4、严格控制《环境保护综合名录》中“高污染、高环境风险”产品加工项目，城市工业企业退城搬迁改造及产能置换项目除外。 </w:t>
                  </w:r>
                </w:p>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5、新建项目一律不得违规占用河库管理范围。 </w:t>
                  </w:r>
                </w:p>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8、禁止在居民区和学校、医院、疗养院、养老院等单位周边新建、改建、扩建有色金属冶炼、石油加工、焦化、化工、电镀、制革等可能造成土壤污染的建设项目。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b/>
                      <w:bCs/>
                      <w:color w:val="auto"/>
                      <w:sz w:val="21"/>
                      <w:szCs w:val="21"/>
                    </w:rPr>
                    <w:t>注：只对项目可能涉及的条款进行对比分析。</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1、项目的建设符合国家及地方产业政策和规划；</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2、项目</w:t>
                  </w:r>
                  <w:r>
                    <w:rPr>
                      <w:rFonts w:hint="eastAsia" w:cs="Times New Roman"/>
                      <w:color w:val="auto"/>
                      <w:szCs w:val="21"/>
                      <w:lang w:val="en-US" w:eastAsia="zh-CN"/>
                    </w:rPr>
                    <w:t>为供热项目，本身不用热，不使用煤炭</w:t>
                  </w:r>
                  <w:r>
                    <w:rPr>
                      <w:rFonts w:hint="default" w:ascii="Times New Roman" w:hAnsi="Times New Roman" w:cs="Times New Roman"/>
                      <w:color w:val="auto"/>
                      <w:szCs w:val="21"/>
                    </w:rPr>
                    <w:t>；</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3、由上文分析可知，项目符合国家、地方相关文件要求；</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4、不属于《环境保护综合名录》中“高污染、高风险”产品加工项目；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5、不占用河库管理范围；</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eastAsia" w:cs="Times New Roman"/>
                      <w:color w:val="auto"/>
                      <w:szCs w:val="21"/>
                      <w:lang w:val="en-US" w:eastAsia="zh-CN"/>
                    </w:rPr>
                    <w:t>8</w:t>
                  </w:r>
                  <w:r>
                    <w:rPr>
                      <w:rFonts w:hint="default" w:ascii="Times New Roman" w:hAnsi="Times New Roman" w:cs="Times New Roman"/>
                      <w:color w:val="auto"/>
                      <w:szCs w:val="21"/>
                    </w:rPr>
                    <w:t>、项目不属于金属冶炼、石油加工、 焦化、化工、电镀、制革等可能造成土壤污染的建设项目。</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38" w:type="pct"/>
                  <w:gridSpan w:val="5"/>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eastAsia" w:cs="Times New Roman"/>
                      <w:b/>
                      <w:bCs/>
                      <w:color w:val="auto"/>
                      <w:szCs w:val="21"/>
                      <w:highlight w:val="none"/>
                      <w:lang w:val="en-US" w:eastAsia="zh-CN"/>
                    </w:rPr>
                    <w:t>高邑</w:t>
                  </w:r>
                  <w:r>
                    <w:rPr>
                      <w:rFonts w:hint="default" w:ascii="Times New Roman" w:hAnsi="Times New Roman" w:cs="Times New Roman"/>
                      <w:b/>
                      <w:bCs/>
                      <w:color w:val="auto"/>
                      <w:szCs w:val="21"/>
                      <w:highlight w:val="none"/>
                    </w:rPr>
                    <w:t>县</w:t>
                  </w:r>
                  <w:r>
                    <w:rPr>
                      <w:rFonts w:hint="eastAsia" w:cs="Times New Roman"/>
                      <w:b/>
                      <w:bCs/>
                      <w:color w:val="auto"/>
                      <w:szCs w:val="21"/>
                      <w:highlight w:val="none"/>
                      <w:lang w:val="en-US" w:eastAsia="zh-CN"/>
                    </w:rPr>
                    <w:t>重点</w:t>
                  </w:r>
                  <w:r>
                    <w:rPr>
                      <w:rFonts w:hint="default" w:ascii="Times New Roman" w:hAnsi="Times New Roman" w:cs="Times New Roman"/>
                      <w:b/>
                      <w:bCs/>
                      <w:color w:val="auto"/>
                      <w:szCs w:val="21"/>
                      <w:highlight w:val="none"/>
                    </w:rPr>
                    <w:t>管控单元生态环境准入清单</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本项目情况</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vMerge w:val="restar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重点</w:t>
                  </w:r>
                  <w:r>
                    <w:rPr>
                      <w:rFonts w:hint="default" w:ascii="Times New Roman" w:hAnsi="Times New Roman" w:cs="Times New Roman"/>
                      <w:color w:val="auto"/>
                      <w:szCs w:val="21"/>
                      <w:highlight w:val="none"/>
                    </w:rPr>
                    <w:t>管控单元</w:t>
                  </w:r>
                  <w:r>
                    <w:rPr>
                      <w:rFonts w:hint="eastAsia" w:cs="Times New Roman"/>
                      <w:color w:val="auto"/>
                      <w:szCs w:val="21"/>
                      <w:highlight w:val="none"/>
                      <w:lang w:val="en-US" w:eastAsia="zh-CN"/>
                    </w:rPr>
                    <w:t>5</w:t>
                  </w:r>
                </w:p>
              </w:tc>
              <w:tc>
                <w:tcPr>
                  <w:tcW w:w="2566"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s="Times New Roman"/>
                      <w:color w:val="auto"/>
                      <w:szCs w:val="21"/>
                      <w:highlight w:val="none"/>
                      <w:lang w:val="en-US" w:eastAsia="zh-CN"/>
                    </w:rPr>
                    <w:t>空间布局约束</w:t>
                  </w:r>
                  <w:r>
                    <w:rPr>
                      <w:rFonts w:hint="default" w:ascii="Times New Roman" w:hAnsi="Times New Roman" w:cs="Times New Roman"/>
                      <w:color w:val="auto"/>
                      <w:szCs w:val="21"/>
                      <w:highlight w:val="none"/>
                    </w:rPr>
                    <w:t>：1、新建项目必须符合鼓励和允许类发展类导向目录相关要求；对列入限制类的产品产能及工艺装备，企业要限期改造和提升；对列入淘汰类的产品、工艺和技术装备要限期淘汰。</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2、饮用水水源保护区内严格执行《水污染防治法》《集中式饮用水水源地规范化建设环</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境保护技术要求(HJ773-2015)》相关要求。</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lang w:val="en-US"/>
                    </w:rPr>
                  </w:pPr>
                  <w:r>
                    <w:rPr>
                      <w:rFonts w:hint="eastAsia" w:cs="Times New Roman"/>
                      <w:color w:val="auto"/>
                      <w:szCs w:val="21"/>
                      <w:highlight w:val="none"/>
                      <w:lang w:val="en-US" w:eastAsia="zh-CN"/>
                    </w:rPr>
                    <w:t>1、本项目为技改项目，不属于</w:t>
                  </w:r>
                  <w:r>
                    <w:rPr>
                      <w:rFonts w:hint="default" w:ascii="Times New Roman" w:hAnsi="Times New Roman" w:cs="Times New Roman"/>
                      <w:color w:val="auto"/>
                      <w:szCs w:val="21"/>
                      <w:highlight w:val="none"/>
                    </w:rPr>
                    <w:t>限制类</w:t>
                  </w:r>
                  <w:r>
                    <w:rPr>
                      <w:rFonts w:hint="eastAsia" w:cs="Times New Roman"/>
                      <w:color w:val="auto"/>
                      <w:szCs w:val="21"/>
                      <w:highlight w:val="none"/>
                      <w:lang w:val="en-US" w:eastAsia="zh-CN"/>
                    </w:rPr>
                    <w:t>和淘汰类</w:t>
                  </w:r>
                  <w:r>
                    <w:rPr>
                      <w:rFonts w:hint="default" w:ascii="Times New Roman" w:hAnsi="Times New Roman" w:cs="Times New Roman"/>
                      <w:color w:val="auto"/>
                      <w:szCs w:val="21"/>
                      <w:highlight w:val="none"/>
                    </w:rPr>
                    <w:t>的产品产能及工艺装备</w:t>
                  </w:r>
                  <w:r>
                    <w:rPr>
                      <w:rFonts w:hint="eastAsia" w:cs="Times New Roman"/>
                      <w:color w:val="auto"/>
                      <w:szCs w:val="21"/>
                      <w:highlight w:val="none"/>
                      <w:lang w:val="en-US" w:eastAsia="zh-CN"/>
                    </w:rPr>
                    <w:t>；2、不涉及。</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2566"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污染物排放管控：1、提升城镇污水管网收集能效。</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2、新(改、扩)建向环境水体直接排放污水的排污单位执行《子牙河流域水污染物排放标准》(DB13/2796-2018)排放限值。</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3、落实《关于加强重点行业建设项目区域削减措施监督管理的通知》(环办环评〔2020〕36号)的要求。</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4、严格执行《生活垃圾填埋场污染控制标准》(GB16889-2008)。</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1、不涉及</w:t>
                  </w:r>
                  <w:r>
                    <w:rPr>
                      <w:rFonts w:hint="default" w:ascii="Times New Roman" w:hAnsi="Times New Roman" w:cs="Times New Roman"/>
                      <w:color w:val="auto"/>
                      <w:szCs w:val="21"/>
                      <w:highlight w:val="none"/>
                    </w:rPr>
                    <w:t>；</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2、</w:t>
                  </w:r>
                  <w:r>
                    <w:rPr>
                      <w:rFonts w:hint="default" w:ascii="Times New Roman" w:hAnsi="Times New Roman" w:cs="Times New Roman"/>
                      <w:color w:val="auto"/>
                      <w:szCs w:val="21"/>
                      <w:highlight w:val="none"/>
                    </w:rPr>
                    <w:t>无废水外排；</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olor w:val="auto"/>
                      <w:highlight w:val="none"/>
                      <w:lang w:val="en-US" w:eastAsia="zh-CN"/>
                    </w:rPr>
                    <w:t>3、</w:t>
                  </w:r>
                  <w:r>
                    <w:rPr>
                      <w:rFonts w:hint="eastAsia" w:cs="Times New Roman"/>
                      <w:color w:val="auto"/>
                      <w:szCs w:val="21"/>
                      <w:highlight w:val="none"/>
                      <w:lang w:val="en-US" w:eastAsia="zh-CN"/>
                    </w:rPr>
                    <w:t>不涉及；4、本项目不涉及生活垃圾，软水制备过程产生的废树脂，储存于密闭容器内，集中暂存后定期由厂家回收</w:t>
                  </w:r>
                  <w:r>
                    <w:rPr>
                      <w:rFonts w:hint="default" w:cs="Times New Roman"/>
                      <w:color w:val="auto"/>
                      <w:szCs w:val="21"/>
                      <w:highlight w:val="none"/>
                      <w:lang w:val="en-US" w:eastAsia="zh-CN"/>
                    </w:rPr>
                    <w:t>。</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2566"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rPr>
                    <w:t>环境风险防控：1、严禁将城镇生活垃圾等废物直接用作肥料</w:t>
                  </w:r>
                  <w:r>
                    <w:rPr>
                      <w:rFonts w:hint="eastAsia" w:cs="Times New Roman"/>
                      <w:color w:val="auto"/>
                      <w:szCs w:val="21"/>
                      <w:highlight w:val="none"/>
                      <w:lang w:eastAsia="zh-CN"/>
                    </w:rPr>
                    <w:t>。</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Cs w:val="21"/>
                      <w:highlight w:val="none"/>
                      <w:lang w:eastAsia="zh-CN"/>
                    </w:rPr>
                  </w:pPr>
                  <w:r>
                    <w:rPr>
                      <w:rFonts w:hint="eastAsia" w:cs="Times New Roman"/>
                      <w:color w:val="auto"/>
                      <w:szCs w:val="21"/>
                      <w:highlight w:val="none"/>
                      <w:lang w:val="en-US" w:eastAsia="zh-CN"/>
                    </w:rPr>
                    <w:t>不涉及</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71" w:type="pct"/>
                  <w:gridSpan w:val="4"/>
                  <w:vMerge w:val="continue"/>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yellow"/>
                    </w:rPr>
                  </w:pPr>
                </w:p>
              </w:tc>
              <w:tc>
                <w:tcPr>
                  <w:tcW w:w="2566"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资源利用效率：1、开展节能活动，提高能源利用效率。</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2、地下水水资源使用应严格落实《河北省人民政府关于公布地下水超采区和禁止开采区、</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限制开采区范围的通知》(冀政字〔2022〕59 号)及《关于地下水超采综合治理实施意见》</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(冀办〔2019〕17 号)等相关要求。</w:t>
                  </w:r>
                </w:p>
              </w:tc>
              <w:tc>
                <w:tcPr>
                  <w:tcW w:w="1308"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eastAsia" w:cs="Times New Roman"/>
                      <w:color w:val="auto"/>
                      <w:szCs w:val="21"/>
                      <w:highlight w:val="none"/>
                      <w:lang w:val="en-US" w:eastAsia="zh-CN"/>
                    </w:rPr>
                    <w:t>1、本项目建成后提高能源利用效率；2、</w:t>
                  </w:r>
                  <w:r>
                    <w:rPr>
                      <w:rFonts w:hint="default" w:ascii="Times New Roman" w:hAnsi="Times New Roman" w:cs="Times New Roman"/>
                      <w:color w:val="auto"/>
                      <w:szCs w:val="21"/>
                      <w:highlight w:val="none"/>
                    </w:rPr>
                    <w:t>不涉及地下水开采。</w:t>
                  </w:r>
                </w:p>
              </w:tc>
              <w:tc>
                <w:tcPr>
                  <w:tcW w:w="453" w:type="pct"/>
                  <w:tcMar>
                    <w:top w:w="0" w:type="dxa"/>
                    <w:left w:w="0" w:type="dxa"/>
                    <w:bottom w:w="0" w:type="dxa"/>
                    <w:right w:w="0"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符合</w:t>
                  </w:r>
                </w:p>
              </w:tc>
            </w:tr>
          </w:tbl>
          <w:p>
            <w:pPr>
              <w:keepNext w:val="0"/>
              <w:keepLines w:val="0"/>
              <w:pageBreakBefore w:val="0"/>
              <w:numPr>
                <w:ilvl w:val="0"/>
                <w:numId w:val="0"/>
              </w:numPr>
              <w:kinsoku/>
              <w:wordWrap/>
              <w:overflowPunct/>
              <w:topLinePunct w:val="0"/>
              <w:bidi w:val="0"/>
              <w:adjustRightInd w:val="0"/>
              <w:snapToGrid w:val="0"/>
              <w:spacing w:line="360" w:lineRule="auto"/>
              <w:ind w:left="422" w:leftChars="0"/>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b/>
                <w:bCs/>
                <w:color w:val="auto"/>
                <w:sz w:val="24"/>
                <w:szCs w:val="24"/>
                <w:highlight w:val="none"/>
                <w:lang w:val="en-US" w:eastAsia="zh-CN"/>
              </w:rPr>
              <w:t>四、相关环境政策符合性分析</w:t>
            </w:r>
          </w:p>
          <w:p>
            <w:pPr>
              <w:pStyle w:val="74"/>
              <w:keepNext w:val="0"/>
              <w:keepLines w:val="0"/>
              <w:widowControl/>
              <w:autoSpaceDE/>
              <w:autoSpaceDN/>
              <w:snapToGrid w:val="0"/>
              <w:spacing w:before="0" w:after="0" w:line="360" w:lineRule="auto"/>
              <w:ind w:firstLine="482" w:firstLineChars="200"/>
              <w:jc w:val="both"/>
              <w:rPr>
                <w:rFonts w:hint="default" w:ascii="Times New Roman" w:hAnsi="Times New Roman" w:cs="Times New Roman"/>
                <w:color w:val="auto"/>
                <w:sz w:val="24"/>
              </w:rPr>
            </w:pPr>
            <w:r>
              <w:rPr>
                <w:rFonts w:hint="default" w:ascii="Times New Roman" w:hAnsi="Times New Roman" w:cs="Times New Roman"/>
                <w:b/>
                <w:bCs/>
                <w:color w:val="auto"/>
                <w:sz w:val="24"/>
              </w:rPr>
              <w:t>（1）与大气污染防治行动计划相符性分析</w:t>
            </w:r>
          </w:p>
          <w:p>
            <w:pPr>
              <w:topLinePunct/>
              <w:adjustRightInd w:val="0"/>
              <w:spacing w:line="360" w:lineRule="auto"/>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eastAsia" w:cs="Times New Roman"/>
                <w:b/>
                <w:bCs/>
                <w:color w:val="auto"/>
                <w:sz w:val="24"/>
                <w:lang w:val="en-US" w:eastAsia="zh-CN"/>
              </w:rPr>
              <w:t>4</w:t>
            </w:r>
            <w:r>
              <w:rPr>
                <w:rFonts w:hint="default" w:ascii="Times New Roman" w:hAnsi="Times New Roman" w:cs="Times New Roman"/>
                <w:b/>
                <w:bCs/>
                <w:color w:val="auto"/>
                <w:sz w:val="24"/>
              </w:rPr>
              <w:t xml:space="preserve">  与《河北省空气质量持续改善行动计划实施方案》</w:t>
            </w:r>
          </w:p>
          <w:p>
            <w:pPr>
              <w:topLinePunct/>
              <w:adjustRightInd w:val="0"/>
              <w:spacing w:line="360" w:lineRule="auto"/>
              <w:jc w:val="center"/>
              <w:rPr>
                <w:rFonts w:hint="default" w:ascii="Times New Roman" w:hAnsi="Times New Roman" w:cs="Times New Roman"/>
                <w:b/>
                <w:bCs/>
                <w:color w:val="auto"/>
                <w:sz w:val="24"/>
              </w:rPr>
            </w:pPr>
            <w:r>
              <w:rPr>
                <w:rFonts w:hint="eastAsia" w:cs="Times New Roman"/>
                <w:b/>
                <w:bCs/>
                <w:color w:val="auto"/>
                <w:sz w:val="24"/>
                <w:lang w:eastAsia="zh-CN"/>
              </w:rPr>
              <w:t>（冀政发〔2024〕4号）</w:t>
            </w:r>
            <w:r>
              <w:rPr>
                <w:rFonts w:hint="default" w:ascii="Times New Roman" w:hAnsi="Times New Roman" w:cs="Times New Roman"/>
                <w:b/>
                <w:bCs/>
                <w:color w:val="auto"/>
                <w:sz w:val="24"/>
              </w:rPr>
              <w:t>符合性分析</w:t>
            </w:r>
          </w:p>
          <w:tbl>
            <w:tblPr>
              <w:tblStyle w:val="35"/>
              <w:tblW w:w="8303"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57" w:type="dxa"/>
                <w:left w:w="28" w:type="dxa"/>
                <w:bottom w:w="57" w:type="dxa"/>
                <w:right w:w="28" w:type="dxa"/>
              </w:tblCellMar>
            </w:tblPr>
            <w:tblGrid>
              <w:gridCol w:w="827"/>
              <w:gridCol w:w="4656"/>
              <w:gridCol w:w="2002"/>
              <w:gridCol w:w="818"/>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tblHeader/>
                <w:jc w:val="center"/>
              </w:trPr>
              <w:tc>
                <w:tcPr>
                  <w:tcW w:w="498" w:type="pc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文件名称</w:t>
                  </w: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文件要求</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highlight w:val="yellow"/>
                    </w:rPr>
                  </w:pPr>
                  <w:r>
                    <w:rPr>
                      <w:rFonts w:hint="default" w:ascii="Times New Roman" w:hAnsi="Times New Roman" w:cs="Times New Roman"/>
                      <w:color w:val="auto"/>
                      <w:szCs w:val="21"/>
                    </w:rPr>
                    <w:t>项目情况</w:t>
                  </w:r>
                </w:p>
              </w:tc>
              <w:tc>
                <w:tcPr>
                  <w:tcW w:w="492" w:type="pc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政策</w:t>
                  </w:r>
                </w:p>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restar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《河北省空气质量持续改善行动计划实施方案》</w:t>
                  </w: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本项目不属于</w:t>
                  </w:r>
                  <w:r>
                    <w:rPr>
                      <w:rFonts w:hint="default" w:ascii="Times New Roman" w:hAnsi="Times New Roman" w:cs="Times New Roman"/>
                      <w:color w:val="auto"/>
                      <w:szCs w:val="21"/>
                    </w:rPr>
                    <w:t>高耗能、高排放、低水平项目</w:t>
                  </w:r>
                  <w:r>
                    <w:rPr>
                      <w:rFonts w:hint="eastAsia" w:hAnsi="Times New Roman" w:cs="Times New Roman"/>
                      <w:color w:val="auto"/>
                      <w:szCs w:val="21"/>
                      <w:lang w:eastAsia="zh-CN"/>
                    </w:rPr>
                    <w:t>。</w:t>
                  </w:r>
                  <w:r>
                    <w:rPr>
                      <w:rFonts w:hint="eastAsia" w:hAnsi="Times New Roman" w:cs="Times New Roman"/>
                      <w:color w:val="auto"/>
                      <w:szCs w:val="21"/>
                      <w:lang w:val="en-US" w:eastAsia="zh-CN"/>
                    </w:rPr>
                    <w:t>本项目符合</w:t>
                  </w:r>
                  <w:r>
                    <w:rPr>
                      <w:rFonts w:hint="default" w:ascii="Times New Roman" w:hAnsi="Times New Roman" w:cs="Times New Roman"/>
                      <w:color w:val="auto"/>
                      <w:szCs w:val="21"/>
                    </w:rPr>
                    <w:t>国家和省产业规划、产业政策、生态环境分区管控方案、产能置换、重点污染物总量控制、污染物排放区域削减、碳排放达峰目标等相关要求</w:t>
                  </w:r>
                  <w:r>
                    <w:rPr>
                      <w:rFonts w:hint="eastAsia" w:hAnsi="Times New Roman" w:cs="Times New Roman"/>
                      <w:color w:val="auto"/>
                      <w:szCs w:val="21"/>
                      <w:lang w:eastAsia="zh-CN"/>
                    </w:rPr>
                    <w:t>。</w:t>
                  </w:r>
                </w:p>
              </w:tc>
              <w:tc>
                <w:tcPr>
                  <w:tcW w:w="492" w:type="pc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二）加快退出重点行业落后产能和优化产业布局。严格执行《产业结构调整指导目录（2024年本）》，逐步淘汰步进式烧结机和球团竖炉以及半封闭式硅锰合金、镍铁、高碳铬铁、高碳锰铁矿热炉。加快调整优化不符合生态环境功能定位的产业布局、规模和结构。加快推动邢台钢铁、邯郸热电、秦皇岛北方玻璃等污染企业退城搬迁。</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本项目符合</w:t>
                  </w:r>
                  <w:r>
                    <w:rPr>
                      <w:rFonts w:hint="default" w:ascii="Times New Roman" w:hAnsi="Times New Roman" w:cs="Times New Roman"/>
                      <w:color w:val="auto"/>
                      <w:szCs w:val="21"/>
                    </w:rPr>
                    <w:t>《产业结构调整指导目录（2024年本）》</w:t>
                  </w:r>
                  <w:r>
                    <w:rPr>
                      <w:rFonts w:hint="eastAsia" w:hAnsi="Times New Roman" w:cs="Times New Roman"/>
                      <w:color w:val="auto"/>
                      <w:szCs w:val="21"/>
                      <w:lang w:val="en-US" w:eastAsia="zh-CN"/>
                    </w:rPr>
                    <w:t>要求，不涉及</w:t>
                  </w:r>
                  <w:r>
                    <w:rPr>
                      <w:rFonts w:hint="default" w:ascii="Times New Roman" w:hAnsi="Times New Roman" w:cs="Times New Roman"/>
                      <w:color w:val="auto"/>
                      <w:szCs w:val="21"/>
                    </w:rPr>
                    <w:t>步进式烧结机和球团竖炉以及半封闭式硅锰合金、镍铁、高碳铬铁、高碳锰铁矿热炉。</w:t>
                  </w:r>
                  <w:r>
                    <w:rPr>
                      <w:rFonts w:hint="eastAsia" w:hAnsi="Times New Roman" w:cs="Times New Roman"/>
                      <w:color w:val="auto"/>
                      <w:szCs w:val="21"/>
                      <w:lang w:val="en-US" w:eastAsia="zh-CN"/>
                    </w:rPr>
                    <w:t>项目</w:t>
                  </w:r>
                  <w:r>
                    <w:rPr>
                      <w:rFonts w:hint="default" w:ascii="Times New Roman" w:hAnsi="Times New Roman" w:cs="Times New Roman"/>
                      <w:color w:val="auto"/>
                      <w:szCs w:val="21"/>
                      <w:highlight w:val="none"/>
                    </w:rPr>
                    <w:t>符合生态环境功能定位的产业布局、规模和结构。</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三）推进钢铁行业升级。严禁新增钢铁产能，稳步推行钢铁、焦化、烧结一体化布局；有序引导高炉—转炉长流程炼钢转型为电炉短流程炼钢。加快推进100吨以下转炉、1000立方米以下高炉整合升级。到2025年，短流程炼钢产量占比达到5%以上。</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不属于</w:t>
                  </w:r>
                  <w:r>
                    <w:rPr>
                      <w:rFonts w:hint="default" w:ascii="Times New Roman" w:hAnsi="Times New Roman" w:cs="Times New Roman"/>
                      <w:color w:val="auto"/>
                      <w:szCs w:val="21"/>
                    </w:rPr>
                    <w:t>钢铁行业</w:t>
                  </w:r>
                  <w:r>
                    <w:rPr>
                      <w:rFonts w:hint="eastAsia" w:hAnsi="Times New Roman" w:cs="Times New Roman"/>
                      <w:color w:val="auto"/>
                      <w:szCs w:val="21"/>
                      <w:lang w:eastAsia="zh-CN"/>
                    </w:rPr>
                    <w:t>。</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四）推进涉气产业集群绿色发展。对现有产业集群制定专项优化提升方案，因地制宜建设集中供热中心、集中喷涂中心、活性炭集中再生中心和有机溶剂集中回收处置中心等“绿岛”项目。多措并举治理环保领域低价低质中标乱象，推动产业健康有序发展。</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五）大力发展新能源和清洁能源。大力推动电能替代工作。持续增加天然气供应。稳步推进抽水蓄能、海上风电、生物质能和地热能等开发利用。到2025年，全省可再生能源总装机达到1.14亿千瓦以上、占比达到60%以上，非化石能源消费比重达到13%以上，电能占终端能源消费比重达21%左右。</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本项目为供热项目</w:t>
                  </w:r>
                  <w:r>
                    <w:rPr>
                      <w:rFonts w:hint="eastAsia"/>
                      <w:color w:val="auto"/>
                      <w:lang w:eastAsia="zh-CN"/>
                    </w:rPr>
                    <w:t>，</w:t>
                  </w:r>
                  <w:r>
                    <w:rPr>
                      <w:rFonts w:hint="eastAsia"/>
                      <w:color w:val="auto"/>
                      <w:lang w:val="en-US" w:eastAsia="zh-CN"/>
                    </w:rPr>
                    <w:t>使用清洁能源天然气</w:t>
                  </w:r>
                  <w:r>
                    <w:rPr>
                      <w:rFonts w:hint="eastAsia" w:hAnsi="Times New Roman" w:cs="Times New Roman"/>
                      <w:color w:val="auto"/>
                      <w:szCs w:val="21"/>
                      <w:lang w:val="en-US" w:eastAsia="zh-CN"/>
                    </w:rPr>
                    <w:t>，本身不用热。</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（六）严控煤炭消费总量。到2025年，煤炭消费量较2020年下降10%左右。重点区域新改扩建用煤项目，依法实行煤炭等量或减量替代。原则上不再新增自备燃煤机组。</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eastAsia="zh-CN"/>
                    </w:rPr>
                  </w:pPr>
                  <w:r>
                    <w:rPr>
                      <w:rFonts w:hint="eastAsia" w:hAnsi="Times New Roman" w:cs="Times New Roman"/>
                      <w:color w:val="auto"/>
                      <w:szCs w:val="21"/>
                      <w:lang w:val="en-US" w:eastAsia="zh-CN"/>
                    </w:rPr>
                    <w:t>本项目不使用</w:t>
                  </w:r>
                  <w:r>
                    <w:rPr>
                      <w:rFonts w:hint="default" w:ascii="Times New Roman" w:hAnsi="Times New Roman" w:cs="Times New Roman"/>
                      <w:color w:val="auto"/>
                      <w:szCs w:val="21"/>
                    </w:rPr>
                    <w:t>煤炭</w:t>
                  </w:r>
                  <w:r>
                    <w:rPr>
                      <w:rFonts w:hint="eastAsia" w:hAnsi="Times New Roman" w:cs="Times New Roman"/>
                      <w:color w:val="auto"/>
                      <w:szCs w:val="21"/>
                      <w:lang w:eastAsia="zh-CN"/>
                    </w:rPr>
                    <w:t>。</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七）开展燃煤（燃气）锅炉关停整合。将燃煤供热锅炉替代项目纳入城镇供热规划，原则上不再新建除集中供暖外的燃煤锅炉。积极推进远距离输热，石家庄市加快上安电厂余热入市项目等建设，推进燃气锅炉替代；廊坊市积极推动主城区燃煤锅炉替代。到2025年，基本淘汰35蒸吨/小时及以下燃煤锅炉及茶水炉、经营性炉灶、农产品加工等燃煤设施，“十四五”期间累计淘汰关停燃煤机组29台、装机278.8万千瓦。</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本项目锅炉使用天然气为燃料。</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八）实施工业炉窑清洁能源替代。有序推进电代煤，积极稳妥推进气代煤。原则上不再新增燃料类煤气发生炉，新改扩建加热炉、热处理炉、干燥炉、熔化炉原则上采用清洁低碳能源。安全稳妥推进使用高污染燃料的工业炉窑改用工业余热、电能、天然气等。逐步淘汰固定床间歇式煤气发生炉。</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本项目不涉及工业炉窑。</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九）巩固拓展清洁取暖成果。加强天然气、电等能源保供，做好清洁取暖设备运行、维护，完善资金补贴长效机制。推进农业种植、养殖农户产品加工等散煤替代。逐步推动山区散煤清洁能源替代。依法将整体完成清洁取暖改造的地方划定为高污染燃料禁燃区，强化散煤管控，防止散煤复烧。</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本项目不使用煤，使用清洁能源天然气，为供热项目，本身不用热。</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优化货物运输结构。大宗货物中长距离优先采用铁路、水路运输，短距离优先采用封闭式皮带廊道或新能源车船运输。探索将清洁运输作为重点行业新改扩建项目审核和监管重点。到2025年，水路货运量比2020年增长12%左右；港口铁矿石、焦炭等清洁运输（含新能源车）比例力争达到80%。重点城市铁路场站开展适货化改造。新建或迁建煤炭、矿石、焦炭等大宗货物年运量150万吨以上的物流园区、工矿企业及粮食储备库等，原则上要接入铁路专用线或管道。</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本项目不涉及</w:t>
                  </w:r>
                  <w:r>
                    <w:rPr>
                      <w:rFonts w:hint="default" w:ascii="Times New Roman" w:hAnsi="Times New Roman" w:cs="Times New Roman"/>
                      <w:color w:val="auto"/>
                      <w:szCs w:val="21"/>
                    </w:rPr>
                    <w:t>大宗货物</w:t>
                  </w:r>
                  <w:r>
                    <w:rPr>
                      <w:rFonts w:hint="eastAsia" w:hAnsi="Times New Roman" w:cs="Times New Roman"/>
                      <w:color w:val="auto"/>
                      <w:szCs w:val="21"/>
                      <w:lang w:eastAsia="zh-CN"/>
                    </w:rPr>
                    <w:t>。</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一）提升机动车清洁化水平。重点城市公共领域年度新增或更新公交、出租、城市物流配送、轻型环卫等车辆中，新能源比例不低于80%；加快淘汰稀薄燃烧技术燃气货车。在重点行业和物流园区推广新能源中重型货车。到2025年，重点城市高速公路服务区快充站覆盖率力争不低于80%,其他地方不低于60%。加强路检路查和入户检查，强化对排放检验机构和维修企业监管执法。</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二）强化非道路移动源综合治理。推动发展新能源和清洁能源船舶，大力推动老旧铁路机车淘汰。到2025年，基本消除非道路移动机械、船舶及重点城市铁路机车“冒黑烟”现象，基本淘汰国一及以下机械；石家庄正定国际机场桥电使用率达到95%以上。</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 w:val="21"/>
                      <w:szCs w:val="21"/>
                      <w:highlight w:val="none"/>
                      <w:lang w:val="en-US" w:eastAsia="zh-CN"/>
                    </w:rPr>
                    <w:t>不涉及</w:t>
                  </w:r>
                  <w:r>
                    <w:rPr>
                      <w:rFonts w:hint="eastAsia" w:hAnsi="Times New Roman" w:cs="Times New Roman"/>
                      <w:color w:val="auto"/>
                      <w:szCs w:val="21"/>
                      <w:lang w:val="en-US" w:eastAsia="zh-CN"/>
                    </w:rPr>
                    <w:t>。</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十三）保障成品油质量。全面清理整顿自建油罐、流动加油车（船）和黑加油站点，坚决打击将非标油品作为发动机燃料销售等行为。提升货车、机械、船舶油箱中柴油抽测频次，对发现的线索进行溯源并追究责任。</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不涉及。</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1"/>
                      <w:szCs w:val="21"/>
                      <w:lang w:val="en-US" w:eastAsia="zh-CN" w:bidi="ar-SA"/>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四）狠抓扬尘污染治理攻坚。聚焦施工工地、线性工程、裸露地块、闲置场院、露天矿山、城乡道路、平交路口、露天停车场、城乡结合部等重点领域区域开展扬尘治理攻坚，狠抓全域控尘。持续推广城区道路“水洗机扫”作业方式。将防治扬尘污染费用纳入工程造价。到2025年，装配式建筑占新建建筑面积比例达30%；城市和县城主要道路机械化清扫率保持100%，平均降尘量不高于5吨/平方公里·月。城市大型煤炭、矿石等干散货码头物料堆场基本完成抑尘设施建设和物料输送系统封闭改造。</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eastAsia" w:hAnsi="Times New Roman" w:cs="Times New Roman"/>
                      <w:color w:val="auto"/>
                      <w:szCs w:val="21"/>
                      <w:highlight w:val="none"/>
                      <w:lang w:val="en-US" w:eastAsia="zh-CN"/>
                    </w:rPr>
                    <w:t>项目</w:t>
                  </w:r>
                  <w:r>
                    <w:rPr>
                      <w:rFonts w:hint="eastAsia" w:hAnsi="Times New Roman" w:cs="Times New Roman"/>
                      <w:color w:val="auto"/>
                      <w:kern w:val="2"/>
                      <w:sz w:val="21"/>
                      <w:szCs w:val="21"/>
                      <w:highlight w:val="none"/>
                      <w:lang w:val="en-US" w:eastAsia="zh-CN" w:bidi="ar-SA"/>
                    </w:rPr>
                    <w:t>利用现有厂房</w:t>
                  </w:r>
                  <w:r>
                    <w:rPr>
                      <w:rFonts w:hint="default" w:ascii="Times New Roman" w:hAnsi="Times New Roman" w:cs="Times New Roman"/>
                      <w:color w:val="auto"/>
                      <w:kern w:val="2"/>
                      <w:sz w:val="21"/>
                      <w:szCs w:val="21"/>
                      <w:highlight w:val="none"/>
                      <w:lang w:val="en-US" w:eastAsia="zh-CN" w:bidi="ar-SA"/>
                    </w:rPr>
                    <w:t>，不涉及施工扬尘</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五）推进矿山生态环境综合整治。严格落实矿产资源开采、运输和加工过程防尘、除尘措施。新建矿山原则上同步建设铁路专用线或采用清洁运输方式。到2025年，原则上不再新建露天矿山（省级矿产资源规划确定或经安全论证不宜采用地下开采的重点开采区除外）。依法关闭限期整改仍不达标露天矿山。</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val="en-US" w:eastAsia="zh-CN"/>
                    </w:rPr>
                  </w:pPr>
                  <w:r>
                    <w:rPr>
                      <w:rFonts w:hint="eastAsia" w:hAnsi="Times New Roman" w:cs="Times New Roman"/>
                      <w:color w:val="auto"/>
                      <w:szCs w:val="21"/>
                      <w:lang w:val="en-US" w:eastAsia="zh-CN"/>
                    </w:rPr>
                    <w:t>不涉及。</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六）加强秸秆综合利用和禁烧。健全秸秆收储运体系，提高产业化能力和离田效能，全省秸秆综合利用率稳定在97%以上。健全基层露天禁烧网格化监管体系，确保火点及时消除。开展城乡垃圾清理和人居环境整治。城市和县城严禁露天烧烤行为。按照相关法律、法规规定，严格限制烟花爆竹燃放。</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不涉及。</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七）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鼓励储罐使用低泄漏的呼吸阀、紧急泄压阀，定期开展密封性检测。污水处理场所加大有机废气收集处理力度。重点区域石化、化工行业集中的城市和区域，2024年建立统一的泄漏检测与修复信息管理平台。加强部门联动，因地制宜解决群众反映集中的油烟及恶臭异味扰民问题。</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szCs w:val="21"/>
                      <w:lang w:eastAsia="zh-CN"/>
                    </w:rPr>
                  </w:pPr>
                  <w:r>
                    <w:rPr>
                      <w:rFonts w:hint="eastAsia" w:hAnsi="Times New Roman" w:cs="Times New Roman"/>
                      <w:color w:val="auto"/>
                      <w:szCs w:val="21"/>
                      <w:highlight w:val="none"/>
                      <w:lang w:val="en-US" w:eastAsia="zh-CN"/>
                    </w:rPr>
                    <w:t>不涉及VOCs</w:t>
                  </w:r>
                  <w:r>
                    <w:rPr>
                      <w:rFonts w:hint="eastAsia" w:hAnsi="Times New Roman" w:cs="Times New Roman"/>
                      <w:color w:val="auto"/>
                      <w:szCs w:val="21"/>
                      <w:highlight w:val="none"/>
                      <w:lang w:eastAsia="zh-CN"/>
                    </w:rPr>
                    <w:t>。</w:t>
                  </w:r>
                </w:p>
              </w:tc>
              <w:tc>
                <w:tcPr>
                  <w:tcW w:w="49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eastAsia" w:hAnsi="Times New Roman" w:cs="Times New Roman"/>
                      <w:color w:val="auto"/>
                      <w:szCs w:val="21"/>
                      <w:lang w:val="en-US"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十八）加快重点行业污染深度治理。高质量推进钢铁、水泥、焦化等重点行业及燃煤锅炉超低排放改造，开展垃圾发电企业SCR脱硝设施改造，扎实推进重点行业环保绩效创A。2024年前完成钢铁行业全面创A；到2025年，基本完成燃煤锅炉超低排放改造，A级企业数量稳定增加，重点行业环保绩效水平显著提升。加强钢铁、焦化等行业CO深度治理，减少CO排放。推进玻璃、石灰、矿棉、有色等行业深度治理。开展锅炉和工业炉窑简易低效污染治理设施分类整治。</w:t>
                  </w:r>
                </w:p>
              </w:tc>
              <w:tc>
                <w:tcPr>
                  <w:tcW w:w="1205" w:type="pct"/>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项目不属于钢铁、焦化、水泥等重点行业</w:t>
                  </w:r>
                  <w:r>
                    <w:rPr>
                      <w:rFonts w:hint="default" w:ascii="Times New Roman" w:hAnsi="Times New Roman" w:cs="Times New Roman"/>
                      <w:color w:val="auto"/>
                      <w:szCs w:val="21"/>
                      <w:highlight w:val="none"/>
                    </w:rPr>
                    <w:t>。</w:t>
                  </w:r>
                </w:p>
              </w:tc>
              <w:tc>
                <w:tcPr>
                  <w:tcW w:w="492" w:type="pct"/>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98" w:type="pct"/>
                  <w:vMerge w:val="continue"/>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2803" w:type="pct"/>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十九）推进大气氨污染防控。开展大型规模化畜禽养殖场大气氨排放控制试点。到2025年，大型规模化畜禽养殖场大气氨排放总量比2020年下降5%。推广氮肥深施技术、水肥一体化等施肥新方式，降低氮肥氨排放水平。加强氮肥、纯碱等行业大气氨排放治理；强化工业源烟气脱硫脱硝氨逃逸防控。</w:t>
                  </w:r>
                </w:p>
              </w:tc>
              <w:tc>
                <w:tcPr>
                  <w:tcW w:w="1205" w:type="pct"/>
                  <w:shd w:val="clear" w:color="auto" w:fill="auto"/>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Cs w:val="21"/>
                      <w:lang w:val="en-US" w:eastAsia="zh-CN"/>
                    </w:rPr>
                    <w:t>不涉及。</w:t>
                  </w:r>
                </w:p>
              </w:tc>
              <w:tc>
                <w:tcPr>
                  <w:tcW w:w="492" w:type="pct"/>
                  <w:shd w:val="clear" w:color="auto" w:fill="auto"/>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lang w:val="en-US" w:eastAsia="zh-CN"/>
              </w:rPr>
              <w:t xml:space="preserve">  与《</w:t>
            </w:r>
            <w:r>
              <w:rPr>
                <w:rFonts w:hint="eastAsia" w:cs="Times New Roman"/>
                <w:b/>
                <w:bCs/>
                <w:color w:val="auto"/>
                <w:sz w:val="24"/>
                <w:szCs w:val="24"/>
                <w:highlight w:val="none"/>
                <w:lang w:val="en-US" w:eastAsia="zh-CN"/>
              </w:rPr>
              <w:t>石家庄市2024年大气污染防治攻坚方案</w:t>
            </w:r>
            <w:r>
              <w:rPr>
                <w:rFonts w:hint="default" w:ascii="Times New Roman" w:hAnsi="Times New Roman" w:eastAsia="宋体" w:cs="Times New Roman"/>
                <w:b/>
                <w:bCs/>
                <w:color w:val="auto"/>
                <w:sz w:val="24"/>
                <w:szCs w:val="24"/>
                <w:highlight w:val="none"/>
                <w:lang w:val="en-US" w:eastAsia="zh-CN"/>
              </w:rPr>
              <w:t>》符合性分析</w:t>
            </w:r>
          </w:p>
          <w:tbl>
            <w:tblPr>
              <w:tblStyle w:val="35"/>
              <w:tblW w:w="5000" w:type="pct"/>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57" w:type="dxa"/>
                <w:left w:w="28" w:type="dxa"/>
                <w:bottom w:w="57" w:type="dxa"/>
                <w:right w:w="28" w:type="dxa"/>
              </w:tblCellMar>
            </w:tblPr>
            <w:tblGrid>
              <w:gridCol w:w="671"/>
              <w:gridCol w:w="5021"/>
              <w:gridCol w:w="1792"/>
              <w:gridCol w:w="81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tblHeader/>
                <w:jc w:val="center"/>
              </w:trPr>
              <w:tc>
                <w:tcPr>
                  <w:tcW w:w="404" w:type="pc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文件名称</w:t>
                  </w:r>
                </w:p>
              </w:tc>
              <w:tc>
                <w:tcPr>
                  <w:tcW w:w="3023"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文件要求</w:t>
                  </w:r>
                </w:p>
              </w:tc>
              <w:tc>
                <w:tcPr>
                  <w:tcW w:w="1079"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项目情况</w:t>
                  </w:r>
                </w:p>
              </w:tc>
              <w:tc>
                <w:tcPr>
                  <w:tcW w:w="493" w:type="pc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政策</w:t>
                  </w:r>
                </w:p>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04" w:type="pct"/>
                  <w:vMerge w:val="restar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w:t>
                  </w:r>
                  <w:r>
                    <w:rPr>
                      <w:rFonts w:hint="eastAsia" w:hAnsi="Times New Roman" w:cs="Times New Roman"/>
                      <w:color w:val="auto"/>
                      <w:szCs w:val="21"/>
                      <w:lang w:val="en-US" w:eastAsia="zh-CN"/>
                    </w:rPr>
                    <w:t>石家庄市2024年大气污染防治攻坚方案</w:t>
                  </w:r>
                  <w:r>
                    <w:rPr>
                      <w:rFonts w:hint="default" w:ascii="Times New Roman" w:hAnsi="Times New Roman" w:cs="Times New Roman"/>
                      <w:color w:val="auto"/>
                      <w:szCs w:val="21"/>
                    </w:rPr>
                    <w:t>》</w:t>
                  </w:r>
                </w:p>
              </w:tc>
              <w:tc>
                <w:tcPr>
                  <w:tcW w:w="3023"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eastAsia" w:hAnsi="Times New Roman" w:cs="Times New Roman"/>
                      <w:color w:val="auto"/>
                      <w:szCs w:val="21"/>
                      <w:lang w:val="en-US" w:eastAsia="zh-CN"/>
                    </w:rPr>
                    <w:t>一、</w:t>
                  </w:r>
                  <w:r>
                    <w:rPr>
                      <w:rFonts w:hint="default" w:ascii="Times New Roman" w:hAnsi="Times New Roman" w:cs="Times New Roman"/>
                      <w:color w:val="auto"/>
                      <w:szCs w:val="21"/>
                      <w:lang w:val="en-US" w:eastAsia="zh-CN"/>
                    </w:rPr>
                    <w:t>加强污染源治理</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1.强化工业企业的污染控制，对于高污染、高能耗的企业进行淘汰或整合，对达标的企业给予奖励。</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2.提高交通尾气排放的控制力度，推广使用低排放车辆和清洁燃料</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rPr>
                  </w:pPr>
                  <w:r>
                    <w:rPr>
                      <w:rFonts w:hint="default" w:ascii="Times New Roman" w:hAnsi="Times New Roman" w:cs="Times New Roman"/>
                      <w:color w:val="auto"/>
                      <w:szCs w:val="21"/>
                      <w:lang w:val="en-US" w:eastAsia="zh-CN"/>
                    </w:rPr>
                    <w:t>3.加强施工工地的扬尘控制，推广使用环保材料和工艺，提高扬尘治理的效果。</w:t>
                  </w:r>
                </w:p>
              </w:tc>
              <w:tc>
                <w:tcPr>
                  <w:tcW w:w="1079"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highlight w:val="none"/>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项目</w:t>
                  </w:r>
                  <w:r>
                    <w:rPr>
                      <w:rFonts w:hint="default" w:ascii="Times New Roman" w:hAnsi="Times New Roman" w:cs="Times New Roman"/>
                      <w:color w:val="auto"/>
                      <w:szCs w:val="21"/>
                      <w:highlight w:val="none"/>
                      <w:lang w:val="en-US" w:eastAsia="zh-CN"/>
                    </w:rPr>
                    <w:t>不属于高耗能、高污染项目</w:t>
                  </w:r>
                  <w:r>
                    <w:rPr>
                      <w:rFonts w:hint="eastAsia" w:hAnsi="Times New Roman" w:cs="Times New Roman"/>
                      <w:color w:val="auto"/>
                      <w:szCs w:val="21"/>
                      <w:highlight w:val="none"/>
                      <w:lang w:val="en-US" w:eastAsia="zh-CN"/>
                    </w:rPr>
                    <w:t>。2、不涉及。3、项目</w:t>
                  </w:r>
                  <w:r>
                    <w:rPr>
                      <w:rFonts w:hint="eastAsia" w:hAnsi="Times New Roman" w:cs="Times New Roman"/>
                      <w:color w:val="auto"/>
                      <w:kern w:val="2"/>
                      <w:sz w:val="21"/>
                      <w:szCs w:val="21"/>
                      <w:highlight w:val="none"/>
                      <w:lang w:val="en-US" w:eastAsia="zh-CN" w:bidi="ar-SA"/>
                    </w:rPr>
                    <w:t>利用</w:t>
                  </w:r>
                  <w:r>
                    <w:rPr>
                      <w:rFonts w:hint="default" w:ascii="Times New Roman" w:hAnsi="Times New Roman" w:cs="Times New Roman"/>
                      <w:color w:val="auto"/>
                      <w:kern w:val="2"/>
                      <w:sz w:val="21"/>
                      <w:szCs w:val="21"/>
                      <w:highlight w:val="none"/>
                      <w:lang w:val="en-US" w:eastAsia="zh-CN" w:bidi="ar-SA"/>
                    </w:rPr>
                    <w:t>现有厂房，不涉及施工扬尘</w:t>
                  </w:r>
                  <w:r>
                    <w:rPr>
                      <w:rFonts w:hint="default" w:ascii="Times New Roman" w:hAnsi="Times New Roman" w:cs="Times New Roman"/>
                      <w:color w:val="auto"/>
                      <w:szCs w:val="21"/>
                      <w:highlight w:val="none"/>
                    </w:rPr>
                    <w:t>。</w:t>
                  </w:r>
                </w:p>
              </w:tc>
              <w:tc>
                <w:tcPr>
                  <w:tcW w:w="493" w:type="pc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PrEx>
              <w:trPr>
                <w:trHeight w:val="397" w:hRule="atLeast"/>
                <w:jc w:val="center"/>
              </w:trPr>
              <w:tc>
                <w:tcPr>
                  <w:tcW w:w="404" w:type="pct"/>
                  <w:vMerge w:val="continue"/>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3023"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二、提升大气环境质量</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1.加大工业废气治理的力度，对于重点污染物的排放进行集中治理</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2.加强固体废物治理，推动废物资源化利用，减少废物的排放。</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hAnsi="Times New Roman" w:cs="Times New Roman"/>
                      <w:color w:val="auto"/>
                      <w:szCs w:val="21"/>
                      <w:lang w:val="en-US" w:eastAsia="zh-CN"/>
                    </w:rPr>
                  </w:pPr>
                  <w:r>
                    <w:rPr>
                      <w:rFonts w:hint="default" w:ascii="Times New Roman" w:hAnsi="Times New Roman" w:cs="Times New Roman"/>
                      <w:color w:val="auto"/>
                      <w:szCs w:val="21"/>
                      <w:lang w:val="en-US" w:eastAsia="zh-CN"/>
                    </w:rPr>
                    <w:t>3.完善城市垃圾分类处理系统，提高垃圾处理的效率和资源使用率</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4.推广清洁能源的使用，减少对传统能源的依赖，降低能源消耗和污染物排放。</w:t>
                  </w:r>
                </w:p>
              </w:tc>
              <w:tc>
                <w:tcPr>
                  <w:tcW w:w="1079"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本项目</w:t>
                  </w:r>
                  <w:r>
                    <w:rPr>
                      <w:rFonts w:hint="eastAsia" w:hAnsi="Times New Roman" w:cs="Times New Roman"/>
                      <w:color w:val="auto"/>
                      <w:szCs w:val="21"/>
                      <w:highlight w:val="none"/>
                      <w:lang w:val="en-US" w:eastAsia="zh-CN"/>
                    </w:rPr>
                    <w:t>天然气烟气</w:t>
                  </w:r>
                  <w:r>
                    <w:rPr>
                      <w:rFonts w:hint="default" w:ascii="Times New Roman" w:hAnsi="Times New Roman" w:cs="Times New Roman"/>
                      <w:color w:val="auto"/>
                      <w:szCs w:val="21"/>
                      <w:highlight w:val="none"/>
                      <w:lang w:val="en-US" w:eastAsia="zh-CN"/>
                    </w:rPr>
                    <w:t>经</w:t>
                  </w:r>
                  <w:r>
                    <w:rPr>
                      <w:rFonts w:hint="eastAsia" w:hAnsi="Times New Roman" w:cs="Times New Roman"/>
                      <w:color w:val="auto"/>
                      <w:szCs w:val="21"/>
                      <w:highlight w:val="none"/>
                      <w:lang w:val="en-US" w:eastAsia="zh-CN"/>
                    </w:rPr>
                    <w:t>8</w:t>
                  </w:r>
                  <w:r>
                    <w:rPr>
                      <w:rFonts w:hint="default" w:ascii="Times New Roman" w:hAnsi="Times New Roman" w:cs="Times New Roman"/>
                      <w:color w:val="auto"/>
                      <w:szCs w:val="21"/>
                      <w:highlight w:val="none"/>
                    </w:rPr>
                    <w:t>m高排气筒排放</w:t>
                  </w:r>
                  <w:r>
                    <w:rPr>
                      <w:rFonts w:hint="eastAsia" w:hAnsi="Times New Roman" w:cs="Times New Roman"/>
                      <w:color w:val="auto"/>
                      <w:szCs w:val="21"/>
                      <w:highlight w:val="none"/>
                      <w:lang w:eastAsia="zh-CN"/>
                    </w:rPr>
                    <w:t>。</w:t>
                  </w:r>
                  <w:r>
                    <w:rPr>
                      <w:rFonts w:hint="eastAsia" w:hAnsi="Times New Roman" w:cs="Times New Roman"/>
                      <w:color w:val="auto"/>
                      <w:szCs w:val="21"/>
                      <w:highlight w:val="none"/>
                      <w:lang w:val="en-US" w:eastAsia="zh-CN"/>
                    </w:rPr>
                    <w:t>2、本项目</w:t>
                  </w:r>
                  <w:r>
                    <w:rPr>
                      <w:rFonts w:hint="eastAsia" w:hAnsi="Times New Roman" w:cs="Times New Roman"/>
                      <w:bCs/>
                      <w:color w:val="auto"/>
                      <w:spacing w:val="-6"/>
                      <w:szCs w:val="21"/>
                      <w:highlight w:val="none"/>
                      <w:lang w:val="en-US" w:eastAsia="zh-CN"/>
                    </w:rPr>
                    <w:t>不涉及固废</w:t>
                  </w:r>
                  <w:r>
                    <w:rPr>
                      <w:rFonts w:hint="default" w:ascii="Times New Roman" w:hAnsi="Times New Roman" w:cs="Times New Roman"/>
                      <w:bCs/>
                      <w:color w:val="auto"/>
                      <w:spacing w:val="-6"/>
                      <w:szCs w:val="21"/>
                      <w:highlight w:val="none"/>
                      <w:lang w:val="en-US" w:eastAsia="zh-CN"/>
                    </w:rPr>
                    <w:t>。</w:t>
                  </w:r>
                  <w:r>
                    <w:rPr>
                      <w:rFonts w:hint="eastAsia" w:hAnsi="Times New Roman" w:cs="Times New Roman"/>
                      <w:bCs/>
                      <w:color w:val="auto"/>
                      <w:spacing w:val="-6"/>
                      <w:szCs w:val="21"/>
                      <w:highlight w:val="none"/>
                      <w:lang w:val="en-US" w:eastAsia="zh-CN"/>
                    </w:rPr>
                    <w:t>3、不涉及。4、本项目</w:t>
                  </w:r>
                  <w:r>
                    <w:rPr>
                      <w:rFonts w:hint="default" w:ascii="Times New Roman" w:hAnsi="Times New Roman" w:cs="Times New Roman"/>
                      <w:color w:val="auto"/>
                      <w:szCs w:val="21"/>
                      <w:highlight w:val="none"/>
                      <w:lang w:val="en-US" w:eastAsia="zh-CN"/>
                    </w:rPr>
                    <w:t>使用</w:t>
                  </w:r>
                  <w:r>
                    <w:rPr>
                      <w:rFonts w:hint="eastAsia" w:hAnsi="Times New Roman" w:cs="Times New Roman"/>
                      <w:color w:val="auto"/>
                      <w:szCs w:val="21"/>
                      <w:highlight w:val="none"/>
                      <w:lang w:val="en-US" w:eastAsia="zh-CN"/>
                    </w:rPr>
                    <w:t>天然气作为燃料</w:t>
                  </w:r>
                  <w:r>
                    <w:rPr>
                      <w:rFonts w:hint="default" w:ascii="Times New Roman" w:hAnsi="Times New Roman" w:cs="Times New Roman"/>
                      <w:color w:val="auto"/>
                      <w:szCs w:val="21"/>
                      <w:highlight w:val="none"/>
                    </w:rPr>
                    <w:t>。</w:t>
                  </w:r>
                </w:p>
              </w:tc>
              <w:tc>
                <w:tcPr>
                  <w:tcW w:w="493" w:type="pc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04" w:type="pct"/>
                  <w:vMerge w:val="continue"/>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3023"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三、加强监测和评估</w:t>
                  </w:r>
                  <w:r>
                    <w:rPr>
                      <w:rFonts w:hint="eastAsia"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1.完善大气污染监测网络，提高监测的精度和范围。</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2.加强排污企业的监管和违法行为的查处，对于严重违法者进行严厉处罚。</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3.建立健全大气环境评估体系，定期对城市的大气环境质量进行评估和公布。</w:t>
                  </w:r>
                </w:p>
              </w:tc>
              <w:tc>
                <w:tcPr>
                  <w:tcW w:w="1079" w:type="pct"/>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hAnsi="Times New Roman" w:cs="Times New Roman"/>
                      <w:color w:val="auto"/>
                      <w:szCs w:val="21"/>
                      <w:highlight w:val="none"/>
                      <w:lang w:val="en-US" w:eastAsia="zh-CN"/>
                    </w:rPr>
                    <w:t>1、</w:t>
                  </w:r>
                  <w:r>
                    <w:rPr>
                      <w:rFonts w:hint="default" w:ascii="Times New Roman" w:hAnsi="Times New Roman" w:cs="Times New Roman"/>
                      <w:color w:val="auto"/>
                      <w:szCs w:val="21"/>
                      <w:highlight w:val="none"/>
                    </w:rPr>
                    <w:t>本项目</w:t>
                  </w:r>
                  <w:r>
                    <w:rPr>
                      <w:rFonts w:hint="eastAsia" w:hAnsi="Times New Roman" w:cs="Times New Roman"/>
                      <w:color w:val="auto"/>
                      <w:szCs w:val="21"/>
                      <w:highlight w:val="none"/>
                      <w:lang w:val="en-US" w:eastAsia="zh-CN"/>
                    </w:rPr>
                    <w:t>建成后定期委托正规检测单位进行自行监测，保证</w:t>
                  </w:r>
                  <w:r>
                    <w:rPr>
                      <w:rFonts w:hint="default" w:ascii="Times New Roman" w:hAnsi="Times New Roman" w:cs="Times New Roman"/>
                      <w:color w:val="auto"/>
                      <w:szCs w:val="21"/>
                      <w:highlight w:val="none"/>
                      <w:lang w:val="en-US" w:eastAsia="zh-CN"/>
                    </w:rPr>
                    <w:t>监测的精度</w:t>
                  </w:r>
                  <w:r>
                    <w:rPr>
                      <w:rFonts w:hint="default" w:ascii="Times New Roman" w:hAnsi="Times New Roman" w:cs="Times New Roman"/>
                      <w:color w:val="auto"/>
                      <w:szCs w:val="21"/>
                      <w:highlight w:val="none"/>
                    </w:rPr>
                    <w:t>。</w:t>
                  </w:r>
                  <w:r>
                    <w:rPr>
                      <w:rFonts w:hint="eastAsia" w:hAnsi="Times New Roman" w:cs="Times New Roman"/>
                      <w:color w:val="auto"/>
                      <w:szCs w:val="21"/>
                      <w:highlight w:val="none"/>
                      <w:lang w:val="en-US" w:eastAsia="zh-CN"/>
                    </w:rPr>
                    <w:t>2、不涉及。3、不涉及。</w:t>
                  </w:r>
                </w:p>
              </w:tc>
              <w:tc>
                <w:tcPr>
                  <w:tcW w:w="493" w:type="pct"/>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404" w:type="pct"/>
                  <w:vMerge w:val="continue"/>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szCs w:val="21"/>
                    </w:rPr>
                  </w:pPr>
                </w:p>
              </w:tc>
              <w:tc>
                <w:tcPr>
                  <w:tcW w:w="3023" w:type="pct"/>
                  <w:shd w:val="clear" w:color="auto" w:fill="auto"/>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四、加大宣传力度和政策支持</w:t>
                  </w:r>
                  <w:r>
                    <w:rPr>
                      <w:rFonts w:hint="eastAsia" w:ascii="Times New Roman"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1.加强大气污染防治知识的宣传，提高社会公众的环保意识和参与度</w:t>
                  </w:r>
                  <w:r>
                    <w:rPr>
                      <w:rFonts w:hint="eastAsia" w:ascii="Times New Roman" w:hAnsi="Times New Roman" w:cs="Times New Roman"/>
                      <w:color w:val="auto"/>
                      <w:szCs w:val="21"/>
                      <w:lang w:val="en-US" w:eastAsia="zh-CN"/>
                    </w:rPr>
                    <w:t>。</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2.提供政策支持，对于积极参与大气污染防治的企业和个人给予奖励和补贴。</w:t>
                  </w:r>
                </w:p>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3.加强与其他相关部门的协作，共同推动大气污染防治工作的落实。</w:t>
                  </w:r>
                </w:p>
              </w:tc>
              <w:tc>
                <w:tcPr>
                  <w:tcW w:w="1079" w:type="pct"/>
                  <w:shd w:val="clear" w:color="auto" w:fill="auto"/>
                  <w:noWrap w:val="0"/>
                  <w:tcMar>
                    <w:top w:w="57" w:type="dxa"/>
                    <w:bottom w:w="57" w:type="dxa"/>
                  </w:tcMar>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Cs w:val="21"/>
                      <w:lang w:val="en-US" w:eastAsia="zh-CN"/>
                    </w:rPr>
                    <w:t>不涉及</w:t>
                  </w:r>
                  <w:r>
                    <w:rPr>
                      <w:rFonts w:hint="default" w:ascii="Times New Roman" w:hAnsi="Times New Roman" w:cs="Times New Roman"/>
                      <w:color w:val="auto"/>
                      <w:szCs w:val="21"/>
                      <w:lang w:val="en-US" w:eastAsia="zh-CN"/>
                    </w:rPr>
                    <w:t>。</w:t>
                  </w:r>
                </w:p>
              </w:tc>
              <w:tc>
                <w:tcPr>
                  <w:tcW w:w="493" w:type="pct"/>
                  <w:shd w:val="clear" w:color="auto" w:fill="auto"/>
                  <w:noWrap w:val="0"/>
                  <w:vAlign w:val="center"/>
                </w:tcPr>
                <w:p>
                  <w:pPr>
                    <w:pStyle w:val="9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Cs w:val="21"/>
                      <w:lang w:val="en-US" w:eastAsia="zh-CN"/>
                    </w:rPr>
                    <w:t>符合</w:t>
                  </w:r>
                </w:p>
              </w:tc>
            </w:tr>
          </w:tbl>
          <w:p>
            <w:pPr>
              <w:topLinePunct/>
              <w:adjustRightInd w:val="0"/>
              <w:spacing w:line="360" w:lineRule="auto"/>
              <w:jc w:val="center"/>
              <w:rPr>
                <w:rFonts w:hint="default" w:ascii="Times New Roman" w:hAnsi="Times New Roman" w:cs="Times New Roman"/>
                <w:b/>
                <w:bCs/>
                <w:color w:val="auto"/>
                <w:sz w:val="24"/>
              </w:rPr>
            </w:pPr>
            <w:r>
              <w:rPr>
                <w:rFonts w:hint="default" w:ascii="Times New Roman" w:hAnsi="Times New Roman" w:cs="Times New Roman"/>
                <w:b/>
                <w:bCs/>
                <w:color w:val="auto"/>
                <w:sz w:val="24"/>
              </w:rPr>
              <w:t>表1-</w:t>
            </w:r>
            <w:r>
              <w:rPr>
                <w:rFonts w:hint="eastAsia" w:cs="Times New Roman"/>
                <w:b/>
                <w:bCs/>
                <w:color w:val="auto"/>
                <w:sz w:val="24"/>
                <w:lang w:val="en-US" w:eastAsia="zh-CN"/>
              </w:rPr>
              <w:t>6</w:t>
            </w:r>
            <w:r>
              <w:rPr>
                <w:rFonts w:hint="default" w:ascii="Times New Roman" w:hAnsi="Times New Roman" w:cs="Times New Roman"/>
                <w:b/>
                <w:bCs/>
                <w:color w:val="auto"/>
                <w:sz w:val="24"/>
              </w:rPr>
              <w:t xml:space="preserve">  与《石家庄市生态环境保护“十四五”规划》符合性分析</w:t>
            </w:r>
          </w:p>
          <w:tbl>
            <w:tblPr>
              <w:tblStyle w:val="35"/>
              <w:tblW w:w="815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57" w:type="dxa"/>
                <w:left w:w="28" w:type="dxa"/>
                <w:bottom w:w="57" w:type="dxa"/>
                <w:right w:w="28" w:type="dxa"/>
              </w:tblCellMar>
            </w:tblPr>
            <w:tblGrid>
              <w:gridCol w:w="772"/>
              <w:gridCol w:w="4893"/>
              <w:gridCol w:w="1811"/>
              <w:gridCol w:w="67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28" w:type="dxa"/>
                  <w:bottom w:w="57" w:type="dxa"/>
                  <w:right w:w="28" w:type="dxa"/>
                </w:tblCellMar>
              </w:tblPrEx>
              <w:trPr>
                <w:trHeight w:val="397" w:hRule="atLeast"/>
                <w:tblHeader/>
                <w:jc w:val="center"/>
              </w:trPr>
              <w:tc>
                <w:tcPr>
                  <w:tcW w:w="772" w:type="dxa"/>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文件名称</w:t>
                  </w:r>
                </w:p>
              </w:tc>
              <w:tc>
                <w:tcPr>
                  <w:tcW w:w="4893" w:type="dxa"/>
                  <w:tcMar>
                    <w:top w:w="57" w:type="dxa"/>
                    <w:bottom w:w="57" w:type="dxa"/>
                  </w:tcMar>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zCs w:val="21"/>
                    </w:rPr>
                    <w:t>文件要求</w:t>
                  </w:r>
                </w:p>
              </w:tc>
              <w:tc>
                <w:tcPr>
                  <w:tcW w:w="1811" w:type="dxa"/>
                  <w:tcMar>
                    <w:top w:w="57" w:type="dxa"/>
                    <w:bottom w:w="57" w:type="dxa"/>
                  </w:tcMar>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本项目</w:t>
                  </w:r>
                </w:p>
              </w:tc>
              <w:tc>
                <w:tcPr>
                  <w:tcW w:w="677" w:type="dxa"/>
                  <w:vAlign w:val="center"/>
                </w:tcPr>
                <w:p>
                  <w:pPr>
                    <w:adjustRightInd w:val="0"/>
                    <w:snapToGrid w:val="0"/>
                    <w:spacing w:line="240" w:lineRule="auto"/>
                    <w:jc w:val="center"/>
                    <w:rPr>
                      <w:rFonts w:hint="default" w:ascii="Times New Roman" w:hAnsi="Times New Roman" w:cs="Times New Roman"/>
                      <w:color w:val="auto"/>
                      <w:spacing w:val="-10"/>
                      <w:kern w:val="0"/>
                      <w:szCs w:val="21"/>
                    </w:rPr>
                  </w:pPr>
                  <w:r>
                    <w:rPr>
                      <w:rFonts w:hint="default" w:ascii="Times New Roman" w:hAnsi="Times New Roman" w:cs="Times New Roman"/>
                      <w:color w:val="auto"/>
                      <w:spacing w:val="-10"/>
                      <w:kern w:val="0"/>
                      <w:szCs w:val="21"/>
                    </w:rPr>
                    <w:t>政策符合性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28" w:type="dxa"/>
                  <w:bottom w:w="57" w:type="dxa"/>
                  <w:right w:w="28" w:type="dxa"/>
                </w:tblCellMar>
              </w:tblPrEx>
              <w:trPr>
                <w:trHeight w:val="397" w:hRule="atLeast"/>
                <w:jc w:val="center"/>
              </w:trPr>
              <w:tc>
                <w:tcPr>
                  <w:tcW w:w="772" w:type="dxa"/>
                  <w:vMerge w:val="restart"/>
                  <w:vAlign w:val="center"/>
                </w:tcPr>
                <w:p>
                  <w:pPr>
                    <w:topLinePunct/>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《石家庄市生态环境保护“十四五”规划》</w:t>
                  </w:r>
                </w:p>
              </w:tc>
              <w:tc>
                <w:tcPr>
                  <w:tcW w:w="4893"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提升VOCs综合管控水平。建立VOCs排放集中园区和集群废气处理、排放监测、平台监控、运营维护一体的第三方治理模式。推动全市涉VOCs企业综合治理“一厂一策”工作实现动态管控，加强汽修行业、餐饮行业VOCs综合治理力度；开展工业园区和产业集群VOCs综合治理，推广建设涉VOCs“绿岛”项目，规划建设一批集中涂装中心、活性炭集中处理中心、溶剂回收中心等。全面加强VOCs无组织管控。推进化工、制药、石化等行业企业开展泄漏检测与修复（LDAR）工作，重点工业园区建立统一的泄漏检测与修复管理系统。鼓励企业采用多种技术的组合工艺，规范工程设计，提高VOCs治理效率。完善我市涉VOCs 行业污染物控制技术体系，推行“一厂一策”制度。加强生活源VOCs排放管控，定期完成改造。正定、无极等产业集群开展VOCs集中治理，配备高效废气治理设施，代替分散的涂装工序。加强VOCs企业源头控制。积极推进工业涂装企业使用低（无）VOCs含量原辅材料和产品。</w:t>
                  </w:r>
                </w:p>
              </w:tc>
              <w:tc>
                <w:tcPr>
                  <w:tcW w:w="1811"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w:t>
                  </w:r>
                  <w:r>
                    <w:rPr>
                      <w:rFonts w:hint="eastAsia" w:cs="Times New Roman"/>
                      <w:color w:val="auto"/>
                      <w:sz w:val="21"/>
                      <w:szCs w:val="21"/>
                      <w:lang w:val="en-US" w:eastAsia="zh-CN"/>
                    </w:rPr>
                    <w:t>不涉及</w:t>
                  </w:r>
                  <w:r>
                    <w:rPr>
                      <w:rFonts w:hint="default" w:ascii="Times New Roman" w:hAnsi="Times New Roman" w:cs="Times New Roman"/>
                      <w:color w:val="auto"/>
                      <w:sz w:val="21"/>
                      <w:szCs w:val="21"/>
                    </w:rPr>
                    <w:t>VOCs。</w:t>
                  </w:r>
                </w:p>
              </w:tc>
              <w:tc>
                <w:tcPr>
                  <w:tcW w:w="677" w:type="dxa"/>
                  <w:vAlign w:val="center"/>
                </w:tcPr>
                <w:p>
                  <w:pPr>
                    <w:pStyle w:val="74"/>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28" w:type="dxa"/>
                  <w:bottom w:w="57" w:type="dxa"/>
                  <w:right w:w="28" w:type="dxa"/>
                </w:tblCellMar>
              </w:tblPrEx>
              <w:trPr>
                <w:trHeight w:val="397" w:hRule="atLeast"/>
                <w:jc w:val="center"/>
              </w:trPr>
              <w:tc>
                <w:tcPr>
                  <w:tcW w:w="772"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893"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加强监测监管水平，强化排污许可证后监管，按照许可证载明的排放量对污染物排放较大的企业开展排污许可证执行情况核查，推动实际排放量和排污许可证执行报告实际排放量数据统一。加强对自动监控设备的安装规范性，采样系统设置规范性，手工监测与自动监控数据比对情况，自动监控设施运行情况以及第三方运营的维护、检修、校准校验记录等情况的现场检查，督促企业落实主体责任，确保自动监控设备稳定运行。充分利用用电（电能）、视频和治理设施运行关键工况参数监控等非现场监管手段，强化对自动监控数据的日常审核，重点加大对浓度长期无明显波动、数据长期处于低位、相关参数发生突变等异常数据的审核和检查力度，不断完善自动监控数据管理长效机制。</w:t>
                  </w:r>
                </w:p>
              </w:tc>
              <w:tc>
                <w:tcPr>
                  <w:tcW w:w="1811" w:type="dxa"/>
                  <w:tcMar>
                    <w:top w:w="57" w:type="dxa"/>
                    <w:bottom w:w="57" w:type="dxa"/>
                  </w:tcMar>
                  <w:vAlign w:val="center"/>
                </w:tcPr>
                <w:p>
                  <w:pPr>
                    <w:pStyle w:val="84"/>
                    <w:widowControl w:val="0"/>
                    <w:overflowPunct w:val="0"/>
                    <w:adjustRightInd w:val="0"/>
                    <w:snapToGrid w:val="0"/>
                    <w:spacing w:line="240" w:lineRule="auto"/>
                    <w:jc w:val="center"/>
                    <w:rPr>
                      <w:rFonts w:hint="default" w:cs="Times New Roman"/>
                      <w:color w:val="auto"/>
                      <w:sz w:val="21"/>
                      <w:szCs w:val="21"/>
                      <w:lang w:val="en-US" w:eastAsia="zh-CN"/>
                    </w:rPr>
                  </w:pPr>
                  <w:r>
                    <w:rPr>
                      <w:rFonts w:hint="eastAsia" w:cs="Times New Roman"/>
                      <w:color w:val="auto"/>
                      <w:sz w:val="21"/>
                      <w:szCs w:val="21"/>
                      <w:lang w:val="en-US" w:eastAsia="zh-CN"/>
                    </w:rPr>
                    <w:t>技改</w:t>
                  </w:r>
                  <w:r>
                    <w:rPr>
                      <w:rFonts w:hint="default" w:ascii="Times New Roman" w:hAnsi="Times New Roman" w:cs="Times New Roman"/>
                      <w:color w:val="auto"/>
                      <w:sz w:val="21"/>
                      <w:szCs w:val="21"/>
                    </w:rPr>
                    <w:t>完成后项目按照要求进行排污</w:t>
                  </w:r>
                  <w:r>
                    <w:rPr>
                      <w:rFonts w:hint="eastAsia" w:cs="Times New Roman"/>
                      <w:color w:val="auto"/>
                      <w:sz w:val="21"/>
                      <w:szCs w:val="21"/>
                      <w:lang w:val="en-US" w:eastAsia="zh-CN"/>
                    </w:rPr>
                    <w:t>许可证变更</w:t>
                  </w:r>
                  <w:r>
                    <w:rPr>
                      <w:rFonts w:hint="default" w:ascii="Times New Roman" w:hAnsi="Times New Roman" w:cs="Times New Roman"/>
                      <w:color w:val="auto"/>
                      <w:sz w:val="21"/>
                      <w:szCs w:val="21"/>
                    </w:rPr>
                    <w:t>，并按照《排污单位自行监测技术指南</w:t>
                  </w:r>
                  <w:r>
                    <w:rPr>
                      <w:rFonts w:hint="eastAsia" w:cs="Times New Roman"/>
                      <w:color w:val="auto"/>
                      <w:sz w:val="21"/>
                      <w:szCs w:val="21"/>
                      <w:lang w:val="en-US" w:eastAsia="zh-CN"/>
                    </w:rPr>
                    <w:t xml:space="preserve"> </w:t>
                  </w:r>
                  <w:r>
                    <w:rPr>
                      <w:rFonts w:hint="default" w:ascii="Times New Roman" w:hAnsi="Times New Roman" w:cs="Times New Roman"/>
                      <w:color w:val="auto"/>
                      <w:sz w:val="21"/>
                      <w:szCs w:val="21"/>
                    </w:rPr>
                    <w:t>总则》 （HJ819-2017</w:t>
                  </w:r>
                  <w:r>
                    <w:rPr>
                      <w:rFonts w:hint="default" w:cs="Times New Roman"/>
                      <w:color w:val="auto"/>
                      <w:sz w:val="21"/>
                      <w:szCs w:val="21"/>
                      <w:lang w:val="en-US" w:eastAsia="zh-CN"/>
                    </w:rPr>
                    <w:t>）</w:t>
                  </w:r>
                  <w:r>
                    <w:rPr>
                      <w:rFonts w:hint="eastAsia" w:cs="Times New Roman"/>
                      <w:color w:val="auto"/>
                      <w:sz w:val="21"/>
                      <w:szCs w:val="21"/>
                      <w:lang w:val="en-US" w:eastAsia="zh-CN"/>
                    </w:rPr>
                    <w:t>、</w:t>
                  </w:r>
                  <w:r>
                    <w:rPr>
                      <w:rFonts w:hint="default" w:cs="Times New Roman"/>
                      <w:color w:val="auto"/>
                      <w:sz w:val="21"/>
                      <w:szCs w:val="21"/>
                      <w:lang w:val="en-US" w:eastAsia="zh-CN"/>
                    </w:rPr>
                    <w:t>《</w:t>
                  </w:r>
                  <w:r>
                    <w:rPr>
                      <w:rFonts w:hint="eastAsia" w:cs="Times New Roman"/>
                      <w:color w:val="auto"/>
                      <w:sz w:val="21"/>
                      <w:szCs w:val="21"/>
                      <w:lang w:val="en-US" w:eastAsia="zh-CN"/>
                    </w:rPr>
                    <w:fldChar w:fldCharType="begin"/>
                  </w:r>
                  <w:r>
                    <w:rPr>
                      <w:rFonts w:hint="eastAsia" w:cs="Times New Roman"/>
                      <w:color w:val="auto"/>
                      <w:sz w:val="21"/>
                      <w:szCs w:val="21"/>
                      <w:lang w:val="en-US" w:eastAsia="zh-CN"/>
                    </w:rPr>
                    <w:instrText xml:space="preserve"> HYPERLINK "https://www.eiacloud.com/hpyzs/lawsRegulations/searchDetail?modelName=%E6%8E%92%E6%B1%A1%E5%90%8D%E5%BD%95&amp;id=2588" \t "https://www.eiacloud.com/hpyzs/category/_blank" </w:instrText>
                  </w:r>
                  <w:r>
                    <w:rPr>
                      <w:rFonts w:hint="eastAsia" w:cs="Times New Roman"/>
                      <w:color w:val="auto"/>
                      <w:sz w:val="21"/>
                      <w:szCs w:val="21"/>
                      <w:lang w:val="en-US" w:eastAsia="zh-CN"/>
                    </w:rPr>
                    <w:fldChar w:fldCharType="separate"/>
                  </w:r>
                  <w:r>
                    <w:rPr>
                      <w:rFonts w:hint="default" w:cs="Times New Roman"/>
                      <w:color w:val="auto"/>
                      <w:sz w:val="21"/>
                      <w:szCs w:val="21"/>
                      <w:lang w:val="en-US" w:eastAsia="zh-CN"/>
                    </w:rPr>
                    <w:t>排污单位自行监测技术指南 火力发电及锅炉》 （HJ820-2017</w:t>
                  </w:r>
                  <w:r>
                    <w:rPr>
                      <w:rFonts w:hint="default" w:cs="Times New Roman"/>
                      <w:color w:val="auto"/>
                      <w:sz w:val="21"/>
                      <w:szCs w:val="21"/>
                      <w:lang w:val="en-US" w:eastAsia="zh-CN"/>
                    </w:rPr>
                    <w:fldChar w:fldCharType="end"/>
                  </w:r>
                  <w:r>
                    <w:rPr>
                      <w:rFonts w:hint="default" w:cs="Times New Roman"/>
                      <w:color w:val="auto"/>
                      <w:sz w:val="21"/>
                      <w:szCs w:val="21"/>
                      <w:lang w:val="en-US" w:eastAsia="zh-CN"/>
                    </w:rPr>
                    <w:t xml:space="preserve">）相 </w:t>
                  </w:r>
                </w:p>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cs="Times New Roman"/>
                      <w:color w:val="auto"/>
                      <w:sz w:val="21"/>
                      <w:szCs w:val="21"/>
                      <w:lang w:val="en-US" w:eastAsia="zh-CN"/>
                    </w:rPr>
                    <w:t>关要求制定监测</w:t>
                  </w:r>
                  <w:r>
                    <w:rPr>
                      <w:rFonts w:hint="default" w:ascii="Times New Roman" w:hAnsi="Times New Roman" w:cs="Times New Roman"/>
                      <w:color w:val="auto"/>
                      <w:sz w:val="21"/>
                      <w:szCs w:val="21"/>
                    </w:rPr>
                    <w:t>计划。</w:t>
                  </w:r>
                </w:p>
              </w:tc>
              <w:tc>
                <w:tcPr>
                  <w:tcW w:w="677" w:type="dxa"/>
                  <w:vAlign w:val="center"/>
                </w:tcPr>
                <w:p>
                  <w:pPr>
                    <w:pStyle w:val="74"/>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28" w:type="dxa"/>
                  <w:bottom w:w="57" w:type="dxa"/>
                  <w:right w:w="28" w:type="dxa"/>
                </w:tblCellMar>
              </w:tblPrEx>
              <w:trPr>
                <w:trHeight w:val="397" w:hRule="atLeast"/>
                <w:jc w:val="center"/>
              </w:trPr>
              <w:tc>
                <w:tcPr>
                  <w:tcW w:w="772"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893"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持续保障集中式饮用水水源水质稳定达标，岗南水库、黄壁庄水库库区主要水质指标达到并稳定保持国家地表水11类水质标准，地下饮用水水源水质100%达标。</w:t>
                  </w:r>
                </w:p>
              </w:tc>
              <w:tc>
                <w:tcPr>
                  <w:tcW w:w="1811"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本项目用</w:t>
                  </w:r>
                  <w:r>
                    <w:rPr>
                      <w:rFonts w:hint="default" w:ascii="Times New Roman" w:hAnsi="Times New Roman" w:cs="Times New Roman"/>
                      <w:color w:val="auto"/>
                      <w:sz w:val="21"/>
                      <w:szCs w:val="21"/>
                      <w:highlight w:val="none"/>
                    </w:rPr>
                    <w:t>水为</w:t>
                  </w:r>
                  <w:r>
                    <w:rPr>
                      <w:rFonts w:hint="eastAsia" w:cs="Times New Roman"/>
                      <w:color w:val="auto"/>
                      <w:sz w:val="21"/>
                      <w:szCs w:val="21"/>
                      <w:highlight w:val="none"/>
                      <w:lang w:eastAsia="zh-CN"/>
                    </w:rPr>
                    <w:t>仓房村</w:t>
                  </w:r>
                  <w:r>
                    <w:rPr>
                      <w:rFonts w:hint="default" w:ascii="Times New Roman" w:hAnsi="Times New Roman" w:cs="Times New Roman"/>
                      <w:color w:val="auto"/>
                      <w:sz w:val="21"/>
                      <w:szCs w:val="21"/>
                      <w:highlight w:val="none"/>
                    </w:rPr>
                    <w:t>集中供给，不涉及地下水</w:t>
                  </w:r>
                  <w:r>
                    <w:rPr>
                      <w:rFonts w:hint="default" w:ascii="Times New Roman" w:hAnsi="Times New Roman" w:cs="Times New Roman"/>
                      <w:color w:val="auto"/>
                      <w:sz w:val="21"/>
                      <w:szCs w:val="21"/>
                    </w:rPr>
                    <w:t>。</w:t>
                  </w:r>
                </w:p>
              </w:tc>
              <w:tc>
                <w:tcPr>
                  <w:tcW w:w="677" w:type="dxa"/>
                  <w:vAlign w:val="center"/>
                </w:tcPr>
                <w:p>
                  <w:pPr>
                    <w:widowControl/>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57" w:type="dxa"/>
                  <w:left w:w="28" w:type="dxa"/>
                  <w:bottom w:w="57" w:type="dxa"/>
                  <w:right w:w="28" w:type="dxa"/>
                </w:tblCellMar>
              </w:tblPrEx>
              <w:trPr>
                <w:trHeight w:val="397" w:hRule="atLeast"/>
                <w:jc w:val="center"/>
              </w:trPr>
              <w:tc>
                <w:tcPr>
                  <w:tcW w:w="772" w:type="dxa"/>
                  <w:vMerge w:val="continue"/>
                  <w:vAlign w:val="center"/>
                </w:tcPr>
                <w:p>
                  <w:pPr>
                    <w:topLinePunct/>
                    <w:adjustRightInd w:val="0"/>
                    <w:snapToGrid w:val="0"/>
                    <w:spacing w:line="240" w:lineRule="auto"/>
                    <w:jc w:val="center"/>
                    <w:rPr>
                      <w:rFonts w:hint="default" w:ascii="Times New Roman" w:hAnsi="Times New Roman" w:cs="Times New Roman"/>
                      <w:color w:val="auto"/>
                      <w:szCs w:val="21"/>
                    </w:rPr>
                  </w:pPr>
                </w:p>
              </w:tc>
              <w:tc>
                <w:tcPr>
                  <w:tcW w:w="4893"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完善工业固体废弃物回收利用系统，提高固体废弃物的利用技术与水平。积极推进各类工业园区循环经济建设，提高工业企业内部再利用废弃物水平，降低工业固体废物处理处置量。推进污水厂污泥源头减量和协同处置，压减填埋规模，推进资源化利用。完善全过程监控管理，逐步建立综合利用与安全处置相结合的工业固体废物处置体系。到2025年一般工业固体废物处置利用率达到95%以上。</w:t>
                  </w:r>
                </w:p>
              </w:tc>
              <w:tc>
                <w:tcPr>
                  <w:tcW w:w="1811" w:type="dxa"/>
                  <w:tcMar>
                    <w:top w:w="57" w:type="dxa"/>
                    <w:bottom w:w="57" w:type="dxa"/>
                  </w:tcMar>
                  <w:vAlign w:val="center"/>
                </w:tcPr>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本项目产生的固废均得到合理处置，处置利用率为100%。</w:t>
                  </w:r>
                </w:p>
                <w:p>
                  <w:pPr>
                    <w:pStyle w:val="84"/>
                    <w:widowControl w:val="0"/>
                    <w:overflowPunct w:val="0"/>
                    <w:adjustRightInd w:val="0"/>
                    <w:snapToGrid w:val="0"/>
                    <w:spacing w:line="240" w:lineRule="auto"/>
                    <w:jc w:val="center"/>
                    <w:rPr>
                      <w:rFonts w:hint="default" w:ascii="Times New Roman" w:hAnsi="Times New Roman" w:cs="Times New Roman"/>
                      <w:color w:val="auto"/>
                      <w:sz w:val="21"/>
                      <w:szCs w:val="21"/>
                    </w:rPr>
                  </w:pPr>
                </w:p>
              </w:tc>
              <w:tc>
                <w:tcPr>
                  <w:tcW w:w="677" w:type="dxa"/>
                  <w:vAlign w:val="center"/>
                </w:tcPr>
                <w:p>
                  <w:pPr>
                    <w:widowControl/>
                    <w:adjustRightInd w:val="0"/>
                    <w:snapToGrid w:val="0"/>
                    <w:spacing w:line="24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7</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lang w:val="en-US" w:eastAsia="zh-CN"/>
              </w:rPr>
              <w:t>与</w:t>
            </w:r>
            <w:r>
              <w:rPr>
                <w:rFonts w:hint="default" w:ascii="Times New Roman" w:hAnsi="Times New Roman" w:eastAsia="宋体" w:cs="Times New Roman"/>
                <w:b/>
                <w:bCs/>
                <w:color w:val="auto"/>
                <w:sz w:val="24"/>
                <w:szCs w:val="24"/>
                <w:highlight w:val="none"/>
                <w:lang w:val="en-US" w:eastAsia="zh-CN"/>
              </w:rPr>
              <w:t>《河北省生态环境厅办公室关于进一步做好沙区建设项</w:t>
            </w:r>
            <w:r>
              <w:rPr>
                <w:rFonts w:hint="default" w:ascii="Times New Roman" w:hAnsi="Times New Roman" w:cs="Times New Roman"/>
                <w:b/>
                <w:bCs/>
                <w:color w:val="auto"/>
                <w:sz w:val="24"/>
                <w:szCs w:val="24"/>
                <w:highlight w:val="none"/>
                <w:lang w:val="en-US" w:eastAsia="zh-CN"/>
              </w:rPr>
              <w:t>目环境影响评价工作的通知</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（冀环办字函【2023】326 号）</w:t>
            </w:r>
            <w:r>
              <w:rPr>
                <w:rFonts w:hint="default" w:ascii="Times New Roman" w:hAnsi="Times New Roman" w:eastAsia="宋体" w:cs="Times New Roman"/>
                <w:b/>
                <w:bCs/>
                <w:color w:val="auto"/>
                <w:sz w:val="24"/>
                <w:szCs w:val="24"/>
                <w:highlight w:val="none"/>
                <w:lang w:val="en-US" w:eastAsia="zh-CN"/>
              </w:rPr>
              <w:t>符合性</w:t>
            </w:r>
            <w:r>
              <w:rPr>
                <w:rFonts w:hint="default" w:ascii="Times New Roman" w:hAnsi="Times New Roman" w:cs="Times New Roman"/>
                <w:b/>
                <w:bCs/>
                <w:color w:val="auto"/>
                <w:sz w:val="24"/>
                <w:szCs w:val="24"/>
                <w:highlight w:val="none"/>
                <w:lang w:val="en-US" w:eastAsia="zh-CN"/>
              </w:rPr>
              <w:t>分析</w:t>
            </w:r>
          </w:p>
          <w:tbl>
            <w:tblPr>
              <w:tblStyle w:val="35"/>
              <w:tblW w:w="8141"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57" w:type="dxa"/>
                <w:left w:w="28" w:type="dxa"/>
                <w:bottom w:w="57" w:type="dxa"/>
                <w:right w:w="28" w:type="dxa"/>
              </w:tblCellMar>
            </w:tblPr>
            <w:tblGrid>
              <w:gridCol w:w="1207"/>
              <w:gridCol w:w="4075"/>
              <w:gridCol w:w="2183"/>
              <w:gridCol w:w="676"/>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454" w:hRule="atLeast"/>
                <w:tblHeader/>
                <w:jc w:val="center"/>
              </w:trPr>
              <w:tc>
                <w:tcPr>
                  <w:tcW w:w="1207"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文件名称</w:t>
                  </w:r>
                </w:p>
              </w:tc>
              <w:tc>
                <w:tcPr>
                  <w:tcW w:w="4075" w:type="dxa"/>
                  <w:noWrap w:val="0"/>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cs="Times New Roman"/>
                      <w:color w:val="auto"/>
                      <w:sz w:val="21"/>
                      <w:szCs w:val="21"/>
                    </w:rPr>
                    <w:t>文件要求</w:t>
                  </w:r>
                </w:p>
              </w:tc>
              <w:tc>
                <w:tcPr>
                  <w:tcW w:w="2183" w:type="dxa"/>
                  <w:noWrap w:val="0"/>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本项目</w:t>
                  </w:r>
                </w:p>
              </w:tc>
              <w:tc>
                <w:tcPr>
                  <w:tcW w:w="676"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政策符合性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454" w:hRule="atLeast"/>
                <w:jc w:val="center"/>
              </w:trPr>
              <w:tc>
                <w:tcPr>
                  <w:tcW w:w="1207" w:type="dxa"/>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《河北省生态环境厅办公室关于进一步做好沙区建设项目环境影响评价工作的通知》（冀环办字函【2023】326 号）</w:t>
                  </w:r>
                </w:p>
              </w:tc>
              <w:tc>
                <w:tcPr>
                  <w:tcW w:w="4075" w:type="dxa"/>
                  <w:noWrap w:val="0"/>
                  <w:tcMar>
                    <w:top w:w="57" w:type="dxa"/>
                    <w:bottom w:w="57" w:type="dxa"/>
                  </w:tcMar>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pacing w:val="-10"/>
                      <w:kern w:val="0"/>
                      <w:sz w:val="21"/>
                      <w:szCs w:val="21"/>
                      <w:highlight w:val="none"/>
                      <w:lang w:val="en-US" w:eastAsia="zh-CN"/>
                    </w:rPr>
                    <w:t>为贯彻落实《中华人民共和国防沙治沙法》，按照“在沙化土地范围内从事开发建设活动的，必须事先就该项目可能对当地及相关地区生态产生的影响进行环境影响评价，依法提交环境影响报告；环境影响报告应当包括有关防沙治沙的内容”规定，进一步做好沙区建设项目的环境影响评价制度执行工作，我厅已将全省沙区范围数据添加至“三线一单”阿虎局平台，供市县环评审批和监管部门在环评文件审批和技术复核工作中查询使用</w:t>
                  </w:r>
                  <w:r>
                    <w:rPr>
                      <w:rFonts w:hint="default" w:ascii="Times New Roman" w:hAnsi="Times New Roman" w:eastAsia="宋体" w:cs="Times New Roman"/>
                      <w:color w:val="auto"/>
                      <w:spacing w:val="-10"/>
                      <w:kern w:val="0"/>
                      <w:sz w:val="21"/>
                      <w:szCs w:val="21"/>
                      <w:highlight w:val="none"/>
                      <w:lang w:val="en-US" w:eastAsia="zh-CN"/>
                    </w:rPr>
                    <w:t>。</w:t>
                  </w:r>
                </w:p>
              </w:tc>
              <w:tc>
                <w:tcPr>
                  <w:tcW w:w="2183" w:type="dxa"/>
                  <w:noWrap w:val="0"/>
                  <w:tcMar>
                    <w:top w:w="57" w:type="dxa"/>
                    <w:bottom w:w="57" w:type="dxa"/>
                  </w:tcMar>
                  <w:vAlign w:val="center"/>
                </w:tcPr>
                <w:p>
                  <w:pPr>
                    <w:keepNext w:val="0"/>
                    <w:keepLines w:val="0"/>
                    <w:pageBreakBefore w:val="0"/>
                    <w:widowControl/>
                    <w:suppressLineNumbers w:val="0"/>
                    <w:kinsoku/>
                    <w:wordWrap/>
                    <w:overflowPunct/>
                    <w:autoSpaceDE/>
                    <w:autoSpaceDN/>
                    <w:bidi w:val="0"/>
                    <w:spacing w:line="240" w:lineRule="auto"/>
                    <w:jc w:val="left"/>
                    <w:textAlignment w:val="auto"/>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经与河北省“三线 </w:t>
                  </w:r>
                </w:p>
                <w:p>
                  <w:pPr>
                    <w:keepNext w:val="0"/>
                    <w:keepLines w:val="0"/>
                    <w:pageBreakBefore w:val="0"/>
                    <w:widowControl/>
                    <w:suppressLineNumbers w:val="0"/>
                    <w:kinsoku/>
                    <w:wordWrap/>
                    <w:overflowPunct/>
                    <w:autoSpaceDE/>
                    <w:autoSpaceDN/>
                    <w:bidi w:val="0"/>
                    <w:spacing w:line="240" w:lineRule="auto"/>
                    <w:jc w:val="left"/>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lang w:val="en-US" w:eastAsia="zh-CN" w:bidi="ar"/>
                    </w:rPr>
                    <w:t>一单”信息管理平台相对照，本项目选址不属于沙区范围。本项目</w:t>
                  </w:r>
                  <w:r>
                    <w:rPr>
                      <w:rFonts w:hint="eastAsia" w:cs="Times New Roman"/>
                      <w:color w:val="auto"/>
                      <w:kern w:val="0"/>
                      <w:sz w:val="21"/>
                      <w:szCs w:val="21"/>
                      <w:lang w:val="en-US" w:eastAsia="zh-CN" w:bidi="ar"/>
                    </w:rPr>
                    <w:t>利用</w:t>
                  </w:r>
                  <w:r>
                    <w:rPr>
                      <w:rFonts w:hint="default" w:ascii="Times New Roman" w:hAnsi="Times New Roman" w:eastAsia="宋体" w:cs="Times New Roman"/>
                      <w:color w:val="auto"/>
                      <w:kern w:val="0"/>
                      <w:sz w:val="21"/>
                      <w:szCs w:val="21"/>
                      <w:lang w:val="en-US" w:eastAsia="zh-CN" w:bidi="ar"/>
                    </w:rPr>
                    <w:t>现有厂房，</w:t>
                  </w:r>
                  <w:r>
                    <w:rPr>
                      <w:rFonts w:hint="default" w:ascii="Times New Roman" w:hAnsi="Times New Roman" w:cs="Times New Roman"/>
                      <w:color w:val="auto"/>
                      <w:kern w:val="0"/>
                      <w:sz w:val="21"/>
                      <w:szCs w:val="21"/>
                      <w:lang w:val="en-US" w:eastAsia="zh-CN" w:bidi="ar"/>
                    </w:rPr>
                    <w:t>不涉及土建工程，</w:t>
                  </w:r>
                  <w:r>
                    <w:rPr>
                      <w:rFonts w:hint="default" w:ascii="Times New Roman" w:hAnsi="Times New Roman" w:eastAsia="宋体" w:cs="Times New Roman"/>
                      <w:color w:val="auto"/>
                      <w:kern w:val="0"/>
                      <w:sz w:val="21"/>
                      <w:szCs w:val="21"/>
                      <w:lang w:val="en-US" w:eastAsia="zh-CN" w:bidi="ar"/>
                    </w:rPr>
                    <w:t>对生态环境影响较小，不会加剧项目所在区域土壤沙化。</w:t>
                  </w:r>
                </w:p>
              </w:tc>
              <w:tc>
                <w:tcPr>
                  <w:tcW w:w="676" w:type="dxa"/>
                  <w:noWrap w:val="0"/>
                  <w:vAlign w:val="center"/>
                </w:tcPr>
                <w:p>
                  <w:pPr>
                    <w:pStyle w:val="74"/>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表1-</w:t>
            </w:r>
            <w:r>
              <w:rPr>
                <w:rFonts w:hint="eastAsia" w:cs="Times New Roman"/>
                <w:b/>
                <w:bCs/>
                <w:color w:val="auto"/>
                <w:sz w:val="24"/>
                <w:szCs w:val="24"/>
                <w:highlight w:val="none"/>
                <w:lang w:val="en-US" w:eastAsia="zh-CN"/>
              </w:rPr>
              <w:t>8</w:t>
            </w:r>
            <w:r>
              <w:rPr>
                <w:rFonts w:hint="default" w:ascii="Times New Roman" w:hAnsi="Times New Roman" w:eastAsia="宋体"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lang w:val="en-US" w:eastAsia="zh-CN"/>
              </w:rPr>
              <w:t>与</w:t>
            </w:r>
            <w:r>
              <w:rPr>
                <w:rFonts w:hint="default" w:ascii="Times New Roman" w:hAnsi="Times New Roman" w:eastAsia="宋体" w:cs="Times New Roman"/>
                <w:b/>
                <w:bCs/>
                <w:color w:val="auto"/>
                <w:sz w:val="24"/>
                <w:szCs w:val="24"/>
                <w:highlight w:val="none"/>
                <w:lang w:val="en-US" w:eastAsia="zh-CN"/>
              </w:rPr>
              <w:t>《河北省防沙治沙规划</w:t>
            </w:r>
            <w:r>
              <w:rPr>
                <w:rFonts w:hint="default" w:ascii="Times New Roman" w:hAnsi="Times New Roman" w:cs="Times New Roman"/>
                <w:b/>
                <w:bCs/>
                <w:color w:val="auto"/>
                <w:sz w:val="24"/>
                <w:szCs w:val="24"/>
                <w:highlight w:val="none"/>
                <w:lang w:val="en-US" w:eastAsia="zh-CN"/>
              </w:rPr>
              <w:t>（2021-2030）</w:t>
            </w:r>
            <w:r>
              <w:rPr>
                <w:rFonts w:hint="default" w:ascii="Times New Roman" w:hAnsi="Times New Roman" w:eastAsia="宋体" w:cs="Times New Roman"/>
                <w:b/>
                <w:bCs/>
                <w:color w:val="auto"/>
                <w:sz w:val="24"/>
                <w:szCs w:val="24"/>
                <w:highlight w:val="none"/>
                <w:lang w:val="en-US" w:eastAsia="zh-CN"/>
              </w:rPr>
              <w:t>》符合性</w:t>
            </w:r>
            <w:r>
              <w:rPr>
                <w:rFonts w:hint="default" w:ascii="Times New Roman" w:hAnsi="Times New Roman" w:cs="Times New Roman"/>
                <w:b/>
                <w:bCs/>
                <w:color w:val="auto"/>
                <w:sz w:val="24"/>
                <w:szCs w:val="24"/>
                <w:highlight w:val="none"/>
                <w:lang w:val="en-US" w:eastAsia="zh-CN"/>
              </w:rPr>
              <w:t>分析</w:t>
            </w:r>
          </w:p>
          <w:tbl>
            <w:tblPr>
              <w:tblStyle w:val="35"/>
              <w:tblW w:w="8141"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57" w:type="dxa"/>
                <w:left w:w="28" w:type="dxa"/>
                <w:bottom w:w="57" w:type="dxa"/>
                <w:right w:w="28" w:type="dxa"/>
              </w:tblCellMar>
            </w:tblPr>
            <w:tblGrid>
              <w:gridCol w:w="1351"/>
              <w:gridCol w:w="4096"/>
              <w:gridCol w:w="2050"/>
              <w:gridCol w:w="644"/>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tblHeader/>
                <w:jc w:val="center"/>
              </w:trPr>
              <w:tc>
                <w:tcPr>
                  <w:tcW w:w="920"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文件名称</w:t>
                  </w:r>
                </w:p>
              </w:tc>
              <w:tc>
                <w:tcPr>
                  <w:tcW w:w="4362" w:type="dxa"/>
                  <w:noWrap w:val="0"/>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cs="Times New Roman"/>
                      <w:color w:val="auto"/>
                      <w:sz w:val="21"/>
                      <w:szCs w:val="21"/>
                    </w:rPr>
                    <w:t>文件要求</w:t>
                  </w:r>
                </w:p>
              </w:tc>
              <w:tc>
                <w:tcPr>
                  <w:tcW w:w="2183" w:type="dxa"/>
                  <w:noWrap w:val="0"/>
                  <w:tcMar>
                    <w:top w:w="57" w:type="dxa"/>
                    <w:bottom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本项目</w:t>
                  </w:r>
                </w:p>
              </w:tc>
              <w:tc>
                <w:tcPr>
                  <w:tcW w:w="676"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政策符合性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28" w:type="dxa"/>
                  <w:bottom w:w="57" w:type="dxa"/>
                  <w:right w:w="28" w:type="dxa"/>
                </w:tblCellMar>
              </w:tblPrEx>
              <w:trPr>
                <w:trHeight w:val="397" w:hRule="atLeast"/>
                <w:jc w:val="center"/>
              </w:trPr>
              <w:tc>
                <w:tcPr>
                  <w:tcW w:w="920" w:type="dxa"/>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0"/>
                      <w:sz w:val="21"/>
                      <w:szCs w:val="21"/>
                      <w:highlight w:val="none"/>
                      <w:lang w:val="en-US" w:eastAsia="zh-CN"/>
                    </w:rPr>
                  </w:pPr>
                  <w:r>
                    <w:rPr>
                      <w:rFonts w:hint="default" w:ascii="Times New Roman" w:hAnsi="Times New Roman" w:eastAsia="宋体" w:cs="Times New Roman"/>
                      <w:color w:val="auto"/>
                      <w:spacing w:val="-10"/>
                      <w:kern w:val="0"/>
                      <w:sz w:val="21"/>
                      <w:szCs w:val="21"/>
                      <w:highlight w:val="none"/>
                      <w:lang w:val="en-US" w:eastAsia="zh-CN"/>
                    </w:rPr>
                    <w:t>《河北省防沙治沙规划（2021-2030）》</w:t>
                  </w:r>
                </w:p>
              </w:tc>
              <w:tc>
                <w:tcPr>
                  <w:tcW w:w="4362" w:type="dxa"/>
                  <w:noWrap w:val="0"/>
                  <w:tcMar>
                    <w:top w:w="57" w:type="dxa"/>
                    <w:bottom w:w="57" w:type="dxa"/>
                  </w:tcMar>
                  <w:vAlign w:val="center"/>
                </w:tcPr>
                <w:p>
                  <w:pPr>
                    <w:keepNext w:val="0"/>
                    <w:keepLines w:val="0"/>
                    <w:pageBreakBefore w:val="0"/>
                    <w:widowControl w:val="0"/>
                    <w:kinsoku/>
                    <w:wordWrap/>
                    <w:overflowPunct/>
                    <w:topLinePunct/>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pacing w:val="-10"/>
                      <w:kern w:val="0"/>
                      <w:sz w:val="21"/>
                      <w:szCs w:val="21"/>
                      <w:highlight w:val="none"/>
                      <w:lang w:val="en-US" w:eastAsia="zh-CN"/>
                    </w:rPr>
                    <w:t>河北省位于内蒙古浑善达克沙地的南缘，地处干旱半干旱过渡地带土地沙化敏感区，土壤受风蚀和水蚀危害较重。全省沙化土地总面积2000941.29公顷，分布在全省13个市（含定州、辛集市）及雄安新区的84个县（市、区），具有分布广泛、类型相对简单、程度较轻的特点。张家口市、承德市是全省沙化土地集中分布区，沙化土地面积1232458.91公顷，占全省沙化土地面积的61.59%，其他市沙化土地呈条状零星分布状态。具体分布情况详见《河北省沙化土地监测范围统计表》。</w:t>
                  </w:r>
                </w:p>
              </w:tc>
              <w:tc>
                <w:tcPr>
                  <w:tcW w:w="2183" w:type="dxa"/>
                  <w:noWrap w:val="0"/>
                  <w:tcMar>
                    <w:top w:w="57" w:type="dxa"/>
                    <w:bottom w:w="57" w:type="dxa"/>
                  </w:tcMar>
                  <w:vAlign w:val="center"/>
                </w:tcPr>
                <w:p>
                  <w:pPr>
                    <w:keepNext w:val="0"/>
                    <w:keepLines w:val="0"/>
                    <w:pageBreakBefore w:val="0"/>
                    <w:widowControl/>
                    <w:suppressLineNumbers w:val="0"/>
                    <w:kinsoku/>
                    <w:wordWrap/>
                    <w:overflowPunct/>
                    <w:autoSpaceDE/>
                    <w:autoSpaceDN/>
                    <w:bidi w:val="0"/>
                    <w:spacing w:line="240" w:lineRule="auto"/>
                    <w:jc w:val="left"/>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
                    </w:rPr>
                    <w:t>经与</w:t>
                  </w:r>
                  <w:r>
                    <w:rPr>
                      <w:rFonts w:hint="default" w:ascii="Times New Roman" w:hAnsi="Times New Roman" w:cs="Times New Roman"/>
                      <w:color w:val="auto"/>
                      <w:spacing w:val="-10"/>
                      <w:kern w:val="0"/>
                      <w:sz w:val="21"/>
                      <w:szCs w:val="21"/>
                      <w:highlight w:val="none"/>
                      <w:lang w:val="en-US" w:eastAsia="zh-CN"/>
                    </w:rPr>
                    <w:t>河北省沙化土地监测范围统计表</w:t>
                  </w:r>
                  <w:r>
                    <w:rPr>
                      <w:rFonts w:hint="default" w:ascii="Times New Roman" w:hAnsi="Times New Roman" w:eastAsia="宋体" w:cs="Times New Roman"/>
                      <w:color w:val="auto"/>
                      <w:kern w:val="0"/>
                      <w:sz w:val="21"/>
                      <w:szCs w:val="21"/>
                      <w:highlight w:val="none"/>
                      <w:lang w:val="en-US" w:eastAsia="zh-CN" w:bidi="ar"/>
                    </w:rPr>
                    <w:t>对照，本项目选址不属于沙区范围。</w:t>
                  </w:r>
                  <w:r>
                    <w:rPr>
                      <w:rFonts w:hint="default" w:ascii="Times New Roman" w:hAnsi="Times New Roman" w:eastAsia="宋体" w:cs="Times New Roman"/>
                      <w:color w:val="auto"/>
                      <w:kern w:val="0"/>
                      <w:sz w:val="21"/>
                      <w:szCs w:val="21"/>
                      <w:lang w:val="en-US" w:eastAsia="zh-CN" w:bidi="ar"/>
                    </w:rPr>
                    <w:t>本项目</w:t>
                  </w:r>
                  <w:r>
                    <w:rPr>
                      <w:rFonts w:hint="eastAsia" w:cs="Times New Roman"/>
                      <w:color w:val="auto"/>
                      <w:kern w:val="0"/>
                      <w:sz w:val="21"/>
                      <w:szCs w:val="21"/>
                      <w:lang w:val="en-US" w:eastAsia="zh-CN" w:bidi="ar"/>
                    </w:rPr>
                    <w:t>利用</w:t>
                  </w:r>
                  <w:r>
                    <w:rPr>
                      <w:rFonts w:hint="default" w:ascii="Times New Roman" w:hAnsi="Times New Roman" w:eastAsia="宋体" w:cs="Times New Roman"/>
                      <w:color w:val="auto"/>
                      <w:kern w:val="0"/>
                      <w:sz w:val="21"/>
                      <w:szCs w:val="21"/>
                      <w:lang w:val="en-US" w:eastAsia="zh-CN" w:bidi="ar"/>
                    </w:rPr>
                    <w:t>现有厂房</w:t>
                  </w:r>
                  <w:r>
                    <w:rPr>
                      <w:rFonts w:hint="default" w:ascii="Times New Roman" w:hAnsi="Times New Roman" w:eastAsia="宋体" w:cs="Times New Roman"/>
                      <w:color w:val="auto"/>
                      <w:kern w:val="0"/>
                      <w:sz w:val="21"/>
                      <w:szCs w:val="21"/>
                      <w:highlight w:val="none"/>
                      <w:lang w:val="en-US" w:eastAsia="zh-CN" w:bidi="ar"/>
                    </w:rPr>
                    <w:t>，</w:t>
                  </w:r>
                  <w:r>
                    <w:rPr>
                      <w:rFonts w:hint="default" w:ascii="Times New Roman" w:hAnsi="Times New Roman" w:cs="Times New Roman"/>
                      <w:color w:val="auto"/>
                      <w:kern w:val="0"/>
                      <w:sz w:val="21"/>
                      <w:szCs w:val="21"/>
                      <w:highlight w:val="none"/>
                      <w:lang w:val="en-US" w:eastAsia="zh-CN" w:bidi="ar"/>
                    </w:rPr>
                    <w:t>不涉及土建工程，</w:t>
                  </w:r>
                  <w:r>
                    <w:rPr>
                      <w:rFonts w:hint="default" w:ascii="Times New Roman" w:hAnsi="Times New Roman" w:eastAsia="宋体" w:cs="Times New Roman"/>
                      <w:color w:val="auto"/>
                      <w:kern w:val="0"/>
                      <w:sz w:val="21"/>
                      <w:szCs w:val="21"/>
                      <w:highlight w:val="none"/>
                      <w:lang w:val="en-US" w:eastAsia="zh-CN" w:bidi="ar"/>
                    </w:rPr>
                    <w:t>对生态环境影响较小，不会加剧项目所在区域土壤沙化。</w:t>
                  </w:r>
                </w:p>
              </w:tc>
              <w:tc>
                <w:tcPr>
                  <w:tcW w:w="676" w:type="dxa"/>
                  <w:noWrap w:val="0"/>
                  <w:vAlign w:val="center"/>
                </w:tcPr>
                <w:p>
                  <w:pPr>
                    <w:pStyle w:val="74"/>
                    <w:keepNext w:val="0"/>
                    <w:keepLines w:val="0"/>
                    <w:pageBreakBefore w:val="0"/>
                    <w:widowControl/>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sz w:val="21"/>
                      <w:szCs w:val="21"/>
                    </w:rPr>
                    <w:t>符合</w:t>
                  </w:r>
                </w:p>
              </w:tc>
            </w:tr>
          </w:tbl>
          <w:p>
            <w:pPr>
              <w:keepNext w:val="0"/>
              <w:keepLines w:val="0"/>
              <w:pageBreakBefore w:val="0"/>
              <w:widowControl w:val="0"/>
              <w:kinsoku/>
              <w:wordWrap/>
              <w:overflowPunct/>
              <w:topLinePunct/>
              <w:autoSpaceDE/>
              <w:autoSpaceDN/>
              <w:bidi w:val="0"/>
              <w:adjustRightInd w:val="0"/>
              <w:snapToGrid/>
              <w:spacing w:line="360" w:lineRule="auto"/>
              <w:ind w:firstLine="480" w:firstLineChars="200"/>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rPr>
              <w:t>由上可知，本项目</w:t>
            </w:r>
            <w:r>
              <w:rPr>
                <w:rFonts w:hint="default" w:ascii="Times New Roman" w:hAnsi="Times New Roman" w:cs="Times New Roman"/>
                <w:color w:val="auto"/>
                <w:sz w:val="24"/>
                <w:lang w:val="en-US" w:eastAsia="zh-CN"/>
              </w:rPr>
              <w:t>符合</w:t>
            </w:r>
            <w:r>
              <w:rPr>
                <w:rFonts w:hint="default" w:ascii="Times New Roman" w:hAnsi="Times New Roman" w:cs="Times New Roman"/>
                <w:color w:val="auto"/>
                <w:sz w:val="24"/>
              </w:rPr>
              <w:t>《河北省空气质量持续改善行动计划实施方案》（冀政发〔2024〕4号）、</w:t>
            </w:r>
            <w:r>
              <w:rPr>
                <w:rFonts w:hint="default" w:ascii="Times New Roman" w:hAnsi="Times New Roman" w:eastAsia="宋体" w:cs="Times New Roman"/>
                <w:color w:val="auto"/>
                <w:sz w:val="24"/>
              </w:rPr>
              <w:t>《</w:t>
            </w:r>
            <w:r>
              <w:rPr>
                <w:rFonts w:hint="default" w:ascii="Times New Roman" w:hAnsi="Times New Roman" w:eastAsia="宋体" w:cs="Times New Roman"/>
                <w:color w:val="auto"/>
                <w:sz w:val="24"/>
                <w:lang w:eastAsia="zh-CN"/>
              </w:rPr>
              <w:t>京津冀及周边地区落实大气污染防治行动计划实施细则》（环发[2013]104号）、</w:t>
            </w:r>
            <w:r>
              <w:rPr>
                <w:rFonts w:hint="default" w:ascii="Times New Roman" w:hAnsi="Times New Roman" w:cs="Times New Roman"/>
                <w:color w:val="auto"/>
                <w:sz w:val="24"/>
                <w:szCs w:val="24"/>
                <w:lang w:val="en-US" w:eastAsia="zh-CN"/>
              </w:rPr>
              <w:t>《石家庄市生态环境保护“十四五”规划》、</w:t>
            </w:r>
            <w:r>
              <w:rPr>
                <w:rFonts w:hint="default" w:ascii="Times New Roman" w:hAnsi="Times New Roman" w:eastAsia="宋体" w:cs="Times New Roman"/>
                <w:color w:val="auto"/>
                <w:sz w:val="24"/>
                <w:szCs w:val="24"/>
                <w:lang w:val="en-US" w:eastAsia="zh-CN"/>
              </w:rPr>
              <w:t>《河北省生态环境厅办公室关于进一步做好沙区建设项目环境影响评价工作的通知》、《河北省防沙治沙规划（2021-2030）》</w:t>
            </w:r>
            <w:r>
              <w:rPr>
                <w:rFonts w:hint="eastAsia" w:cs="Times New Roman"/>
                <w:color w:val="auto"/>
                <w:sz w:val="24"/>
                <w:szCs w:val="24"/>
                <w:lang w:val="en-US" w:eastAsia="zh-CN"/>
              </w:rPr>
              <w:t>等文件</w:t>
            </w:r>
            <w:r>
              <w:rPr>
                <w:rFonts w:hint="default" w:ascii="Times New Roman" w:hAnsi="Times New Roman" w:eastAsia="宋体" w:cs="Times New Roman"/>
                <w:color w:val="auto"/>
                <w:sz w:val="24"/>
                <w:szCs w:val="24"/>
                <w:lang w:val="en-US" w:eastAsia="zh-CN"/>
              </w:rPr>
              <w:t>中相关要求。</w:t>
            </w:r>
          </w:p>
          <w:p>
            <w:pPr>
              <w:pStyle w:val="74"/>
              <w:keepNext w:val="0"/>
              <w:keepLines w:val="0"/>
              <w:widowControl/>
              <w:autoSpaceDE/>
              <w:autoSpaceDN/>
              <w:snapToGrid w:val="0"/>
              <w:spacing w:before="0" w:after="0" w:line="360" w:lineRule="auto"/>
              <w:ind w:firstLine="482" w:firstLineChars="200"/>
              <w:jc w:val="both"/>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rPr>
              <w:t>（</w:t>
            </w:r>
            <w:r>
              <w:rPr>
                <w:rFonts w:hint="default" w:ascii="Times New Roman" w:hAnsi="Times New Roman" w:cs="Times New Roman"/>
                <w:b/>
                <w:bCs/>
                <w:color w:val="auto"/>
                <w:sz w:val="24"/>
                <w:lang w:val="en-US" w:eastAsia="zh-CN"/>
              </w:rPr>
              <w:t>2</w:t>
            </w:r>
            <w:r>
              <w:rPr>
                <w:rFonts w:hint="default" w:ascii="Times New Roman" w:hAnsi="Times New Roman" w:cs="Times New Roman"/>
                <w:b/>
                <w:bCs/>
                <w:color w:val="auto"/>
                <w:sz w:val="24"/>
              </w:rPr>
              <w:t>）</w:t>
            </w:r>
            <w:r>
              <w:rPr>
                <w:rFonts w:hint="default" w:ascii="Times New Roman" w:hAnsi="Times New Roman" w:cs="Times New Roman"/>
                <w:b/>
                <w:bCs/>
                <w:color w:val="auto"/>
                <w:sz w:val="24"/>
                <w:szCs w:val="24"/>
                <w:lang w:val="en-US" w:eastAsia="zh-CN"/>
              </w:rPr>
              <w:t>与“水污染防治行动计划”符合性分析</w:t>
            </w:r>
          </w:p>
          <w:p>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hint="default" w:ascii="Times New Roman" w:hAnsi="Times New Roman" w:cs="Times New Roman"/>
                <w:color w:val="auto"/>
                <w:sz w:val="24"/>
              </w:rPr>
            </w:pPr>
            <w:r>
              <w:rPr>
                <w:rFonts w:hint="default" w:ascii="Times New Roman" w:hAnsi="Times New Roman" w:cs="Times New Roman"/>
                <w:b/>
                <w:color w:val="auto"/>
                <w:sz w:val="24"/>
              </w:rPr>
              <w:t>表</w:t>
            </w:r>
            <w:r>
              <w:rPr>
                <w:rFonts w:hint="default" w:ascii="Times New Roman" w:hAnsi="Times New Roman" w:cs="Times New Roman"/>
                <w:b/>
                <w:color w:val="auto"/>
                <w:sz w:val="24"/>
                <w:lang w:val="en-US" w:eastAsia="zh-CN"/>
              </w:rPr>
              <w:t>1-</w:t>
            </w:r>
            <w:r>
              <w:rPr>
                <w:rFonts w:hint="eastAsia" w:cs="Times New Roman"/>
                <w:b/>
                <w:color w:val="auto"/>
                <w:sz w:val="24"/>
                <w:lang w:val="en-US" w:eastAsia="zh-CN"/>
              </w:rPr>
              <w:t>9</w:t>
            </w:r>
            <w:r>
              <w:rPr>
                <w:rFonts w:hint="default" w:ascii="Times New Roman" w:hAnsi="Times New Roman" w:cs="Times New Roman"/>
                <w:b/>
                <w:color w:val="auto"/>
                <w:sz w:val="24"/>
                <w:lang w:val="en-US" w:eastAsia="zh-CN"/>
              </w:rPr>
              <w:t xml:space="preserve"> 本项目与“水污染防治行动计划”相符性对照表</w:t>
            </w:r>
          </w:p>
          <w:tbl>
            <w:tblPr>
              <w:tblStyle w:val="36"/>
              <w:tblW w:w="823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autofit"/>
              <w:tblCellMar>
                <w:top w:w="0" w:type="dxa"/>
                <w:left w:w="108" w:type="dxa"/>
                <w:bottom w:w="0" w:type="dxa"/>
                <w:right w:w="108" w:type="dxa"/>
              </w:tblCellMar>
            </w:tblPr>
            <w:tblGrid>
              <w:gridCol w:w="1539"/>
              <w:gridCol w:w="4749"/>
              <w:gridCol w:w="1096"/>
              <w:gridCol w:w="853"/>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39" w:type="dxa"/>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文件名称</w:t>
                  </w:r>
                </w:p>
              </w:tc>
              <w:tc>
                <w:tcPr>
                  <w:tcW w:w="4749" w:type="dxa"/>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cs="Times New Roman"/>
                      <w:color w:val="auto"/>
                      <w:kern w:val="0"/>
                      <w:sz w:val="21"/>
                      <w:szCs w:val="21"/>
                      <w:lang w:eastAsia="zh-CN"/>
                    </w:rPr>
                    <w:t>文件内容</w:t>
                  </w:r>
                </w:p>
              </w:tc>
              <w:tc>
                <w:tcPr>
                  <w:tcW w:w="1096" w:type="dxa"/>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项目情况</w:t>
                  </w:r>
                </w:p>
              </w:tc>
              <w:tc>
                <w:tcPr>
                  <w:tcW w:w="853" w:type="dxa"/>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符合性</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39" w:type="dxa"/>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lang w:eastAsia="zh-CN"/>
                    </w:rPr>
                  </w:pPr>
                  <w:r>
                    <w:rPr>
                      <w:rFonts w:hint="default" w:ascii="Times New Roman" w:hAnsi="Times New Roman" w:eastAsia="宋体" w:cs="Times New Roman"/>
                      <w:color w:val="auto"/>
                      <w:sz w:val="21"/>
                      <w:szCs w:val="21"/>
                      <w:lang w:val="en-US" w:eastAsia="zh-CN"/>
                    </w:rPr>
                    <w:t>《国务院关于印发水污染防治行动计划的通知》（国[2015]17号）</w:t>
                  </w:r>
                </w:p>
              </w:tc>
              <w:tc>
                <w:tcPr>
                  <w:tcW w:w="4749"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深化重点流域污染防治。研究建立流域水生态环境功能分区管理体系。对化学需氧量、氨氮、总磷、重金属及其他影响人体健康的污染物采取针对性措施，加大整治力度。</w:t>
                  </w:r>
                </w:p>
              </w:tc>
              <w:tc>
                <w:tcPr>
                  <w:tcW w:w="1096" w:type="dxa"/>
                  <w:vMerge w:val="restart"/>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不涉及</w:t>
                  </w:r>
                  <w:r>
                    <w:rPr>
                      <w:rFonts w:hint="default" w:ascii="Times New Roman" w:hAnsi="Times New Roman" w:eastAsia="宋体" w:cs="Times New Roman"/>
                      <w:color w:val="auto"/>
                      <w:sz w:val="21"/>
                      <w:szCs w:val="21"/>
                      <w:lang w:val="en-US" w:eastAsia="zh-CN"/>
                    </w:rPr>
                    <w:t>。</w:t>
                  </w:r>
                </w:p>
              </w:tc>
              <w:tc>
                <w:tcPr>
                  <w:tcW w:w="853"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39" w:type="dxa"/>
                  <w:vMerge w:val="restart"/>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r>
                    <w:rPr>
                      <w:rFonts w:hint="default" w:ascii="Times New Roman" w:hAnsi="Times New Roman" w:eastAsia="宋体" w:cs="Times New Roman"/>
                      <w:color w:val="auto"/>
                      <w:sz w:val="21"/>
                      <w:szCs w:val="21"/>
                      <w:lang w:eastAsia="zh-CN"/>
                    </w:rPr>
                    <w:t>《河北省水污染防治工作方案》（河北省委省政府，2016年2月19日）</w:t>
                  </w:r>
                </w:p>
              </w:tc>
              <w:tc>
                <w:tcPr>
                  <w:tcW w:w="4749"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加快推进污水处理厂升级改造，因地</w:t>
                  </w:r>
                </w:p>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制宜进行提标改造，强化脱氮除磷处理功能</w:t>
                  </w:r>
                </w:p>
              </w:tc>
              <w:tc>
                <w:tcPr>
                  <w:tcW w:w="1096" w:type="dxa"/>
                  <w:vMerge w:val="continue"/>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p>
              </w:tc>
              <w:tc>
                <w:tcPr>
                  <w:tcW w:w="853"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39" w:type="dxa"/>
                  <w:vMerge w:val="continue"/>
                  <w:tcBorders>
                    <w:tl2br w:val="nil"/>
                    <w:tr2bl w:val="nil"/>
                  </w:tcBorders>
                  <w:noWrap w:val="0"/>
                  <w:vAlign w:val="center"/>
                </w:tcPr>
                <w:p>
                  <w:pPr>
                    <w:keepNext w:val="0"/>
                    <w:keepLines w:val="0"/>
                    <w:pageBreakBefore w:val="0"/>
                    <w:widowControl w:val="0"/>
                    <w:kinsoku/>
                    <w:wordWrap/>
                    <w:overflowPunct w:val="0"/>
                    <w:topLinePunct w:val="0"/>
                    <w:autoSpaceDE w:val="0"/>
                    <w:autoSpaceDN w:val="0"/>
                    <w:bidi w:val="0"/>
                    <w:adjustRightInd w:val="0"/>
                    <w:snapToGrid w:val="0"/>
                    <w:spacing w:line="240" w:lineRule="auto"/>
                    <w:jc w:val="center"/>
                    <w:textAlignment w:val="auto"/>
                    <w:rPr>
                      <w:rFonts w:hint="default" w:ascii="Times New Roman" w:hAnsi="Times New Roman" w:cs="Times New Roman"/>
                      <w:color w:val="auto"/>
                      <w:kern w:val="0"/>
                      <w:sz w:val="21"/>
                      <w:szCs w:val="21"/>
                      <w:lang w:eastAsia="zh-CN"/>
                    </w:rPr>
                  </w:pPr>
                </w:p>
              </w:tc>
              <w:tc>
                <w:tcPr>
                  <w:tcW w:w="4749"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eastAsia="宋体" w:cs="Times New Roman"/>
                      <w:i w:val="0"/>
                      <w:iCs w:val="0"/>
                      <w:caps w:val="0"/>
                      <w:color w:val="auto"/>
                      <w:spacing w:val="0"/>
                      <w:sz w:val="21"/>
                      <w:szCs w:val="21"/>
                      <w:shd w:val="clear" w:color="auto" w:fill="FFFFFF"/>
                    </w:rPr>
                    <w:t>全面整治不达标重污染河流。加大重污染河流综合整治。</w:t>
                  </w:r>
                </w:p>
              </w:tc>
              <w:tc>
                <w:tcPr>
                  <w:tcW w:w="1096" w:type="dxa"/>
                  <w:vMerge w:val="continue"/>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p>
              </w:tc>
              <w:tc>
                <w:tcPr>
                  <w:tcW w:w="853" w:type="dxa"/>
                  <w:tcBorders>
                    <w:tl2br w:val="nil"/>
                    <w:tr2bl w:val="nil"/>
                  </w:tcBorders>
                  <w:noWrap w:val="0"/>
                  <w:vAlign w:val="center"/>
                </w:tcPr>
                <w:p>
                  <w:pPr>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符合</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539" w:type="dxa"/>
                  <w:vMerge w:val="continue"/>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4749" w:type="dxa"/>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eastAsia="宋体" w:cs="Times New Roman"/>
                      <w:i w:val="0"/>
                      <w:iCs w:val="0"/>
                      <w:caps w:val="0"/>
                      <w:color w:val="auto"/>
                      <w:spacing w:val="0"/>
                      <w:sz w:val="21"/>
                      <w:szCs w:val="21"/>
                      <w:shd w:val="clear" w:color="auto" w:fill="FFFFFF"/>
                    </w:rPr>
                    <w:t>研发流域、湖库整装成套生态修复技术。以水质改善为核心，突破污染严重河流综合治理技术；建立非常规水源补给的流域污染物控制与水质改善技术体系；研发适用于河流水质改善的生态修复技术；开发富营养化水体面源、内源、外源污染防治关键技术及总氮控制技术。</w:t>
                  </w:r>
                </w:p>
              </w:tc>
              <w:tc>
                <w:tcPr>
                  <w:tcW w:w="1096" w:type="dxa"/>
                  <w:vMerge w:val="continue"/>
                  <w:tcBorders>
                    <w:tl2br w:val="nil"/>
                    <w:tr2bl w:val="nil"/>
                  </w:tcBorders>
                  <w:noWrap w:val="0"/>
                  <w:vAlign w:val="center"/>
                </w:tcPr>
                <w:p>
                  <w:pPr>
                    <w:pStyle w:val="84"/>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p>
              </w:tc>
              <w:tc>
                <w:tcPr>
                  <w:tcW w:w="853" w:type="dxa"/>
                  <w:tcBorders>
                    <w:tl2br w:val="nil"/>
                    <w:tr2bl w:val="nil"/>
                  </w:tcBorders>
                  <w:noWrap w:val="0"/>
                  <w:vAlign w:val="center"/>
                </w:tcPr>
                <w:p>
                  <w:pPr>
                    <w:keepNext w:val="0"/>
                    <w:keepLines w:val="0"/>
                    <w:pageBreakBefore w:val="0"/>
                    <w:widowControl w:val="0"/>
                    <w:kinsoku/>
                    <w:wordWrap/>
                    <w:overflowPunct w:val="0"/>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eastAsia="zh-CN"/>
                    </w:rPr>
                    <w:t>符合</w:t>
                  </w:r>
                </w:p>
              </w:tc>
            </w:tr>
          </w:tbl>
          <w:p>
            <w:pPr>
              <w:keepNext w:val="0"/>
              <w:keepLines w:val="0"/>
              <w:pageBreakBefore w:val="0"/>
              <w:widowControl w:val="0"/>
              <w:kinsoku/>
              <w:wordWrap/>
              <w:overflowPunct/>
              <w:topLinePunct w:val="0"/>
              <w:autoSpaceDE w:val="0"/>
              <w:autoSpaceDN w:val="0"/>
              <w:bidi w:val="0"/>
              <w:adjustRightInd w:val="0"/>
              <w:snapToGrid w:val="0"/>
              <w:spacing w:line="360" w:lineRule="auto"/>
              <w:ind w:left="482"/>
              <w:textAlignment w:val="auto"/>
              <w:rPr>
                <w:rFonts w:hint="default" w:ascii="Times New Roman" w:hAnsi="Times New Roman" w:cs="Times New Roman"/>
                <w:b/>
                <w:bCs/>
                <w:color w:val="auto"/>
                <w:kern w:val="0"/>
                <w:sz w:val="24"/>
              </w:rPr>
            </w:pPr>
            <w:r>
              <w:rPr>
                <w:rFonts w:hint="default" w:ascii="Times New Roman" w:hAnsi="Times New Roman" w:cs="Times New Roman"/>
                <w:b/>
                <w:bCs/>
                <w:color w:val="auto"/>
                <w:kern w:val="0"/>
                <w:sz w:val="24"/>
                <w:lang w:eastAsia="zh-CN"/>
              </w:rPr>
              <w:t>（</w:t>
            </w:r>
            <w:r>
              <w:rPr>
                <w:rFonts w:hint="default" w:ascii="Times New Roman" w:hAnsi="Times New Roman" w:cs="Times New Roman"/>
                <w:b/>
                <w:bCs/>
                <w:color w:val="auto"/>
                <w:kern w:val="0"/>
                <w:sz w:val="24"/>
                <w:lang w:val="en-US" w:eastAsia="zh-CN"/>
              </w:rPr>
              <w:t>4</w:t>
            </w:r>
            <w:r>
              <w:rPr>
                <w:rFonts w:hint="default" w:ascii="Times New Roman" w:hAnsi="Times New Roman" w:cs="Times New Roman"/>
                <w:b/>
                <w:bCs/>
                <w:color w:val="auto"/>
                <w:kern w:val="0"/>
                <w:sz w:val="24"/>
                <w:lang w:eastAsia="zh-CN"/>
              </w:rPr>
              <w:t>）</w:t>
            </w:r>
            <w:r>
              <w:rPr>
                <w:rFonts w:hint="default" w:ascii="Times New Roman" w:hAnsi="Times New Roman" w:cs="Times New Roman"/>
                <w:b/>
                <w:bCs/>
                <w:color w:val="auto"/>
                <w:kern w:val="0"/>
                <w:sz w:val="24"/>
              </w:rPr>
              <w:t>生态环境保护法律法规政策的符合性</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r>
              <w:rPr>
                <w:rFonts w:hint="default" w:ascii="Times New Roman" w:hAnsi="Times New Roman" w:cs="Times New Roman"/>
                <w:color w:val="auto"/>
                <w:sz w:val="24"/>
              </w:rPr>
              <w:t>建设污染环境的项目，必须遵守国家有关建设项目环境保护管理的规定。建立环境保护责任制度，采取有效措施，</w:t>
            </w:r>
            <w:r>
              <w:rPr>
                <w:rFonts w:hint="default" w:ascii="Times New Roman" w:hAnsi="Times New Roman" w:cs="Times New Roman"/>
                <w:color w:val="auto"/>
                <w:sz w:val="24"/>
                <w:lang w:val="en-US" w:eastAsia="zh-CN"/>
              </w:rPr>
              <w:t>防止</w:t>
            </w:r>
            <w:r>
              <w:rPr>
                <w:rFonts w:hint="default" w:ascii="Times New Roman" w:hAnsi="Times New Roman" w:cs="Times New Roman"/>
                <w:color w:val="auto"/>
                <w:sz w:val="24"/>
              </w:rPr>
              <w:t>在生产建设或者其它活动中产生的废气、废水、废渣等对环境的污染和危害。建设项目中污染防治的设施，必须与主体工程同时设计、同时施工、同时投产使用。防治污染的设施必须经验收合格后，该建设项目方可投入生产或者使用。本项目对本次建设活动中产生的废气、</w:t>
            </w:r>
            <w:r>
              <w:rPr>
                <w:rFonts w:hint="default" w:ascii="Times New Roman" w:hAnsi="Times New Roman" w:cs="Times New Roman"/>
                <w:color w:val="auto"/>
                <w:sz w:val="24"/>
                <w:lang w:val="en-US" w:eastAsia="zh-CN"/>
              </w:rPr>
              <w:t>噪声</w:t>
            </w:r>
            <w:r>
              <w:rPr>
                <w:rFonts w:hint="default" w:ascii="Times New Roman" w:hAnsi="Times New Roman" w:cs="Times New Roman"/>
                <w:color w:val="auto"/>
                <w:sz w:val="24"/>
              </w:rPr>
              <w:t>等采取有效环境保护措施，建设污染防治设施，因此，本建设项目符合生态环境保护法律法规等相关政策</w:t>
            </w:r>
            <w:r>
              <w:rPr>
                <w:rFonts w:hint="default" w:ascii="Times New Roman" w:hAnsi="Times New Roman" w:cs="Times New Roman"/>
                <w:color w:val="auto"/>
                <w:sz w:val="24"/>
                <w:lang w:eastAsia="zh-CN"/>
              </w:rPr>
              <w:t>。</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cs="Times New Roman"/>
                <w:color w:val="auto"/>
                <w:sz w:val="24"/>
                <w:lang w:eastAsia="zh-CN"/>
              </w:rPr>
            </w:pPr>
          </w:p>
          <w:p>
            <w:pPr>
              <w:keepNext w:val="0"/>
              <w:keepLines w:val="0"/>
              <w:pageBreakBefore w:val="0"/>
              <w:widowControl w:val="0"/>
              <w:kinsoku/>
              <w:wordWrap/>
              <w:overflowPunct/>
              <w:topLinePunct w:val="0"/>
              <w:bidi w:val="0"/>
              <w:adjustRightInd w:val="0"/>
              <w:snapToGrid w:val="0"/>
              <w:spacing w:line="360" w:lineRule="auto"/>
              <w:jc w:val="left"/>
              <w:textAlignment w:val="auto"/>
              <w:rPr>
                <w:rFonts w:hint="default" w:ascii="Times New Roman" w:hAnsi="Times New Roman" w:eastAsia="宋体" w:cs="Times New Roman"/>
                <w:color w:val="auto"/>
                <w:kern w:val="0"/>
                <w:sz w:val="24"/>
                <w:szCs w:val="24"/>
                <w:lang w:val="en-US" w:eastAsia="zh-CN"/>
              </w:rPr>
            </w:pPr>
          </w:p>
        </w:tc>
      </w:tr>
    </w:tbl>
    <w:p>
      <w:pPr>
        <w:spacing w:line="360" w:lineRule="auto"/>
        <w:outlineLvl w:val="9"/>
        <w:rPr>
          <w:rFonts w:hint="default" w:ascii="Times New Roman" w:hAnsi="Times New Roman" w:eastAsia="黑体" w:cs="Times New Roman"/>
          <w:color w:val="auto"/>
          <w:sz w:val="30"/>
        </w:rPr>
        <w:sectPr>
          <w:footerReference r:id="rId4"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30"/>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黑体" w:cs="Times New Roman"/>
          <w:snapToGrid w:val="0"/>
          <w:color w:val="auto"/>
          <w:sz w:val="30"/>
          <w:szCs w:val="30"/>
          <w:highlight w:val="none"/>
        </w:rPr>
      </w:pPr>
      <w:bookmarkStart w:id="8" w:name="_Toc4485"/>
      <w:r>
        <w:rPr>
          <w:rFonts w:hint="default" w:ascii="Times New Roman" w:hAnsi="Times New Roman" w:eastAsia="黑体" w:cs="Times New Roman"/>
          <w:snapToGrid w:val="0"/>
          <w:color w:val="auto"/>
          <w:sz w:val="30"/>
          <w:szCs w:val="30"/>
          <w:highlight w:val="none"/>
        </w:rPr>
        <w:t>二、建设项目工程分析</w:t>
      </w:r>
      <w:bookmarkEnd w:id="8"/>
    </w:p>
    <w:tbl>
      <w:tblPr>
        <w:tblStyle w:val="35"/>
        <w:tblW w:w="890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401"/>
        <w:gridCol w:w="84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90" w:hRule="atLeast"/>
          <w:jc w:val="center"/>
        </w:trPr>
        <w:tc>
          <w:tcPr>
            <w:tcW w:w="401" w:type="dxa"/>
            <w:noWrap w:val="0"/>
            <w:vAlign w:val="center"/>
          </w:tcPr>
          <w:p>
            <w:pPr>
              <w:pStyle w:val="30"/>
              <w:adjustRightInd w:val="0"/>
              <w:snapToGrid w:val="0"/>
              <w:spacing w:before="0" w:beforeAutospacing="0" w:after="0" w:afterAutospacing="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b/>
                <w:bCs/>
                <w:color w:val="auto"/>
                <w:sz w:val="24"/>
                <w:szCs w:val="24"/>
              </w:rPr>
              <w:t>建设内容</w:t>
            </w:r>
          </w:p>
        </w:tc>
        <w:tc>
          <w:tcPr>
            <w:tcW w:w="8499" w:type="dxa"/>
            <w:noWrap w:val="0"/>
            <w:vAlign w:val="top"/>
          </w:tcPr>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rPr>
              <w:t>一、</w:t>
            </w:r>
            <w:r>
              <w:rPr>
                <w:rFonts w:hint="default" w:ascii="Times New Roman" w:hAnsi="Times New Roman" w:eastAsia="宋体" w:cs="Times New Roman"/>
                <w:b/>
                <w:color w:val="auto"/>
                <w:sz w:val="24"/>
                <w:szCs w:val="24"/>
                <w:lang w:eastAsia="zh-CN"/>
              </w:rPr>
              <w:t>项目由来</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高邑县隆欣纸箱厂</w:t>
            </w:r>
            <w:r>
              <w:rPr>
                <w:rFonts w:hint="default" w:ascii="Times New Roman" w:hAnsi="Times New Roman" w:cs="Times New Roman"/>
                <w:color w:val="auto"/>
                <w:sz w:val="24"/>
                <w:szCs w:val="24"/>
                <w:highlight w:val="none"/>
                <w:lang w:val="en-US" w:eastAsia="zh-CN"/>
              </w:rPr>
              <w:t>位于石家庄市</w:t>
            </w:r>
            <w:r>
              <w:rPr>
                <w:rFonts w:hint="eastAsia" w:cs="Times New Roman"/>
                <w:color w:val="auto"/>
                <w:sz w:val="24"/>
                <w:szCs w:val="24"/>
                <w:highlight w:val="none"/>
                <w:lang w:val="en-US" w:eastAsia="zh-CN"/>
              </w:rPr>
              <w:t>高邑县恒德路（富村镇仓房村北）</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年产</w:t>
            </w:r>
            <w:r>
              <w:rPr>
                <w:rFonts w:hint="eastAsia" w:cs="Times New Roman"/>
                <w:color w:val="auto"/>
                <w:sz w:val="24"/>
                <w:szCs w:val="24"/>
                <w:highlight w:val="none"/>
                <w:lang w:val="en-US" w:eastAsia="zh-CN"/>
              </w:rPr>
              <w:t>纸箱750万个，现有生产用热采用1t/h燃气导热油炉提供。企业考虑成本和现有市场行情，拟将1t/h天然气导热油炉拆除，新增2t/h天然气锅炉，</w:t>
            </w:r>
            <w:r>
              <w:rPr>
                <w:rFonts w:hint="default" w:ascii="Times New Roman" w:hAnsi="Times New Roman" w:eastAsia="宋体" w:cs="Times New Roman"/>
                <w:color w:val="auto"/>
                <w:sz w:val="24"/>
                <w:szCs w:val="24"/>
                <w:highlight w:val="none"/>
                <w:lang w:val="en-US" w:eastAsia="zh-CN"/>
              </w:rPr>
              <w:t>项目建成后，年</w:t>
            </w:r>
            <w:r>
              <w:rPr>
                <w:rFonts w:hint="eastAsia" w:cs="Times New Roman"/>
                <w:color w:val="auto"/>
                <w:sz w:val="24"/>
                <w:szCs w:val="24"/>
                <w:highlight w:val="none"/>
                <w:lang w:val="en-US" w:eastAsia="zh-CN"/>
              </w:rPr>
              <w:t>产量不变</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highlight w:val="none"/>
              </w:rPr>
              <w:t>根据《中华人民共和国环境影响评价法》、《建设</w:t>
            </w:r>
            <w:r>
              <w:rPr>
                <w:rFonts w:hint="default" w:ascii="Times New Roman" w:hAnsi="Times New Roman" w:eastAsia="宋体" w:cs="Times New Roman"/>
                <w:color w:val="auto"/>
                <w:sz w:val="24"/>
                <w:szCs w:val="24"/>
              </w:rPr>
              <w:t>项目环境保护管理条例》以及《建设项目环境影响评价分类管理名</w:t>
            </w:r>
            <w:r>
              <w:rPr>
                <w:rFonts w:hint="default" w:ascii="Times New Roman" w:hAnsi="Times New Roman" w:eastAsia="宋体" w:cs="Times New Roman"/>
                <w:color w:val="auto"/>
                <w:sz w:val="24"/>
                <w:szCs w:val="24"/>
                <w:highlight w:val="none"/>
              </w:rPr>
              <w:t>录》</w:t>
            </w:r>
            <w:r>
              <w:rPr>
                <w:rFonts w:hint="default" w:ascii="Times New Roman" w:hAnsi="Times New Roman" w:cs="Times New Roman"/>
                <w:color w:val="auto"/>
                <w:sz w:val="24"/>
                <w:szCs w:val="24"/>
                <w:highlight w:val="none"/>
                <w:lang w:val="en-US" w:eastAsia="zh-CN"/>
              </w:rPr>
              <w:t>(2021版)</w:t>
            </w:r>
            <w:r>
              <w:rPr>
                <w:rFonts w:hint="default" w:ascii="Times New Roman" w:hAnsi="Times New Roman" w:eastAsia="宋体" w:cs="Times New Roman"/>
                <w:color w:val="auto"/>
                <w:sz w:val="24"/>
                <w:szCs w:val="24"/>
                <w:highlight w:val="none"/>
              </w:rPr>
              <w:t>的有关规定，该项目属</w:t>
            </w:r>
            <w:r>
              <w:rPr>
                <w:rFonts w:hint="default" w:ascii="Times New Roman" w:hAnsi="Times New Roman" w:eastAsia="宋体" w:cs="Times New Roman"/>
                <w:color w:val="auto"/>
                <w:sz w:val="24"/>
                <w:szCs w:val="24"/>
                <w:highlight w:val="none"/>
                <w:lang w:val="en-US" w:eastAsia="zh-CN"/>
              </w:rPr>
              <w:t>于</w:t>
            </w:r>
            <w:r>
              <w:rPr>
                <w:rFonts w:hint="default" w:ascii="Times New Roman" w:hAnsi="Times New Roman" w:cs="Times New Roman"/>
                <w:color w:val="auto"/>
                <w:sz w:val="24"/>
                <w:szCs w:val="24"/>
                <w:highlight w:val="none"/>
                <w:lang w:val="en-US" w:eastAsia="zh-CN"/>
              </w:rPr>
              <w:t>“四十一、电力、热力生产和供应业：91热力生产和供应工程（包括建设单位自建自用的供热工程），天然气锅炉总容量1吨/小时（0.7兆瓦）以上的</w:t>
            </w:r>
            <w:r>
              <w:rPr>
                <w:rFonts w:hint="default" w:ascii="Times New Roman" w:hAnsi="Times New Roman" w:eastAsia="宋体" w:cs="Times New Roman"/>
                <w:color w:val="auto"/>
                <w:sz w:val="24"/>
                <w:szCs w:val="24"/>
                <w:highlight w:val="none"/>
              </w:rPr>
              <w:t>”，应</w:t>
            </w:r>
            <w:r>
              <w:rPr>
                <w:rFonts w:hint="default" w:ascii="Times New Roman" w:hAnsi="Times New Roman" w:eastAsia="宋体" w:cs="Times New Roman"/>
                <w:color w:val="auto"/>
                <w:sz w:val="24"/>
                <w:szCs w:val="24"/>
              </w:rPr>
              <w:t>编制环境影响报告表。</w:t>
            </w:r>
          </w:p>
          <w:p>
            <w:pPr>
              <w:keepNext w:val="0"/>
              <w:keepLines w:val="0"/>
              <w:pageBreakBefore w:val="0"/>
              <w:widowControl w:val="0"/>
              <w:kinsoku/>
              <w:wordWrap/>
              <w:overflowPunct/>
              <w:topLinePunct w:val="0"/>
              <w:autoSpaceDE/>
              <w:autoSpaceDN/>
              <w:bidi w:val="0"/>
              <w:adjustRightInd w:val="0"/>
              <w:snapToGrid w:val="0"/>
              <w:spacing w:line="336" w:lineRule="auto"/>
              <w:ind w:firstLine="480" w:firstLineChars="200"/>
              <w:textAlignment w:val="auto"/>
              <w:rPr>
                <w:rFonts w:hint="default" w:ascii="Times New Roman" w:hAnsi="Times New Roman" w:eastAsia="宋体" w:cs="Times New Roman"/>
                <w:b/>
                <w:color w:val="auto"/>
                <w:sz w:val="24"/>
                <w:szCs w:val="24"/>
                <w:highlight w:val="red"/>
              </w:rPr>
            </w:pPr>
            <w:r>
              <w:rPr>
                <w:rFonts w:hint="default" w:ascii="Times New Roman" w:hAnsi="Times New Roman" w:cs="Times New Roman"/>
                <w:color w:val="auto"/>
                <w:sz w:val="24"/>
                <w:szCs w:val="24"/>
                <w:lang w:val="en-US" w:eastAsia="zh-CN"/>
              </w:rPr>
              <w:t>2024</w:t>
            </w:r>
            <w:r>
              <w:rPr>
                <w:rFonts w:hint="default" w:ascii="Times New Roman" w:hAnsi="Times New Roman" w:eastAsia="宋体" w:cs="Times New Roman"/>
                <w:color w:val="auto"/>
                <w:sz w:val="24"/>
                <w:szCs w:val="24"/>
              </w:rPr>
              <w:t>年</w:t>
            </w:r>
            <w:r>
              <w:rPr>
                <w:rFonts w:hint="eastAsia" w:cs="Times New Roman"/>
                <w:color w:val="auto"/>
                <w:sz w:val="24"/>
                <w:szCs w:val="24"/>
                <w:lang w:val="en-US" w:eastAsia="zh-CN"/>
              </w:rPr>
              <w:t>9</w:t>
            </w:r>
            <w:r>
              <w:rPr>
                <w:rFonts w:hint="default" w:ascii="Times New Roman" w:hAnsi="Times New Roman" w:eastAsia="宋体" w:cs="Times New Roman"/>
                <w:color w:val="auto"/>
                <w:sz w:val="24"/>
                <w:szCs w:val="24"/>
              </w:rPr>
              <w:t>月</w:t>
            </w:r>
            <w:r>
              <w:rPr>
                <w:rFonts w:hint="default" w:ascii="Times New Roman" w:hAnsi="Times New Roman" w:eastAsia="宋体" w:cs="Times New Roman"/>
                <w:color w:val="auto"/>
                <w:sz w:val="24"/>
                <w:szCs w:val="24"/>
                <w:lang w:eastAsia="zh-CN"/>
              </w:rPr>
              <w:t>，</w:t>
            </w:r>
            <w:r>
              <w:rPr>
                <w:rFonts w:hint="eastAsia" w:cs="Times New Roman"/>
                <w:color w:val="auto"/>
                <w:sz w:val="24"/>
                <w:szCs w:val="24"/>
                <w:highlight w:val="none"/>
                <w:lang w:val="en-US" w:eastAsia="zh-CN"/>
              </w:rPr>
              <w:t>高邑县隆欣纸箱厂</w:t>
            </w:r>
            <w:r>
              <w:rPr>
                <w:rFonts w:hint="default" w:ascii="Times New Roman" w:hAnsi="Times New Roman" w:eastAsia="宋体" w:cs="Times New Roman"/>
                <w:color w:val="auto"/>
                <w:sz w:val="24"/>
                <w:szCs w:val="24"/>
              </w:rPr>
              <w:t>委托我公司承担该项目的环境影响报告表的编制工作，接受委托后，环评单位立即开展了现场踏勘、资料收集等工作，并按照《建设项目环境影响报告表编制技术指南（污染影响类）（试行）》的规定编制完成了本项目环境影响报告表。</w:t>
            </w: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二、建设内容</w:t>
            </w:r>
          </w:p>
          <w:p>
            <w:pPr>
              <w:keepNext w:val="0"/>
              <w:keepLines w:val="0"/>
              <w:pageBreakBefore w:val="0"/>
              <w:widowControl w:val="0"/>
              <w:kinsoku/>
              <w:wordWrap/>
              <w:overflowPunct/>
              <w:topLinePunct w:val="0"/>
              <w:autoSpaceDE/>
              <w:autoSpaceDN/>
              <w:bidi w:val="0"/>
              <w:adjustRightInd w:val="0"/>
              <w:snapToGrid w:val="0"/>
              <w:spacing w:line="336" w:lineRule="auto"/>
              <w:ind w:right="105" w:rightChars="50" w:firstLine="480" w:firstLineChars="200"/>
              <w:textAlignment w:val="auto"/>
              <w:rPr>
                <w:rFonts w:hint="default" w:ascii="Times New Roman" w:hAnsi="Times New Roman" w:cs="Times New Roman"/>
                <w:color w:val="auto"/>
                <w:sz w:val="24"/>
                <w:szCs w:val="24"/>
                <w:highlight w:val="yellow"/>
                <w:lang w:val="en-US" w:eastAsia="zh-CN"/>
              </w:rPr>
            </w:pPr>
            <w:r>
              <w:rPr>
                <w:rFonts w:hint="default" w:ascii="Times New Roman" w:hAnsi="Times New Roman" w:eastAsia="宋体" w:cs="Times New Roman"/>
                <w:color w:val="auto"/>
                <w:sz w:val="24"/>
                <w:szCs w:val="24"/>
                <w:highlight w:val="none"/>
                <w:lang w:val="en-US" w:eastAsia="zh-CN"/>
              </w:rPr>
              <w:t>本项目</w:t>
            </w:r>
            <w:r>
              <w:rPr>
                <w:rFonts w:hint="default" w:ascii="Times New Roman" w:hAnsi="Times New Roman" w:eastAsia="宋体" w:cs="Times New Roman"/>
                <w:color w:val="auto"/>
                <w:sz w:val="24"/>
              </w:rPr>
              <w:t>不新增占地，项目利用原有厂房，</w:t>
            </w:r>
            <w:r>
              <w:rPr>
                <w:rFonts w:hint="eastAsia" w:cs="Times New Roman"/>
                <w:color w:val="auto"/>
                <w:sz w:val="24"/>
                <w:szCs w:val="24"/>
                <w:highlight w:val="none"/>
                <w:lang w:val="en-US" w:eastAsia="zh-CN"/>
              </w:rPr>
              <w:t>将1t/h天然气导热油炉拆除，新增2t/h天然气锅炉</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36" w:lineRule="auto"/>
              <w:ind w:right="105" w:rightChars="50" w:firstLine="480" w:firstLineChars="200"/>
              <w:textAlignment w:val="auto"/>
              <w:rPr>
                <w:rFonts w:hint="default" w:ascii="Times New Roman" w:hAnsi="Times New Roman" w:eastAsia="宋体" w:cs="Times New Roman"/>
                <w:bCs/>
                <w:color w:val="auto"/>
                <w:sz w:val="24"/>
                <w:szCs w:val="24"/>
                <w:highlight w:val="none"/>
                <w:vertAlign w:val="baseline"/>
                <w:lang w:eastAsia="zh-CN"/>
              </w:rPr>
            </w:pPr>
            <w:r>
              <w:rPr>
                <w:rFonts w:hint="default" w:ascii="Times New Roman" w:hAnsi="Times New Roman" w:eastAsia="宋体" w:cs="Times New Roman"/>
                <w:color w:val="auto"/>
                <w:kern w:val="16"/>
                <w:sz w:val="24"/>
                <w:szCs w:val="24"/>
                <w:highlight w:val="none"/>
                <w:vertAlign w:val="baseline"/>
                <w:lang w:eastAsia="zh-CN"/>
              </w:rPr>
              <w:t>项目构筑物一览表如下：</w:t>
            </w:r>
          </w:p>
          <w:p>
            <w:pPr>
              <w:pStyle w:val="6"/>
              <w:keepNext w:val="0"/>
              <w:keepLines w:val="0"/>
              <w:pageBreakBefore w:val="0"/>
              <w:widowControl w:val="0"/>
              <w:kinsoku/>
              <w:wordWrap/>
              <w:overflowPunct/>
              <w:topLinePunct w:val="0"/>
              <w:autoSpaceDE/>
              <w:autoSpaceDN/>
              <w:bidi w:val="0"/>
              <w:spacing w:line="336"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2-1</w:t>
            </w:r>
            <w:r>
              <w:rPr>
                <w:rFonts w:hint="default" w:ascii="Times New Roman" w:hAnsi="Times New Roman" w:eastAsia="宋体" w:cs="Times New Roman"/>
                <w:b/>
                <w:bCs/>
                <w:color w:val="auto"/>
                <w:sz w:val="24"/>
                <w:szCs w:val="24"/>
                <w:highlight w:val="none"/>
              </w:rPr>
              <w:t xml:space="preserve">  项目</w:t>
            </w:r>
            <w:r>
              <w:rPr>
                <w:rFonts w:hint="default" w:ascii="Times New Roman" w:hAnsi="Times New Roman" w:eastAsia="宋体" w:cs="Times New Roman"/>
                <w:b/>
                <w:bCs/>
                <w:color w:val="auto"/>
                <w:sz w:val="24"/>
                <w:szCs w:val="24"/>
                <w:highlight w:val="none"/>
                <w:lang w:eastAsia="zh-CN"/>
              </w:rPr>
              <w:t>构筑物</w:t>
            </w:r>
            <w:r>
              <w:rPr>
                <w:rFonts w:hint="default" w:ascii="Times New Roman" w:hAnsi="Times New Roman" w:eastAsia="宋体" w:cs="Times New Roman"/>
                <w:b/>
                <w:bCs/>
                <w:color w:val="auto"/>
                <w:sz w:val="24"/>
                <w:szCs w:val="24"/>
                <w:highlight w:val="none"/>
              </w:rPr>
              <w:t>一览表</w:t>
            </w:r>
          </w:p>
          <w:tbl>
            <w:tblPr>
              <w:tblStyle w:val="35"/>
              <w:tblW w:w="839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566"/>
              <w:gridCol w:w="1902"/>
              <w:gridCol w:w="563"/>
              <w:gridCol w:w="718"/>
              <w:gridCol w:w="1276"/>
              <w:gridCol w:w="1274"/>
              <w:gridCol w:w="1067"/>
              <w:gridCol w:w="103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1902"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构筑物名称</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层数</w:t>
                  </w:r>
                </w:p>
              </w:tc>
              <w:tc>
                <w:tcPr>
                  <w:tcW w:w="71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层高m</w:t>
                  </w:r>
                </w:p>
              </w:tc>
              <w:tc>
                <w:tcPr>
                  <w:tcW w:w="127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占地面积</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p>
              </w:tc>
              <w:tc>
                <w:tcPr>
                  <w:tcW w:w="1274"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建筑面积</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p>
              </w:tc>
              <w:tc>
                <w:tcPr>
                  <w:tcW w:w="1067"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结构形式</w:t>
                  </w:r>
                </w:p>
              </w:tc>
              <w:tc>
                <w:tcPr>
                  <w:tcW w:w="1030"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印刷</w:t>
                  </w:r>
                  <w:r>
                    <w:rPr>
                      <w:rFonts w:hint="default" w:ascii="Times New Roman" w:hAnsi="Times New Roman" w:cs="Times New Roman"/>
                      <w:color w:val="auto"/>
                      <w:sz w:val="21"/>
                      <w:szCs w:val="21"/>
                      <w:highlight w:val="none"/>
                      <w:lang w:val="en-US" w:eastAsia="zh-CN"/>
                    </w:rPr>
                    <w:t>生产车间</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400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400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27" w:hRule="atLeast"/>
                <w:jc w:val="center"/>
              </w:trPr>
              <w:tc>
                <w:tcPr>
                  <w:tcW w:w="56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瓦楞生产车间</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50</w:t>
                  </w:r>
                  <w:r>
                    <w:rPr>
                      <w:rFonts w:hint="default" w:ascii="Times New Roman" w:hAnsi="Times New Roman" w:cs="Times New Roman"/>
                      <w:color w:val="auto"/>
                      <w:sz w:val="21"/>
                      <w:szCs w:val="21"/>
                      <w:highlight w:val="none"/>
                      <w:lang w:val="en-US" w:eastAsia="zh-CN"/>
                    </w:rPr>
                    <w:t>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50</w:t>
                  </w:r>
                  <w:r>
                    <w:rPr>
                      <w:rFonts w:hint="default" w:ascii="Times New Roman" w:hAnsi="Times New Roman" w:cs="Times New Roman"/>
                      <w:color w:val="auto"/>
                      <w:sz w:val="21"/>
                      <w:szCs w:val="21"/>
                      <w:highlight w:val="none"/>
                      <w:lang w:val="en-US" w:eastAsia="zh-CN"/>
                    </w:rPr>
                    <w:t>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3</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原料仓库</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500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4</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成品库</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300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5</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锅炉房</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6</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办公室</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砖混</w:t>
                  </w:r>
                  <w:r>
                    <w:rPr>
                      <w:rFonts w:hint="default" w:ascii="Times New Roman" w:hAnsi="Times New Roman" w:cs="Times New Roman"/>
                      <w:color w:val="auto"/>
                      <w:sz w:val="21"/>
                      <w:szCs w:val="21"/>
                      <w:highlight w:val="none"/>
                      <w:lang w:val="en-US" w:eastAsia="zh-CN"/>
                    </w:rPr>
                    <w:t>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一般固废间</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8</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危废间</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10</w:t>
                  </w:r>
                </w:p>
              </w:tc>
              <w:tc>
                <w:tcPr>
                  <w:tcW w:w="1274"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钢结构</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现有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56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9</w:t>
                  </w:r>
                </w:p>
              </w:tc>
              <w:tc>
                <w:tcPr>
                  <w:tcW w:w="1902"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厂区地面及其他</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yellow"/>
                      <w:lang w:val="en-US" w:eastAsia="zh-CN"/>
                    </w:rPr>
                  </w:pPr>
                  <w:r>
                    <w:rPr>
                      <w:rFonts w:hint="eastAsia" w:cs="Times New Roman"/>
                      <w:color w:val="auto"/>
                      <w:sz w:val="21"/>
                      <w:szCs w:val="21"/>
                      <w:highlight w:val="none"/>
                      <w:lang w:val="en-US" w:eastAsia="zh-CN"/>
                    </w:rPr>
                    <w:t>4837</w:t>
                  </w:r>
                </w:p>
              </w:tc>
              <w:tc>
                <w:tcPr>
                  <w:tcW w:w="127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yellow"/>
                      <w:lang w:val="en-US" w:eastAsia="zh-CN"/>
                    </w:rPr>
                  </w:pPr>
                  <w:r>
                    <w:rPr>
                      <w:rFonts w:hint="default" w:ascii="Times New Roman" w:hAnsi="Times New Roman" w:cs="Times New Roman"/>
                      <w:color w:val="auto"/>
                      <w:sz w:val="21"/>
                      <w:szCs w:val="21"/>
                      <w:highlight w:val="none"/>
                      <w:lang w:val="en-US" w:eastAsia="zh-CN"/>
                    </w:rPr>
                    <w:t>/</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23" w:hRule="atLeast"/>
                <w:jc w:val="center"/>
              </w:trPr>
              <w:tc>
                <w:tcPr>
                  <w:tcW w:w="2468" w:type="dxa"/>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合计</w:t>
                  </w:r>
                </w:p>
              </w:tc>
              <w:tc>
                <w:tcPr>
                  <w:tcW w:w="563"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w:t>
                  </w:r>
                </w:p>
              </w:tc>
              <w:tc>
                <w:tcPr>
                  <w:tcW w:w="71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27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6667</w:t>
                  </w:r>
                </w:p>
              </w:tc>
              <w:tc>
                <w:tcPr>
                  <w:tcW w:w="127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1830</w:t>
                  </w:r>
                </w:p>
              </w:tc>
              <w:tc>
                <w:tcPr>
                  <w:tcW w:w="106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03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397" w:lineRule="atLeast"/>
                    <w:ind w:left="0" w:leftChars="0"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bl>
          <w:p>
            <w:pPr>
              <w:pStyle w:val="7"/>
              <w:spacing w:before="0" w:after="0" w:line="360" w:lineRule="auto"/>
              <w:ind w:right="0" w:firstLine="420"/>
              <w:jc w:val="left"/>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项目由</w:t>
            </w:r>
            <w:r>
              <w:rPr>
                <w:rFonts w:hint="default" w:ascii="Times New Roman" w:hAnsi="Times New Roman" w:eastAsia="宋体" w:cs="Times New Roman"/>
                <w:color w:val="auto"/>
                <w:sz w:val="24"/>
                <w:szCs w:val="24"/>
                <w:lang w:eastAsia="zh-CN"/>
              </w:rPr>
              <w:t>主体工程、辅助工程、公用工程、环保工程</w:t>
            </w:r>
            <w:r>
              <w:rPr>
                <w:rFonts w:hint="default" w:ascii="Times New Roman" w:hAnsi="Times New Roman" w:eastAsia="宋体" w:cs="Times New Roman"/>
                <w:color w:val="auto"/>
                <w:sz w:val="24"/>
                <w:szCs w:val="24"/>
              </w:rPr>
              <w:t>组成</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lang w:val="en-US" w:eastAsia="zh-CN"/>
              </w:rPr>
              <w:t>本项目组成一览表如下：</w:t>
            </w:r>
          </w:p>
          <w:p>
            <w:pPr>
              <w:pStyle w:val="6"/>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2-2</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本</w:t>
            </w:r>
            <w:r>
              <w:rPr>
                <w:rFonts w:hint="default" w:ascii="Times New Roman" w:hAnsi="Times New Roman" w:eastAsia="宋体" w:cs="Times New Roman"/>
                <w:b/>
                <w:bCs/>
                <w:color w:val="auto"/>
                <w:sz w:val="24"/>
                <w:szCs w:val="24"/>
                <w:highlight w:val="none"/>
              </w:rPr>
              <w:t>项目组成一览表</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345"/>
              <w:gridCol w:w="560"/>
              <w:gridCol w:w="927"/>
              <w:gridCol w:w="1952"/>
              <w:gridCol w:w="3490"/>
              <w:gridCol w:w="113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33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工程类别</w:t>
                  </w: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单项工程</w:t>
                  </w:r>
                </w:p>
              </w:tc>
              <w:tc>
                <w:tcPr>
                  <w:tcW w:w="32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建设内容</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33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主体工程</w:t>
                  </w: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锅炉房</w:t>
                  </w:r>
                </w:p>
              </w:tc>
              <w:tc>
                <w:tcPr>
                  <w:tcW w:w="32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60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生产工序供热</w:t>
                  </w:r>
                  <w:r>
                    <w:rPr>
                      <w:rFonts w:hint="default" w:ascii="Times New Roman" w:hAnsi="Times New Roman" w:eastAsia="宋体" w:cs="Times New Roman"/>
                      <w:color w:val="auto"/>
                      <w:kern w:val="21"/>
                      <w:sz w:val="21"/>
                      <w:szCs w:val="21"/>
                      <w:highlight w:val="none"/>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依托现有锅炉房，对锅炉进行技改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w:t>
                  </w:r>
                </w:p>
              </w:tc>
              <w:tc>
                <w:tcPr>
                  <w:tcW w:w="333"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公用工程</w:t>
                  </w: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供水</w:t>
                  </w:r>
                </w:p>
              </w:tc>
              <w:tc>
                <w:tcPr>
                  <w:tcW w:w="3234"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项目</w:t>
                  </w:r>
                  <w:r>
                    <w:rPr>
                      <w:rFonts w:hint="default" w:ascii="Times New Roman" w:hAnsi="Times New Roman" w:eastAsia="宋体" w:cs="Times New Roman"/>
                      <w:color w:val="auto"/>
                      <w:sz w:val="21"/>
                      <w:szCs w:val="21"/>
                      <w:highlight w:val="none"/>
                    </w:rPr>
                    <w:t>用水</w:t>
                  </w:r>
                  <w:r>
                    <w:rPr>
                      <w:rFonts w:hint="eastAsia" w:cs="Times New Roman"/>
                      <w:bCs/>
                      <w:color w:val="auto"/>
                      <w:sz w:val="21"/>
                      <w:szCs w:val="21"/>
                      <w:highlight w:val="none"/>
                      <w:lang w:val="en-US" w:eastAsia="zh-CN"/>
                    </w:rPr>
                    <w:t>依托现有工程</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kern w:val="21"/>
                      <w:sz w:val="21"/>
                      <w:szCs w:val="21"/>
                      <w:highlight w:val="none"/>
                      <w:lang w:val="en-US" w:eastAsia="zh-CN"/>
                    </w:rPr>
                    <w:t>新鲜水用量为</w:t>
                  </w:r>
                  <w:r>
                    <w:rPr>
                      <w:rFonts w:hint="eastAsia" w:cs="Times New Roman"/>
                      <w:color w:val="auto"/>
                      <w:sz w:val="21"/>
                      <w:szCs w:val="21"/>
                      <w:highlight w:val="none"/>
                      <w:lang w:val="en-US" w:eastAsia="zh-CN"/>
                    </w:rPr>
                    <w:t>62.5</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kern w:val="21"/>
                      <w:szCs w:val="21"/>
                      <w:highlight w:val="none"/>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234"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Cs w:val="21"/>
                      <w:highlight w:val="none"/>
                    </w:rPr>
                    <w:t>项目</w:t>
                  </w:r>
                  <w:r>
                    <w:rPr>
                      <w:rFonts w:hint="default" w:ascii="Times New Roman" w:hAnsi="Times New Roman" w:cs="Times New Roman"/>
                      <w:color w:val="auto"/>
                      <w:sz w:val="21"/>
                      <w:szCs w:val="21"/>
                      <w:highlight w:val="none"/>
                      <w:lang w:val="en-US" w:eastAsia="zh-CN"/>
                    </w:rPr>
                    <w:t>用电</w:t>
                  </w:r>
                  <w:r>
                    <w:rPr>
                      <w:rFonts w:hint="eastAsia" w:cs="Times New Roman"/>
                      <w:bCs/>
                      <w:color w:val="auto"/>
                      <w:sz w:val="21"/>
                      <w:szCs w:val="21"/>
                      <w:highlight w:val="none"/>
                      <w:lang w:val="en-US" w:eastAsia="zh-CN"/>
                    </w:rPr>
                    <w:t>依托现有工程</w:t>
                  </w:r>
                  <w:r>
                    <w:rPr>
                      <w:rFonts w:hint="default" w:ascii="Times New Roman" w:hAnsi="Times New Roman" w:eastAsia="宋体" w:cs="Times New Roman"/>
                      <w:color w:val="auto"/>
                      <w:sz w:val="21"/>
                      <w:szCs w:val="21"/>
                      <w:highlight w:val="none"/>
                    </w:rPr>
                    <w:t>，</w:t>
                  </w:r>
                  <w:r>
                    <w:rPr>
                      <w:rFonts w:hint="eastAsia" w:ascii="Times New Roman" w:hAnsi="Times New Roman" w:eastAsia="宋体" w:cs="Times New Roman"/>
                      <w:bCs/>
                      <w:color w:val="auto"/>
                      <w:sz w:val="21"/>
                      <w:szCs w:val="21"/>
                      <w:highlight w:val="none"/>
                      <w:lang w:val="en-US" w:eastAsia="zh-CN"/>
                    </w:rPr>
                    <w:t>新增</w:t>
                  </w:r>
                  <w:r>
                    <w:rPr>
                      <w:rFonts w:hint="default" w:ascii="Times New Roman" w:hAnsi="Times New Roman" w:eastAsia="宋体" w:cs="Times New Roman"/>
                      <w:bCs/>
                      <w:color w:val="auto"/>
                      <w:sz w:val="21"/>
                      <w:szCs w:val="21"/>
                      <w:highlight w:val="none"/>
                      <w:lang w:val="en-US" w:eastAsia="zh-CN"/>
                    </w:rPr>
                    <w:t>用电量</w:t>
                  </w:r>
                  <w:r>
                    <w:rPr>
                      <w:rFonts w:hint="eastAsia" w:cs="Times New Roman"/>
                      <w:bCs/>
                      <w:color w:val="auto"/>
                      <w:sz w:val="21"/>
                      <w:szCs w:val="21"/>
                      <w:highlight w:val="none"/>
                      <w:lang w:val="en-US" w:eastAsia="zh-CN"/>
                    </w:rPr>
                    <w:t>1</w:t>
                  </w:r>
                  <w:r>
                    <w:rPr>
                      <w:rFonts w:hint="eastAsia" w:ascii="Times New Roman" w:hAnsi="Times New Roman" w:eastAsia="宋体" w:cs="Times New Roman"/>
                      <w:bCs/>
                      <w:color w:val="auto"/>
                      <w:sz w:val="21"/>
                      <w:szCs w:val="21"/>
                      <w:highlight w:val="none"/>
                      <w:lang w:val="en-US" w:eastAsia="zh-CN"/>
                    </w:rPr>
                    <w:t>万kW·h</w:t>
                  </w:r>
                  <w:r>
                    <w:rPr>
                      <w:rFonts w:hint="default" w:ascii="Times New Roman" w:hAnsi="Times New Roman" w:eastAsia="宋体" w:cs="Times New Roman"/>
                      <w:bCs/>
                      <w:color w:val="auto"/>
                      <w:sz w:val="21"/>
                      <w:szCs w:val="21"/>
                      <w:highlight w:val="none"/>
                      <w:lang w:val="en-US" w:eastAsia="zh-CN"/>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供热</w:t>
                  </w:r>
                </w:p>
              </w:tc>
              <w:tc>
                <w:tcPr>
                  <w:tcW w:w="3234"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yellow"/>
                      <w:lang w:val="en-US" w:eastAsia="zh-CN" w:bidi="ar-SA"/>
                    </w:rPr>
                  </w:pPr>
                  <w:r>
                    <w:rPr>
                      <w:rFonts w:hint="default" w:ascii="Times New Roman" w:hAnsi="Times New Roman" w:cs="Times New Roman"/>
                      <w:color w:val="auto"/>
                      <w:kern w:val="21"/>
                      <w:szCs w:val="21"/>
                      <w:highlight w:val="none"/>
                      <w:lang w:val="en-US" w:eastAsia="zh-CN"/>
                    </w:rPr>
                    <w:t>本</w:t>
                  </w:r>
                  <w:r>
                    <w:rPr>
                      <w:rFonts w:hint="default" w:ascii="Times New Roman" w:hAnsi="Times New Roman" w:eastAsia="宋体" w:cs="Times New Roman"/>
                      <w:color w:val="auto"/>
                      <w:kern w:val="21"/>
                      <w:szCs w:val="21"/>
                      <w:highlight w:val="none"/>
                    </w:rPr>
                    <w:t>项目</w:t>
                  </w:r>
                  <w:r>
                    <w:rPr>
                      <w:rFonts w:hint="eastAsia" w:cs="Times New Roman"/>
                      <w:color w:val="auto"/>
                      <w:kern w:val="21"/>
                      <w:szCs w:val="21"/>
                      <w:highlight w:val="none"/>
                      <w:lang w:val="en-US" w:eastAsia="zh-CN"/>
                    </w:rPr>
                    <w:t>为供热项目，本身不用热</w:t>
                  </w:r>
                  <w:r>
                    <w:rPr>
                      <w:rFonts w:hint="default" w:ascii="Times New Roman" w:hAnsi="Times New Roman" w:eastAsia="宋体" w:cs="Times New Roman"/>
                      <w:color w:val="auto"/>
                      <w:kern w:val="21"/>
                      <w:szCs w:val="21"/>
                      <w:highlight w:val="none"/>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排水</w:t>
                  </w:r>
                </w:p>
              </w:tc>
              <w:tc>
                <w:tcPr>
                  <w:tcW w:w="3234"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pacing w:val="-10"/>
                      <w:szCs w:val="21"/>
                      <w:highlight w:val="none"/>
                      <w:lang w:eastAsia="zh-CN"/>
                    </w:rPr>
                    <w:t>项目</w:t>
                  </w:r>
                  <w:r>
                    <w:rPr>
                      <w:rFonts w:hint="eastAsia" w:cs="Times New Roman"/>
                      <w:color w:val="auto"/>
                      <w:spacing w:val="-10"/>
                      <w:szCs w:val="21"/>
                      <w:highlight w:val="none"/>
                      <w:lang w:val="en-US" w:eastAsia="zh-CN"/>
                    </w:rPr>
                    <w:t>无废水</w:t>
                  </w:r>
                  <w:r>
                    <w:rPr>
                      <w:rFonts w:hint="default" w:ascii="Times New Roman" w:hAnsi="Times New Roman" w:cs="Times New Roman"/>
                      <w:color w:val="auto"/>
                      <w:spacing w:val="-10"/>
                      <w:szCs w:val="21"/>
                      <w:highlight w:val="none"/>
                      <w:lang w:val="en-US" w:eastAsia="zh-CN"/>
                    </w:rPr>
                    <w:t>不外排</w:t>
                  </w:r>
                  <w:r>
                    <w:rPr>
                      <w:rFonts w:hint="default" w:ascii="Times New Roman" w:hAnsi="Times New Roman" w:cs="Times New Roman"/>
                      <w:color w:val="auto"/>
                      <w:spacing w:val="-6"/>
                      <w:szCs w:val="21"/>
                      <w:highlight w:val="none"/>
                      <w:lang w:eastAsia="zh-CN"/>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w:t>
                  </w:r>
                </w:p>
              </w:tc>
              <w:tc>
                <w:tcPr>
                  <w:tcW w:w="333"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rPr>
                  </w:pPr>
                  <w:r>
                    <w:rPr>
                      <w:rFonts w:hint="default" w:ascii="Times New Roman" w:hAnsi="Times New Roman" w:eastAsia="宋体" w:cs="Times New Roman"/>
                      <w:color w:val="auto"/>
                      <w:sz w:val="21"/>
                      <w:szCs w:val="21"/>
                    </w:rPr>
                    <w:t>环保工程</w:t>
                  </w: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废气</w:t>
                  </w:r>
                </w:p>
              </w:tc>
              <w:tc>
                <w:tcPr>
                  <w:tcW w:w="116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olor w:val="auto"/>
                      <w:szCs w:val="21"/>
                      <w:lang w:val="en-US" w:eastAsia="zh-CN"/>
                    </w:rPr>
                    <w:t>天然气锅炉</w:t>
                  </w:r>
                  <w:r>
                    <w:rPr>
                      <w:rFonts w:hint="eastAsia"/>
                      <w:color w:val="auto"/>
                      <w:szCs w:val="21"/>
                    </w:rPr>
                    <w:t>燃烧废气</w:t>
                  </w:r>
                </w:p>
              </w:tc>
              <w:tc>
                <w:tcPr>
                  <w:tcW w:w="207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低氮燃烧</w:t>
                  </w:r>
                  <w:r>
                    <w:rPr>
                      <w:rFonts w:hint="default" w:ascii="Times New Roman" w:hAnsi="Times New Roman" w:cs="Times New Roman"/>
                      <w:color w:val="auto"/>
                      <w:spacing w:val="-6"/>
                      <w:szCs w:val="21"/>
                      <w:highlight w:val="none"/>
                      <w:lang w:val="en-US" w:eastAsia="zh-CN"/>
                    </w:rPr>
                    <w:t>+</w:t>
                  </w:r>
                  <w:r>
                    <w:rPr>
                      <w:rFonts w:hint="eastAsia" w:cs="Times New Roman"/>
                      <w:color w:val="auto"/>
                      <w:spacing w:val="-6"/>
                      <w:szCs w:val="21"/>
                      <w:highlight w:val="none"/>
                      <w:lang w:val="en-US" w:eastAsia="zh-CN"/>
                    </w:rPr>
                    <w:t>8</w:t>
                  </w:r>
                  <w:r>
                    <w:rPr>
                      <w:rFonts w:hint="default" w:ascii="Times New Roman" w:hAnsi="Times New Roman" w:cs="Times New Roman"/>
                      <w:color w:val="auto"/>
                      <w:spacing w:val="-6"/>
                      <w:szCs w:val="21"/>
                      <w:highlight w:val="none"/>
                      <w:lang w:val="en-US" w:eastAsia="zh-CN"/>
                    </w:rPr>
                    <w:t>m高排气筒（DA001）排放</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1"/>
                      <w:szCs w:val="21"/>
                      <w:highlight w:val="none"/>
                      <w:lang w:val="en-US" w:eastAsia="zh-CN"/>
                    </w:rPr>
                  </w:pPr>
                  <w:r>
                    <w:rPr>
                      <w:rFonts w:hint="eastAsia"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废水</w:t>
                  </w:r>
                </w:p>
              </w:tc>
              <w:tc>
                <w:tcPr>
                  <w:tcW w:w="32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pacing w:val="-6"/>
                      <w:szCs w:val="21"/>
                      <w:highlight w:val="none"/>
                      <w:lang w:val="en-US" w:eastAsia="zh-CN"/>
                    </w:rPr>
                    <w:t>本项目</w:t>
                  </w:r>
                  <w:r>
                    <w:rPr>
                      <w:rFonts w:hint="eastAsia" w:cs="Times New Roman"/>
                      <w:color w:val="auto"/>
                      <w:kern w:val="21"/>
                      <w:szCs w:val="21"/>
                      <w:highlight w:val="none"/>
                      <w:lang w:eastAsia="zh-CN"/>
                    </w:rPr>
                    <w:t>软水制备排水</w:t>
                  </w:r>
                  <w:r>
                    <w:rPr>
                      <w:rFonts w:hint="eastAsia" w:ascii="Times New Roman" w:hAnsi="Times New Roman" w:eastAsia="宋体" w:cs="Times New Roman"/>
                      <w:color w:val="auto"/>
                      <w:kern w:val="21"/>
                      <w:szCs w:val="21"/>
                      <w:highlight w:val="none"/>
                      <w:lang w:eastAsia="zh-CN"/>
                    </w:rPr>
                    <w:t>、</w:t>
                  </w:r>
                  <w:r>
                    <w:rPr>
                      <w:rFonts w:hint="eastAsia" w:ascii="Times New Roman" w:hAnsi="Times New Roman" w:eastAsia="宋体" w:cs="Times New Roman"/>
                      <w:color w:val="auto"/>
                      <w:kern w:val="21"/>
                      <w:szCs w:val="21"/>
                      <w:highlight w:val="none"/>
                      <w:lang w:val="en-US" w:eastAsia="zh-CN"/>
                    </w:rPr>
                    <w:t>锅炉排水</w:t>
                  </w:r>
                  <w:r>
                    <w:rPr>
                      <w:rFonts w:hint="default" w:ascii="Times New Roman" w:hAnsi="Times New Roman" w:eastAsia="宋体" w:cs="Times New Roman"/>
                      <w:color w:val="auto"/>
                      <w:kern w:val="21"/>
                      <w:szCs w:val="21"/>
                      <w:highlight w:val="none"/>
                    </w:rPr>
                    <w:t>，</w:t>
                  </w:r>
                  <w:r>
                    <w:rPr>
                      <w:rFonts w:hint="eastAsia" w:ascii="Times New Roman" w:hAnsi="Times New Roman" w:eastAsia="宋体" w:cs="Times New Roman"/>
                      <w:color w:val="auto"/>
                      <w:kern w:val="21"/>
                      <w:szCs w:val="21"/>
                      <w:highlight w:val="none"/>
                    </w:rPr>
                    <w:t>用于厂区内道路泼洒抑尘，不外排</w:t>
                  </w:r>
                  <w:r>
                    <w:rPr>
                      <w:rFonts w:hint="default" w:ascii="Times New Roman" w:hAnsi="Times New Roman" w:eastAsia="宋体" w:cs="Times New Roman"/>
                      <w:color w:val="auto"/>
                      <w:spacing w:val="-6"/>
                      <w:szCs w:val="21"/>
                      <w:highlight w:val="none"/>
                      <w:lang w:val="en-US" w:eastAsia="zh-CN"/>
                    </w:rPr>
                    <w:t>。</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噪声</w:t>
                  </w:r>
                </w:p>
              </w:tc>
              <w:tc>
                <w:tcPr>
                  <w:tcW w:w="32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cs="Times New Roman"/>
                      <w:bCs/>
                      <w:color w:val="auto"/>
                      <w:spacing w:val="-6"/>
                      <w:szCs w:val="21"/>
                      <w:highlight w:val="none"/>
                    </w:rPr>
                    <w:t>项目噪声源主要为</w:t>
                  </w:r>
                  <w:r>
                    <w:rPr>
                      <w:rFonts w:hint="eastAsia" w:cs="Times New Roman"/>
                      <w:color w:val="auto"/>
                      <w:lang w:val="en-US" w:eastAsia="zh-CN"/>
                    </w:rPr>
                    <w:t>锅炉及配套设备</w:t>
                  </w:r>
                  <w:r>
                    <w:rPr>
                      <w:rFonts w:hint="default" w:ascii="Times New Roman" w:hAnsi="Times New Roman" w:cs="Times New Roman"/>
                      <w:color w:val="auto"/>
                      <w:spacing w:val="-6"/>
                      <w:szCs w:val="21"/>
                      <w:highlight w:val="none"/>
                      <w:lang w:val="en-US" w:eastAsia="zh-CN"/>
                    </w:rPr>
                    <w:t>运行时</w:t>
                  </w:r>
                  <w:r>
                    <w:rPr>
                      <w:rFonts w:hint="default" w:ascii="Times New Roman" w:hAnsi="Times New Roman" w:cs="Times New Roman"/>
                      <w:bCs/>
                      <w:color w:val="auto"/>
                      <w:spacing w:val="-6"/>
                      <w:szCs w:val="21"/>
                      <w:highlight w:val="none"/>
                    </w:rPr>
                    <w:t>产生的噪声，</w:t>
                  </w:r>
                  <w:r>
                    <w:rPr>
                      <w:rFonts w:hint="default" w:ascii="Times New Roman" w:hAnsi="Times New Roman" w:cs="Times New Roman"/>
                      <w:bCs/>
                      <w:color w:val="auto"/>
                      <w:spacing w:val="-6"/>
                      <w:szCs w:val="21"/>
                      <w:highlight w:val="none"/>
                      <w:lang w:val="en-US" w:eastAsia="zh-CN"/>
                    </w:rPr>
                    <w:t>工程上选用低噪声设备，</w:t>
                  </w:r>
                  <w:r>
                    <w:rPr>
                      <w:rFonts w:hint="default" w:ascii="Times New Roman" w:hAnsi="Times New Roman" w:cs="Times New Roman"/>
                      <w:bCs/>
                      <w:color w:val="auto"/>
                      <w:spacing w:val="-6"/>
                      <w:szCs w:val="21"/>
                      <w:highlight w:val="none"/>
                    </w:rPr>
                    <w:t>采取厂房隔声的降噪措施。</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kern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0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5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固废</w:t>
                  </w:r>
                </w:p>
              </w:tc>
              <w:tc>
                <w:tcPr>
                  <w:tcW w:w="32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pacing w:val="-6"/>
                      <w:szCs w:val="21"/>
                      <w:highlight w:val="none"/>
                      <w:lang w:val="en-US" w:eastAsia="zh-CN"/>
                    </w:rPr>
                  </w:pPr>
                  <w:r>
                    <w:rPr>
                      <w:rFonts w:hint="eastAsia" w:hAnsi="宋体"/>
                      <w:bCs/>
                      <w:color w:val="auto"/>
                      <w:spacing w:val="-6"/>
                      <w:szCs w:val="21"/>
                      <w:lang w:eastAsia="zh-CN"/>
                    </w:rPr>
                    <w:t>软水</w:t>
                  </w:r>
                  <w:r>
                    <w:rPr>
                      <w:rFonts w:hint="eastAsia" w:hAnsi="宋体"/>
                      <w:bCs/>
                      <w:color w:val="auto"/>
                      <w:spacing w:val="-6"/>
                      <w:szCs w:val="21"/>
                    </w:rPr>
                    <w:t>制备产生的</w:t>
                  </w:r>
                  <w:r>
                    <w:rPr>
                      <w:rFonts w:hint="eastAsia" w:hAnsi="宋体"/>
                      <w:bCs/>
                      <w:color w:val="auto"/>
                      <w:spacing w:val="-6"/>
                      <w:szCs w:val="21"/>
                      <w:lang w:eastAsia="zh-CN"/>
                    </w:rPr>
                    <w:t>废树脂</w:t>
                  </w:r>
                  <w:r>
                    <w:rPr>
                      <w:rFonts w:hint="eastAsia" w:hAnsi="宋体"/>
                      <w:bCs/>
                      <w:color w:val="auto"/>
                      <w:spacing w:val="-6"/>
                      <w:szCs w:val="21"/>
                    </w:rPr>
                    <w:t>属于一般固废，收集后暂存于一般固废暂存间，定期由</w:t>
                  </w:r>
                  <w:r>
                    <w:rPr>
                      <w:rFonts w:hint="eastAsia" w:hAnsi="宋体"/>
                      <w:bCs/>
                      <w:color w:val="auto"/>
                      <w:spacing w:val="-6"/>
                      <w:szCs w:val="21"/>
                      <w:lang w:val="en-US" w:eastAsia="zh-CN"/>
                    </w:rPr>
                    <w:t>厂家回</w:t>
                  </w:r>
                  <w:r>
                    <w:rPr>
                      <w:rFonts w:hint="eastAsia" w:hAnsi="宋体"/>
                      <w:bCs/>
                      <w:color w:val="auto"/>
                      <w:spacing w:val="-6"/>
                      <w:szCs w:val="21"/>
                      <w:highlight w:val="none"/>
                      <w:lang w:val="en-US" w:eastAsia="zh-CN"/>
                    </w:rPr>
                    <w:t>收</w:t>
                  </w:r>
                </w:p>
              </w:tc>
              <w:tc>
                <w:tcPr>
                  <w:tcW w:w="6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1"/>
                      <w:szCs w:val="21"/>
                      <w:highlight w:val="none"/>
                      <w:lang w:val="en-US" w:eastAsia="zh-CN"/>
                    </w:rPr>
                  </w:pPr>
                  <w:r>
                    <w:rPr>
                      <w:rFonts w:hint="default" w:ascii="Times New Roman" w:hAnsi="Times New Roman" w:cs="Times New Roman"/>
                      <w:color w:val="auto"/>
                      <w:kern w:val="21"/>
                      <w:szCs w:val="21"/>
                      <w:highlight w:val="none"/>
                      <w:lang w:val="en-US" w:eastAsia="zh-CN"/>
                    </w:rPr>
                    <w:t>/</w:t>
                  </w:r>
                </w:p>
              </w:tc>
            </w:tr>
          </w:tbl>
          <w:p>
            <w:pPr>
              <w:adjustRightInd w:val="0"/>
              <w:snapToGrid w:val="0"/>
              <w:spacing w:line="360" w:lineRule="auto"/>
              <w:ind w:left="420" w:leftChars="200"/>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三、主要生产设备概况</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本项目为</w:t>
            </w:r>
            <w:r>
              <w:rPr>
                <w:rFonts w:hint="eastAsia" w:cs="Times New Roman"/>
                <w:color w:val="auto"/>
                <w:sz w:val="24"/>
                <w:szCs w:val="24"/>
                <w:highlight w:val="none"/>
                <w:lang w:val="en-US" w:eastAsia="zh-CN"/>
              </w:rPr>
              <w:t>技改</w:t>
            </w:r>
            <w:r>
              <w:rPr>
                <w:rFonts w:hint="default" w:ascii="Times New Roman" w:hAnsi="Times New Roman" w:eastAsia="宋体" w:cs="Times New Roman"/>
                <w:color w:val="auto"/>
                <w:sz w:val="24"/>
                <w:szCs w:val="24"/>
                <w:highlight w:val="none"/>
                <w:lang w:val="en-US" w:eastAsia="zh-CN"/>
              </w:rPr>
              <w:t>项目，</w:t>
            </w:r>
            <w:r>
              <w:rPr>
                <w:rFonts w:hint="eastAsia" w:cs="Times New Roman"/>
                <w:color w:val="auto"/>
                <w:sz w:val="24"/>
                <w:szCs w:val="24"/>
                <w:highlight w:val="none"/>
                <w:lang w:val="en-US" w:eastAsia="zh-CN"/>
              </w:rPr>
              <w:t>将1t/h天然气导热油炉拆除，新增2t/h天然气锅炉</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本</w:t>
            </w:r>
            <w:r>
              <w:rPr>
                <w:rFonts w:hint="default" w:ascii="Times New Roman" w:hAnsi="Times New Roman" w:cs="Times New Roman"/>
                <w:color w:val="auto"/>
                <w:sz w:val="24"/>
                <w:szCs w:val="24"/>
                <w:highlight w:val="none"/>
                <w:lang w:val="en-US" w:eastAsia="zh-CN"/>
              </w:rPr>
              <w:t>项目主</w:t>
            </w:r>
            <w:r>
              <w:rPr>
                <w:rFonts w:hint="default" w:ascii="Times New Roman" w:hAnsi="Times New Roman" w:eastAsia="宋体" w:cs="Times New Roman"/>
                <w:color w:val="auto"/>
                <w:sz w:val="24"/>
                <w:szCs w:val="24"/>
                <w:highlight w:val="none"/>
              </w:rPr>
              <w:t>要生产设备情况如下：</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3</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本</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生产设备一览表</w:t>
            </w:r>
          </w:p>
          <w:tbl>
            <w:tblPr>
              <w:tblStyle w:val="35"/>
              <w:tblW w:w="4998"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771"/>
              <w:gridCol w:w="1112"/>
              <w:gridCol w:w="2433"/>
              <w:gridCol w:w="1186"/>
              <w:gridCol w:w="29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458"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661"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车间</w:t>
                  </w:r>
                </w:p>
              </w:tc>
              <w:tc>
                <w:tcPr>
                  <w:tcW w:w="1446"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设备名称</w:t>
                  </w:r>
                </w:p>
              </w:tc>
              <w:tc>
                <w:tcPr>
                  <w:tcW w:w="705"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规格</w:t>
                  </w:r>
                </w:p>
              </w:tc>
              <w:tc>
                <w:tcPr>
                  <w:tcW w:w="1728"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数量（台/套）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8" w:type="pct"/>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spacing w:line="240" w:lineRule="auto"/>
                    <w:jc w:val="center"/>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1</w:t>
                  </w:r>
                </w:p>
              </w:tc>
              <w:tc>
                <w:tcPr>
                  <w:tcW w:w="661" w:type="pct"/>
                  <w:vMerge w:val="restar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锅炉房</w:t>
                  </w:r>
                </w:p>
              </w:tc>
              <w:tc>
                <w:tcPr>
                  <w:tcW w:w="1446" w:type="pct"/>
                  <w:tcBorders>
                    <w:tl2br w:val="nil"/>
                    <w:tr2bl w:val="nil"/>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center"/>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天然气锅炉</w:t>
                  </w:r>
                </w:p>
              </w:tc>
              <w:tc>
                <w:tcPr>
                  <w:tcW w:w="705"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z w:val="21"/>
                      <w:szCs w:val="21"/>
                      <w:highlight w:val="none"/>
                      <w:lang w:val="en-US" w:eastAsia="zh-CN"/>
                    </w:rPr>
                    <w:t>2t/h</w:t>
                  </w:r>
                </w:p>
              </w:tc>
              <w:tc>
                <w:tcPr>
                  <w:tcW w:w="172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cs="Times New Roman"/>
                      <w:color w:val="auto"/>
                      <w:sz w:val="21"/>
                      <w:szCs w:val="21"/>
                      <w:highlight w:val="none"/>
                      <w:vertAlign w:val="baseline"/>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8"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default" w:cs="Times New Roman"/>
                      <w:color w:val="auto"/>
                      <w:sz w:val="21"/>
                      <w:szCs w:val="21"/>
                      <w:lang w:val="en-US" w:eastAsia="zh-CN"/>
                    </w:rPr>
                  </w:pPr>
                  <w:r>
                    <w:rPr>
                      <w:rFonts w:hint="eastAsia" w:cs="Times New Roman"/>
                      <w:color w:val="auto"/>
                      <w:sz w:val="21"/>
                      <w:szCs w:val="21"/>
                      <w:lang w:val="en-US" w:eastAsia="zh-CN"/>
                    </w:rPr>
                    <w:t>2</w:t>
                  </w:r>
                </w:p>
              </w:tc>
              <w:tc>
                <w:tcPr>
                  <w:tcW w:w="661" w:type="pct"/>
                  <w:vMerge w:val="continue"/>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jc w:val="center"/>
                    <w:rPr>
                      <w:rFonts w:hint="eastAsia" w:cs="Times New Roman"/>
                      <w:color w:val="auto"/>
                      <w:sz w:val="21"/>
                      <w:szCs w:val="21"/>
                      <w:lang w:val="en-US" w:eastAsia="zh-CN"/>
                    </w:rPr>
                  </w:pPr>
                </w:p>
              </w:tc>
              <w:tc>
                <w:tcPr>
                  <w:tcW w:w="1446" w:type="pct"/>
                  <w:tcBorders>
                    <w:tl2br w:val="nil"/>
                    <w:tr2bl w:val="nil"/>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pacing w:line="240" w:lineRule="auto"/>
                    <w:jc w:val="center"/>
                    <w:textAlignment w:val="center"/>
                    <w:rPr>
                      <w:rFonts w:hint="default" w:cs="Times New Roman"/>
                      <w:color w:val="auto"/>
                      <w:sz w:val="21"/>
                      <w:szCs w:val="21"/>
                      <w:lang w:val="en-US" w:eastAsia="zh-CN"/>
                    </w:rPr>
                  </w:pPr>
                  <w:r>
                    <w:rPr>
                      <w:rFonts w:hint="eastAsia" w:cs="Times New Roman"/>
                      <w:color w:val="auto"/>
                      <w:sz w:val="21"/>
                      <w:szCs w:val="21"/>
                      <w:lang w:val="en-US" w:eastAsia="zh-CN"/>
                    </w:rPr>
                    <w:t>软水制备系统</w:t>
                  </w:r>
                </w:p>
              </w:tc>
              <w:tc>
                <w:tcPr>
                  <w:tcW w:w="705"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72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1</w:t>
                  </w:r>
                </w:p>
              </w:tc>
            </w:tr>
          </w:tbl>
          <w:p>
            <w:pPr>
              <w:adjustRightInd w:val="0"/>
              <w:snapToGrid w:val="0"/>
              <w:spacing w:line="360" w:lineRule="auto"/>
              <w:ind w:left="420" w:leftChars="200"/>
              <w:rPr>
                <w:rFonts w:hint="default" w:ascii="Times New Roman" w:hAnsi="Times New Roman" w:eastAsia="宋体" w:cs="Times New Roman"/>
                <w:b/>
                <w:color w:val="auto"/>
                <w:sz w:val="24"/>
                <w:szCs w:val="24"/>
                <w:lang w:val="en-US" w:eastAsia="zh-CN"/>
              </w:rPr>
            </w:pPr>
            <w:r>
              <w:rPr>
                <w:rFonts w:hint="default" w:ascii="Times New Roman" w:hAnsi="Times New Roman" w:cs="Times New Roman"/>
                <w:b/>
                <w:color w:val="auto"/>
                <w:sz w:val="24"/>
                <w:szCs w:val="24"/>
                <w:lang w:val="en-US" w:eastAsia="zh-CN"/>
              </w:rPr>
              <w:t>四、产品方案</w:t>
            </w:r>
          </w:p>
          <w:p>
            <w:pPr>
              <w:autoSpaceDE w:val="0"/>
              <w:autoSpaceDN w:val="0"/>
              <w:adjustRightInd w:val="0"/>
              <w:spacing w:line="360" w:lineRule="auto"/>
              <w:ind w:firstLine="480" w:firstLineChars="200"/>
              <w:rPr>
                <w:rFonts w:hint="default" w:ascii="Times New Roman" w:hAnsi="Times New Roman" w:cs="Times New Roman"/>
                <w:color w:val="auto"/>
                <w:sz w:val="24"/>
                <w:szCs w:val="24"/>
                <w:highlight w:val="yellow"/>
              </w:rPr>
            </w:pPr>
            <w:r>
              <w:rPr>
                <w:rFonts w:hint="default" w:ascii="Times New Roman" w:hAnsi="Times New Roman" w:cs="Times New Roman"/>
                <w:color w:val="auto"/>
                <w:sz w:val="24"/>
                <w:szCs w:val="24"/>
                <w:highlight w:val="none"/>
                <w:lang w:val="en-US" w:eastAsia="zh-CN"/>
              </w:rPr>
              <w:t>本项目产品</w:t>
            </w:r>
            <w:r>
              <w:rPr>
                <w:rFonts w:hint="default" w:ascii="Times New Roman" w:hAnsi="Times New Roman" w:eastAsia="宋体" w:cs="Times New Roman"/>
                <w:color w:val="auto"/>
                <w:sz w:val="24"/>
                <w:szCs w:val="24"/>
                <w:highlight w:val="none"/>
              </w:rPr>
              <w:t>方</w:t>
            </w:r>
            <w:r>
              <w:rPr>
                <w:rFonts w:hint="default" w:ascii="Times New Roman" w:hAnsi="Times New Roman" w:cs="Times New Roman"/>
                <w:color w:val="auto"/>
                <w:sz w:val="24"/>
                <w:szCs w:val="24"/>
                <w:highlight w:val="none"/>
              </w:rPr>
              <w:t>案见表</w:t>
            </w:r>
            <w:r>
              <w:rPr>
                <w:rFonts w:hint="default" w:ascii="Times New Roman" w:hAnsi="Times New Roman" w:cs="Times New Roman"/>
                <w:color w:val="auto"/>
                <w:sz w:val="24"/>
                <w:szCs w:val="24"/>
                <w:highlight w:val="none"/>
                <w:lang w:val="en-US" w:eastAsia="zh-CN"/>
              </w:rPr>
              <w:t>2-</w:t>
            </w:r>
            <w:r>
              <w:rPr>
                <w:rFonts w:hint="eastAsia"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产品方案一览表</w:t>
            </w:r>
          </w:p>
          <w:tbl>
            <w:tblPr>
              <w:tblStyle w:val="35"/>
              <w:tblW w:w="840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688"/>
              <w:gridCol w:w="1590"/>
              <w:gridCol w:w="799"/>
              <w:gridCol w:w="1080"/>
              <w:gridCol w:w="870"/>
              <w:gridCol w:w="1370"/>
              <w:gridCol w:w="200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88" w:type="dxa"/>
                  <w:vMerge w:val="restart"/>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序号</w:t>
                  </w:r>
                </w:p>
              </w:tc>
              <w:tc>
                <w:tcPr>
                  <w:tcW w:w="1590" w:type="dxa"/>
                  <w:vMerge w:val="restart"/>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产品名称</w:t>
                  </w:r>
                </w:p>
              </w:tc>
              <w:tc>
                <w:tcPr>
                  <w:tcW w:w="799" w:type="dxa"/>
                  <w:vMerge w:val="restart"/>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单位</w:t>
                  </w:r>
                </w:p>
              </w:tc>
              <w:tc>
                <w:tcPr>
                  <w:tcW w:w="3320" w:type="dxa"/>
                  <w:gridSpan w:val="3"/>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数量</w:t>
                  </w:r>
                </w:p>
              </w:tc>
              <w:tc>
                <w:tcPr>
                  <w:tcW w:w="2006" w:type="dxa"/>
                  <w:vMerge w:val="restart"/>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88" w:type="dxa"/>
                  <w:vMerge w:val="continue"/>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1590" w:type="dxa"/>
                  <w:vMerge w:val="continue"/>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799" w:type="dxa"/>
                  <w:vMerge w:val="continue"/>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c>
                <w:tcPr>
                  <w:tcW w:w="108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原有</w:t>
                  </w:r>
                </w:p>
              </w:tc>
              <w:tc>
                <w:tcPr>
                  <w:tcW w:w="87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w:t>
                  </w:r>
                </w:p>
              </w:tc>
              <w:tc>
                <w:tcPr>
                  <w:tcW w:w="137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全厂</w:t>
                  </w:r>
                </w:p>
              </w:tc>
              <w:tc>
                <w:tcPr>
                  <w:tcW w:w="2006" w:type="dxa"/>
                  <w:vMerge w:val="continue"/>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88"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9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纸箱</w:t>
                  </w:r>
                </w:p>
              </w:tc>
              <w:tc>
                <w:tcPr>
                  <w:tcW w:w="799"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个</w:t>
                  </w:r>
                </w:p>
              </w:tc>
              <w:tc>
                <w:tcPr>
                  <w:tcW w:w="108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750万</w:t>
                  </w:r>
                </w:p>
              </w:tc>
              <w:tc>
                <w:tcPr>
                  <w:tcW w:w="87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370"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750万</w:t>
                  </w:r>
                </w:p>
              </w:tc>
              <w:tc>
                <w:tcPr>
                  <w:tcW w:w="2006" w:type="dxa"/>
                  <w:noWrap w:val="0"/>
                  <w:vAlign w:val="center"/>
                </w:tcPr>
                <w:p>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产能不变</w:t>
                  </w:r>
                </w:p>
              </w:tc>
            </w:tr>
          </w:tbl>
          <w:p>
            <w:pPr>
              <w:keepNext w:val="0"/>
              <w:keepLines w:val="0"/>
              <w:pageBreakBefore w:val="0"/>
              <w:widowControl w:val="0"/>
              <w:kinsoku/>
              <w:wordWrap/>
              <w:overflowPunct/>
              <w:topLinePunct w:val="0"/>
              <w:autoSpaceDE/>
              <w:autoSpaceDN/>
              <w:bidi w:val="0"/>
              <w:adjustRightInd w:val="0"/>
              <w:snapToGrid w:val="0"/>
              <w:spacing w:line="360" w:lineRule="auto"/>
              <w:ind w:left="420" w:leftChars="200"/>
              <w:textAlignment w:val="auto"/>
              <w:rPr>
                <w:rFonts w:hint="default" w:ascii="Times New Roman" w:hAnsi="Times New Roman" w:eastAsia="宋体" w:cs="Times New Roman"/>
                <w:b/>
                <w:color w:val="auto"/>
                <w:sz w:val="24"/>
                <w:szCs w:val="24"/>
              </w:rPr>
            </w:pPr>
            <w:r>
              <w:rPr>
                <w:rFonts w:hint="default" w:ascii="Times New Roman" w:hAnsi="Times New Roman" w:cs="Times New Roman"/>
                <w:b/>
                <w:color w:val="auto"/>
                <w:sz w:val="24"/>
                <w:szCs w:val="24"/>
                <w:lang w:val="en-US" w:eastAsia="zh-CN"/>
              </w:rPr>
              <w:t>五</w:t>
            </w:r>
            <w:r>
              <w:rPr>
                <w:rFonts w:hint="default" w:ascii="Times New Roman" w:hAnsi="Times New Roman" w:eastAsia="宋体" w:cs="Times New Roman"/>
                <w:b/>
                <w:color w:val="auto"/>
                <w:sz w:val="24"/>
                <w:szCs w:val="24"/>
              </w:rPr>
              <w:t>、主要原辅材料及能源消耗</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项目</w:t>
            </w:r>
            <w:r>
              <w:rPr>
                <w:rFonts w:hint="default" w:ascii="Times New Roman" w:hAnsi="Times New Roman" w:eastAsia="宋体" w:cs="Times New Roman"/>
                <w:color w:val="auto"/>
                <w:sz w:val="24"/>
                <w:szCs w:val="24"/>
              </w:rPr>
              <w:t>主要原辅材料消耗情况见</w:t>
            </w:r>
            <w:r>
              <w:rPr>
                <w:rFonts w:hint="default" w:ascii="Times New Roman" w:hAnsi="Times New Roman" w:eastAsia="宋体" w:cs="Times New Roman"/>
                <w:color w:val="auto"/>
                <w:sz w:val="24"/>
                <w:szCs w:val="24"/>
                <w:lang w:eastAsia="zh-CN"/>
              </w:rPr>
              <w:t>下表：</w:t>
            </w: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eastAsia="zh-CN"/>
              </w:rPr>
              <w:t>项目</w:t>
            </w:r>
            <w:r>
              <w:rPr>
                <w:rFonts w:hint="default" w:ascii="Times New Roman" w:hAnsi="Times New Roman" w:eastAsia="宋体" w:cs="Times New Roman"/>
                <w:b/>
                <w:bCs/>
                <w:color w:val="auto"/>
                <w:sz w:val="24"/>
                <w:szCs w:val="24"/>
                <w:highlight w:val="none"/>
              </w:rPr>
              <w:t>主要原辅材料、能源消耗一览表</w:t>
            </w:r>
          </w:p>
          <w:tbl>
            <w:tblPr>
              <w:tblStyle w:val="35"/>
              <w:tblW w:w="840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autofit"/>
              <w:tblCellMar>
                <w:top w:w="0" w:type="dxa"/>
                <w:left w:w="28" w:type="dxa"/>
                <w:bottom w:w="0" w:type="dxa"/>
                <w:right w:w="28" w:type="dxa"/>
              </w:tblCellMar>
            </w:tblPr>
            <w:tblGrid>
              <w:gridCol w:w="488"/>
              <w:gridCol w:w="1191"/>
              <w:gridCol w:w="950"/>
              <w:gridCol w:w="559"/>
              <w:gridCol w:w="634"/>
              <w:gridCol w:w="578"/>
              <w:gridCol w:w="542"/>
              <w:gridCol w:w="931"/>
              <w:gridCol w:w="886"/>
              <w:gridCol w:w="1058"/>
              <w:gridCol w:w="588"/>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1191"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原料名称</w:t>
                  </w:r>
                </w:p>
              </w:tc>
              <w:tc>
                <w:tcPr>
                  <w:tcW w:w="950"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2313" w:type="dxa"/>
                  <w:gridSpan w:val="4"/>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用量</w:t>
                  </w:r>
                </w:p>
              </w:tc>
              <w:tc>
                <w:tcPr>
                  <w:tcW w:w="931"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包装规格</w:t>
                  </w:r>
                  <w:r>
                    <w:rPr>
                      <w:rFonts w:hint="default" w:ascii="Times New Roman" w:hAnsi="Times New Roman" w:cs="Times New Roman"/>
                      <w:color w:val="auto"/>
                      <w:kern w:val="0"/>
                      <w:sz w:val="21"/>
                      <w:szCs w:val="21"/>
                      <w:highlight w:val="none"/>
                      <w:lang w:val="en-US" w:eastAsia="zh-CN"/>
                    </w:rPr>
                    <w:t>/形式</w:t>
                  </w:r>
                </w:p>
              </w:tc>
              <w:tc>
                <w:tcPr>
                  <w:tcW w:w="886"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性状</w:t>
                  </w:r>
                </w:p>
              </w:tc>
              <w:tc>
                <w:tcPr>
                  <w:tcW w:w="1058"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厂区</w:t>
                  </w:r>
                  <w:r>
                    <w:rPr>
                      <w:rFonts w:hint="default" w:ascii="Times New Roman" w:hAnsi="Times New Roman" w:cs="Times New Roman"/>
                      <w:color w:val="auto"/>
                      <w:kern w:val="0"/>
                      <w:sz w:val="21"/>
                      <w:szCs w:val="21"/>
                      <w:highlight w:val="none"/>
                      <w:lang w:val="en-US" w:eastAsia="zh-CN"/>
                    </w:rPr>
                    <w:t>最大</w:t>
                  </w:r>
                  <w:r>
                    <w:rPr>
                      <w:rFonts w:hint="default" w:ascii="Times New Roman" w:hAnsi="Times New Roman" w:eastAsia="宋体" w:cs="Times New Roman"/>
                      <w:color w:val="auto"/>
                      <w:kern w:val="0"/>
                      <w:sz w:val="21"/>
                      <w:szCs w:val="21"/>
                      <w:highlight w:val="none"/>
                    </w:rPr>
                    <w:t>储存量</w:t>
                  </w:r>
                </w:p>
              </w:tc>
              <w:tc>
                <w:tcPr>
                  <w:tcW w:w="588"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储存位置</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191"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950"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559"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原有</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本项目</w:t>
                  </w:r>
                </w:p>
              </w:tc>
              <w:tc>
                <w:tcPr>
                  <w:tcW w:w="57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全厂</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变化量</w:t>
                  </w:r>
                </w:p>
              </w:tc>
              <w:tc>
                <w:tcPr>
                  <w:tcW w:w="931"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886"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105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c>
                <w:tcPr>
                  <w:tcW w:w="58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卷纸</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9"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2250</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578"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2250</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r>
                    <w:rPr>
                      <w:rFonts w:hint="eastAsia" w:cs="Times New Roman"/>
                      <w:color w:val="auto"/>
                      <w:sz w:val="21"/>
                      <w:szCs w:val="21"/>
                      <w:highlight w:val="none"/>
                      <w:lang w:val="en-US" w:eastAsia="zh-CN"/>
                    </w:rPr>
                    <w:t>00</w:t>
                  </w:r>
                  <w:r>
                    <w:rPr>
                      <w:rFonts w:hint="default" w:ascii="Times New Roman" w:hAnsi="Times New Roman" w:eastAsia="宋体" w:cs="Times New Roman"/>
                      <w:color w:val="auto"/>
                      <w:sz w:val="21"/>
                      <w:szCs w:val="21"/>
                      <w:highlight w:val="none"/>
                      <w:lang w:val="en-US" w:eastAsia="zh-CN"/>
                    </w:rPr>
                    <w:t>kg/</w:t>
                  </w:r>
                  <w:r>
                    <w:rPr>
                      <w:rFonts w:hint="eastAsia" w:cs="Times New Roman"/>
                      <w:color w:val="auto"/>
                      <w:sz w:val="21"/>
                      <w:szCs w:val="21"/>
                      <w:highlight w:val="none"/>
                      <w:lang w:val="en-US" w:eastAsia="zh-CN"/>
                    </w:rPr>
                    <w:t>卷</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固态</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200</w:t>
                  </w:r>
                  <w:r>
                    <w:rPr>
                      <w:rFonts w:hint="default" w:ascii="Times New Roman" w:hAnsi="Times New Roman" w:eastAsia="宋体" w:cs="Times New Roman"/>
                      <w:color w:val="auto"/>
                      <w:sz w:val="21"/>
                      <w:szCs w:val="21"/>
                      <w:highlight w:val="none"/>
                      <w:lang w:val="en-US" w:eastAsia="zh-CN"/>
                    </w:rPr>
                    <w:t>t</w:t>
                  </w:r>
                </w:p>
              </w:tc>
              <w:tc>
                <w:tcPr>
                  <w:tcW w:w="588"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z w:val="21"/>
                      <w:szCs w:val="21"/>
                      <w:highlight w:val="none"/>
                      <w:lang w:val="en-US" w:eastAsia="zh-CN"/>
                    </w:rPr>
                    <w:t>物料储存区</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2</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玉米淀粉</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9"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35</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578"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35</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lang w:val="en-US" w:eastAsia="zh-CN"/>
                    </w:rPr>
                  </w:pPr>
                  <w:r>
                    <w:rPr>
                      <w:rFonts w:hint="default" w:ascii="Times New Roman" w:hAnsi="Times New Roman" w:eastAsia="宋体" w:cs="Times New Roman"/>
                      <w:color w:val="auto"/>
                      <w:sz w:val="21"/>
                      <w:szCs w:val="21"/>
                      <w:highlight w:val="none"/>
                      <w:lang w:val="en-US" w:eastAsia="zh-CN"/>
                    </w:rPr>
                    <w:t>25kg/袋</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lang w:val="en-US" w:eastAsia="zh-CN"/>
                    </w:rPr>
                  </w:pPr>
                  <w:r>
                    <w:rPr>
                      <w:rFonts w:hint="eastAsia" w:cs="Times New Roman"/>
                      <w:color w:val="auto"/>
                      <w:sz w:val="21"/>
                      <w:szCs w:val="21"/>
                      <w:highlight w:val="none"/>
                      <w:lang w:val="en-US" w:eastAsia="zh-CN"/>
                    </w:rPr>
                    <w:t>固态</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w:t>
                  </w:r>
                </w:p>
              </w:tc>
              <w:tc>
                <w:tcPr>
                  <w:tcW w:w="58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3</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水性油墨</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rPr>
                    <w:t>t/a</w:t>
                  </w:r>
                </w:p>
              </w:tc>
              <w:tc>
                <w:tcPr>
                  <w:tcW w:w="559"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48</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p>
              </w:tc>
              <w:tc>
                <w:tcPr>
                  <w:tcW w:w="578"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48</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kg/</w:t>
                  </w:r>
                  <w:r>
                    <w:rPr>
                      <w:rFonts w:hint="eastAsia" w:cs="Times New Roman"/>
                      <w:color w:val="auto"/>
                      <w:sz w:val="21"/>
                      <w:szCs w:val="21"/>
                      <w:highlight w:val="none"/>
                      <w:lang w:val="en-US" w:eastAsia="zh-CN"/>
                    </w:rPr>
                    <w:t>桶</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液态</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val="en-US" w:eastAsia="zh-CN"/>
                    </w:rPr>
                    <w:t>t</w:t>
                  </w:r>
                </w:p>
              </w:tc>
              <w:tc>
                <w:tcPr>
                  <w:tcW w:w="58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天然气</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m</w:t>
                  </w:r>
                  <w:r>
                    <w:rPr>
                      <w:rFonts w:hint="eastAsia" w:cs="Times New Roman"/>
                      <w:color w:val="auto"/>
                      <w:kern w:val="0"/>
                      <w:sz w:val="21"/>
                      <w:szCs w:val="21"/>
                      <w:highlight w:val="none"/>
                      <w:vertAlign w:val="superscript"/>
                      <w:lang w:val="en-US" w:eastAsia="zh-CN"/>
                    </w:rPr>
                    <w:t>3</w:t>
                  </w:r>
                  <w:r>
                    <w:rPr>
                      <w:rFonts w:hint="default" w:ascii="Times New Roman" w:hAnsi="Times New Roman" w:cs="Times New Roman"/>
                      <w:color w:val="auto"/>
                      <w:kern w:val="0"/>
                      <w:sz w:val="21"/>
                      <w:szCs w:val="21"/>
                      <w:highlight w:val="none"/>
                    </w:rPr>
                    <w:t>/a</w:t>
                  </w:r>
                </w:p>
              </w:tc>
              <w:tc>
                <w:tcPr>
                  <w:tcW w:w="559"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16万</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16万</w:t>
                  </w:r>
                </w:p>
              </w:tc>
              <w:tc>
                <w:tcPr>
                  <w:tcW w:w="578"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16万</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yellow"/>
                      <w:lang w:val="en-US" w:eastAsia="zh-CN" w:bidi="ar-SA"/>
                    </w:rPr>
                  </w:pPr>
                  <w:r>
                    <w:rPr>
                      <w:rFonts w:hint="eastAsia" w:cs="Times New Roman"/>
                      <w:color w:val="auto"/>
                      <w:kern w:val="0"/>
                      <w:sz w:val="21"/>
                      <w:szCs w:val="21"/>
                      <w:highlight w:val="none"/>
                      <w:lang w:val="en-US" w:eastAsia="zh-CN" w:bidi="ar-SA"/>
                    </w:rPr>
                    <w:t>0</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kern w:val="0"/>
                      <w:sz w:val="21"/>
                      <w:szCs w:val="21"/>
                      <w:highlight w:val="none"/>
                      <w:lang w:val="en-US" w:eastAsia="zh-CN"/>
                    </w:rPr>
                    <w:t>管道</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气态</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s="Times New Roman"/>
                      <w:color w:val="auto"/>
                      <w:sz w:val="21"/>
                      <w:szCs w:val="21"/>
                      <w:highlight w:val="none"/>
                      <w:lang w:val="en-US" w:eastAsia="zh-CN"/>
                    </w:rPr>
                    <w:t>0.1</w:t>
                  </w:r>
                  <w:r>
                    <w:rPr>
                      <w:rFonts w:hint="default" w:ascii="Times New Roman" w:hAnsi="Times New Roman" w:eastAsia="宋体" w:cs="Times New Roman"/>
                      <w:color w:val="auto"/>
                      <w:sz w:val="21"/>
                      <w:szCs w:val="21"/>
                      <w:highlight w:val="none"/>
                      <w:lang w:val="en-US" w:eastAsia="zh-CN"/>
                    </w:rPr>
                    <w:t>t</w:t>
                  </w:r>
                </w:p>
              </w:tc>
              <w:tc>
                <w:tcPr>
                  <w:tcW w:w="5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管道</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5</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水</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/a</w:t>
                  </w:r>
                </w:p>
              </w:tc>
              <w:tc>
                <w:tcPr>
                  <w:tcW w:w="559" w:type="dxa"/>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700</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62.5</w:t>
                  </w:r>
                </w:p>
              </w:tc>
              <w:tc>
                <w:tcPr>
                  <w:tcW w:w="578" w:type="dxa"/>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762.5</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+62.5</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588" w:type="dxa"/>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8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w:t>
                  </w:r>
                </w:p>
              </w:tc>
              <w:tc>
                <w:tcPr>
                  <w:tcW w:w="1191" w:type="dxa"/>
                  <w:tcBorders>
                    <w:tl2br w:val="nil"/>
                    <w:tr2bl w:val="nil"/>
                  </w:tcBorders>
                  <w:noWrap w:val="0"/>
                  <w:vAlign w:val="center"/>
                </w:tcPr>
                <w:p>
                  <w:pPr>
                    <w:keepNext w:val="0"/>
                    <w:keepLines w:val="0"/>
                    <w:pageBreakBefore w:val="0"/>
                    <w:kinsoku/>
                    <w:wordWrap/>
                    <w:overflowPunct/>
                    <w:topLinePunct w:val="0"/>
                    <w:autoSpaceDE/>
                    <w:autoSpaceDN/>
                    <w:bidi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电</w:t>
                  </w:r>
                </w:p>
              </w:tc>
              <w:tc>
                <w:tcPr>
                  <w:tcW w:w="950" w:type="dxa"/>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万kW·h/a</w:t>
                  </w:r>
                </w:p>
              </w:tc>
              <w:tc>
                <w:tcPr>
                  <w:tcW w:w="559" w:type="dxa"/>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14.3</w:t>
                  </w:r>
                </w:p>
              </w:tc>
              <w:tc>
                <w:tcPr>
                  <w:tcW w:w="634"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578" w:type="dxa"/>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15.3</w:t>
                  </w:r>
                </w:p>
              </w:tc>
              <w:tc>
                <w:tcPr>
                  <w:tcW w:w="542"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w:t>
                  </w:r>
                </w:p>
              </w:tc>
              <w:tc>
                <w:tcPr>
                  <w:tcW w:w="931"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886"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058"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588"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rPr>
              <w:t>本项目</w:t>
            </w:r>
            <w:r>
              <w:rPr>
                <w:rFonts w:hint="default" w:ascii="Times New Roman" w:hAnsi="Times New Roman" w:cs="Times New Roman"/>
                <w:color w:val="auto"/>
                <w:sz w:val="24"/>
                <w:szCs w:val="24"/>
                <w:lang w:val="en-US" w:eastAsia="zh-CN"/>
              </w:rPr>
              <w:t>燃气</w:t>
            </w:r>
            <w:r>
              <w:rPr>
                <w:rFonts w:hint="default" w:ascii="Times New Roman" w:hAnsi="Times New Roman" w:cs="Times New Roman"/>
                <w:color w:val="auto"/>
                <w:sz w:val="24"/>
                <w:szCs w:val="24"/>
                <w:highlight w:val="none"/>
                <w:lang w:val="en-US" w:eastAsia="zh-CN"/>
              </w:rPr>
              <w:t>由</w:t>
            </w:r>
            <w:r>
              <w:rPr>
                <w:rFonts w:hint="eastAsia" w:ascii="Times New Roman" w:hAnsi="Times New Roman" w:cs="Times New Roman"/>
                <w:color w:val="auto"/>
                <w:sz w:val="24"/>
                <w:szCs w:val="24"/>
                <w:highlight w:val="none"/>
                <w:lang w:val="en-US" w:eastAsia="zh-CN"/>
              </w:rPr>
              <w:t>高邑县凤城天然气有限责任公司</w:t>
            </w:r>
            <w:r>
              <w:rPr>
                <w:rFonts w:hint="default" w:ascii="Times New Roman" w:hAnsi="Times New Roman" w:cs="Times New Roman"/>
                <w:color w:val="auto"/>
                <w:sz w:val="24"/>
                <w:szCs w:val="24"/>
                <w:highlight w:val="none"/>
                <w:lang w:val="en-US" w:eastAsia="zh-CN"/>
              </w:rPr>
              <w:t>通过管网供给，</w:t>
            </w:r>
            <w:r>
              <w:rPr>
                <w:rFonts w:hint="eastAsia" w:cs="Times New Roman"/>
                <w:color w:val="auto"/>
                <w:sz w:val="24"/>
                <w:szCs w:val="24"/>
                <w:highlight w:val="none"/>
                <w:lang w:val="en-US" w:eastAsia="zh-CN"/>
              </w:rPr>
              <w:t>符合</w:t>
            </w:r>
            <w:r>
              <w:rPr>
                <w:rFonts w:hint="eastAsia" w:cs="Times New Roman"/>
                <w:color w:val="auto"/>
                <w:sz w:val="24"/>
                <w:lang w:val="en-US" w:eastAsia="zh-CN"/>
              </w:rPr>
              <w:t>《天然气》（GB17820-2018）表1天然气质量要求中一类标准（</w:t>
            </w:r>
            <w:r>
              <w:rPr>
                <w:rFonts w:hint="default" w:ascii="Times New Roman" w:hAnsi="Times New Roman" w:eastAsia="宋体" w:cs="Times New Roman"/>
                <w:color w:val="auto"/>
                <w:sz w:val="24"/>
                <w:szCs w:val="24"/>
                <w:highlight w:val="none"/>
                <w:lang w:val="en-US" w:eastAsia="zh-CN"/>
              </w:rPr>
              <w:t>高位发热量</w:t>
            </w:r>
            <w:r>
              <w:rPr>
                <w:rFonts w:hint="default" w:ascii="Times New Roman" w:hAnsi="Times New Roman" w:cs="Times New Roman"/>
                <w:color w:val="auto"/>
                <w:sz w:val="24"/>
                <w:szCs w:val="24"/>
                <w:highlight w:val="none"/>
                <w:lang w:val="en-US" w:eastAsia="zh-CN"/>
              </w:rPr>
              <w:t>38.466</w:t>
            </w:r>
            <w:r>
              <w:rPr>
                <w:rFonts w:hint="default" w:ascii="Times New Roman" w:hAnsi="Times New Roman" w:eastAsia="宋体" w:cs="Times New Roman"/>
                <w:color w:val="auto"/>
                <w:sz w:val="24"/>
                <w:szCs w:val="24"/>
                <w:highlight w:val="none"/>
                <w:lang w:val="en-US" w:eastAsia="zh-CN"/>
              </w:rPr>
              <w:t>MJ/m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，总硫（以硫计）</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mg/m</w:t>
            </w:r>
            <w:r>
              <w:rPr>
                <w:rFonts w:hint="default" w:ascii="Times New Roman" w:hAnsi="Times New Roman" w:eastAsia="宋体" w:cs="Times New Roman"/>
                <w:color w:val="auto"/>
                <w:sz w:val="24"/>
                <w:szCs w:val="24"/>
                <w:highlight w:val="none"/>
                <w:vertAlign w:val="superscript"/>
                <w:lang w:val="en-US" w:eastAsia="zh-CN"/>
              </w:rPr>
              <w:t>3</w:t>
            </w:r>
            <w:r>
              <w:rPr>
                <w:rFonts w:hint="eastAsia" w:cs="Times New Roman"/>
                <w:color w:val="auto"/>
                <w:sz w:val="24"/>
                <w:lang w:val="en-US" w:eastAsia="zh-CN"/>
              </w:rPr>
              <w:t>）</w:t>
            </w:r>
            <w:r>
              <w:rPr>
                <w:rFonts w:hint="eastAsia" w:ascii="Times New Roman" w:hAnsi="Times New Roman" w:eastAsia="宋体" w:cs="Times New Roman"/>
                <w:color w:val="auto"/>
                <w:sz w:val="24"/>
                <w:szCs w:val="24"/>
                <w:highlight w:val="none"/>
                <w:lang w:val="en-US" w:eastAsia="zh-CN"/>
              </w:rPr>
              <w:t>。</w:t>
            </w:r>
          </w:p>
          <w:p>
            <w:pPr>
              <w:pStyle w:val="27"/>
              <w:spacing w:line="360" w:lineRule="auto"/>
              <w:ind w:left="0" w:firstLine="482" w:firstLineChars="200"/>
              <w:jc w:val="center"/>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2-</w:t>
            </w:r>
            <w:r>
              <w:rPr>
                <w:rFonts w:hint="eastAsia"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天然气</w:t>
            </w:r>
            <w:r>
              <w:rPr>
                <w:rFonts w:hint="default" w:ascii="Times New Roman" w:hAnsi="Times New Roman" w:eastAsia="宋体" w:cs="Times New Roman"/>
                <w:b/>
                <w:bCs/>
                <w:color w:val="auto"/>
                <w:sz w:val="24"/>
                <w:highlight w:val="none"/>
                <w:lang w:val="en-US" w:eastAsia="zh-CN"/>
              </w:rPr>
              <w:t>理化性质一览</w:t>
            </w:r>
            <w:r>
              <w:rPr>
                <w:rFonts w:hint="default" w:ascii="Times New Roman" w:hAnsi="Times New Roman" w:eastAsia="宋体" w:cs="Times New Roman"/>
                <w:b/>
                <w:bCs/>
                <w:color w:val="auto"/>
                <w:sz w:val="24"/>
                <w:highlight w:val="none"/>
              </w:rPr>
              <w:t>表</w:t>
            </w:r>
          </w:p>
          <w:tbl>
            <w:tblPr>
              <w:tblStyle w:val="35"/>
              <w:tblW w:w="4998" w:type="pct"/>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autofit"/>
              <w:tblCellMar>
                <w:top w:w="0" w:type="dxa"/>
                <w:left w:w="108" w:type="dxa"/>
                <w:bottom w:w="0" w:type="dxa"/>
                <w:right w:w="108" w:type="dxa"/>
              </w:tblCellMar>
            </w:tblPr>
            <w:tblGrid>
              <w:gridCol w:w="1072"/>
              <w:gridCol w:w="1607"/>
              <w:gridCol w:w="1429"/>
              <w:gridCol w:w="1427"/>
              <w:gridCol w:w="1431"/>
              <w:gridCol w:w="144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外观与性状</w:t>
                  </w:r>
                </w:p>
              </w:tc>
              <w:tc>
                <w:tcPr>
                  <w:tcW w:w="955"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无色无味气体</w:t>
                  </w:r>
                </w:p>
              </w:tc>
              <w:tc>
                <w:tcPr>
                  <w:tcW w:w="84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饱和蒸汽压（kPa）</w:t>
                  </w:r>
                </w:p>
              </w:tc>
              <w:tc>
                <w:tcPr>
                  <w:tcW w:w="84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101.33kPa（25℃）</w:t>
                  </w:r>
                </w:p>
              </w:tc>
              <w:tc>
                <w:tcPr>
                  <w:tcW w:w="85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爆炸上限（%）</w:t>
                  </w:r>
                </w:p>
              </w:tc>
              <w:tc>
                <w:tcPr>
                  <w:tcW w:w="85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17%</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熔点（℃）</w:t>
                  </w:r>
                </w:p>
              </w:tc>
              <w:tc>
                <w:tcPr>
                  <w:tcW w:w="955"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-182.5</w:t>
                  </w:r>
                </w:p>
              </w:tc>
              <w:tc>
                <w:tcPr>
                  <w:tcW w:w="84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沸点/沸程（℃）</w:t>
                  </w:r>
                </w:p>
              </w:tc>
              <w:tc>
                <w:tcPr>
                  <w:tcW w:w="84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-161~-88</w:t>
                  </w:r>
                </w:p>
              </w:tc>
              <w:tc>
                <w:tcPr>
                  <w:tcW w:w="85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爆炸下限（%）</w:t>
                  </w:r>
                </w:p>
              </w:tc>
              <w:tc>
                <w:tcPr>
                  <w:tcW w:w="85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5%</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397" w:hRule="atLeast"/>
                <w:jc w:val="center"/>
              </w:trPr>
              <w:tc>
                <w:tcPr>
                  <w:tcW w:w="63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相对密度（水=1）</w:t>
                  </w:r>
                </w:p>
              </w:tc>
              <w:tc>
                <w:tcPr>
                  <w:tcW w:w="955"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0.37~0.63</w:t>
                  </w:r>
                </w:p>
              </w:tc>
              <w:tc>
                <w:tcPr>
                  <w:tcW w:w="84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相对蒸汽密度（空气=1）</w:t>
                  </w:r>
                </w:p>
              </w:tc>
              <w:tc>
                <w:tcPr>
                  <w:tcW w:w="84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0.55~0.62</w:t>
                  </w:r>
                </w:p>
              </w:tc>
              <w:tc>
                <w:tcPr>
                  <w:tcW w:w="85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闪点（℃）</w:t>
                  </w:r>
                </w:p>
              </w:tc>
              <w:tc>
                <w:tcPr>
                  <w:tcW w:w="85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-180℃（开杯）</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临界温度</w:t>
                  </w:r>
                  <w:r>
                    <w:rPr>
                      <w:rFonts w:hint="default" w:ascii="Times New Roman" w:hAnsi="Times New Roman" w:eastAsia="宋体" w:cs="Times New Roman"/>
                      <w:color w:val="auto"/>
                      <w:sz w:val="21"/>
                      <w:szCs w:val="21"/>
                      <w:highlight w:val="none"/>
                      <w:lang w:val="en-US" w:eastAsia="zh-CN"/>
                    </w:rPr>
                    <w:t>（℃）</w:t>
                  </w:r>
                </w:p>
              </w:tc>
              <w:tc>
                <w:tcPr>
                  <w:tcW w:w="955"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-82.6</w:t>
                  </w:r>
                </w:p>
              </w:tc>
              <w:tc>
                <w:tcPr>
                  <w:tcW w:w="84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临界压力（MPa）</w:t>
                  </w:r>
                </w:p>
              </w:tc>
              <w:tc>
                <w:tcPr>
                  <w:tcW w:w="84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4.59</w:t>
                  </w:r>
                </w:p>
              </w:tc>
              <w:tc>
                <w:tcPr>
                  <w:tcW w:w="85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溶解性</w:t>
                  </w:r>
                </w:p>
              </w:tc>
              <w:tc>
                <w:tcPr>
                  <w:tcW w:w="85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微溶于水，溶于醇、乙醚等有机溶剂</w:t>
                  </w:r>
                </w:p>
              </w:tc>
            </w:tr>
          </w:tbl>
          <w:p>
            <w:pPr>
              <w:pStyle w:val="6"/>
              <w:snapToGrid w:val="0"/>
              <w:spacing w:line="360" w:lineRule="auto"/>
              <w:ind w:firstLine="482" w:firstLineChars="200"/>
              <w:rPr>
                <w:rFonts w:hint="default" w:ascii="Times New Roman" w:hAnsi="Times New Roman" w:eastAsia="宋体" w:cs="Times New Roman"/>
                <w:b/>
                <w:bCs/>
                <w:color w:val="auto"/>
                <w:sz w:val="24"/>
                <w:szCs w:val="24"/>
                <w:highlight w:val="none"/>
                <w:lang w:eastAsia="zh-CN"/>
              </w:rPr>
            </w:pPr>
            <w:r>
              <w:rPr>
                <w:rFonts w:hint="default" w:ascii="Times New Roman" w:hAnsi="Times New Roman" w:cs="Times New Roman"/>
                <w:b/>
                <w:bCs/>
                <w:color w:val="auto"/>
                <w:sz w:val="24"/>
                <w:szCs w:val="24"/>
                <w:highlight w:val="none"/>
                <w:lang w:val="en-US" w:eastAsia="zh-CN"/>
              </w:rPr>
              <w:t>六</w:t>
            </w:r>
            <w:r>
              <w:rPr>
                <w:rFonts w:hint="default" w:ascii="Times New Roman" w:hAnsi="Times New Roman" w:eastAsia="宋体" w:cs="Times New Roman"/>
                <w:b/>
                <w:bCs/>
                <w:color w:val="auto"/>
                <w:sz w:val="24"/>
                <w:szCs w:val="24"/>
                <w:highlight w:val="none"/>
              </w:rPr>
              <w:t>、公用</w:t>
            </w:r>
            <w:r>
              <w:rPr>
                <w:rFonts w:hint="default" w:ascii="Times New Roman" w:hAnsi="Times New Roman" w:eastAsia="宋体" w:cs="Times New Roman"/>
                <w:b/>
                <w:bCs/>
                <w:color w:val="auto"/>
                <w:sz w:val="24"/>
                <w:szCs w:val="24"/>
                <w:highlight w:val="none"/>
                <w:lang w:val="en-US" w:eastAsia="zh-CN"/>
              </w:rPr>
              <w:t>工程</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（1）供电</w:t>
            </w:r>
          </w:p>
          <w:p>
            <w:pPr>
              <w:adjustRightInd w:val="0"/>
              <w:snapToGrid w:val="0"/>
              <w:spacing w:line="360" w:lineRule="auto"/>
              <w:ind w:firstLine="480" w:firstLineChars="200"/>
              <w:rPr>
                <w:rFonts w:hint="default" w:ascii="Times New Roman" w:hAnsi="Times New Roman" w:cs="Times New Roman"/>
                <w:color w:val="auto"/>
                <w:highlight w:val="none"/>
              </w:rPr>
            </w:pPr>
            <w:r>
              <w:rPr>
                <w:rFonts w:hint="default" w:ascii="Times New Roman" w:hAnsi="Times New Roman" w:eastAsia="宋体" w:cs="Times New Roman"/>
                <w:color w:val="auto"/>
                <w:sz w:val="24"/>
                <w:szCs w:val="24"/>
                <w:lang w:val="en-US" w:eastAsia="zh-CN"/>
              </w:rPr>
              <w:t>本项目</w:t>
            </w:r>
            <w:r>
              <w:rPr>
                <w:rFonts w:hint="default" w:ascii="Times New Roman" w:hAnsi="Times New Roman" w:cs="Times New Roman"/>
                <w:color w:val="auto"/>
                <w:sz w:val="24"/>
                <w:szCs w:val="24"/>
                <w:lang w:val="en-US" w:eastAsia="zh-CN"/>
              </w:rPr>
              <w:t>用电</w:t>
            </w:r>
            <w:r>
              <w:rPr>
                <w:rFonts w:hint="default" w:ascii="Times New Roman" w:hAnsi="Times New Roman" w:eastAsia="宋体" w:cs="Times New Roman"/>
                <w:color w:val="auto"/>
                <w:sz w:val="24"/>
                <w:szCs w:val="24"/>
              </w:rPr>
              <w:t>由</w:t>
            </w:r>
            <w:r>
              <w:rPr>
                <w:rFonts w:hint="eastAsia" w:cs="Times New Roman"/>
                <w:bCs/>
                <w:color w:val="auto"/>
                <w:sz w:val="24"/>
                <w:highlight w:val="none"/>
                <w:lang w:val="en-US" w:eastAsia="zh-CN"/>
              </w:rPr>
              <w:t>依托现有工程</w:t>
            </w:r>
            <w:r>
              <w:rPr>
                <w:rFonts w:hint="default"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新增用电量1万kW·h</w:t>
            </w:r>
            <w:r>
              <w:rPr>
                <w:rFonts w:hint="default" w:ascii="Times New Roman" w:hAnsi="Times New Roman" w:eastAsia="宋体" w:cs="Times New Roman"/>
                <w:color w:val="auto"/>
                <w:sz w:val="24"/>
                <w:szCs w:val="24"/>
                <w:highlight w:val="none"/>
                <w:lang w:val="en-US" w:eastAsia="zh-CN"/>
              </w:rPr>
              <w:t>。</w:t>
            </w:r>
          </w:p>
          <w:p>
            <w:pPr>
              <w:adjustRightInd w:val="0"/>
              <w:snapToGrid w:val="0"/>
              <w:spacing w:line="360" w:lineRule="auto"/>
              <w:ind w:left="437" w:leftChars="208"/>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（2）给水</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项目用水</w:t>
            </w:r>
            <w:r>
              <w:rPr>
                <w:rFonts w:hint="eastAsia" w:cs="Times New Roman"/>
                <w:color w:val="auto"/>
                <w:sz w:val="24"/>
                <w:szCs w:val="24"/>
                <w:highlight w:val="none"/>
                <w:lang w:val="en-US" w:eastAsia="zh-CN"/>
              </w:rPr>
              <w:t>依托现有工程</w:t>
            </w:r>
            <w:r>
              <w:rPr>
                <w:rFonts w:hint="default" w:ascii="Times New Roman" w:hAnsi="Times New Roman" w:eastAsia="宋体" w:cs="Times New Roman"/>
                <w:color w:val="auto"/>
                <w:sz w:val="24"/>
                <w:szCs w:val="24"/>
                <w:highlight w:val="none"/>
              </w:rPr>
              <w:t>，用水主要为</w:t>
            </w:r>
            <w:r>
              <w:rPr>
                <w:rFonts w:hint="eastAsia"/>
                <w:color w:val="auto"/>
                <w:sz w:val="24"/>
                <w:lang w:val="en-US" w:eastAsia="zh-CN"/>
              </w:rPr>
              <w:t>锅炉</w:t>
            </w:r>
            <w:r>
              <w:rPr>
                <w:rFonts w:hint="eastAsia"/>
                <w:color w:val="auto"/>
                <w:sz w:val="24"/>
              </w:rPr>
              <w:t>用水和</w:t>
            </w:r>
            <w:r>
              <w:rPr>
                <w:rFonts w:hint="eastAsia"/>
                <w:color w:val="auto"/>
                <w:sz w:val="24"/>
                <w:lang w:eastAsia="zh-CN"/>
              </w:rPr>
              <w:t>软水</w:t>
            </w:r>
            <w:r>
              <w:rPr>
                <w:rFonts w:hint="eastAsia"/>
                <w:color w:val="auto"/>
                <w:sz w:val="24"/>
              </w:rPr>
              <w:t>制备用水</w:t>
            </w:r>
            <w:r>
              <w:rPr>
                <w:rFonts w:hint="default" w:ascii="Times New Roman" w:hAnsi="Times New Roman" w:eastAsia="宋体" w:cs="Times New Roman"/>
                <w:color w:val="auto"/>
                <w:sz w:val="24"/>
                <w:szCs w:val="24"/>
                <w:highlight w:val="none"/>
                <w:lang w:eastAsia="zh-CN"/>
              </w:rPr>
              <w:t>。</w:t>
            </w:r>
          </w:p>
          <w:p>
            <w:pPr>
              <w:autoSpaceDE w:val="0"/>
              <w:autoSpaceDN w:val="0"/>
              <w:adjustRightInd w:val="0"/>
              <w:snapToGrid w:val="0"/>
              <w:spacing w:line="360" w:lineRule="auto"/>
              <w:ind w:firstLine="480" w:firstLineChars="200"/>
              <w:rPr>
                <w:color w:val="auto"/>
                <w:sz w:val="24"/>
                <w:highlight w:val="yellow"/>
              </w:rPr>
            </w:pPr>
            <w:r>
              <w:rPr>
                <w:rFonts w:hint="eastAsia"/>
                <w:color w:val="auto"/>
                <w:sz w:val="24"/>
                <w:lang w:val="en-US" w:eastAsia="zh-CN"/>
              </w:rPr>
              <w:t>锅炉</w:t>
            </w:r>
            <w:r>
              <w:rPr>
                <w:rFonts w:hint="eastAsia"/>
                <w:color w:val="auto"/>
                <w:sz w:val="24"/>
              </w:rPr>
              <w:t>用水</w:t>
            </w:r>
            <w:r>
              <w:rPr>
                <w:rFonts w:hint="eastAsia"/>
                <w:color w:val="auto"/>
                <w:sz w:val="24"/>
                <w:lang w:eastAsia="zh-CN"/>
              </w:rPr>
              <w:t>：</w:t>
            </w:r>
            <w:r>
              <w:rPr>
                <w:rFonts w:hint="eastAsia"/>
                <w:color w:val="auto"/>
                <w:sz w:val="24"/>
              </w:rPr>
              <w:t>本项目</w:t>
            </w:r>
            <w:r>
              <w:rPr>
                <w:rFonts w:hint="eastAsia"/>
                <w:color w:val="auto"/>
                <w:sz w:val="24"/>
                <w:lang w:val="en-US" w:eastAsia="zh-CN"/>
              </w:rPr>
              <w:t>锅炉</w:t>
            </w:r>
            <w:r>
              <w:rPr>
                <w:rFonts w:hint="eastAsia"/>
                <w:color w:val="auto"/>
                <w:sz w:val="24"/>
              </w:rPr>
              <w:t>蒸汽用水循环使用，根据企业实际运行经验数据，</w:t>
            </w:r>
            <w:r>
              <w:rPr>
                <w:rFonts w:hint="eastAsia"/>
                <w:color w:val="auto"/>
                <w:sz w:val="24"/>
                <w:lang w:val="en-US" w:eastAsia="zh-CN"/>
              </w:rPr>
              <w:t>锅炉</w:t>
            </w:r>
            <w:r>
              <w:rPr>
                <w:rFonts w:hint="eastAsia"/>
                <w:color w:val="auto"/>
                <w:sz w:val="24"/>
              </w:rPr>
              <w:t>每天需要调节水质，排放污水量为</w:t>
            </w:r>
            <w:r>
              <w:rPr>
                <w:rFonts w:hint="eastAsia"/>
                <w:color w:val="auto"/>
                <w:sz w:val="24"/>
                <w:highlight w:val="none"/>
              </w:rPr>
              <w:t>0.06m</w:t>
            </w:r>
            <w:r>
              <w:rPr>
                <w:rFonts w:hint="eastAsia"/>
                <w:color w:val="auto"/>
                <w:sz w:val="24"/>
                <w:highlight w:val="none"/>
                <w:vertAlign w:val="superscript"/>
              </w:rPr>
              <w:t>3</w:t>
            </w:r>
            <w:r>
              <w:rPr>
                <w:rFonts w:hint="eastAsia"/>
                <w:color w:val="auto"/>
                <w:sz w:val="24"/>
                <w:highlight w:val="none"/>
              </w:rPr>
              <w:t>/d，同时需要补充</w:t>
            </w:r>
            <w:r>
              <w:rPr>
                <w:rFonts w:hint="eastAsia"/>
                <w:color w:val="auto"/>
                <w:sz w:val="24"/>
                <w:highlight w:val="none"/>
                <w:lang w:val="en-US" w:eastAsia="zh-CN"/>
              </w:rPr>
              <w:t>锅炉</w:t>
            </w:r>
            <w:r>
              <w:rPr>
                <w:rFonts w:hint="eastAsia"/>
                <w:color w:val="auto"/>
                <w:sz w:val="24"/>
                <w:highlight w:val="none"/>
              </w:rPr>
              <w:t>蒸汽损耗水量0.04m</w:t>
            </w:r>
            <w:r>
              <w:rPr>
                <w:rFonts w:hint="eastAsia"/>
                <w:color w:val="auto"/>
                <w:sz w:val="24"/>
                <w:highlight w:val="none"/>
                <w:vertAlign w:val="superscript"/>
              </w:rPr>
              <w:t>3</w:t>
            </w:r>
            <w:r>
              <w:rPr>
                <w:rFonts w:hint="eastAsia"/>
                <w:color w:val="auto"/>
                <w:sz w:val="24"/>
                <w:highlight w:val="none"/>
              </w:rPr>
              <w:t>/d，合计补充水量0.1m</w:t>
            </w:r>
            <w:r>
              <w:rPr>
                <w:rFonts w:hint="eastAsia"/>
                <w:color w:val="auto"/>
                <w:sz w:val="24"/>
                <w:highlight w:val="none"/>
                <w:vertAlign w:val="superscript"/>
              </w:rPr>
              <w:t>3</w:t>
            </w:r>
            <w:r>
              <w:rPr>
                <w:rFonts w:hint="eastAsia"/>
                <w:color w:val="auto"/>
                <w:sz w:val="24"/>
                <w:highlight w:val="none"/>
              </w:rPr>
              <w:t>/d(</w:t>
            </w:r>
            <w:r>
              <w:rPr>
                <w:rFonts w:hint="eastAsia"/>
                <w:color w:val="auto"/>
                <w:sz w:val="24"/>
                <w:highlight w:val="none"/>
                <w:lang w:val="en-US" w:eastAsia="zh-CN"/>
              </w:rPr>
              <w:t>25</w:t>
            </w:r>
            <w:r>
              <w:rPr>
                <w:rFonts w:hint="eastAsia"/>
                <w:color w:val="auto"/>
                <w:sz w:val="24"/>
                <w:highlight w:val="none"/>
              </w:rPr>
              <w:t>m</w:t>
            </w:r>
            <w:r>
              <w:rPr>
                <w:rFonts w:hint="eastAsia"/>
                <w:color w:val="auto"/>
                <w:sz w:val="24"/>
                <w:highlight w:val="none"/>
                <w:vertAlign w:val="superscript"/>
              </w:rPr>
              <w:t>3</w:t>
            </w:r>
            <w:r>
              <w:rPr>
                <w:rFonts w:hint="eastAsia"/>
                <w:color w:val="auto"/>
                <w:sz w:val="24"/>
                <w:highlight w:val="none"/>
              </w:rPr>
              <w:t>/a)</w:t>
            </w:r>
            <w:r>
              <w:rPr>
                <w:rFonts w:hint="eastAsia"/>
                <w:color w:val="auto"/>
                <w:sz w:val="24"/>
              </w:rPr>
              <w:t>。</w:t>
            </w:r>
          </w:p>
          <w:p>
            <w:pPr>
              <w:adjustRightInd w:val="0"/>
              <w:snapToGrid w:val="0"/>
              <w:spacing w:line="360" w:lineRule="auto"/>
              <w:ind w:left="17" w:leftChars="8" w:firstLine="480" w:firstLineChars="200"/>
              <w:rPr>
                <w:rFonts w:ascii="宋体" w:hAnsi="宋体" w:cs="宋体"/>
                <w:color w:val="auto"/>
                <w:sz w:val="24"/>
                <w:highlight w:val="yellow"/>
              </w:rPr>
            </w:pPr>
            <w:r>
              <w:rPr>
                <w:rFonts w:hint="eastAsia" w:ascii="宋体" w:hAnsi="宋体"/>
                <w:color w:val="auto"/>
                <w:sz w:val="24"/>
              </w:rPr>
              <w:t>②</w:t>
            </w:r>
            <w:r>
              <w:rPr>
                <w:rFonts w:hint="eastAsia" w:ascii="宋体" w:hAnsi="宋体" w:cs="宋体"/>
                <w:color w:val="auto"/>
                <w:sz w:val="24"/>
              </w:rPr>
              <w:t>软水制备用水</w:t>
            </w:r>
          </w:p>
          <w:p>
            <w:pPr>
              <w:autoSpaceDE w:val="0"/>
              <w:autoSpaceDN w:val="0"/>
              <w:adjustRightInd w:val="0"/>
              <w:snapToGrid w:val="0"/>
              <w:spacing w:line="360" w:lineRule="auto"/>
              <w:ind w:firstLine="480" w:firstLineChars="200"/>
              <w:rPr>
                <w:rFonts w:ascii="宋体" w:hAnsi="宋体"/>
                <w:color w:val="auto"/>
                <w:sz w:val="24"/>
                <w:highlight w:val="yellow"/>
              </w:rPr>
            </w:pPr>
            <w:r>
              <w:rPr>
                <w:rFonts w:hint="eastAsia"/>
                <w:color w:val="auto"/>
                <w:sz w:val="24"/>
                <w:lang w:val="en-US" w:eastAsia="zh-CN"/>
              </w:rPr>
              <w:t>锅炉</w:t>
            </w:r>
            <w:r>
              <w:rPr>
                <w:rFonts w:hint="eastAsia"/>
                <w:color w:val="auto"/>
                <w:sz w:val="24"/>
              </w:rPr>
              <w:t>用水为</w:t>
            </w:r>
            <w:r>
              <w:rPr>
                <w:rFonts w:hint="eastAsia"/>
                <w:color w:val="auto"/>
                <w:sz w:val="24"/>
                <w:lang w:eastAsia="zh-CN"/>
              </w:rPr>
              <w:t>软水</w:t>
            </w:r>
            <w:r>
              <w:rPr>
                <w:rFonts w:hint="eastAsia"/>
                <w:color w:val="auto"/>
                <w:sz w:val="24"/>
              </w:rPr>
              <w:t>，</w:t>
            </w:r>
            <w:r>
              <w:rPr>
                <w:rFonts w:hint="eastAsia" w:cs="Times New Roman"/>
                <w:color w:val="auto"/>
                <w:sz w:val="24"/>
                <w:szCs w:val="24"/>
                <w:highlight w:val="none"/>
                <w:lang w:val="en-US" w:eastAsia="zh-CN"/>
              </w:rPr>
              <w:t>本项目设1套软水制备系统，新鲜水需用量为0.15</w:t>
            </w:r>
            <w:r>
              <w:rPr>
                <w:rFonts w:hint="eastAsia" w:ascii="Times New Roman" w:hAnsi="Times New Roman" w:eastAsia="宋体" w:cs="Times New Roman"/>
                <w:color w:val="auto"/>
                <w:sz w:val="24"/>
                <w:szCs w:val="24"/>
                <w:highlight w:val="none"/>
                <w:lang w:val="en-US" w:eastAsia="zh-CN"/>
              </w:rPr>
              <w:t>m</w:t>
            </w:r>
            <w:r>
              <w:rPr>
                <w:rFonts w:hint="eastAsia" w:ascii="Times New Roman" w:hAnsi="Times New Roman" w:eastAsia="宋体" w:cs="Times New Roman"/>
                <w:color w:val="auto"/>
                <w:sz w:val="24"/>
                <w:szCs w:val="24"/>
                <w:highlight w:val="none"/>
                <w:vertAlign w:val="superscript"/>
                <w:lang w:val="en-US" w:eastAsia="zh-CN"/>
              </w:rPr>
              <w:t>3</w:t>
            </w:r>
            <w:r>
              <w:rPr>
                <w:rFonts w:hint="eastAsia" w:ascii="Times New Roman" w:hAnsi="Times New Roman" w:eastAsia="宋体" w:cs="Times New Roman"/>
                <w:color w:val="auto"/>
                <w:sz w:val="24"/>
                <w:szCs w:val="24"/>
                <w:highlight w:val="none"/>
                <w:lang w:val="en-US" w:eastAsia="zh-CN"/>
              </w:rPr>
              <w:t>/d</w:t>
            </w:r>
            <w:r>
              <w:rPr>
                <w:rFonts w:hint="eastAsia" w:ascii="Times New Roman" w:hAnsi="Times New Roman" w:eastAsia="宋体" w:cs="Times New Roman"/>
                <w:color w:val="auto"/>
                <w:sz w:val="24"/>
                <w:szCs w:val="24"/>
                <w:highlight w:val="none"/>
              </w:rPr>
              <w:t>(</w:t>
            </w:r>
            <w:r>
              <w:rPr>
                <w:rFonts w:hint="eastAsia" w:cs="Times New Roman"/>
                <w:color w:val="auto"/>
                <w:sz w:val="24"/>
                <w:szCs w:val="24"/>
                <w:highlight w:val="none"/>
                <w:lang w:val="en-US" w:eastAsia="zh-CN"/>
              </w:rPr>
              <w:t>37.5</w:t>
            </w:r>
            <w:r>
              <w:rPr>
                <w:rFonts w:hint="eastAsia" w:ascii="Times New Roman" w:hAnsi="Times New Roman" w:eastAsia="宋体" w:cs="Times New Roman"/>
                <w:color w:val="auto"/>
                <w:sz w:val="24"/>
                <w:szCs w:val="24"/>
                <w:highlight w:val="none"/>
              </w:rPr>
              <w:t>m</w:t>
            </w:r>
            <w:r>
              <w:rPr>
                <w:rFonts w:hint="eastAsia" w:ascii="Times New Roman" w:hAnsi="Times New Roman" w:eastAsia="宋体" w:cs="Times New Roman"/>
                <w:color w:val="auto"/>
                <w:sz w:val="24"/>
                <w:szCs w:val="24"/>
                <w:highlight w:val="none"/>
                <w:vertAlign w:val="superscript"/>
              </w:rPr>
              <w:t>3</w:t>
            </w:r>
            <w:r>
              <w:rPr>
                <w:rFonts w:hint="eastAsia" w:ascii="Times New Roman" w:hAnsi="Times New Roman" w:eastAsia="宋体" w:cs="Times New Roman"/>
                <w:color w:val="auto"/>
                <w:sz w:val="24"/>
                <w:szCs w:val="24"/>
                <w:highlight w:val="none"/>
              </w:rPr>
              <w:t>/a)</w:t>
            </w:r>
            <w:r>
              <w:rPr>
                <w:rFonts w:hint="eastAsia"/>
                <w:color w:val="auto"/>
                <w:sz w:val="24"/>
              </w:rPr>
              <w:t>。</w:t>
            </w:r>
          </w:p>
          <w:p>
            <w:pPr>
              <w:adjustRightInd w:val="0"/>
              <w:snapToGrid w:val="0"/>
              <w:spacing w:line="360" w:lineRule="auto"/>
              <w:ind w:left="17" w:leftChars="8"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（3）排水</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rPr>
              <w:t>本项目</w:t>
            </w:r>
            <w:r>
              <w:rPr>
                <w:rFonts w:hint="eastAsia" w:cs="Times New Roman"/>
                <w:color w:val="auto"/>
                <w:sz w:val="24"/>
                <w:szCs w:val="24"/>
                <w:highlight w:val="none"/>
                <w:lang w:val="en-US" w:eastAsia="zh-CN"/>
              </w:rPr>
              <w:t>软水制备排水</w:t>
            </w:r>
            <w:r>
              <w:rPr>
                <w:rFonts w:hint="eastAsia" w:ascii="Times New Roman" w:hAnsi="Times New Roman" w:eastAsia="宋体" w:cs="Times New Roman"/>
                <w:color w:val="auto"/>
                <w:sz w:val="24"/>
                <w:szCs w:val="24"/>
                <w:highlight w:val="none"/>
                <w:lang w:val="en-US" w:eastAsia="zh-CN"/>
              </w:rPr>
              <w:t>量为</w:t>
            </w:r>
            <w:r>
              <w:rPr>
                <w:rFonts w:hint="eastAsia" w:cs="Times New Roman"/>
                <w:color w:val="auto"/>
                <w:sz w:val="24"/>
                <w:szCs w:val="24"/>
                <w:highlight w:val="none"/>
                <w:lang w:val="en-US" w:eastAsia="zh-CN"/>
              </w:rPr>
              <w:t>0.05</w:t>
            </w:r>
            <w:r>
              <w:rPr>
                <w:rFonts w:hint="default" w:ascii="Times New Roman" w:hAnsi="Times New Roman" w:cs="Times New Roman"/>
                <w:color w:val="auto"/>
                <w:sz w:val="24"/>
                <w:szCs w:val="24"/>
              </w:rPr>
              <w:t>m³/d</w:t>
            </w:r>
            <w:r>
              <w:rPr>
                <w:rFonts w:hint="eastAsia" w:cs="Times New Roman"/>
                <w:color w:val="auto"/>
                <w:sz w:val="24"/>
                <w:szCs w:val="24"/>
                <w:lang w:eastAsia="zh-CN"/>
              </w:rPr>
              <w:t>，</w:t>
            </w:r>
            <w:r>
              <w:rPr>
                <w:rFonts w:hint="eastAsia" w:cs="Times New Roman"/>
                <w:color w:val="auto"/>
                <w:sz w:val="24"/>
                <w:szCs w:val="24"/>
                <w:highlight w:val="none"/>
                <w:lang w:val="en-US" w:eastAsia="zh-CN"/>
              </w:rPr>
              <w:t>锅炉每天需要调节水质，排放污水量</w:t>
            </w:r>
            <w:r>
              <w:rPr>
                <w:rFonts w:hint="eastAsia" w:ascii="Times New Roman" w:hAnsi="Times New Roman" w:eastAsia="宋体" w:cs="Times New Roman"/>
                <w:color w:val="auto"/>
                <w:sz w:val="24"/>
                <w:szCs w:val="24"/>
                <w:highlight w:val="none"/>
                <w:lang w:val="en-US" w:eastAsia="zh-CN"/>
              </w:rPr>
              <w:t>为</w:t>
            </w:r>
            <w:r>
              <w:rPr>
                <w:rFonts w:hint="eastAsia" w:cs="Times New Roman"/>
                <w:color w:val="auto"/>
                <w:sz w:val="24"/>
                <w:szCs w:val="24"/>
                <w:highlight w:val="none"/>
                <w:lang w:val="en-US" w:eastAsia="zh-CN"/>
              </w:rPr>
              <w:t>0.06</w:t>
            </w:r>
            <w:r>
              <w:rPr>
                <w:rFonts w:hint="default" w:ascii="Times New Roman" w:hAnsi="Times New Roman" w:cs="Times New Roman"/>
                <w:color w:val="auto"/>
                <w:sz w:val="24"/>
                <w:szCs w:val="24"/>
              </w:rPr>
              <w:t>m³/d</w:t>
            </w:r>
            <w:r>
              <w:rPr>
                <w:rFonts w:hint="eastAsia" w:cs="Times New Roman"/>
                <w:color w:val="auto"/>
                <w:sz w:val="24"/>
                <w:szCs w:val="24"/>
                <w:lang w:eastAsia="zh-CN"/>
              </w:rPr>
              <w:t>，</w:t>
            </w:r>
            <w:r>
              <w:rPr>
                <w:rFonts w:hint="eastAsia" w:cs="Times New Roman"/>
                <w:color w:val="auto"/>
                <w:sz w:val="24"/>
                <w:szCs w:val="24"/>
                <w:lang w:val="en-US" w:eastAsia="zh-CN"/>
              </w:rPr>
              <w:t>全部</w:t>
            </w:r>
            <w:r>
              <w:rPr>
                <w:rFonts w:hint="eastAsia" w:ascii="Times New Roman" w:hAnsi="Times New Roman" w:eastAsia="宋体" w:cs="Times New Roman"/>
                <w:color w:val="auto"/>
                <w:sz w:val="24"/>
                <w:szCs w:val="24"/>
                <w:highlight w:val="none"/>
                <w:lang w:val="en-US" w:eastAsia="zh-CN"/>
              </w:rPr>
              <w:t>用于厂区内道路泼洒抑尘，不外排</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kern w:val="0"/>
                <w:sz w:val="24"/>
                <w:highlight w:val="none"/>
              </w:rPr>
              <w:t>水平衡图见图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1。</w:t>
            </w:r>
          </w:p>
          <w:p>
            <w:pPr>
              <w:pStyle w:val="9"/>
              <w:keepNext w:val="0"/>
              <w:keepLines w:val="0"/>
              <w:pageBreakBefore w:val="0"/>
              <w:widowControl w:val="0"/>
              <w:kinsoku/>
              <w:wordWrap/>
              <w:overflowPunct/>
              <w:topLinePunct w:val="0"/>
              <w:autoSpaceDE/>
              <w:autoSpaceDN/>
              <w:bidi w:val="0"/>
              <w:adjustRightInd/>
              <w:snapToGrid w:val="0"/>
              <w:spacing w:before="0" w:after="0" w:line="360" w:lineRule="auto"/>
              <w:ind w:firstLine="0" w:firstLineChars="0"/>
              <w:jc w:val="center"/>
              <w:textAlignment w:val="auto"/>
              <w:rPr>
                <w:rFonts w:hint="default" w:ascii="Times New Roman" w:hAnsi="Times New Roman" w:eastAsia="宋体" w:cs="Times New Roman"/>
                <w:b/>
                <w:bCs/>
                <w:color w:val="auto"/>
                <w:kern w:val="0"/>
                <w:sz w:val="24"/>
                <w:szCs w:val="24"/>
                <w:highlight w:val="none"/>
                <w:lang w:val="en-US" w:eastAsia="zh-CN" w:bidi="ar-SA"/>
              </w:rPr>
            </w:pPr>
            <w:r>
              <w:rPr>
                <w:rFonts w:hint="default" w:ascii="Times New Roman" w:hAnsi="Times New Roman" w:eastAsia="宋体" w:cs="Times New Roman"/>
                <w:b/>
                <w:bCs/>
                <w:color w:val="auto"/>
                <w:kern w:val="0"/>
                <w:sz w:val="24"/>
                <w:szCs w:val="24"/>
                <w:highlight w:val="none"/>
                <w:lang w:val="en-US" w:eastAsia="zh-CN" w:bidi="ar-SA"/>
              </w:rPr>
              <w:t>表2-</w:t>
            </w:r>
            <w:r>
              <w:rPr>
                <w:rFonts w:hint="eastAsia" w:ascii="Times New Roman" w:hAnsi="Times New Roman" w:eastAsia="宋体" w:cs="Times New Roman"/>
                <w:b/>
                <w:bCs/>
                <w:color w:val="auto"/>
                <w:kern w:val="0"/>
                <w:sz w:val="24"/>
                <w:szCs w:val="24"/>
                <w:highlight w:val="none"/>
                <w:lang w:val="en-US" w:eastAsia="zh-CN" w:bidi="ar-SA"/>
              </w:rPr>
              <w:t>7</w:t>
            </w:r>
            <w:r>
              <w:rPr>
                <w:rFonts w:hint="default" w:ascii="Times New Roman" w:hAnsi="Times New Roman" w:eastAsia="宋体" w:cs="Times New Roman"/>
                <w:b/>
                <w:bCs/>
                <w:color w:val="auto"/>
                <w:kern w:val="0"/>
                <w:sz w:val="24"/>
                <w:szCs w:val="24"/>
                <w:highlight w:val="none"/>
                <w:lang w:val="en-US" w:eastAsia="zh-CN" w:bidi="ar-SA"/>
              </w:rPr>
              <w:t xml:space="preserve">  本项目用水量平衡表       单位：m</w:t>
            </w:r>
            <w:r>
              <w:rPr>
                <w:rFonts w:hint="default" w:ascii="Times New Roman" w:hAnsi="Times New Roman" w:eastAsia="宋体" w:cs="Times New Roman"/>
                <w:b/>
                <w:bCs/>
                <w:color w:val="auto"/>
                <w:kern w:val="0"/>
                <w:sz w:val="24"/>
                <w:szCs w:val="24"/>
                <w:highlight w:val="none"/>
                <w:vertAlign w:val="superscript"/>
                <w:lang w:val="en-US" w:eastAsia="zh-CN" w:bidi="ar-SA"/>
              </w:rPr>
              <w:t>3</w:t>
            </w:r>
            <w:r>
              <w:rPr>
                <w:rFonts w:hint="default" w:ascii="Times New Roman" w:hAnsi="Times New Roman" w:eastAsia="宋体" w:cs="Times New Roman"/>
                <w:b/>
                <w:bCs/>
                <w:color w:val="auto"/>
                <w:kern w:val="0"/>
                <w:sz w:val="24"/>
                <w:szCs w:val="24"/>
                <w:highlight w:val="none"/>
                <w:lang w:val="en-US" w:eastAsia="zh-CN" w:bidi="ar-SA"/>
              </w:rPr>
              <w:t>/d</w:t>
            </w:r>
          </w:p>
          <w:tbl>
            <w:tblPr>
              <w:tblStyle w:val="35"/>
              <w:tblW w:w="842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567"/>
              <w:gridCol w:w="1721"/>
              <w:gridCol w:w="1022"/>
              <w:gridCol w:w="884"/>
              <w:gridCol w:w="649"/>
              <w:gridCol w:w="614"/>
              <w:gridCol w:w="919"/>
              <w:gridCol w:w="1022"/>
              <w:gridCol w:w="102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67"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序号</w:t>
                  </w:r>
                </w:p>
              </w:tc>
              <w:tc>
                <w:tcPr>
                  <w:tcW w:w="1721"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用水项目</w:t>
                  </w:r>
                </w:p>
              </w:tc>
              <w:tc>
                <w:tcPr>
                  <w:tcW w:w="1022" w:type="dxa"/>
                  <w:noWrap w:val="0"/>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总用</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水量</w:t>
                  </w:r>
                </w:p>
              </w:tc>
              <w:tc>
                <w:tcPr>
                  <w:tcW w:w="88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lang w:val="en-US" w:eastAsia="zh-CN"/>
                    </w:rPr>
                  </w:pPr>
                  <w:r>
                    <w:rPr>
                      <w:rFonts w:hint="default" w:ascii="Times New Roman" w:hAnsi="Times New Roman" w:cs="Times New Roman"/>
                      <w:b/>
                      <w:bCs/>
                      <w:color w:val="auto"/>
                      <w:kern w:val="0"/>
                      <w:sz w:val="21"/>
                      <w:szCs w:val="21"/>
                      <w:highlight w:val="none"/>
                      <w:lang w:val="en-US" w:eastAsia="zh-CN"/>
                    </w:rPr>
                    <w:t>循环</w:t>
                  </w:r>
                </w:p>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kern w:val="0"/>
                      <w:sz w:val="21"/>
                      <w:szCs w:val="21"/>
                      <w:highlight w:val="none"/>
                      <w:lang w:val="en-US" w:eastAsia="zh-CN"/>
                    </w:rPr>
                  </w:pPr>
                  <w:r>
                    <w:rPr>
                      <w:rFonts w:hint="default" w:ascii="Times New Roman" w:hAnsi="Times New Roman" w:cs="Times New Roman"/>
                      <w:b/>
                      <w:bCs/>
                      <w:color w:val="auto"/>
                      <w:kern w:val="0"/>
                      <w:sz w:val="21"/>
                      <w:szCs w:val="21"/>
                      <w:highlight w:val="none"/>
                      <w:lang w:val="en-US" w:eastAsia="zh-CN"/>
                    </w:rPr>
                    <w:t>水量</w:t>
                  </w:r>
                </w:p>
              </w:tc>
              <w:tc>
                <w:tcPr>
                  <w:tcW w:w="64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新鲜水</w:t>
                  </w:r>
                </w:p>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用量</w:t>
                  </w:r>
                </w:p>
              </w:tc>
              <w:tc>
                <w:tcPr>
                  <w:tcW w:w="61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kern w:val="0"/>
                      <w:sz w:val="21"/>
                      <w:szCs w:val="21"/>
                      <w:highlight w:val="none"/>
                      <w:lang w:val="en-US" w:eastAsia="zh-CN"/>
                    </w:rPr>
                  </w:pPr>
                  <w:r>
                    <w:rPr>
                      <w:rFonts w:hint="eastAsia" w:cs="Times New Roman"/>
                      <w:b/>
                      <w:bCs/>
                      <w:color w:val="auto"/>
                      <w:kern w:val="0"/>
                      <w:sz w:val="21"/>
                      <w:szCs w:val="21"/>
                      <w:highlight w:val="none"/>
                      <w:lang w:val="en-US" w:eastAsia="zh-CN"/>
                    </w:rPr>
                    <w:t>软水用量</w:t>
                  </w:r>
                </w:p>
              </w:tc>
              <w:tc>
                <w:tcPr>
                  <w:tcW w:w="919" w:type="dxa"/>
                  <w:noWrap w:val="0"/>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损耗量</w:t>
                  </w:r>
                </w:p>
              </w:tc>
              <w:tc>
                <w:tcPr>
                  <w:tcW w:w="1022" w:type="dxa"/>
                  <w:noWrap w:val="0"/>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废水</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产生量</w:t>
                  </w:r>
                </w:p>
              </w:tc>
              <w:tc>
                <w:tcPr>
                  <w:tcW w:w="1025" w:type="dxa"/>
                  <w:noWrap w:val="0"/>
                  <w:vAlign w:val="center"/>
                </w:tcPr>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废水</w:t>
                  </w:r>
                </w:p>
                <w:p>
                  <w:pPr>
                    <w:keepNext w:val="0"/>
                    <w:keepLines w:val="0"/>
                    <w:pageBreakBefore w:val="0"/>
                    <w:widowControl w:val="0"/>
                    <w:tabs>
                      <w:tab w:val="left" w:pos="609"/>
                    </w:tabs>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排放量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67"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w:t>
                  </w:r>
                </w:p>
              </w:tc>
              <w:tc>
                <w:tcPr>
                  <w:tcW w:w="1721"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制软水</w:t>
                  </w:r>
                  <w:r>
                    <w:rPr>
                      <w:rFonts w:hint="default" w:ascii="Times New Roman" w:hAnsi="Times New Roman" w:eastAsia="宋体" w:cs="Times New Roman"/>
                      <w:color w:val="auto"/>
                      <w:kern w:val="0"/>
                      <w:sz w:val="21"/>
                      <w:szCs w:val="21"/>
                      <w:highlight w:val="none"/>
                    </w:rPr>
                    <w:t>用水</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0.15</w:t>
                  </w:r>
                </w:p>
              </w:tc>
              <w:tc>
                <w:tcPr>
                  <w:tcW w:w="88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c>
                <w:tcPr>
                  <w:tcW w:w="64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15</w:t>
                  </w:r>
                </w:p>
              </w:tc>
              <w:tc>
                <w:tcPr>
                  <w:tcW w:w="61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w:t>
                  </w:r>
                </w:p>
              </w:tc>
              <w:tc>
                <w:tcPr>
                  <w:tcW w:w="91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1</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r>
                    <w:rPr>
                      <w:rFonts w:hint="eastAsia" w:cs="Times New Roman"/>
                      <w:color w:val="auto"/>
                      <w:kern w:val="0"/>
                      <w:sz w:val="21"/>
                      <w:szCs w:val="21"/>
                      <w:highlight w:val="none"/>
                      <w:lang w:val="en-US" w:eastAsia="zh-CN"/>
                    </w:rPr>
                    <w:t>.05</w:t>
                  </w:r>
                </w:p>
              </w:tc>
              <w:tc>
                <w:tcPr>
                  <w:tcW w:w="1025"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67"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val="en-US" w:eastAsia="zh-CN"/>
                    </w:rPr>
                    <w:t>2</w:t>
                  </w:r>
                </w:p>
              </w:tc>
              <w:tc>
                <w:tcPr>
                  <w:tcW w:w="1721"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rPr>
                  </w:pPr>
                  <w:r>
                    <w:rPr>
                      <w:rFonts w:hint="eastAsia" w:cs="Times New Roman"/>
                      <w:color w:val="auto"/>
                      <w:kern w:val="0"/>
                      <w:sz w:val="21"/>
                      <w:szCs w:val="21"/>
                      <w:highlight w:val="none"/>
                      <w:lang w:val="en-US" w:eastAsia="zh-CN"/>
                    </w:rPr>
                    <w:t>锅炉</w:t>
                  </w:r>
                  <w:r>
                    <w:rPr>
                      <w:rFonts w:hint="default" w:ascii="Times New Roman" w:hAnsi="Times New Roman" w:cs="Times New Roman"/>
                      <w:color w:val="auto"/>
                      <w:kern w:val="0"/>
                      <w:sz w:val="21"/>
                      <w:szCs w:val="21"/>
                      <w:highlight w:val="none"/>
                    </w:rPr>
                    <w:t>用水</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highlight w:val="none"/>
                      <w:lang w:val="en-US" w:eastAsia="zh-CN"/>
                    </w:rPr>
                  </w:pPr>
                  <w:r>
                    <w:rPr>
                      <w:rFonts w:hint="eastAsia" w:cs="Times New Roman"/>
                      <w:color w:val="auto"/>
                      <w:sz w:val="21"/>
                      <w:szCs w:val="21"/>
                      <w:highlight w:val="none"/>
                      <w:lang w:val="en-US" w:eastAsia="zh-CN"/>
                    </w:rPr>
                    <w:t>0.1</w:t>
                  </w:r>
                </w:p>
              </w:tc>
              <w:tc>
                <w:tcPr>
                  <w:tcW w:w="88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c>
                <w:tcPr>
                  <w:tcW w:w="64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c>
                <w:tcPr>
                  <w:tcW w:w="61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0.1</w:t>
                  </w:r>
                </w:p>
              </w:tc>
              <w:tc>
                <w:tcPr>
                  <w:tcW w:w="91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rPr>
                    <w:t>0.</w:t>
                  </w:r>
                  <w:r>
                    <w:rPr>
                      <w:rFonts w:hint="eastAsia" w:cs="Times New Roman"/>
                      <w:color w:val="auto"/>
                      <w:kern w:val="0"/>
                      <w:sz w:val="21"/>
                      <w:szCs w:val="21"/>
                      <w:highlight w:val="none"/>
                      <w:lang w:val="en-US" w:eastAsia="zh-CN"/>
                    </w:rPr>
                    <w:t>04</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0.06</w:t>
                  </w:r>
                </w:p>
              </w:tc>
              <w:tc>
                <w:tcPr>
                  <w:tcW w:w="1025"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397" w:hRule="atLeast"/>
                <w:jc w:val="center"/>
              </w:trPr>
              <w:tc>
                <w:tcPr>
                  <w:tcW w:w="2288" w:type="dxa"/>
                  <w:gridSpan w:val="2"/>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合计</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0.25</w:t>
                  </w:r>
                </w:p>
              </w:tc>
              <w:tc>
                <w:tcPr>
                  <w:tcW w:w="88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w:t>
                  </w:r>
                </w:p>
              </w:tc>
              <w:tc>
                <w:tcPr>
                  <w:tcW w:w="64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0.15</w:t>
                  </w:r>
                </w:p>
              </w:tc>
              <w:tc>
                <w:tcPr>
                  <w:tcW w:w="614"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w:t>
                  </w:r>
                </w:p>
              </w:tc>
              <w:tc>
                <w:tcPr>
                  <w:tcW w:w="919"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0.14</w:t>
                  </w:r>
                </w:p>
              </w:tc>
              <w:tc>
                <w:tcPr>
                  <w:tcW w:w="1022"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i w:val="0"/>
                      <w:iCs w:val="0"/>
                      <w:color w:val="auto"/>
                      <w:kern w:val="0"/>
                      <w:sz w:val="21"/>
                      <w:szCs w:val="21"/>
                      <w:highlight w:val="none"/>
                      <w:lang w:val="en-US" w:eastAsia="zh-CN"/>
                    </w:rPr>
                  </w:pPr>
                  <w:r>
                    <w:rPr>
                      <w:rFonts w:hint="eastAsia" w:cs="Times New Roman"/>
                      <w:i w:val="0"/>
                      <w:iCs w:val="0"/>
                      <w:color w:val="auto"/>
                      <w:kern w:val="0"/>
                      <w:sz w:val="21"/>
                      <w:szCs w:val="21"/>
                      <w:highlight w:val="none"/>
                      <w:lang w:val="en-US" w:eastAsia="zh-CN"/>
                    </w:rPr>
                    <w:t>0.11</w:t>
                  </w:r>
                </w:p>
              </w:tc>
              <w:tc>
                <w:tcPr>
                  <w:tcW w:w="1025" w:type="dxa"/>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i w:val="0"/>
                      <w:iCs w:val="0"/>
                      <w:color w:val="auto"/>
                      <w:kern w:val="0"/>
                      <w:sz w:val="21"/>
                      <w:szCs w:val="21"/>
                      <w:highlight w:val="none"/>
                      <w:lang w:val="en-US" w:eastAsia="zh-CN"/>
                    </w:rPr>
                  </w:pPr>
                  <w:r>
                    <w:rPr>
                      <w:rFonts w:hint="default" w:ascii="Times New Roman" w:hAnsi="Times New Roman" w:cs="Times New Roman"/>
                      <w:i w:val="0"/>
                      <w:iCs w:val="0"/>
                      <w:color w:val="auto"/>
                      <w:kern w:val="0"/>
                      <w:sz w:val="21"/>
                      <w:szCs w:val="21"/>
                      <w:highlight w:val="none"/>
                      <w:lang w:val="en-US" w:eastAsia="zh-CN"/>
                    </w:rPr>
                    <w:t>0</w:t>
                  </w:r>
                </w:p>
              </w:tc>
            </w:tr>
          </w:tbl>
          <w:p>
            <w:pPr>
              <w:pStyle w:val="6"/>
              <w:rPr>
                <w:color w:val="auto"/>
              </w:rPr>
            </w:pPr>
            <w:r>
              <w:rPr>
                <w:color w:val="auto"/>
              </w:rPr>
              <mc:AlternateContent>
                <mc:Choice Requires="wps">
                  <w:drawing>
                    <wp:anchor distT="0" distB="0" distL="114300" distR="114300" simplePos="0" relativeHeight="251694080" behindDoc="0" locked="0" layoutInCell="1" allowOverlap="1">
                      <wp:simplePos x="0" y="0"/>
                      <wp:positionH relativeFrom="column">
                        <wp:posOffset>2971800</wp:posOffset>
                      </wp:positionH>
                      <wp:positionV relativeFrom="paragraph">
                        <wp:posOffset>42545</wp:posOffset>
                      </wp:positionV>
                      <wp:extent cx="403225" cy="179705"/>
                      <wp:effectExtent l="0" t="0" r="0" b="0"/>
                      <wp:wrapNone/>
                      <wp:docPr id="2" name="文本框 2"/>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int="eastAsia" w:hAnsi="宋体" w:eastAsia="宋体"/>
                                      <w:spacing w:val="-10"/>
                                      <w:szCs w:val="21"/>
                                      <w:lang w:eastAsia="zh-CN"/>
                                    </w:rPr>
                                  </w:pPr>
                                  <w:r>
                                    <w:rPr>
                                      <w:rFonts w:hint="eastAsia" w:hAnsi="宋体"/>
                                      <w:spacing w:val="-10"/>
                                      <w:szCs w:val="21"/>
                                    </w:rPr>
                                    <w:t>0.0</w:t>
                                  </w:r>
                                  <w:r>
                                    <w:rPr>
                                      <w:rFonts w:hint="eastAsia" w:hAnsi="宋体"/>
                                      <w:spacing w:val="-10"/>
                                      <w:szCs w:val="21"/>
                                      <w:lang w:val="en-US" w:eastAsia="zh-CN"/>
                                    </w:rPr>
                                    <w:t>4</w:t>
                                  </w:r>
                                </w:p>
                              </w:txbxContent>
                            </wps:txbx>
                            <wps:bodyPr lIns="0" tIns="0" rIns="0" bIns="0" upright="1"/>
                          </wps:wsp>
                        </a:graphicData>
                      </a:graphic>
                    </wp:anchor>
                  </w:drawing>
                </mc:Choice>
                <mc:Fallback>
                  <w:pict>
                    <v:shape id="_x0000_s1026" o:spid="_x0000_s1026" o:spt="202" type="#_x0000_t202" style="position:absolute;left:0pt;margin-left:234pt;margin-top:3.35pt;height:14.15pt;width:31.75pt;z-index:251694080;mso-width-relative:page;mso-height-relative:page;" filled="f" stroked="f" coordsize="21600,21600" o:gfxdata="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N3eduDYAAAACAEAAA8AAAAAAAAAAQAgAAAAIgAAAGRycy9kb3ducmV2&#10;LnhtbFBLAQIUABQAAAAIAIdO4kD0hVyiwwEAAHoDAAAOAAAAAAAAAAEAIAAAACcBAABkcnMvZTJv&#10;RG9jLnhtbFBLBQYAAAAABgAGAFkBAABcBQAAAAA=&#10;">
                      <v:fill on="f" focussize="0,0"/>
                      <v:stroke on="f" weight="0.5pt"/>
                      <v:imagedata o:title=""/>
                      <o:lock v:ext="edit" aspectratio="f"/>
                      <v:textbox inset="0mm,0mm,0mm,0mm">
                        <w:txbxContent>
                          <w:p>
                            <w:pPr>
                              <w:spacing w:line="0" w:lineRule="atLeast"/>
                              <w:jc w:val="center"/>
                              <w:rPr>
                                <w:rFonts w:hint="eastAsia" w:hAnsi="宋体" w:eastAsia="宋体"/>
                                <w:spacing w:val="-10"/>
                                <w:szCs w:val="21"/>
                                <w:lang w:eastAsia="zh-CN"/>
                              </w:rPr>
                            </w:pPr>
                            <w:r>
                              <w:rPr>
                                <w:rFonts w:hint="eastAsia" w:hAnsi="宋体"/>
                                <w:spacing w:val="-10"/>
                                <w:szCs w:val="21"/>
                              </w:rPr>
                              <w:t>0.0</w:t>
                            </w:r>
                            <w:r>
                              <w:rPr>
                                <w:rFonts w:hint="eastAsia" w:hAnsi="宋体"/>
                                <w:spacing w:val="-10"/>
                                <w:szCs w:val="21"/>
                                <w:lang w:val="en-US" w:eastAsia="zh-CN"/>
                              </w:rPr>
                              <w:t>4</w:t>
                            </w:r>
                          </w:p>
                        </w:txbxContent>
                      </v:textbox>
                    </v:shap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80768" behindDoc="0" locked="0" layoutInCell="1" allowOverlap="1">
                      <wp:simplePos x="0" y="0"/>
                      <wp:positionH relativeFrom="column">
                        <wp:posOffset>838200</wp:posOffset>
                      </wp:positionH>
                      <wp:positionV relativeFrom="paragraph">
                        <wp:posOffset>66675</wp:posOffset>
                      </wp:positionV>
                      <wp:extent cx="791210" cy="45339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791210" cy="453390"/>
                              </a:xfrm>
                              <a:prstGeom prst="rect">
                                <a:avLst/>
                              </a:prstGeom>
                              <a:noFill/>
                              <a:ln w="6350">
                                <a:noFill/>
                              </a:ln>
                            </wps:spPr>
                            <wps:txbx>
                              <w:txbxContent>
                                <w:p>
                                  <w:pPr>
                                    <w:spacing w:line="0" w:lineRule="atLeast"/>
                                    <w:jc w:val="center"/>
                                    <w:rPr>
                                      <w:rFonts w:hint="eastAsia" w:hAnsi="宋体"/>
                                      <w:spacing w:val="-10"/>
                                      <w:szCs w:val="21"/>
                                      <w:lang w:val="en-US" w:eastAsia="zh-CN"/>
                                    </w:rPr>
                                  </w:pPr>
                                  <w:r>
                                    <w:rPr>
                                      <w:rFonts w:hint="eastAsia" w:hAnsi="宋体"/>
                                      <w:spacing w:val="-10"/>
                                      <w:szCs w:val="21"/>
                                      <w:lang w:val="en-US" w:eastAsia="zh-CN"/>
                                    </w:rPr>
                                    <w:t>新鲜水</w:t>
                                  </w:r>
                                </w:p>
                                <w:p>
                                  <w:pPr>
                                    <w:spacing w:line="0" w:lineRule="atLeast"/>
                                    <w:jc w:val="center"/>
                                    <w:rPr>
                                      <w:rFonts w:hAnsi="宋体"/>
                                      <w:spacing w:val="-10"/>
                                      <w:szCs w:val="21"/>
                                    </w:rPr>
                                  </w:pPr>
                                  <w:r>
                                    <w:rPr>
                                      <w:rFonts w:hint="eastAsia" w:hAnsi="宋体"/>
                                      <w:spacing w:val="-10"/>
                                      <w:szCs w:val="21"/>
                                    </w:rPr>
                                    <w:t>0.15</w:t>
                                  </w:r>
                                </w:p>
                              </w:txbxContent>
                            </wps:txbx>
                            <wps:bodyPr lIns="0" tIns="0" rIns="0" bIns="0" upright="1"/>
                          </wps:wsp>
                        </a:graphicData>
                      </a:graphic>
                    </wp:anchor>
                  </w:drawing>
                </mc:Choice>
                <mc:Fallback>
                  <w:pict>
                    <v:shape id="_x0000_s1026" o:spid="_x0000_s1026" o:spt="202" type="#_x0000_t202" style="position:absolute;left:0pt;margin-left:66pt;margin-top:5.25pt;height:35.7pt;width:62.3pt;z-index:251680768;mso-width-relative:page;mso-height-relative:page;" filled="f" stroked="f" coordsize="21600,21600" o:gfxdata="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J2UUbjXAAAACQEAAA8AAAAAAAAAAQAgAAAAIgAAAGRycy9kb3ducmV2&#10;LnhtbFBLAQIUABQAAAAIAIdO4kCLN/G5xAEAAHwDAAAOAAAAAAAAAAEAIAAAACYBAABkcnMvZTJv&#10;RG9jLnhtbFBLBQYAAAAABgAGAFkBAABcBQAAAAA=&#10;">
                      <v:fill on="f" focussize="0,0"/>
                      <v:stroke on="f" weight="0.5pt"/>
                      <v:imagedata o:title=""/>
                      <o:lock v:ext="edit" aspectratio="f"/>
                      <v:textbox inset="0mm,0mm,0mm,0mm">
                        <w:txbxContent>
                          <w:p>
                            <w:pPr>
                              <w:spacing w:line="0" w:lineRule="atLeast"/>
                              <w:jc w:val="center"/>
                              <w:rPr>
                                <w:rFonts w:hint="eastAsia" w:hAnsi="宋体"/>
                                <w:spacing w:val="-10"/>
                                <w:szCs w:val="21"/>
                                <w:lang w:val="en-US" w:eastAsia="zh-CN"/>
                              </w:rPr>
                            </w:pPr>
                            <w:r>
                              <w:rPr>
                                <w:rFonts w:hint="eastAsia" w:hAnsi="宋体"/>
                                <w:spacing w:val="-10"/>
                                <w:szCs w:val="21"/>
                                <w:lang w:val="en-US" w:eastAsia="zh-CN"/>
                              </w:rPr>
                              <w:t>新鲜水</w:t>
                            </w:r>
                          </w:p>
                          <w:p>
                            <w:pPr>
                              <w:spacing w:line="0" w:lineRule="atLeast"/>
                              <w:jc w:val="center"/>
                              <w:rPr>
                                <w:rFonts w:hAnsi="宋体"/>
                                <w:spacing w:val="-10"/>
                                <w:szCs w:val="21"/>
                              </w:rPr>
                            </w:pPr>
                            <w:r>
                              <w:rPr>
                                <w:rFonts w:hint="eastAsia" w:hAnsi="宋体"/>
                                <w:spacing w:val="-10"/>
                                <w:szCs w:val="21"/>
                              </w:rPr>
                              <w:t>0.15</w:t>
                            </w:r>
                          </w:p>
                        </w:txbxContent>
                      </v:textbox>
                    </v:shape>
                  </w:pict>
                </mc:Fallback>
              </mc:AlternateContent>
            </w:r>
            <w:r>
              <w:rPr>
                <w:color w:val="auto"/>
              </w:rPr>
              <mc:AlternateContent>
                <mc:Choice Requires="wps">
                  <w:drawing>
                    <wp:anchor distT="0" distB="0" distL="114300" distR="114300" simplePos="0" relativeHeight="251688960" behindDoc="0" locked="0" layoutInCell="1" allowOverlap="1">
                      <wp:simplePos x="0" y="0"/>
                      <wp:positionH relativeFrom="column">
                        <wp:posOffset>3533775</wp:posOffset>
                      </wp:positionH>
                      <wp:positionV relativeFrom="paragraph">
                        <wp:posOffset>62865</wp:posOffset>
                      </wp:positionV>
                      <wp:extent cx="403225" cy="179705"/>
                      <wp:effectExtent l="0" t="0" r="0" b="0"/>
                      <wp:wrapNone/>
                      <wp:docPr id="62" name="文本框 62"/>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0.06</w:t>
                                  </w:r>
                                </w:p>
                              </w:txbxContent>
                            </wps:txbx>
                            <wps:bodyPr lIns="0" tIns="0" rIns="0" bIns="0" upright="1"/>
                          </wps:wsp>
                        </a:graphicData>
                      </a:graphic>
                    </wp:anchor>
                  </w:drawing>
                </mc:Choice>
                <mc:Fallback>
                  <w:pict>
                    <v:shape id="_x0000_s1026" o:spid="_x0000_s1026" o:spt="202" type="#_x0000_t202" style="position:absolute;left:0pt;margin-left:278.25pt;margin-top:4.95pt;height:14.15pt;width:31.75pt;z-index:251688960;mso-width-relative:page;mso-height-relative:page;" filled="f" stroked="f" coordsize="21600,21600" o:gfxdata="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Jq3VuzXAAAACAEAAA8AAAAAAAAAAQAgAAAAIgAAAGRycy9kb3ducmV2&#10;LnhtbFBLAQIUABQAAAAIAIdO4kD5CEhWxAEAAHwDAAAOAAAAAAAAAAEAIAAAACYBAABkcnMvZTJv&#10;RG9jLnhtbFBLBQYAAAAABgAGAFkBAABcBQAA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0.06</w:t>
                            </w:r>
                          </w:p>
                        </w:txbxContent>
                      </v:textbox>
                    </v:shape>
                  </w:pict>
                </mc:Fallback>
              </mc:AlternateContent>
            </w:r>
            <w:r>
              <w:rPr>
                <w:color w:val="auto"/>
              </w:rPr>
              <mc:AlternateContent>
                <mc:Choice Requires="wps">
                  <w:drawing>
                    <wp:anchor distT="0" distB="0" distL="114300" distR="114300" simplePos="0" relativeHeight="251692032" behindDoc="0" locked="0" layoutInCell="1" allowOverlap="1">
                      <wp:simplePos x="0" y="0"/>
                      <wp:positionH relativeFrom="column">
                        <wp:posOffset>3978275</wp:posOffset>
                      </wp:positionH>
                      <wp:positionV relativeFrom="paragraph">
                        <wp:posOffset>67310</wp:posOffset>
                      </wp:positionV>
                      <wp:extent cx="1085215" cy="381635"/>
                      <wp:effectExtent l="0" t="0" r="0" b="0"/>
                      <wp:wrapNone/>
                      <wp:docPr id="227" name="文本框 227"/>
                      <wp:cNvGraphicFramePr/>
                      <a:graphic xmlns:a="http://schemas.openxmlformats.org/drawingml/2006/main">
                        <a:graphicData uri="http://schemas.microsoft.com/office/word/2010/wordprocessingShape">
                          <wps:wsp>
                            <wps:cNvSpPr txBox="1"/>
                            <wps:spPr>
                              <a:xfrm>
                                <a:off x="0" y="0"/>
                                <a:ext cx="1085215" cy="381635"/>
                              </a:xfrm>
                              <a:prstGeom prst="rect">
                                <a:avLst/>
                              </a:prstGeom>
                              <a:noFill/>
                              <a:ln w="6350" cap="flat" cmpd="sng">
                                <a:no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cs="宋体"/>
                                      <w:spacing w:val="-10"/>
                                      <w:kern w:val="0"/>
                                    </w:rPr>
                                    <w:t>用于厂泼洒抑尘，不外排</w:t>
                                  </w:r>
                                </w:p>
                                <w:p/>
                              </w:txbxContent>
                            </wps:txbx>
                            <wps:bodyPr lIns="0" tIns="0" rIns="0" bIns="0" upright="1"/>
                          </wps:wsp>
                        </a:graphicData>
                      </a:graphic>
                    </wp:anchor>
                  </w:drawing>
                </mc:Choice>
                <mc:Fallback>
                  <w:pict>
                    <v:shape id="_x0000_s1026" o:spid="_x0000_s1026" o:spt="202" type="#_x0000_t202" style="position:absolute;left:0pt;margin-left:313.25pt;margin-top:5.3pt;height:30.05pt;width:85.45pt;z-index:251692032;mso-width-relative:page;mso-height-relative:page;" filled="f" stroked="f" coordsize="21600,21600" o:gfxdata="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ckxPtsAAAAJAQAADwAAAAAAAAABACAAAAAi&#10;AAAAZHJzL2Rvd25yZXYueG1sUEsBAhQAFAAAAAgAh07iQJp//qAHAgAACgQAAA4AAAAAAAAAAQAg&#10;AAAAKgEAAGRycy9lMm9Eb2MueG1sUEsFBgAAAAAGAAYAWQEAAKMFAAAAAA==&#10;">
                      <v:fill on="f" focussize="0,0"/>
                      <v:stroke on="f" weight="0.5pt"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cs="宋体"/>
                                <w:spacing w:val="-10"/>
                                <w:kern w:val="0"/>
                              </w:rPr>
                              <w:t>用于厂泼洒抑尘，不外排</w:t>
                            </w:r>
                          </w:p>
                          <w:p/>
                        </w:txbxContent>
                      </v:textbox>
                    </v:shape>
                  </w:pict>
                </mc:Fallback>
              </mc:AlternateContent>
            </w:r>
            <w:r>
              <w:rPr>
                <w:color w:val="auto"/>
              </w:rPr>
              <mc:AlternateContent>
                <mc:Choice Requires="wps">
                  <w:drawing>
                    <wp:anchor distT="0" distB="0" distL="114300" distR="114300" simplePos="0" relativeHeight="251687936" behindDoc="0" locked="0" layoutInCell="1" allowOverlap="1">
                      <wp:simplePos x="0" y="0"/>
                      <wp:positionH relativeFrom="column">
                        <wp:posOffset>2458085</wp:posOffset>
                      </wp:positionH>
                      <wp:positionV relativeFrom="paragraph">
                        <wp:posOffset>134620</wp:posOffset>
                      </wp:positionV>
                      <wp:extent cx="1010920" cy="215900"/>
                      <wp:effectExtent l="5080" t="4445" r="12700" b="8255"/>
                      <wp:wrapSquare wrapText="bothSides"/>
                      <wp:docPr id="64" name="文本框 64"/>
                      <wp:cNvGraphicFramePr/>
                      <a:graphic xmlns:a="http://schemas.openxmlformats.org/drawingml/2006/main">
                        <a:graphicData uri="http://schemas.microsoft.com/office/word/2010/wordprocessingShape">
                          <wps:wsp>
                            <wps:cNvSpPr txBox="1"/>
                            <wps:spPr>
                              <a:xfrm>
                                <a:off x="0" y="0"/>
                                <a:ext cx="1010920" cy="215900"/>
                              </a:xfrm>
                              <a:prstGeom prst="rect">
                                <a:avLst/>
                              </a:prstGeom>
                              <a:noFill/>
                              <a:ln w="6350" cap="flat" cmpd="sng">
                                <a:solidFill>
                                  <a:srgbClr val="000000"/>
                                </a:solid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spacing w:val="-10"/>
                                      <w:szCs w:val="21"/>
                                      <w:lang w:val="en-US" w:eastAsia="zh-CN"/>
                                    </w:rPr>
                                    <w:t>锅炉</w:t>
                                  </w:r>
                                  <w:r>
                                    <w:rPr>
                                      <w:rFonts w:hint="eastAsia" w:hAnsi="宋体"/>
                                      <w:spacing w:val="-10"/>
                                      <w:szCs w:val="21"/>
                                    </w:rPr>
                                    <w:t>用水</w:t>
                                  </w:r>
                                </w:p>
                              </w:txbxContent>
                            </wps:txbx>
                            <wps:bodyPr lIns="0" tIns="0" rIns="0" bIns="0" upright="1"/>
                          </wps:wsp>
                        </a:graphicData>
                      </a:graphic>
                    </wp:anchor>
                  </w:drawing>
                </mc:Choice>
                <mc:Fallback>
                  <w:pict>
                    <v:shape id="_x0000_s1026" o:spid="_x0000_s1026" o:spt="202" type="#_x0000_t202" style="position:absolute;left:0pt;margin-left:193.55pt;margin-top:10.6pt;height:17pt;width:79.6pt;mso-wrap-distance-bottom:0pt;mso-wrap-distance-left:9pt;mso-wrap-distance-right:9pt;mso-wrap-distance-top:0pt;z-index:251687936;mso-width-relative:page;mso-height-relative:page;" filled="f" stroked="t" coordsize="21600,21600" o:gfxdata="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IW/3nTYAAAACQEAAA8A&#10;AAAAAAAAAQAgAAAAIgAAAGRycy9kb3ducmV2LnhtbFBLAQIUABQAAAAIAIdO4kCzzuELFwIAADEE&#10;AAAOAAAAAAAAAAEAIAAAACcBAABkcnMvZTJvRG9jLnhtbFBLBQYAAAAABgAGAFkBAACwBQAAAAA=&#10;">
                      <v:fill on="f" focussize="0,0"/>
                      <v:stroke weight="0.5pt" color="#000000"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lang w:val="en-US" w:eastAsia="zh-CN"/>
                              </w:rPr>
                              <w:t>锅炉</w:t>
                            </w:r>
                            <w:r>
                              <w:rPr>
                                <w:rFonts w:hint="eastAsia" w:hAnsi="宋体"/>
                                <w:spacing w:val="-10"/>
                                <w:szCs w:val="21"/>
                              </w:rPr>
                              <w:t>用水</w:t>
                            </w:r>
                          </w:p>
                        </w:txbxContent>
                      </v:textbox>
                      <w10:wrap type="square"/>
                    </v:shape>
                  </w:pict>
                </mc:Fallback>
              </mc:AlternateContent>
            </w:r>
            <w:r>
              <w:rPr>
                <w:color w:val="auto"/>
              </w:rPr>
              <mc:AlternateContent>
                <mc:Choice Requires="wps">
                  <w:drawing>
                    <wp:anchor distT="0" distB="0" distL="114300" distR="114300" simplePos="0" relativeHeight="251684864" behindDoc="0" locked="0" layoutInCell="1" allowOverlap="1">
                      <wp:simplePos x="0" y="0"/>
                      <wp:positionH relativeFrom="column">
                        <wp:posOffset>1461135</wp:posOffset>
                      </wp:positionH>
                      <wp:positionV relativeFrom="paragraph">
                        <wp:posOffset>133985</wp:posOffset>
                      </wp:positionV>
                      <wp:extent cx="593725" cy="215900"/>
                      <wp:effectExtent l="5080" t="5080" r="10795" b="7620"/>
                      <wp:wrapNone/>
                      <wp:docPr id="37" name="文本框 37"/>
                      <wp:cNvGraphicFramePr/>
                      <a:graphic xmlns:a="http://schemas.openxmlformats.org/drawingml/2006/main">
                        <a:graphicData uri="http://schemas.microsoft.com/office/word/2010/wordprocessingShape">
                          <wps:wsp>
                            <wps:cNvSpPr txBox="1"/>
                            <wps:spPr>
                              <a:xfrm>
                                <a:off x="0" y="0"/>
                                <a:ext cx="593725" cy="215900"/>
                              </a:xfrm>
                              <a:prstGeom prst="rect">
                                <a:avLst/>
                              </a:prstGeom>
                              <a:noFill/>
                              <a:ln w="6350" cap="flat" cmpd="sng">
                                <a:solidFill>
                                  <a:srgbClr val="000000"/>
                                </a:solidFill>
                                <a:prstDash val="solid"/>
                                <a:miter/>
                                <a:headEnd type="none" w="med" len="med"/>
                                <a:tailEnd type="none" w="sm" len="sm"/>
                              </a:ln>
                            </wps:spPr>
                            <wps:txbx>
                              <w:txbxContent>
                                <w:p>
                                  <w:pPr>
                                    <w:spacing w:line="0" w:lineRule="atLeast"/>
                                    <w:jc w:val="center"/>
                                    <w:rPr>
                                      <w:rFonts w:hAnsi="宋体"/>
                                      <w:spacing w:val="-10"/>
                                      <w:szCs w:val="21"/>
                                    </w:rPr>
                                  </w:pPr>
                                  <w:r>
                                    <w:rPr>
                                      <w:rFonts w:hint="eastAsia" w:hAnsi="宋体"/>
                                      <w:spacing w:val="-10"/>
                                      <w:szCs w:val="21"/>
                                      <w:lang w:eastAsia="zh-CN"/>
                                    </w:rPr>
                                    <w:t>软水</w:t>
                                  </w:r>
                                  <w:r>
                                    <w:rPr>
                                      <w:rFonts w:hint="eastAsia" w:hAnsi="宋体"/>
                                      <w:spacing w:val="-10"/>
                                      <w:szCs w:val="21"/>
                                    </w:rPr>
                                    <w:t>制备</w:t>
                                  </w:r>
                                </w:p>
                              </w:txbxContent>
                            </wps:txbx>
                            <wps:bodyPr lIns="0" tIns="0" rIns="0" bIns="0" upright="1"/>
                          </wps:wsp>
                        </a:graphicData>
                      </a:graphic>
                    </wp:anchor>
                  </w:drawing>
                </mc:Choice>
                <mc:Fallback>
                  <w:pict>
                    <v:shape id="_x0000_s1026" o:spid="_x0000_s1026" o:spt="202" type="#_x0000_t202" style="position:absolute;left:0pt;margin-left:115.05pt;margin-top:10.55pt;height:17pt;width:46.75pt;z-index:251684864;mso-width-relative:page;mso-height-relative:page;" filled="f" stroked="t" coordsize="21600,21600" o:gfxdata="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oDad7XAAAACQEA&#10;AA8AAAAAAAAAAQAgAAAAIgAAAGRycy9kb3ducmV2LnhtbFBLAQIUABQAAAAIAIdO4kBfonHJGwIA&#10;ADAEAAAOAAAAAAAAAAEAIAAAACYBAABkcnMvZTJvRG9jLnhtbFBLBQYAAAAABgAGAFkBAACzBQAA&#10;AAA=&#10;">
                      <v:fill on="f" focussize="0,0"/>
                      <v:stroke weight="0.5pt" color="#000000" joinstyle="miter" endarrowwidth="narrow" endarrowlength="shor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lang w:eastAsia="zh-CN"/>
                              </w:rPr>
                              <w:t>软水</w:t>
                            </w:r>
                            <w:r>
                              <w:rPr>
                                <w:rFonts w:hint="eastAsia" w:hAnsi="宋体"/>
                                <w:spacing w:val="-10"/>
                                <w:szCs w:val="21"/>
                              </w:rPr>
                              <w:t>制备</w:t>
                            </w:r>
                          </w:p>
                        </w:txbxContent>
                      </v:textbox>
                    </v:shape>
                  </w:pict>
                </mc:Fallback>
              </mc:AlternateContent>
            </w:r>
            <w:r>
              <w:rPr>
                <w:color w:val="auto"/>
              </w:rPr>
              <mc:AlternateContent>
                <mc:Choice Requires="wps">
                  <w:drawing>
                    <wp:anchor distT="0" distB="0" distL="114300" distR="114300" simplePos="0" relativeHeight="251685888" behindDoc="0" locked="0" layoutInCell="1" allowOverlap="1">
                      <wp:simplePos x="0" y="0"/>
                      <wp:positionH relativeFrom="column">
                        <wp:posOffset>2853690</wp:posOffset>
                      </wp:positionH>
                      <wp:positionV relativeFrom="paragraph">
                        <wp:posOffset>4445</wp:posOffset>
                      </wp:positionV>
                      <wp:extent cx="142875" cy="130810"/>
                      <wp:effectExtent l="10160" t="0" r="18415" b="10160"/>
                      <wp:wrapNone/>
                      <wp:docPr id="44" name="任意多边形 44"/>
                      <wp:cNvGraphicFramePr/>
                      <a:graphic xmlns:a="http://schemas.openxmlformats.org/drawingml/2006/main">
                        <a:graphicData uri="http://schemas.microsoft.com/office/word/2010/wordprocessingShape">
                          <wps:wsp>
                            <wps:cNvSpPr/>
                            <wps:spPr>
                              <a:xfrm rot="360000">
                                <a:off x="0" y="0"/>
                                <a:ext cx="142875" cy="130810"/>
                              </a:xfrm>
                              <a:custGeom>
                                <a:avLst/>
                                <a:gdLst/>
                                <a:ahLst/>
                                <a:cxnLst>
                                  <a:cxn ang="0">
                                    <a:pos x="0" y="138189"/>
                                  </a:cxn>
                                  <a:cxn ang="0">
                                    <a:pos x="66973" y="31890"/>
                                  </a:cxn>
                                  <a:cxn ang="0">
                                    <a:pos x="50229" y="127559"/>
                                  </a:cxn>
                                  <a:cxn ang="0">
                                    <a:pos x="133945" y="0"/>
                                  </a:cxn>
                                </a:cxnLst>
                                <a:rect l="0" t="0" r="0" b="0"/>
                                <a:pathLst>
                                  <a:path w="240" h="195">
                                    <a:moveTo>
                                      <a:pt x="0" y="195"/>
                                    </a:moveTo>
                                    <a:lnTo>
                                      <a:pt x="120" y="45"/>
                                    </a:lnTo>
                                    <a:lnTo>
                                      <a:pt x="90" y="180"/>
                                    </a:lnTo>
                                    <a:lnTo>
                                      <a:pt x="240" y="0"/>
                                    </a:lnTo>
                                  </a:path>
                                </a:pathLst>
                              </a:custGeom>
                              <a:noFill/>
                              <a:ln w="6350" cap="flat" cmpd="sng">
                                <a:solidFill>
                                  <a:srgbClr val="000000"/>
                                </a:solidFill>
                                <a:prstDash val="solid"/>
                                <a:headEnd type="none" w="med" len="med"/>
                                <a:tailEnd type="stealth" w="sm" len="sm"/>
                              </a:ln>
                            </wps:spPr>
                            <wps:bodyPr upright="1"/>
                          </wps:wsp>
                        </a:graphicData>
                      </a:graphic>
                    </wp:anchor>
                  </w:drawing>
                </mc:Choice>
                <mc:Fallback>
                  <w:pict>
                    <v:shape id="_x0000_s1026" o:spid="_x0000_s1026" o:spt="100" style="position:absolute;left:0pt;margin-left:224.7pt;margin-top:0.35pt;height:10.3pt;width:11.25pt;rotation:393216f;z-index:251685888;mso-width-relative:page;mso-height-relative:page;" filled="f" stroked="t" coordsize="240,195" o:gfxdata="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" path="m0,195l120,45,90,180,240,0e">
                      <v:path o:connectlocs="0,138189;66973,31890;50229,127559;133945,0" o:connectangles="0,0,0,0"/>
                      <v:fill on="f" focussize="0,0"/>
                      <v:stroke weight="0.5pt" color="#000000" joinstyle="round"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83840" behindDoc="0" locked="0" layoutInCell="1" allowOverlap="1">
                      <wp:simplePos x="0" y="0"/>
                      <wp:positionH relativeFrom="column">
                        <wp:posOffset>2036445</wp:posOffset>
                      </wp:positionH>
                      <wp:positionV relativeFrom="paragraph">
                        <wp:posOffset>48895</wp:posOffset>
                      </wp:positionV>
                      <wp:extent cx="403225" cy="179705"/>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403225" cy="179705"/>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0.1</w:t>
                                  </w:r>
                                </w:p>
                              </w:txbxContent>
                            </wps:txbx>
                            <wps:bodyPr lIns="0" tIns="0" rIns="0" bIns="0" upright="1"/>
                          </wps:wsp>
                        </a:graphicData>
                      </a:graphic>
                    </wp:anchor>
                  </w:drawing>
                </mc:Choice>
                <mc:Fallback>
                  <w:pict>
                    <v:shape id="_x0000_s1026" o:spid="_x0000_s1026" o:spt="202" type="#_x0000_t202" style="position:absolute;left:0pt;margin-left:160.35pt;margin-top:3.85pt;height:14.15pt;width:31.75pt;z-index:251683840;mso-width-relative:page;mso-height-relative:page;" filled="f" stroked="f" coordsize="21600,21600" o:gfxdata="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jQ/Jb2AAAAAgBAAAPAAAAAAAAAAEAIAAAACIAAABkcnMvZG93bnJl&#10;di54bWxQSwECFAAUAAAACACHTuJA1Q/T2cQBAAB8AwAADgAAAAAAAAABACAAAAAnAQAAZHJzL2Uy&#10;b0RvYy54bWxQSwUGAAAAAAYABgBZAQAAXQUAA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0.1</w:t>
                            </w:r>
                          </w:p>
                        </w:txbxContent>
                      </v:textbox>
                    </v:shap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91008" behindDoc="0" locked="0" layoutInCell="1" allowOverlap="1">
                      <wp:simplePos x="0" y="0"/>
                      <wp:positionH relativeFrom="column">
                        <wp:posOffset>3470910</wp:posOffset>
                      </wp:positionH>
                      <wp:positionV relativeFrom="paragraph">
                        <wp:posOffset>73660</wp:posOffset>
                      </wp:positionV>
                      <wp:extent cx="511810" cy="1905"/>
                      <wp:effectExtent l="0" t="36195" r="2540" b="38100"/>
                      <wp:wrapNone/>
                      <wp:docPr id="225" name="直接连接符 225"/>
                      <wp:cNvGraphicFramePr/>
                      <a:graphic xmlns:a="http://schemas.openxmlformats.org/drawingml/2006/main">
                        <a:graphicData uri="http://schemas.microsoft.com/office/word/2010/wordprocessingShape">
                          <wps:wsp>
                            <wps:cNvCnPr/>
                            <wps:spPr>
                              <a:xfrm>
                                <a:off x="0" y="0"/>
                                <a:ext cx="511810" cy="1905"/>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margin-left:273.3pt;margin-top:5.8pt;height:0.15pt;width:40.3pt;z-index:251691008;mso-width-relative:page;mso-height-relative:page;" filled="f" stroked="t" coordsize="21600,21600" o:gfxdata="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hn0u5dgAAAAJAQAADwAAAAAAAAABACAAAAAiAAAAZHJzL2Rvd25yZXYueG1s&#10;UEsBAhQAFAAAAAgAh07iQKlHU7n4AQAA4AMAAA4AAAAAAAAAAQAgAAAAJwEAAGRycy9lMm9Eb2Mu&#10;eG1sUEsFBgAAAAAGAAYAWQEAAJEFAAAAAA==&#10;">
                      <v:fill on="f" focussize="0,0"/>
                      <v:stroke weight="0.5pt" color="#000000" joinstyle="round" endarrow="classic" endarrowlength="short"/>
                      <v:imagedata o:title=""/>
                      <o:lock v:ext="edit" aspectratio="f"/>
                    </v:line>
                  </w:pict>
                </mc:Fallback>
              </mc:AlternateContent>
            </w:r>
            <w:r>
              <w:rPr>
                <w:color w:val="auto"/>
              </w:rPr>
              <mc:AlternateContent>
                <mc:Choice Requires="wps">
                  <w:drawing>
                    <wp:anchor distT="0" distB="0" distL="114300" distR="114300" simplePos="0" relativeHeight="251681792" behindDoc="0" locked="0" layoutInCell="1" allowOverlap="1">
                      <wp:simplePos x="0" y="0"/>
                      <wp:positionH relativeFrom="column">
                        <wp:posOffset>1030605</wp:posOffset>
                      </wp:positionH>
                      <wp:positionV relativeFrom="paragraph">
                        <wp:posOffset>83820</wp:posOffset>
                      </wp:positionV>
                      <wp:extent cx="432435" cy="3810"/>
                      <wp:effectExtent l="0" t="37465" r="5715" b="34925"/>
                      <wp:wrapNone/>
                      <wp:docPr id="59" name="直接连接符 59"/>
                      <wp:cNvGraphicFramePr/>
                      <a:graphic xmlns:a="http://schemas.openxmlformats.org/drawingml/2006/main">
                        <a:graphicData uri="http://schemas.microsoft.com/office/word/2010/wordprocessingShape">
                          <wps:wsp>
                            <wps:cNvCnPr/>
                            <wps:spPr>
                              <a:xfrm flipV="1">
                                <a:off x="0" y="0"/>
                                <a:ext cx="432435" cy="3810"/>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flip:y;margin-left:81.15pt;margin-top:6.6pt;height:0.3pt;width:34.05pt;z-index:251681792;mso-width-relative:page;mso-height-relative:page;" filled="f" stroked="t" coordsize="21600,21600" o:gfxdata="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b3E8x2QAAAAkBAAAPAAAAAAAAAAEAIAAAACIAAABkcnMv&#10;ZG93bnJldi54bWxQSwECFAAUAAAACACHTuJAfWps3wICAADoAwAADgAAAAAAAAABACAAAAAoAQAA&#10;ZHJzL2Uyb0RvYy54bWxQSwUGAAAAAAYABgBZAQAAnAUAAAAA&#10;">
                      <v:fill on="f" focussize="0,0"/>
                      <v:stroke weight="0.5pt" color="#000000" joinstyle="round" endarrow="classic" endarrowlength="short"/>
                      <v:imagedata o:title=""/>
                      <o:lock v:ext="edit" aspectratio="f"/>
                    </v:line>
                  </w:pict>
                </mc:Fallback>
              </mc:AlternateContent>
            </w:r>
            <w:r>
              <w:rPr>
                <w:color w:val="auto"/>
              </w:rPr>
              <mc:AlternateContent>
                <mc:Choice Requires="wps">
                  <w:drawing>
                    <wp:anchor distT="0" distB="0" distL="114300" distR="114300" simplePos="0" relativeHeight="251689984" behindDoc="0" locked="0" layoutInCell="1" allowOverlap="1">
                      <wp:simplePos x="0" y="0"/>
                      <wp:positionH relativeFrom="column">
                        <wp:posOffset>2065655</wp:posOffset>
                      </wp:positionH>
                      <wp:positionV relativeFrom="paragraph">
                        <wp:posOffset>69215</wp:posOffset>
                      </wp:positionV>
                      <wp:extent cx="393065" cy="635"/>
                      <wp:effectExtent l="0" t="37465" r="6985" b="38100"/>
                      <wp:wrapNone/>
                      <wp:docPr id="67" name="直接连接符 67"/>
                      <wp:cNvGraphicFramePr/>
                      <a:graphic xmlns:a="http://schemas.openxmlformats.org/drawingml/2006/main">
                        <a:graphicData uri="http://schemas.microsoft.com/office/word/2010/wordprocessingShape">
                          <wps:wsp>
                            <wps:cNvCnPr/>
                            <wps:spPr>
                              <a:xfrm>
                                <a:off x="0" y="0"/>
                                <a:ext cx="393065" cy="635"/>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margin-left:162.65pt;margin-top:5.45pt;height:0.05pt;width:30.95pt;z-index:251689984;mso-width-relative:page;mso-height-relative:page;" filled="f" stroked="t" coordsize="21600,21600" o:gfxdata="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Iq4XfjYAAAACQEAAA8AAAAAAAAAAQAgAAAAIgAAAGRycy9kb3ducmV2LnhtbFBLAQIU&#10;ABQAAAAIAIdO4kB48uZo8wEAAN0DAAAOAAAAAAAAAAEAIAAAACcBAABkcnMvZTJvRG9jLnhtbFBL&#10;BQYAAAAABgAGAFkBAACMBQAAAAA=&#10;">
                      <v:fill on="f" focussize="0,0"/>
                      <v:stroke weight="0.5pt" color="#000000" joinstyle="round" endarrow="classic" endarrowlength="short"/>
                      <v:imagedata o:title=""/>
                      <o:lock v:ext="edit" aspectratio="f"/>
                    </v:line>
                  </w:pict>
                </mc:Fallback>
              </mc:AlternateContent>
            </w:r>
          </w:p>
          <w:p>
            <w:pPr>
              <w:pStyle w:val="6"/>
              <w:ind w:firstLine="448"/>
              <w:rPr>
                <w:rFonts w:ascii="宋体" w:hAnsi="宋体"/>
                <w:color w:val="auto"/>
                <w:szCs w:val="21"/>
              </w:rPr>
            </w:pPr>
            <w:r>
              <w:rPr>
                <w:color w:val="auto"/>
              </w:rPr>
              <mc:AlternateContent>
                <mc:Choice Requires="wps">
                  <w:drawing>
                    <wp:anchor distT="0" distB="0" distL="114300" distR="114300" simplePos="0" relativeHeight="251686912" behindDoc="0" locked="0" layoutInCell="1" allowOverlap="1">
                      <wp:simplePos x="0" y="0"/>
                      <wp:positionH relativeFrom="column">
                        <wp:posOffset>1756410</wp:posOffset>
                      </wp:positionH>
                      <wp:positionV relativeFrom="paragraph">
                        <wp:posOffset>52705</wp:posOffset>
                      </wp:positionV>
                      <wp:extent cx="335915" cy="17145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335915" cy="171450"/>
                              </a:xfrm>
                              <a:prstGeom prst="rect">
                                <a:avLst/>
                              </a:prstGeom>
                              <a:noFill/>
                              <a:ln w="6350">
                                <a:noFill/>
                              </a:ln>
                            </wps:spPr>
                            <wps:txbx>
                              <w:txbxContent>
                                <w:p>
                                  <w:pPr>
                                    <w:spacing w:line="0" w:lineRule="atLeast"/>
                                    <w:jc w:val="center"/>
                                    <w:rPr>
                                      <w:rFonts w:hAnsi="宋体"/>
                                      <w:spacing w:val="-10"/>
                                      <w:szCs w:val="21"/>
                                    </w:rPr>
                                  </w:pPr>
                                  <w:r>
                                    <w:rPr>
                                      <w:rFonts w:hint="eastAsia" w:hAnsi="宋体"/>
                                      <w:spacing w:val="-10"/>
                                      <w:szCs w:val="21"/>
                                    </w:rPr>
                                    <w:t>0.05</w:t>
                                  </w:r>
                                </w:p>
                              </w:txbxContent>
                            </wps:txbx>
                            <wps:bodyPr lIns="0" tIns="0" rIns="0" bIns="0" upright="1"/>
                          </wps:wsp>
                        </a:graphicData>
                      </a:graphic>
                    </wp:anchor>
                  </w:drawing>
                </mc:Choice>
                <mc:Fallback>
                  <w:pict>
                    <v:shape id="_x0000_s1026" o:spid="_x0000_s1026" o:spt="202" type="#_x0000_t202" style="position:absolute;left:0pt;margin-left:138.3pt;margin-top:4.15pt;height:13.5pt;width:26.45pt;z-index:251686912;mso-width-relative:page;mso-height-relative:page;" filled="f" stroked="f" coordsize="21600,21600" o:gfxdata="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IC7dbPYAAAACAEAAA8AAAAAAAAAAQAgAAAAIgAAAGRycy9kb3ducmV2&#10;LnhtbFBLAQIUABQAAAAIAIdO4kAqDqc2wwEAAHwDAAAOAAAAAAAAAAEAIAAAACcBAABkcnMvZTJv&#10;RG9jLnhtbFBLBQYAAAAABgAGAFkBAABcBQAA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spacing w:val="-10"/>
                                <w:szCs w:val="21"/>
                              </w:rPr>
                              <w:t>0.05</w:t>
                            </w:r>
                          </w:p>
                        </w:txbxContent>
                      </v:textbox>
                    </v:shape>
                  </w:pict>
                </mc:Fallback>
              </mc:AlternateContent>
            </w:r>
            <w:r>
              <w:rPr>
                <w:color w:val="auto"/>
              </w:rPr>
              <mc:AlternateContent>
                <mc:Choice Requires="wps">
                  <w:drawing>
                    <wp:anchor distT="0" distB="0" distL="114300" distR="114300" simplePos="0" relativeHeight="251693056" behindDoc="0" locked="0" layoutInCell="1" allowOverlap="1">
                      <wp:simplePos x="0" y="0"/>
                      <wp:positionH relativeFrom="column">
                        <wp:posOffset>1740535</wp:posOffset>
                      </wp:positionH>
                      <wp:positionV relativeFrom="paragraph">
                        <wp:posOffset>15875</wp:posOffset>
                      </wp:positionV>
                      <wp:extent cx="6985" cy="275590"/>
                      <wp:effectExtent l="36830" t="0" r="32385" b="10160"/>
                      <wp:wrapNone/>
                      <wp:docPr id="1" name="直接连接符 1"/>
                      <wp:cNvGraphicFramePr/>
                      <a:graphic xmlns:a="http://schemas.openxmlformats.org/drawingml/2006/main">
                        <a:graphicData uri="http://schemas.microsoft.com/office/word/2010/wordprocessingShape">
                          <wps:wsp>
                            <wps:cNvCnPr/>
                            <wps:spPr>
                              <a:xfrm flipH="1">
                                <a:off x="0" y="0"/>
                                <a:ext cx="6985" cy="275590"/>
                              </a:xfrm>
                              <a:prstGeom prst="line">
                                <a:avLst/>
                              </a:prstGeom>
                              <a:ln w="6350" cap="flat" cmpd="sng">
                                <a:solidFill>
                                  <a:srgbClr val="000000"/>
                                </a:solidFill>
                                <a:prstDash val="solid"/>
                                <a:headEnd type="none" w="med" len="med"/>
                                <a:tailEnd type="stealth" w="med" len="sm"/>
                              </a:ln>
                            </wps:spPr>
                            <wps:bodyPr/>
                          </wps:wsp>
                        </a:graphicData>
                      </a:graphic>
                    </wp:anchor>
                  </w:drawing>
                </mc:Choice>
                <mc:Fallback>
                  <w:pict>
                    <v:line id="_x0000_s1026" o:spid="_x0000_s1026" o:spt="20" style="position:absolute;left:0pt;flip:x;margin-left:137.05pt;margin-top:1.25pt;height:21.7pt;width:0.55pt;z-index:251693056;mso-width-relative:page;mso-height-relative:page;" filled="f" stroked="t" coordsize="21600,21600" o:gfxdata="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vk3YD9oAAAAIAQAADwAAAAAAAAABACAAAAAiAAAAZHJzL2Rv&#10;d25yZXYueG1sUEsBAhQAFAAAAAgAh07iQEH0rxn/AQAA5gMAAA4AAAAAAAAAAQAgAAAAKQEAAGRy&#10;cy9lMm9Eb2MueG1sUEsFBgAAAAAGAAYAWQEAAJoFAAAAAA==&#10;">
                      <v:fill on="f" focussize="0,0"/>
                      <v:stroke weight="0.5pt" color="#000000" joinstyle="round" endarrow="classic" endarrowlength="short"/>
                      <v:imagedata o:title=""/>
                      <o:lock v:ext="edit" aspectratio="f"/>
                    </v:line>
                  </w:pict>
                </mc:Fallback>
              </mc:AlternateContent>
            </w:r>
          </w:p>
          <w:p>
            <w:pPr>
              <w:pStyle w:val="6"/>
              <w:ind w:firstLine="0"/>
              <w:rPr>
                <w:rFonts w:ascii="宋体" w:hAnsi="宋体"/>
                <w:color w:val="auto"/>
                <w:szCs w:val="21"/>
              </w:rPr>
            </w:pPr>
            <w:r>
              <w:rPr>
                <w:color w:val="auto"/>
              </w:rPr>
              <mc:AlternateContent>
                <mc:Choice Requires="wps">
                  <w:drawing>
                    <wp:anchor distT="0" distB="0" distL="114300" distR="114300" simplePos="0" relativeHeight="251682816" behindDoc="0" locked="0" layoutInCell="1" allowOverlap="1">
                      <wp:simplePos x="0" y="0"/>
                      <wp:positionH relativeFrom="column">
                        <wp:posOffset>1154430</wp:posOffset>
                      </wp:positionH>
                      <wp:positionV relativeFrom="paragraph">
                        <wp:posOffset>98425</wp:posOffset>
                      </wp:positionV>
                      <wp:extent cx="1012190" cy="372745"/>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012190" cy="372745"/>
                              </a:xfrm>
                              <a:prstGeom prst="rect">
                                <a:avLst/>
                              </a:prstGeom>
                              <a:noFill/>
                              <a:ln w="6350">
                                <a:noFill/>
                              </a:ln>
                            </wps:spPr>
                            <wps:txbx>
                              <w:txbxContent>
                                <w:p>
                                  <w:pPr>
                                    <w:spacing w:line="0" w:lineRule="atLeast"/>
                                    <w:jc w:val="center"/>
                                    <w:rPr>
                                      <w:rFonts w:hAnsi="宋体"/>
                                      <w:spacing w:val="-10"/>
                                      <w:szCs w:val="21"/>
                                    </w:rPr>
                                  </w:pPr>
                                  <w:r>
                                    <w:rPr>
                                      <w:rFonts w:hint="eastAsia" w:hAnsi="宋体" w:cs="宋体"/>
                                      <w:spacing w:val="-10"/>
                                      <w:kern w:val="0"/>
                                    </w:rPr>
                                    <w:t>用于厂泼洒抑尘，不外排</w:t>
                                  </w:r>
                                </w:p>
                              </w:txbxContent>
                            </wps:txbx>
                            <wps:bodyPr lIns="0" tIns="0" rIns="0" bIns="0" upright="1"/>
                          </wps:wsp>
                        </a:graphicData>
                      </a:graphic>
                    </wp:anchor>
                  </w:drawing>
                </mc:Choice>
                <mc:Fallback>
                  <w:pict>
                    <v:shape id="_x0000_s1026" o:spid="_x0000_s1026" o:spt="202" type="#_x0000_t202" style="position:absolute;left:0pt;margin-left:90.9pt;margin-top:7.75pt;height:29.35pt;width:79.7pt;z-index:251682816;mso-width-relative:page;mso-height-relative:page;" filled="f" stroked="f" coordsize="21600,21600" o:gfxdata="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S63NgAAAAJAQAADwAAAAAAAAABACAAAAAiAAAAZHJzL2Rvd25yZXYu&#10;eG1sUEsBAhQAFAAAAAgAh07iQBpUuVDCAQAAfQMAAA4AAAAAAAAAAQAgAAAAJwEAAGRycy9lMm9E&#10;b2MueG1sUEsFBgAAAAAGAAYAWQEAAFsFAAAAAA==&#10;">
                      <v:fill on="f" focussize="0,0"/>
                      <v:stroke on="f" weight="0.5pt"/>
                      <v:imagedata o:title=""/>
                      <o:lock v:ext="edit" aspectratio="f"/>
                      <v:textbox inset="0mm,0mm,0mm,0mm">
                        <w:txbxContent>
                          <w:p>
                            <w:pPr>
                              <w:spacing w:line="0" w:lineRule="atLeast"/>
                              <w:jc w:val="center"/>
                              <w:rPr>
                                <w:rFonts w:hAnsi="宋体"/>
                                <w:spacing w:val="-10"/>
                                <w:szCs w:val="21"/>
                              </w:rPr>
                            </w:pPr>
                            <w:r>
                              <w:rPr>
                                <w:rFonts w:hint="eastAsia" w:hAnsi="宋体" w:cs="宋体"/>
                                <w:spacing w:val="-10"/>
                                <w:kern w:val="0"/>
                              </w:rPr>
                              <w:t>用于厂泼洒抑尘，不外排</w:t>
                            </w:r>
                          </w:p>
                        </w:txbxContent>
                      </v:textbox>
                    </v:shape>
                  </w:pict>
                </mc:Fallback>
              </mc:AlternateContent>
            </w:r>
          </w:p>
          <w:p>
            <w:pPr>
              <w:pStyle w:val="6"/>
              <w:ind w:firstLine="0"/>
              <w:jc w:val="center"/>
              <w:rPr>
                <w:b/>
                <w:bCs/>
                <w:color w:val="auto"/>
                <w:sz w:val="24"/>
              </w:rPr>
            </w:pPr>
          </w:p>
          <w:p>
            <w:pPr>
              <w:pStyle w:val="6"/>
              <w:ind w:firstLine="0"/>
              <w:rPr>
                <w:b/>
                <w:bCs/>
                <w:color w:val="auto"/>
                <w:sz w:val="24"/>
              </w:rPr>
            </w:pPr>
          </w:p>
          <w:p>
            <w:pPr>
              <w:pStyle w:val="6"/>
              <w:spacing w:line="360" w:lineRule="auto"/>
              <w:ind w:firstLine="0"/>
              <w:jc w:val="center"/>
              <w:rPr>
                <w:color w:val="auto"/>
                <w:sz w:val="24"/>
              </w:rPr>
            </w:pPr>
            <w:r>
              <w:rPr>
                <w:rFonts w:hint="eastAsia"/>
                <w:b/>
                <w:bCs/>
                <w:color w:val="auto"/>
                <w:sz w:val="24"/>
              </w:rPr>
              <w:t xml:space="preserve">图2-1    </w:t>
            </w:r>
            <w:r>
              <w:rPr>
                <w:rFonts w:hint="eastAsia"/>
                <w:b/>
                <w:bCs/>
                <w:color w:val="auto"/>
                <w:sz w:val="24"/>
                <w:lang w:val="en-US" w:eastAsia="zh-CN"/>
              </w:rPr>
              <w:t>本</w:t>
            </w:r>
            <w:r>
              <w:rPr>
                <w:rFonts w:hint="eastAsia"/>
                <w:b/>
                <w:bCs/>
                <w:color w:val="auto"/>
                <w:sz w:val="24"/>
              </w:rPr>
              <w:t>项目水量平衡图        m</w:t>
            </w:r>
            <w:r>
              <w:rPr>
                <w:rFonts w:hint="eastAsia"/>
                <w:b/>
                <w:bCs/>
                <w:color w:val="auto"/>
                <w:sz w:val="24"/>
                <w:vertAlign w:val="superscript"/>
              </w:rPr>
              <w:t>3</w:t>
            </w:r>
            <w:r>
              <w:rPr>
                <w:rFonts w:hint="eastAsia"/>
                <w:b/>
                <w:bCs/>
                <w:color w:val="auto"/>
                <w:sz w:val="24"/>
              </w:rPr>
              <w:t>/d</w:t>
            </w:r>
          </w:p>
          <w:p>
            <w:pPr>
              <w:adjustRightInd w:val="0"/>
              <w:snapToGrid w:val="0"/>
              <w:spacing w:line="360" w:lineRule="auto"/>
              <w:ind w:left="437" w:leftChars="208"/>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（4）供热</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bCs/>
                <w:color w:val="auto"/>
                <w:sz w:val="24"/>
                <w:szCs w:val="24"/>
                <w:lang w:eastAsia="zh-CN"/>
              </w:rPr>
            </w:pPr>
            <w:r>
              <w:rPr>
                <w:rFonts w:hint="default" w:ascii="Times New Roman" w:hAnsi="Times New Roman" w:eastAsia="宋体" w:cs="Times New Roman"/>
                <w:bCs/>
                <w:i w:val="0"/>
                <w:iCs w:val="0"/>
                <w:color w:val="auto"/>
                <w:sz w:val="24"/>
                <w:szCs w:val="24"/>
                <w:highlight w:val="none"/>
                <w:lang w:eastAsia="zh-CN"/>
              </w:rPr>
              <w:t>本项目</w:t>
            </w:r>
            <w:r>
              <w:rPr>
                <w:rFonts w:hint="eastAsia" w:cs="Times New Roman"/>
                <w:bCs/>
                <w:i w:val="0"/>
                <w:iCs w:val="0"/>
                <w:color w:val="auto"/>
                <w:sz w:val="24"/>
                <w:szCs w:val="24"/>
                <w:highlight w:val="none"/>
                <w:lang w:val="en-US" w:eastAsia="zh-CN"/>
              </w:rPr>
              <w:t>为供热项目，本身不用热</w:t>
            </w:r>
            <w:r>
              <w:rPr>
                <w:rFonts w:hint="default" w:ascii="Times New Roman" w:hAnsi="Times New Roman" w:eastAsia="宋体" w:cs="Times New Roman"/>
                <w:bCs/>
                <w:color w:val="auto"/>
                <w:sz w:val="24"/>
                <w:szCs w:val="24"/>
                <w:lang w:eastAsia="zh-CN"/>
              </w:rPr>
              <w:t>。</w:t>
            </w:r>
          </w:p>
          <w:p>
            <w:pPr>
              <w:adjustRightInd w:val="0"/>
              <w:snapToGrid w:val="0"/>
              <w:spacing w:line="360" w:lineRule="auto"/>
              <w:ind w:left="437" w:leftChars="208"/>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七、劳动定员及工作制度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color w:val="auto"/>
                <w:sz w:val="24"/>
              </w:rPr>
              <w:t>现有工程劳动定员</w:t>
            </w:r>
            <w:r>
              <w:rPr>
                <w:rFonts w:hint="eastAsia" w:ascii="Times New Roman" w:hAnsi="Times New Roman" w:eastAsia="宋体" w:cs="Times New Roman"/>
                <w:bCs/>
                <w:color w:val="auto"/>
                <w:sz w:val="24"/>
                <w:lang w:val="en-US" w:eastAsia="zh-CN"/>
              </w:rPr>
              <w:t>20</w:t>
            </w:r>
            <w:r>
              <w:rPr>
                <w:rFonts w:hint="default" w:ascii="Times New Roman" w:hAnsi="Times New Roman" w:eastAsia="宋体" w:cs="Times New Roman"/>
                <w:bCs/>
                <w:color w:val="auto"/>
                <w:sz w:val="24"/>
              </w:rPr>
              <w:t>人，</w:t>
            </w:r>
            <w:r>
              <w:rPr>
                <w:rFonts w:hint="eastAsia" w:hAnsi="宋体"/>
                <w:color w:val="auto"/>
                <w:sz w:val="24"/>
                <w:highlight w:val="none"/>
              </w:rPr>
              <w:t>年工作</w:t>
            </w:r>
            <w:r>
              <w:rPr>
                <w:rFonts w:hint="eastAsia" w:hAnsi="宋体"/>
                <w:color w:val="auto"/>
                <w:sz w:val="24"/>
                <w:highlight w:val="none"/>
                <w:lang w:val="en-US" w:eastAsia="zh-CN"/>
              </w:rPr>
              <w:t>25</w:t>
            </w:r>
            <w:r>
              <w:rPr>
                <w:rFonts w:hint="eastAsia" w:hAnsi="宋体"/>
                <w:color w:val="auto"/>
                <w:sz w:val="24"/>
                <w:highlight w:val="none"/>
              </w:rPr>
              <w:t>0天，实行</w:t>
            </w:r>
            <w:r>
              <w:rPr>
                <w:rFonts w:hint="eastAsia" w:hAnsi="宋体"/>
                <w:color w:val="auto"/>
                <w:sz w:val="24"/>
                <w:highlight w:val="none"/>
                <w:lang w:val="en-US" w:eastAsia="zh-CN"/>
              </w:rPr>
              <w:t>一</w:t>
            </w:r>
            <w:r>
              <w:rPr>
                <w:rFonts w:hint="eastAsia" w:hAnsi="宋体"/>
                <w:color w:val="auto"/>
                <w:sz w:val="24"/>
                <w:highlight w:val="none"/>
              </w:rPr>
              <w:t>班制</w:t>
            </w:r>
            <w:r>
              <w:rPr>
                <w:rFonts w:hint="eastAsia" w:hAnsi="宋体"/>
                <w:color w:val="auto"/>
                <w:sz w:val="24"/>
                <w:highlight w:val="none"/>
                <w:lang w:eastAsia="zh-CN"/>
              </w:rPr>
              <w:t>，每班</w:t>
            </w:r>
            <w:r>
              <w:rPr>
                <w:rFonts w:hint="eastAsia" w:hAnsi="宋体"/>
                <w:color w:val="auto"/>
                <w:sz w:val="24"/>
                <w:highlight w:val="none"/>
                <w:lang w:val="en-US" w:eastAsia="zh-CN"/>
              </w:rPr>
              <w:t>8小时</w:t>
            </w:r>
            <w:r>
              <w:rPr>
                <w:rFonts w:hint="default" w:ascii="Times New Roman" w:hAnsi="Times New Roman" w:eastAsia="宋体" w:cs="Times New Roman"/>
                <w:bCs/>
                <w:color w:val="auto"/>
                <w:sz w:val="24"/>
                <w:highlight w:val="none"/>
              </w:rPr>
              <w:t>，本</w:t>
            </w:r>
            <w:r>
              <w:rPr>
                <w:rFonts w:hint="default" w:ascii="Times New Roman" w:hAnsi="Times New Roman" w:eastAsia="宋体" w:cs="Times New Roman"/>
                <w:bCs/>
                <w:color w:val="auto"/>
                <w:sz w:val="24"/>
              </w:rPr>
              <w:t>项目员工由厂区现有调配，不新增劳动定员</w:t>
            </w:r>
            <w:r>
              <w:rPr>
                <w:rFonts w:hint="default" w:ascii="Times New Roman" w:hAnsi="Times New Roman" w:eastAsia="宋体" w:cs="Times New Roman"/>
                <w:color w:val="auto"/>
                <w:sz w:val="24"/>
                <w:szCs w:val="24"/>
              </w:rPr>
              <w:t>。</w:t>
            </w:r>
          </w:p>
          <w:p>
            <w:pPr>
              <w:adjustRightInd w:val="0"/>
              <w:snapToGrid w:val="0"/>
              <w:spacing w:line="360" w:lineRule="auto"/>
              <w:ind w:left="437" w:leftChars="208"/>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lang w:val="en-US" w:eastAsia="zh-CN"/>
              </w:rPr>
              <w:t>八</w:t>
            </w:r>
            <w:r>
              <w:rPr>
                <w:rFonts w:hint="default" w:ascii="Times New Roman" w:hAnsi="Times New Roman" w:eastAsia="宋体" w:cs="Times New Roman"/>
                <w:b/>
                <w:color w:val="auto"/>
                <w:sz w:val="24"/>
                <w:szCs w:val="24"/>
              </w:rPr>
              <w:t>、厂</w:t>
            </w:r>
            <w:r>
              <w:rPr>
                <w:rFonts w:hint="default" w:ascii="Times New Roman" w:hAnsi="Times New Roman" w:eastAsia="宋体" w:cs="Times New Roman"/>
                <w:b/>
                <w:color w:val="auto"/>
                <w:sz w:val="24"/>
                <w:szCs w:val="24"/>
                <w:highlight w:val="none"/>
              </w:rPr>
              <w:t>区平面布置</w:t>
            </w: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厂区</w:t>
            </w:r>
            <w:r>
              <w:rPr>
                <w:rFonts w:hint="default" w:ascii="Times New Roman" w:hAnsi="Times New Roman" w:eastAsia="宋体" w:cs="Times New Roman"/>
                <w:color w:val="auto"/>
                <w:sz w:val="24"/>
                <w:szCs w:val="24"/>
                <w:highlight w:val="none"/>
                <w:lang w:val="en-US" w:eastAsia="zh-CN"/>
              </w:rPr>
              <w:t>大门位于厂区</w:t>
            </w:r>
            <w:r>
              <w:rPr>
                <w:rFonts w:hint="eastAsia" w:cs="Times New Roman"/>
                <w:color w:val="auto"/>
                <w:sz w:val="24"/>
                <w:szCs w:val="24"/>
                <w:highlight w:val="none"/>
                <w:lang w:val="en-US" w:eastAsia="zh-CN"/>
              </w:rPr>
              <w:t>南</w:t>
            </w:r>
            <w:r>
              <w:rPr>
                <w:rFonts w:hint="default" w:ascii="Times New Roman" w:hAnsi="Times New Roman" w:cs="Times New Roman"/>
                <w:color w:val="auto"/>
                <w:sz w:val="24"/>
                <w:szCs w:val="24"/>
                <w:highlight w:val="none"/>
                <w:lang w:val="en-US" w:eastAsia="zh-CN"/>
              </w:rPr>
              <w:t>侧</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车间</w:t>
            </w:r>
            <w:r>
              <w:rPr>
                <w:rFonts w:hint="eastAsia" w:cs="Times New Roman"/>
                <w:color w:val="auto"/>
                <w:sz w:val="24"/>
                <w:szCs w:val="24"/>
                <w:highlight w:val="none"/>
                <w:lang w:val="en-US" w:eastAsia="zh-CN"/>
              </w:rPr>
              <w:t>、成品库</w:t>
            </w:r>
            <w:r>
              <w:rPr>
                <w:rFonts w:hint="default" w:ascii="Times New Roman" w:hAnsi="Times New Roman" w:cs="Times New Roman"/>
                <w:color w:val="auto"/>
                <w:sz w:val="24"/>
                <w:szCs w:val="24"/>
                <w:highlight w:val="none"/>
                <w:lang w:val="en-US" w:eastAsia="zh-CN"/>
              </w:rPr>
              <w:t>位于厂区</w:t>
            </w:r>
            <w:r>
              <w:rPr>
                <w:rFonts w:hint="eastAsia" w:cs="Times New Roman"/>
                <w:color w:val="auto"/>
                <w:sz w:val="24"/>
                <w:szCs w:val="24"/>
                <w:highlight w:val="none"/>
                <w:lang w:val="en-US" w:eastAsia="zh-CN"/>
              </w:rPr>
              <w:t>北</w:t>
            </w:r>
            <w:r>
              <w:rPr>
                <w:rFonts w:hint="default" w:ascii="Times New Roman" w:hAnsi="Times New Roman" w:cs="Times New Roman"/>
                <w:color w:val="auto"/>
                <w:sz w:val="24"/>
                <w:szCs w:val="24"/>
                <w:highlight w:val="none"/>
                <w:lang w:val="en-US" w:eastAsia="zh-CN"/>
              </w:rPr>
              <w:t>侧，</w:t>
            </w:r>
            <w:r>
              <w:rPr>
                <w:rFonts w:hint="eastAsia" w:cs="Times New Roman"/>
                <w:color w:val="auto"/>
                <w:sz w:val="24"/>
                <w:szCs w:val="24"/>
                <w:highlight w:val="none"/>
                <w:lang w:val="en-US" w:eastAsia="zh-CN"/>
              </w:rPr>
              <w:t>瓦楞车间位于厂区西侧，原料仓库位于厂区东侧，</w:t>
            </w:r>
            <w:r>
              <w:rPr>
                <w:rFonts w:hint="default" w:ascii="Times New Roman" w:hAnsi="Times New Roman" w:cs="Times New Roman"/>
                <w:color w:val="auto"/>
                <w:sz w:val="24"/>
                <w:szCs w:val="24"/>
                <w:highlight w:val="none"/>
                <w:lang w:val="en-US" w:eastAsia="zh-CN"/>
              </w:rPr>
              <w:t>办公室位于厂区南侧，</w:t>
            </w:r>
            <w:r>
              <w:rPr>
                <w:rFonts w:hint="eastAsia" w:cs="Times New Roman"/>
                <w:color w:val="auto"/>
                <w:sz w:val="24"/>
                <w:szCs w:val="24"/>
                <w:highlight w:val="none"/>
                <w:lang w:val="en-US" w:eastAsia="zh-CN"/>
              </w:rPr>
              <w:t>锅炉房位于瓦楞车间东侧，一般固废间位于原料仓库南侧，危废间位于印刷车间南侧</w:t>
            </w:r>
            <w:r>
              <w:rPr>
                <w:rFonts w:hint="default" w:ascii="Times New Roman" w:hAnsi="Times New Roman" w:eastAsia="宋体" w:cs="Times New Roman"/>
                <w:color w:val="auto"/>
                <w:sz w:val="24"/>
                <w:szCs w:val="24"/>
                <w:highlight w:val="none"/>
                <w:lang w:val="en-US" w:eastAsia="zh-CN"/>
              </w:rPr>
              <w:t>。</w:t>
            </w: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因此，项目的平面布置基本合理。项目平面布置图见附图3。</w:t>
            </w: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rPr>
            </w:pP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rPr>
            </w:pP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rPr>
            </w:pPr>
          </w:p>
          <w:p>
            <w:pPr>
              <w:adjustRightInd w:val="0"/>
              <w:snapToGrid w:val="0"/>
              <w:spacing w:line="360" w:lineRule="auto"/>
              <w:ind w:right="105" w:rightChars="50" w:firstLine="480" w:firstLineChars="200"/>
              <w:rPr>
                <w:rFonts w:hint="default" w:ascii="Times New Roman" w:hAnsi="Times New Roman" w:eastAsia="宋体" w:cs="Times New Roman"/>
                <w:color w:val="auto"/>
                <w:sz w:val="24"/>
                <w:szCs w:val="24"/>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665" w:hRule="atLeast"/>
          <w:jc w:val="center"/>
        </w:trPr>
        <w:tc>
          <w:tcPr>
            <w:tcW w:w="401" w:type="dxa"/>
            <w:noWrap w:val="0"/>
            <w:vAlign w:val="center"/>
          </w:tcPr>
          <w:p>
            <w:pPr>
              <w:pStyle w:val="30"/>
              <w:adjustRightInd w:val="0"/>
              <w:snapToGrid w:val="0"/>
              <w:spacing w:before="0" w:beforeAutospacing="0" w:after="0" w:afterAutospacing="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工艺流程和产排污环节</w:t>
            </w:r>
          </w:p>
        </w:tc>
        <w:tc>
          <w:tcPr>
            <w:tcW w:w="8499" w:type="dxa"/>
            <w:noWrap w:val="0"/>
            <w:vAlign w:val="top"/>
          </w:tcPr>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79744" behindDoc="0" locked="0" layoutInCell="1" allowOverlap="1">
                      <wp:simplePos x="0" y="0"/>
                      <wp:positionH relativeFrom="column">
                        <wp:posOffset>1311910</wp:posOffset>
                      </wp:positionH>
                      <wp:positionV relativeFrom="paragraph">
                        <wp:posOffset>134620</wp:posOffset>
                      </wp:positionV>
                      <wp:extent cx="960120" cy="31496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960120" cy="314960"/>
                              </a:xfrm>
                              <a:prstGeom prst="rect">
                                <a:avLst/>
                              </a:prstGeom>
                              <a:noFill/>
                              <a:ln>
                                <a:noFill/>
                              </a:ln>
                            </wps:spPr>
                            <wps:txbx>
                              <w:txbxContent>
                                <w:p>
                                  <w:r>
                                    <w:rPr>
                                      <w:rFonts w:hint="eastAsia"/>
                                    </w:rPr>
                                    <w:t>G1、N1、W1</w:t>
                                  </w:r>
                                </w:p>
                              </w:txbxContent>
                            </wps:txbx>
                            <wps:bodyPr upright="1"/>
                          </wps:wsp>
                        </a:graphicData>
                      </a:graphic>
                    </wp:anchor>
                  </w:drawing>
                </mc:Choice>
                <mc:Fallback>
                  <w:pict>
                    <v:shape id="_x0000_s1026" o:spid="_x0000_s1026" o:spt="202" type="#_x0000_t202" style="position:absolute;left:0pt;margin-left:103.3pt;margin-top:10.6pt;height:24.8pt;width:75.6pt;z-index:251679744;mso-width-relative:page;mso-height-relative:page;" filled="f" stroked="f" coordsize="21600,21600" o:gfxdata="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zIKOltcAAAAJ&#10;AQAADwAAAAAAAAABACAAAAAiAAAAZHJzL2Rvd25yZXYueG1sUEsBAhQAFAAAAAgAh07iQAtR4Ner&#10;AQAATwMAAA4AAAAAAAAAAQAgAAAAJgEAAGRycy9lMm9Eb2MueG1sUEsFBgAAAAAGAAYAWQEAAEMF&#10;AAAAAA==&#10;">
                      <v:fill on="f" focussize="0,0"/>
                      <v:stroke on="f"/>
                      <v:imagedata o:title=""/>
                      <o:lock v:ext="edit" aspectratio="f"/>
                      <v:textbox>
                        <w:txbxContent>
                          <w:p>
                            <w:r>
                              <w:rPr>
                                <w:rFonts w:hint="eastAsia"/>
                              </w:rPr>
                              <w:t>G1、N1、W1</w:t>
                            </w:r>
                          </w:p>
                        </w:txbxContent>
                      </v:textbox>
                    </v:shape>
                  </w:pict>
                </mc:Fallback>
              </mc:AlternateContent>
            </w:r>
            <w:r>
              <w:rPr>
                <w:rFonts w:hint="eastAsia"/>
                <w:b/>
                <w:color w:val="auto"/>
                <w:sz w:val="24"/>
              </w:rPr>
              <w:t>一、工艺流程图</w:t>
            </w:r>
          </w:p>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65408" behindDoc="0" locked="0" layoutInCell="1" allowOverlap="1">
                      <wp:simplePos x="0" y="0"/>
                      <wp:positionH relativeFrom="column">
                        <wp:posOffset>63500</wp:posOffset>
                      </wp:positionH>
                      <wp:positionV relativeFrom="paragraph">
                        <wp:posOffset>196215</wp:posOffset>
                      </wp:positionV>
                      <wp:extent cx="777240" cy="267335"/>
                      <wp:effectExtent l="0" t="0" r="0" b="0"/>
                      <wp:wrapNone/>
                      <wp:docPr id="108" name="文本框 108"/>
                      <wp:cNvGraphicFramePr/>
                      <a:graphic xmlns:a="http://schemas.openxmlformats.org/drawingml/2006/main">
                        <a:graphicData uri="http://schemas.microsoft.com/office/word/2010/wordprocessingShape">
                          <wps:wsp>
                            <wps:cNvSpPr txBox="1"/>
                            <wps:spPr>
                              <a:xfrm>
                                <a:off x="1232535" y="1964690"/>
                                <a:ext cx="777240" cy="267335"/>
                              </a:xfrm>
                              <a:prstGeom prst="rect">
                                <a:avLst/>
                              </a:prstGeom>
                              <a:noFill/>
                              <a:ln>
                                <a:noFill/>
                              </a:ln>
                            </wps:spPr>
                            <wps:txbx>
                              <w:txbxContent>
                                <w:p>
                                  <w:pPr>
                                    <w:jc w:val="center"/>
                                    <w:rPr>
                                      <w:rFonts w:hint="eastAsia" w:eastAsia="宋体"/>
                                      <w:lang w:val="en-US" w:eastAsia="zh-CN"/>
                                    </w:rPr>
                                  </w:pPr>
                                  <w:r>
                                    <w:rPr>
                                      <w:rFonts w:hint="eastAsia"/>
                                      <w:lang w:val="en-US" w:eastAsia="zh-CN"/>
                                    </w:rPr>
                                    <w:t>天然气</w:t>
                                  </w:r>
                                </w:p>
                              </w:txbxContent>
                            </wps:txbx>
                            <wps:bodyPr lIns="18000" tIns="45720" rIns="18000" bIns="45720" upright="1"/>
                          </wps:wsp>
                        </a:graphicData>
                      </a:graphic>
                    </wp:anchor>
                  </w:drawing>
                </mc:Choice>
                <mc:Fallback>
                  <w:pict>
                    <v:shape id="_x0000_s1026" o:spid="_x0000_s1026" o:spt="202" type="#_x0000_t202" style="position:absolute;left:0pt;margin-left:5pt;margin-top:15.45pt;height:21.05pt;width:61.2pt;z-index:251665408;mso-width-relative:page;mso-height-relative:page;" filled="f" stroked="f" coordsize="21600,21600" o:gfxdata="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evHZCtgAAAAIAQAADwAAAAAAAAABACAAAAAiAAAA&#10;ZHJzL2Rvd25yZXYueG1sUEsBAhQAFAAAAAgAh07iQB4/yWXOAQAAkQMAAA4AAAAAAAAAAQAgAAAA&#10;JwEAAGRycy9lMm9Eb2MueG1sUEsFBgAAAAAGAAYAWQEAAGcFAAAAAA==&#10;">
                      <v:fill on="f" focussize="0,0"/>
                      <v:stroke on="f"/>
                      <v:imagedata o:title=""/>
                      <o:lock v:ext="edit" aspectratio="f"/>
                      <v:textbox inset="0.5mm,1.27mm,0.5mm,1.27mm">
                        <w:txbxContent>
                          <w:p>
                            <w:pPr>
                              <w:jc w:val="center"/>
                              <w:rPr>
                                <w:rFonts w:hint="eastAsia" w:eastAsia="宋体"/>
                                <w:lang w:val="en-US" w:eastAsia="zh-CN"/>
                              </w:rPr>
                            </w:pPr>
                            <w:r>
                              <w:rPr>
                                <w:rFonts w:hint="eastAsia"/>
                                <w:lang w:val="en-US" w:eastAsia="zh-CN"/>
                              </w:rPr>
                              <w:t>天然气</w:t>
                            </w:r>
                          </w:p>
                        </w:txbxContent>
                      </v:textbox>
                    </v:shape>
                  </w:pict>
                </mc:Fallback>
              </mc:AlternateContent>
            </w:r>
            <w:r>
              <w:rPr>
                <w:color w:val="auto"/>
              </w:rPr>
              <mc:AlternateContent>
                <mc:Choice Requires="wps">
                  <w:drawing>
                    <wp:anchor distT="0" distB="0" distL="114300" distR="114300" simplePos="0" relativeHeight="251678720" behindDoc="0" locked="0" layoutInCell="1" allowOverlap="1">
                      <wp:simplePos x="0" y="0"/>
                      <wp:positionH relativeFrom="column">
                        <wp:posOffset>2999105</wp:posOffset>
                      </wp:positionH>
                      <wp:positionV relativeFrom="paragraph">
                        <wp:posOffset>198755</wp:posOffset>
                      </wp:positionV>
                      <wp:extent cx="1205865" cy="268605"/>
                      <wp:effectExtent l="5080" t="4445" r="8255" b="12700"/>
                      <wp:wrapNone/>
                      <wp:docPr id="83" name="文本框 83"/>
                      <wp:cNvGraphicFramePr/>
                      <a:graphic xmlns:a="http://schemas.openxmlformats.org/drawingml/2006/main">
                        <a:graphicData uri="http://schemas.microsoft.com/office/word/2010/wordprocessingShape">
                          <wps:wsp>
                            <wps:cNvSpPr txBox="1"/>
                            <wps:spPr>
                              <a:xfrm>
                                <a:off x="0" y="0"/>
                                <a:ext cx="1205865" cy="268605"/>
                              </a:xfrm>
                              <a:prstGeom prst="rect">
                                <a:avLst/>
                              </a:prstGeom>
                              <a:noFill/>
                              <a:ln w="9525" cap="flat" cmpd="sng">
                                <a:solidFill>
                                  <a:srgbClr val="000000"/>
                                </a:solidFill>
                                <a:prstDash val="solid"/>
                                <a:miter/>
                                <a:headEnd type="none" w="med" len="med"/>
                                <a:tailEnd type="none" w="med" len="med"/>
                              </a:ln>
                            </wps:spPr>
                            <wps:txbx>
                              <w:txbxContent>
                                <w:p>
                                  <w:pPr>
                                    <w:jc w:val="center"/>
                                  </w:pPr>
                                  <w:r>
                                    <w:rPr>
                                      <w:rFonts w:hint="eastAsia"/>
                                    </w:rPr>
                                    <w:t>生产工艺用热单元</w:t>
                                  </w:r>
                                </w:p>
                                <w:p/>
                              </w:txbxContent>
                            </wps:txbx>
                            <wps:bodyPr lIns="18000" tIns="45720" rIns="18000" bIns="45720" upright="1"/>
                          </wps:wsp>
                        </a:graphicData>
                      </a:graphic>
                    </wp:anchor>
                  </w:drawing>
                </mc:Choice>
                <mc:Fallback>
                  <w:pict>
                    <v:shape id="_x0000_s1026" o:spid="_x0000_s1026" o:spt="202" type="#_x0000_t202" style="position:absolute;left:0pt;margin-left:236.15pt;margin-top:15.65pt;height:21.15pt;width:94.95pt;z-index:251678720;mso-width-relative:page;mso-height-relative:page;" filled="f" stroked="t" coordsize="21600,21600" o:gfxdata="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QFntO1wAAAAkB&#10;AAAPAAAAAAAAAAEAIAAAACIAAABkcnMvZG93bnJldi54bWxQSwECFAAUAAAACACHTuJA42mzNhwC&#10;AABDBAAADgAAAAAAAAABACAAAAAmAQAAZHJzL2Uyb0RvYy54bWxQSwUGAAAAAAYABgBZAQAAtAUA&#10;AAAA&#10;">
                      <v:fill on="f" focussize="0,0"/>
                      <v:stroke color="#000000" joinstyle="miter"/>
                      <v:imagedata o:title=""/>
                      <o:lock v:ext="edit" aspectratio="f"/>
                      <v:textbox inset="0.5mm,1.27mm,0.5mm,1.27mm">
                        <w:txbxContent>
                          <w:p>
                            <w:pPr>
                              <w:jc w:val="center"/>
                            </w:pPr>
                            <w:r>
                              <w:rPr>
                                <w:rFonts w:hint="eastAsia"/>
                              </w:rPr>
                              <w:t>生产工艺用热单元</w:t>
                            </w:r>
                          </w:p>
                          <w:p/>
                        </w:txbxContent>
                      </v:textbox>
                    </v:shape>
                  </w:pict>
                </mc:Fallback>
              </mc:AlternateContent>
            </w:r>
            <w:r>
              <w:rPr>
                <w:color w:val="auto"/>
              </w:rPr>
              <mc:AlternateContent>
                <mc:Choice Requires="wps">
                  <w:drawing>
                    <wp:anchor distT="0" distB="0" distL="114300" distR="114300" simplePos="0" relativeHeight="251670528" behindDoc="0" locked="0" layoutInCell="1" allowOverlap="1">
                      <wp:simplePos x="0" y="0"/>
                      <wp:positionH relativeFrom="column">
                        <wp:posOffset>2459355</wp:posOffset>
                      </wp:positionH>
                      <wp:positionV relativeFrom="paragraph">
                        <wp:posOffset>135890</wp:posOffset>
                      </wp:positionV>
                      <wp:extent cx="481965" cy="257175"/>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481965" cy="257175"/>
                              </a:xfrm>
                              <a:prstGeom prst="rect">
                                <a:avLst/>
                              </a:prstGeom>
                              <a:noFill/>
                              <a:ln w="9525" cap="flat" cmpd="sng">
                                <a:noFill/>
                                <a:prstDash val="solid"/>
                                <a:miter/>
                                <a:headEnd type="none" w="med" len="med"/>
                                <a:tailEnd type="none" w="med" len="med"/>
                              </a:ln>
                            </wps:spPr>
                            <wps:txbx>
                              <w:txbxContent>
                                <w:p>
                                  <w:pPr>
                                    <w:jc w:val="center"/>
                                  </w:pPr>
                                  <w:r>
                                    <w:rPr>
                                      <w:rFonts w:hint="eastAsia"/>
                                    </w:rPr>
                                    <w:t>蒸汽</w:t>
                                  </w:r>
                                </w:p>
                              </w:txbxContent>
                            </wps:txbx>
                            <wps:bodyPr upright="1"/>
                          </wps:wsp>
                        </a:graphicData>
                      </a:graphic>
                    </wp:anchor>
                  </w:drawing>
                </mc:Choice>
                <mc:Fallback>
                  <w:pict>
                    <v:shape id="_x0000_s1026" o:spid="_x0000_s1026" o:spt="202" type="#_x0000_t202" style="position:absolute;left:0pt;margin-left:193.65pt;margin-top:10.7pt;height:20.25pt;width:37.95pt;z-index:251670528;mso-width-relative:page;mso-height-relative:page;" filled="f" stroked="f" coordsize="21600,21600" o:gfxdata="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QbG/e9cAAAAJAQAADwAAAAAAAAABACAAAAAiAAAAZHJzL2Rvd25yZXYueG1sUEsBAhQA&#10;FAAAAAgAh07iQFvGc4PzAQAA5QMAAA4AAAAAAAAAAQAgAAAAJgEAAGRycy9lMm9Eb2MueG1sUEsF&#10;BgAAAAAGAAYAWQEAAIsFAAAAAA==&#10;">
                      <v:fill on="f" focussize="0,0"/>
                      <v:stroke on="f" joinstyle="miter"/>
                      <v:imagedata o:title=""/>
                      <o:lock v:ext="edit" aspectratio="f"/>
                      <v:textbox>
                        <w:txbxContent>
                          <w:p>
                            <w:pPr>
                              <w:jc w:val="center"/>
                            </w:pPr>
                            <w:r>
                              <w:rPr>
                                <w:rFonts w:hint="eastAsia"/>
                              </w:rPr>
                              <w:t>蒸汽</w:t>
                            </w:r>
                          </w:p>
                        </w:txbxContent>
                      </v:textbox>
                    </v:shape>
                  </w:pict>
                </mc:Fallback>
              </mc:AlternateContent>
            </w:r>
            <w:r>
              <w:rPr>
                <w:color w:val="auto"/>
              </w:rPr>
              <mc:AlternateContent>
                <mc:Choice Requires="wps">
                  <w:drawing>
                    <wp:anchor distT="0" distB="0" distL="114300" distR="114300" simplePos="0" relativeHeight="251669504" behindDoc="0" locked="0" layoutInCell="1" allowOverlap="1">
                      <wp:simplePos x="0" y="0"/>
                      <wp:positionH relativeFrom="column">
                        <wp:posOffset>1711960</wp:posOffset>
                      </wp:positionH>
                      <wp:positionV relativeFrom="paragraph">
                        <wp:posOffset>76835</wp:posOffset>
                      </wp:positionV>
                      <wp:extent cx="0" cy="142875"/>
                      <wp:effectExtent l="25400" t="0" r="31750" b="9525"/>
                      <wp:wrapNone/>
                      <wp:docPr id="142" name="直接箭头连接符 142"/>
                      <wp:cNvGraphicFramePr/>
                      <a:graphic xmlns:a="http://schemas.openxmlformats.org/drawingml/2006/main">
                        <a:graphicData uri="http://schemas.microsoft.com/office/word/2010/wordprocessingShape">
                          <wps:wsp>
                            <wps:cNvCnPr/>
                            <wps:spPr>
                              <a:xfrm flipV="1">
                                <a:off x="3522345" y="1826260"/>
                                <a:ext cx="0" cy="142875"/>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flip:y;margin-left:134.8pt;margin-top:6.05pt;height:11.25pt;width:0pt;z-index:251669504;mso-width-relative:page;mso-height-relative:page;" filled="f" stroked="t" coordsize="21600,21600" o:gfxdata="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1gOG1NYAAAAJAQAA&#10;DwAAAAAAAAABACAAAAAiAAAAZHJzL2Rvd25yZXYueG1sUEsBAhQAFAAAAAgAh07iQH1F2xAbAgAA&#10;BQQAAA4AAAAAAAAAAQAgAAAAJQEAAGRycy9lMm9Eb2MueG1sUEsFBgAAAAAGAAYAWQEAALIFAAAA&#10;AA==&#10;">
                      <v:fill on="f" focussize="0,0"/>
                      <v:stroke color="#000000" joinstyle="round" dashstyle="dash"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67456" behindDoc="0" locked="0" layoutInCell="1" allowOverlap="1">
                      <wp:simplePos x="0" y="0"/>
                      <wp:positionH relativeFrom="column">
                        <wp:posOffset>1114425</wp:posOffset>
                      </wp:positionH>
                      <wp:positionV relativeFrom="paragraph">
                        <wp:posOffset>213995</wp:posOffset>
                      </wp:positionV>
                      <wp:extent cx="1271905" cy="268605"/>
                      <wp:effectExtent l="5080" t="4445" r="18415" b="12700"/>
                      <wp:wrapNone/>
                      <wp:docPr id="115" name="文本框 115"/>
                      <wp:cNvGraphicFramePr/>
                      <a:graphic xmlns:a="http://schemas.openxmlformats.org/drawingml/2006/main">
                        <a:graphicData uri="http://schemas.microsoft.com/office/word/2010/wordprocessingShape">
                          <wps:wsp>
                            <wps:cNvSpPr txBox="1"/>
                            <wps:spPr>
                              <a:xfrm>
                                <a:off x="3187700" y="1957705"/>
                                <a:ext cx="1271905" cy="268605"/>
                              </a:xfrm>
                              <a:prstGeom prst="rect">
                                <a:avLst/>
                              </a:prstGeom>
                              <a:noFill/>
                              <a:ln w="9525"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val="en-US" w:eastAsia="zh-CN"/>
                                    </w:rPr>
                                    <w:t>锅炉</w:t>
                                  </w:r>
                                </w:p>
                              </w:txbxContent>
                            </wps:txbx>
                            <wps:bodyPr lIns="18000" tIns="45720" rIns="18000" bIns="45720" upright="1"/>
                          </wps:wsp>
                        </a:graphicData>
                      </a:graphic>
                    </wp:anchor>
                  </w:drawing>
                </mc:Choice>
                <mc:Fallback>
                  <w:pict>
                    <v:shape id="_x0000_s1026" o:spid="_x0000_s1026" o:spt="202" type="#_x0000_t202" style="position:absolute;left:0pt;margin-left:87.75pt;margin-top:16.85pt;height:21.15pt;width:100.15pt;z-index:251667456;mso-width-relative:page;mso-height-relative:page;" filled="f" stroked="t" coordsize="21600,21600" o:gfxdata="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XyHmNYAAAAJAQAADwAAAAAAAAABACAAAAAiAAAAZHJzL2Rvd25yZXYueG1sUEsBAhQAFAAAAAgA&#10;h07iQF5WIacnAgAAUQQAAA4AAAAAAAAAAQAgAAAAJQEAAGRycy9lMm9Eb2MueG1sUEsFBgAAAAAG&#10;AAYAWQEAAL4FAAAAAA==&#10;">
                      <v:fill on="f" focussize="0,0"/>
                      <v:stroke color="#000000" joinstyle="miter"/>
                      <v:imagedata o:title=""/>
                      <o:lock v:ext="edit" aspectratio="f"/>
                      <v:textbox inset="0.5mm,1.27mm,0.5mm,1.27mm">
                        <w:txbxContent>
                          <w:p>
                            <w:pPr>
                              <w:jc w:val="center"/>
                              <w:rPr>
                                <w:rFonts w:hint="eastAsia" w:eastAsia="宋体"/>
                                <w:lang w:eastAsia="zh-CN"/>
                              </w:rPr>
                            </w:pPr>
                            <w:r>
                              <w:rPr>
                                <w:rFonts w:hint="eastAsia"/>
                                <w:lang w:val="en-US" w:eastAsia="zh-CN"/>
                              </w:rPr>
                              <w:t>锅炉</w:t>
                            </w:r>
                          </w:p>
                        </w:txbxContent>
                      </v:textbox>
                    </v:shape>
                  </w:pict>
                </mc:Fallback>
              </mc:AlternateContent>
            </w:r>
          </w:p>
          <w:p>
            <w:pPr>
              <w:spacing w:line="360" w:lineRule="auto"/>
              <w:ind w:firstLine="420" w:firstLineChars="200"/>
              <w:rPr>
                <w:rFonts w:hAnsi="宋体"/>
                <w:color w:val="auto"/>
                <w:szCs w:val="21"/>
              </w:rPr>
            </w:pPr>
            <w:r>
              <w:rPr>
                <w:color w:val="auto"/>
              </w:rPr>
              <mc:AlternateContent>
                <mc:Choice Requires="wps">
                  <w:drawing>
                    <wp:anchor distT="0" distB="0" distL="114300" distR="114300" simplePos="0" relativeHeight="251677696" behindDoc="0" locked="0" layoutInCell="1" allowOverlap="1">
                      <wp:simplePos x="0" y="0"/>
                      <wp:positionH relativeFrom="column">
                        <wp:posOffset>2382520</wp:posOffset>
                      </wp:positionH>
                      <wp:positionV relativeFrom="paragraph">
                        <wp:posOffset>116840</wp:posOffset>
                      </wp:positionV>
                      <wp:extent cx="617855" cy="13970"/>
                      <wp:effectExtent l="0" t="24130" r="10795" b="19050"/>
                      <wp:wrapNone/>
                      <wp:docPr id="87" name="直接箭头连接符 87"/>
                      <wp:cNvGraphicFramePr/>
                      <a:graphic xmlns:a="http://schemas.openxmlformats.org/drawingml/2006/main">
                        <a:graphicData uri="http://schemas.microsoft.com/office/word/2010/wordprocessingShape">
                          <wps:wsp>
                            <wps:cNvCnPr/>
                            <wps:spPr>
                              <a:xfrm flipV="1">
                                <a:off x="0" y="0"/>
                                <a:ext cx="617855" cy="1397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flip:y;margin-left:187.6pt;margin-top:9.2pt;height:1.1pt;width:48.65pt;z-index:251677696;mso-width-relative:page;mso-height-relative:page;" filled="f" stroked="t" coordsize="21600,21600" o:gfxdata="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oMw5s2QAAAAkBAAAPAAAA&#10;AAAAAAEAIAAAACIAAABkcnMvZG93bnJldi54bWxQSwECFAAUAAAACACHTuJA3K//XRQCAAD8AwAA&#10;DgAAAAAAAAABACAAAAAoAQAAZHJzL2Uyb0RvYy54bWxQSwUGAAAAAAYABgBZAQAArgUAAAAA&#10;">
                      <v:fill on="f" focussize="0,0"/>
                      <v:stroke color="#000000" joinstyle="round" endarrow="classic" endarrowwidth="narrow" endarrowlength="short"/>
                      <v:imagedata o:title=""/>
                      <o:lock v:ext="edit" aspectratio="f"/>
                    </v:shape>
                  </w:pict>
                </mc:Fallback>
              </mc:AlternateContent>
            </w:r>
            <w:r>
              <w:rPr>
                <w:color w:val="auto"/>
              </w:rPr>
              <mc:AlternateContent>
                <mc:Choice Requires="wps">
                  <w:drawing>
                    <wp:anchor distT="0" distB="0" distL="114300" distR="114300" simplePos="0" relativeHeight="251668480" behindDoc="0" locked="0" layoutInCell="1" allowOverlap="1">
                      <wp:simplePos x="0" y="0"/>
                      <wp:positionH relativeFrom="column">
                        <wp:posOffset>845185</wp:posOffset>
                      </wp:positionH>
                      <wp:positionV relativeFrom="paragraph">
                        <wp:posOffset>117475</wp:posOffset>
                      </wp:positionV>
                      <wp:extent cx="266700" cy="0"/>
                      <wp:effectExtent l="0" t="25400" r="0" b="31750"/>
                      <wp:wrapNone/>
                      <wp:docPr id="126" name="直接箭头连接符 126"/>
                      <wp:cNvGraphicFramePr/>
                      <a:graphic xmlns:a="http://schemas.openxmlformats.org/drawingml/2006/main">
                        <a:graphicData uri="http://schemas.microsoft.com/office/word/2010/wordprocessingShape">
                          <wps:wsp>
                            <wps:cNvCnPr/>
                            <wps:spPr>
                              <a:xfrm>
                                <a:off x="1672590" y="2091690"/>
                                <a:ext cx="266700" cy="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margin-left:66.55pt;margin-top:9.25pt;height:0pt;width:21pt;z-index:251668480;mso-width-relative:page;mso-height-relative:page;" filled="f" stroked="t" coordsize="21600,21600" o:gfxdata="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oN1Zh9QAAAAJAQAADwAAAAAAAAAB&#10;ACAAAAAiAAAAZHJzL2Rvd25yZXYueG1sUEsBAhQAFAAAAAgAh07iQNO6tMAUAgAA/AMAAA4AAAAA&#10;AAAAAQAgAAAAIwEAAGRycy9lMm9Eb2MueG1sUEsFBgAAAAAGAAYAWQEAAKkFAAAAAA==&#10;">
                      <v:fill on="f" focussize="0,0"/>
                      <v:stroke color="#000000" joinstyle="round" endarrow="classic" endarrowwidth="narrow" endarrowlength="short"/>
                      <v:imagedata o:title=""/>
                      <o:lock v:ext="edit" aspectratio="f"/>
                    </v:shape>
                  </w:pict>
                </mc:Fallback>
              </mc:AlternateContent>
            </w:r>
          </w:p>
          <w:p>
            <w:pPr>
              <w:pStyle w:val="50"/>
              <w:rPr>
                <w:rFonts w:hAnsi="宋体"/>
                <w:color w:val="auto"/>
                <w:szCs w:val="21"/>
              </w:rPr>
            </w:pPr>
            <w:r>
              <w:rPr>
                <w:color w:val="auto"/>
                <w:sz w:val="21"/>
              </w:rPr>
              <mc:AlternateContent>
                <mc:Choice Requires="wps">
                  <w:drawing>
                    <wp:anchor distT="0" distB="0" distL="114300" distR="114300" simplePos="0" relativeHeight="251675648" behindDoc="0" locked="0" layoutInCell="1" allowOverlap="1">
                      <wp:simplePos x="0" y="0"/>
                      <wp:positionH relativeFrom="column">
                        <wp:posOffset>1465580</wp:posOffset>
                      </wp:positionH>
                      <wp:positionV relativeFrom="paragraph">
                        <wp:posOffset>21590</wp:posOffset>
                      </wp:positionV>
                      <wp:extent cx="504825" cy="257175"/>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504825" cy="257175"/>
                              </a:xfrm>
                              <a:prstGeom prst="rect">
                                <a:avLst/>
                              </a:prstGeom>
                              <a:noFill/>
                              <a:ln w="9525" cap="flat" cmpd="sng">
                                <a:noFill/>
                                <a:prstDash val="solid"/>
                                <a:miter/>
                                <a:headEnd type="none" w="med" len="med"/>
                                <a:tailEnd type="none" w="med" len="med"/>
                              </a:ln>
                            </wps:spPr>
                            <wps:txbx>
                              <w:txbxContent>
                                <w:p>
                                  <w:pPr>
                                    <w:jc w:val="center"/>
                                  </w:pPr>
                                  <w:r>
                                    <w:rPr>
                                      <w:rFonts w:hint="eastAsia"/>
                                    </w:rPr>
                                    <w:t>软水</w:t>
                                  </w:r>
                                </w:p>
                              </w:txbxContent>
                            </wps:txbx>
                            <wps:bodyPr upright="1"/>
                          </wps:wsp>
                        </a:graphicData>
                      </a:graphic>
                    </wp:anchor>
                  </w:drawing>
                </mc:Choice>
                <mc:Fallback>
                  <w:pict>
                    <v:shape id="_x0000_s1026" o:spid="_x0000_s1026" o:spt="202" type="#_x0000_t202" style="position:absolute;left:0pt;margin-left:115.4pt;margin-top:1.7pt;height:20.25pt;width:39.75pt;z-index:251675648;mso-width-relative:page;mso-height-relative:page;" filled="f" stroked="f" coordsize="21600,21600" o:gfxdata="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fv4411gAAAAgBAAAPAAAAAAAAAAEAIAAAACIAAABkcnMvZG93bnJldi54bWxQSwECFAAU&#10;AAAACACHTuJA8ABBHPMBAADlAwAADgAAAAAAAAABACAAAAAlAQAAZHJzL2Uyb0RvYy54bWxQSwUG&#10;AAAAAAYABgBZAQAAigUAAAAA&#10;">
                      <v:fill on="f" focussize="0,0"/>
                      <v:stroke on="f" joinstyle="miter"/>
                      <v:imagedata o:title=""/>
                      <o:lock v:ext="edit" aspectratio="f"/>
                      <v:textbox>
                        <w:txbxContent>
                          <w:p>
                            <w:pPr>
                              <w:jc w:val="center"/>
                            </w:pPr>
                            <w:r>
                              <w:rPr>
                                <w:rFonts w:hint="eastAsia"/>
                              </w:rPr>
                              <w:t>软水</w:t>
                            </w:r>
                          </w:p>
                        </w:txbxContent>
                      </v:textbox>
                    </v:shape>
                  </w:pict>
                </mc:Fallback>
              </mc:AlternateContent>
            </w:r>
            <w:r>
              <w:rPr>
                <w:color w:val="auto"/>
                <w:sz w:val="21"/>
              </w:rPr>
              <mc:AlternateContent>
                <mc:Choice Requires="wps">
                  <w:drawing>
                    <wp:anchor distT="0" distB="0" distL="114300" distR="114300" simplePos="0" relativeHeight="251674624" behindDoc="0" locked="0" layoutInCell="1" allowOverlap="1">
                      <wp:simplePos x="0" y="0"/>
                      <wp:positionH relativeFrom="column">
                        <wp:posOffset>1546225</wp:posOffset>
                      </wp:positionH>
                      <wp:positionV relativeFrom="paragraph">
                        <wp:posOffset>24765</wp:posOffset>
                      </wp:positionV>
                      <wp:extent cx="7620" cy="208280"/>
                      <wp:effectExtent l="19685" t="0" r="29845" b="1270"/>
                      <wp:wrapNone/>
                      <wp:docPr id="22" name="直接箭头连接符 22"/>
                      <wp:cNvGraphicFramePr/>
                      <a:graphic xmlns:a="http://schemas.openxmlformats.org/drawingml/2006/main">
                        <a:graphicData uri="http://schemas.microsoft.com/office/word/2010/wordprocessingShape">
                          <wps:wsp>
                            <wps:cNvCnPr/>
                            <wps:spPr>
                              <a:xfrm flipV="1">
                                <a:off x="0" y="0"/>
                                <a:ext cx="7620" cy="20828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flip:y;margin-left:121.75pt;margin-top:1.95pt;height:16.4pt;width:0.6pt;z-index:251674624;mso-width-relative:page;mso-height-relative:page;" filled="f" stroked="t" coordsize="21600,21600" o:gfxdata="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i256lNgAAAAIAQAADwAAAAAA&#10;AAABACAAAAAiAAAAZHJzL2Rvd25yZXYueG1sUEsBAhQAFAAAAAgAh07iQNShgi4TAgAA+wMAAA4A&#10;AAAAAAAAAQAgAAAAJwEAAGRycy9lMm9Eb2MueG1sUEsFBgAAAAAGAAYAWQEAAKwFAAAAAA==&#10;">
                      <v:fill on="f" focussize="0,0"/>
                      <v:stroke color="#000000" joinstyle="round" endarrow="classic" endarrowwidth="narrow" endarrowlength="short"/>
                      <v:imagedata o:title=""/>
                      <o:lock v:ext="edit" aspectratio="f"/>
                    </v:shape>
                  </w:pict>
                </mc:Fallback>
              </mc:AlternateContent>
            </w:r>
            <w:r>
              <w:rPr>
                <w:color w:val="auto"/>
                <w:sz w:val="21"/>
              </w:rPr>
              <mc:AlternateContent>
                <mc:Choice Requires="wpg">
                  <w:drawing>
                    <wp:anchor distT="0" distB="0" distL="114300" distR="114300" simplePos="0" relativeHeight="251666432" behindDoc="0" locked="0" layoutInCell="1" allowOverlap="1">
                      <wp:simplePos x="0" y="0"/>
                      <wp:positionH relativeFrom="column">
                        <wp:posOffset>3726180</wp:posOffset>
                      </wp:positionH>
                      <wp:positionV relativeFrom="paragraph">
                        <wp:posOffset>93345</wp:posOffset>
                      </wp:positionV>
                      <wp:extent cx="1485900" cy="694690"/>
                      <wp:effectExtent l="10795" t="10795" r="27305" b="18415"/>
                      <wp:wrapNone/>
                      <wp:docPr id="24" name="组合 24"/>
                      <wp:cNvGraphicFramePr/>
                      <a:graphic xmlns:a="http://schemas.openxmlformats.org/drawingml/2006/main">
                        <a:graphicData uri="http://schemas.microsoft.com/office/word/2010/wordprocessingGroup">
                          <wpg:wgp>
                            <wpg:cNvGrpSpPr/>
                            <wpg:grpSpPr>
                              <a:xfrm>
                                <a:off x="0" y="0"/>
                                <a:ext cx="1485900" cy="694690"/>
                                <a:chOff x="7901" y="3226"/>
                                <a:chExt cx="2340" cy="1167"/>
                              </a:xfrm>
                            </wpg:grpSpPr>
                            <wps:wsp>
                              <wps:cNvPr id="109" name="文本框 109"/>
                              <wps:cNvSpPr txBox="1"/>
                              <wps:spPr>
                                <a:xfrm>
                                  <a:off x="7901" y="3226"/>
                                  <a:ext cx="2340" cy="1167"/>
                                </a:xfrm>
                                <a:prstGeom prst="rect">
                                  <a:avLst/>
                                </a:prstGeom>
                                <a:noFill/>
                                <a:ln w="22225" cap="flat" cmpd="dbl">
                                  <a:solidFill>
                                    <a:srgbClr val="000000"/>
                                  </a:solidFill>
                                  <a:prstDash val="solid"/>
                                  <a:miter/>
                                  <a:headEnd type="none" w="med" len="med"/>
                                  <a:tailEnd type="none" w="med" len="med"/>
                                </a:ln>
                              </wps:spPr>
                              <wps:txbx>
                                <w:txbxContent>
                                  <w:p>
                                    <w:pPr>
                                      <w:spacing w:before="120" w:line="0" w:lineRule="atLeast"/>
                                      <w:jc w:val="center"/>
                                      <w:rPr>
                                        <w:rFonts w:ascii="黑体" w:eastAsia="黑体"/>
                                        <w:spacing w:val="-10"/>
                                        <w:sz w:val="23"/>
                                        <w:szCs w:val="23"/>
                                      </w:rPr>
                                    </w:pPr>
                                    <w:r>
                                      <w:rPr>
                                        <w:rFonts w:hint="eastAsia" w:ascii="黑体" w:eastAsia="黑体"/>
                                        <w:spacing w:val="-10"/>
                                        <w:sz w:val="23"/>
                                        <w:szCs w:val="23"/>
                                      </w:rPr>
                                      <w:t>图  例</w:t>
                                    </w:r>
                                  </w:p>
                                  <w:p>
                                    <w:pPr>
                                      <w:spacing w:line="0" w:lineRule="atLeast"/>
                                      <w:jc w:val="center"/>
                                      <w:rPr>
                                        <w:rFonts w:hAnsi="宋体"/>
                                        <w:spacing w:val="-10"/>
                                        <w:szCs w:val="21"/>
                                      </w:rPr>
                                    </w:pPr>
                                    <w:r>
                                      <w:rPr>
                                        <w:rFonts w:hint="eastAsia" w:hAnsi="宋体"/>
                                        <w:spacing w:val="-10"/>
                                        <w:szCs w:val="21"/>
                                      </w:rPr>
                                      <w:t xml:space="preserve"> G 废气  N 噪声  S固废</w:t>
                                    </w:r>
                                  </w:p>
                                  <w:p>
                                    <w:pPr>
                                      <w:spacing w:line="0" w:lineRule="atLeast"/>
                                      <w:rPr>
                                        <w:rFonts w:ascii="楷体_GB2312" w:eastAsia="楷体_GB2312"/>
                                        <w:spacing w:val="-10"/>
                                        <w:szCs w:val="21"/>
                                      </w:rPr>
                                    </w:pPr>
                                    <w:r>
                                      <w:rPr>
                                        <w:rFonts w:hint="eastAsia" w:hAnsi="宋体"/>
                                        <w:spacing w:val="-10"/>
                                        <w:szCs w:val="21"/>
                                      </w:rPr>
                                      <w:t xml:space="preserve">              排污节点</w:t>
                                    </w:r>
                                  </w:p>
                                </w:txbxContent>
                              </wps:txbx>
                              <wps:bodyPr lIns="0" tIns="0" rIns="0" bIns="0" upright="1"/>
                            </wps:wsp>
                            <wps:wsp>
                              <wps:cNvPr id="110" name="直接连接符 110"/>
                              <wps:cNvCnPr/>
                              <wps:spPr>
                                <a:xfrm>
                                  <a:off x="8546" y="4173"/>
                                  <a:ext cx="442" cy="3"/>
                                </a:xfrm>
                                <a:prstGeom prst="line">
                                  <a:avLst/>
                                </a:prstGeom>
                                <a:ln w="6350" cap="flat" cmpd="sng">
                                  <a:solidFill>
                                    <a:srgbClr val="000000"/>
                                  </a:solidFill>
                                  <a:prstDash val="dash"/>
                                  <a:headEnd type="none" w="med" len="med"/>
                                  <a:tailEnd type="stealth" w="sm" len="sm"/>
                                </a:ln>
                              </wps:spPr>
                              <wps:bodyPr/>
                            </wps:wsp>
                          </wpg:wgp>
                        </a:graphicData>
                      </a:graphic>
                    </wp:anchor>
                  </w:drawing>
                </mc:Choice>
                <mc:Fallback>
                  <w:pict>
                    <v:group id="_x0000_s1026" o:spid="_x0000_s1026" o:spt="203" style="position:absolute;left:0pt;margin-left:293.4pt;margin-top:7.35pt;height:54.7pt;width:117pt;z-index:251666432;mso-width-relative:page;mso-height-relative:page;" coordorigin="7901,3226" coordsize="2340,1167" o:gfxdata="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">
                      <o:lock v:ext="edit" aspectratio="f"/>
                      <v:shape id="_x0000_s1026" o:spid="_x0000_s1026" o:spt="202" type="#_x0000_t202" style="position:absolute;left:7901;top:3226;height:1167;width:2340;" filled="f" stroked="t" coordsize="21600,21600" o:gfxdata="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RcnNtwAAANwAAAAP&#10;AAAAAAAAAAEAIAAAACIAAABkcnMvZG93bnJldi54bWxQSwECFAAUAAAACACHTuJAMy8FnjsAAAA5&#10;AAAAEAAAAAAAAAABACAAAAAGAQAAZHJzL3NoYXBleG1sLnhtbFBLBQYAAAAABgAGAFsBAACwAwAA&#10;AAA=&#10;">
                        <v:fill on="f" focussize="0,0"/>
                        <v:stroke weight="1.75pt" color="#000000" linestyle="thinThin" joinstyle="miter"/>
                        <v:imagedata o:title=""/>
                        <o:lock v:ext="edit" aspectratio="f"/>
                        <v:textbox inset="0mm,0mm,0mm,0mm">
                          <w:txbxContent>
                            <w:p>
                              <w:pPr>
                                <w:spacing w:before="120" w:line="0" w:lineRule="atLeast"/>
                                <w:jc w:val="center"/>
                                <w:rPr>
                                  <w:rFonts w:ascii="黑体" w:eastAsia="黑体"/>
                                  <w:spacing w:val="-10"/>
                                  <w:sz w:val="23"/>
                                  <w:szCs w:val="23"/>
                                </w:rPr>
                              </w:pPr>
                              <w:r>
                                <w:rPr>
                                  <w:rFonts w:hint="eastAsia" w:ascii="黑体" w:eastAsia="黑体"/>
                                  <w:spacing w:val="-10"/>
                                  <w:sz w:val="23"/>
                                  <w:szCs w:val="23"/>
                                </w:rPr>
                                <w:t>图  例</w:t>
                              </w:r>
                            </w:p>
                            <w:p>
                              <w:pPr>
                                <w:spacing w:line="0" w:lineRule="atLeast"/>
                                <w:jc w:val="center"/>
                                <w:rPr>
                                  <w:rFonts w:hAnsi="宋体"/>
                                  <w:spacing w:val="-10"/>
                                  <w:szCs w:val="21"/>
                                </w:rPr>
                              </w:pPr>
                              <w:r>
                                <w:rPr>
                                  <w:rFonts w:hint="eastAsia" w:hAnsi="宋体"/>
                                  <w:spacing w:val="-10"/>
                                  <w:szCs w:val="21"/>
                                </w:rPr>
                                <w:t xml:space="preserve"> G 废气  N 噪声  S固废</w:t>
                              </w:r>
                            </w:p>
                            <w:p>
                              <w:pPr>
                                <w:spacing w:line="0" w:lineRule="atLeast"/>
                                <w:rPr>
                                  <w:rFonts w:ascii="楷体_GB2312" w:eastAsia="楷体_GB2312"/>
                                  <w:spacing w:val="-10"/>
                                  <w:szCs w:val="21"/>
                                </w:rPr>
                              </w:pPr>
                              <w:r>
                                <w:rPr>
                                  <w:rFonts w:hint="eastAsia" w:hAnsi="宋体"/>
                                  <w:spacing w:val="-10"/>
                                  <w:szCs w:val="21"/>
                                </w:rPr>
                                <w:t xml:space="preserve">              排污节点</w:t>
                              </w:r>
                            </w:p>
                          </w:txbxContent>
                        </v:textbox>
                      </v:shape>
                      <v:line id="_x0000_s1026" o:spid="_x0000_s1026" o:spt="20" style="position:absolute;left:8546;top:4173;height:3;width:442;" filled="f" stroked="t" coordsize="21600,21600" o:gfxdata="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h/aD&#10;wAAAANwAAAAPAAAAAAAAAAEAIAAAACIAAABkcnMvZG93bnJldi54bWxQSwECFAAUAAAACACHTuJA&#10;My8FnjsAAAA5AAAAEAAAAAAAAAABACAAAAAPAQAAZHJzL3NoYXBleG1sLnhtbFBLBQYAAAAABgAG&#10;AFsBAAC5AwAAAAA=&#10;">
                        <v:fill on="f" focussize="0,0"/>
                        <v:stroke weight="0.5pt" color="#000000" joinstyle="round" dashstyle="dash" endarrow="classic" endarrowwidth="narrow" endarrowlength="short"/>
                        <v:imagedata o:title=""/>
                        <o:lock v:ext="edit" aspectratio="f"/>
                      </v:line>
                    </v:group>
                  </w:pict>
                </mc:Fallback>
              </mc:AlternateContent>
            </w:r>
          </w:p>
          <w:p>
            <w:pPr>
              <w:pStyle w:val="50"/>
              <w:rPr>
                <w:rFonts w:hAnsi="宋体"/>
                <w:color w:val="auto"/>
                <w:szCs w:val="21"/>
              </w:rPr>
            </w:pPr>
            <w:r>
              <w:rPr>
                <w:color w:val="auto"/>
                <w:sz w:val="21"/>
              </w:rPr>
              <mc:AlternateContent>
                <mc:Choice Requires="wps">
                  <w:drawing>
                    <wp:anchor distT="0" distB="0" distL="114300" distR="114300" simplePos="0" relativeHeight="251673600" behindDoc="0" locked="0" layoutInCell="1" allowOverlap="1">
                      <wp:simplePos x="0" y="0"/>
                      <wp:positionH relativeFrom="column">
                        <wp:posOffset>1045210</wp:posOffset>
                      </wp:positionH>
                      <wp:positionV relativeFrom="paragraph">
                        <wp:posOffset>41910</wp:posOffset>
                      </wp:positionV>
                      <wp:extent cx="954405" cy="268605"/>
                      <wp:effectExtent l="5080" t="4445" r="12065" b="12700"/>
                      <wp:wrapNone/>
                      <wp:docPr id="25" name="文本框 25"/>
                      <wp:cNvGraphicFramePr/>
                      <a:graphic xmlns:a="http://schemas.openxmlformats.org/drawingml/2006/main">
                        <a:graphicData uri="http://schemas.microsoft.com/office/word/2010/wordprocessingShape">
                          <wps:wsp>
                            <wps:cNvSpPr txBox="1"/>
                            <wps:spPr>
                              <a:xfrm>
                                <a:off x="0" y="0"/>
                                <a:ext cx="954405" cy="268605"/>
                              </a:xfrm>
                              <a:prstGeom prst="rect">
                                <a:avLst/>
                              </a:prstGeom>
                              <a:noFill/>
                              <a:ln w="9525" cap="flat" cmpd="sng">
                                <a:solidFill>
                                  <a:srgbClr val="000000"/>
                                </a:solidFill>
                                <a:prstDash val="solid"/>
                                <a:miter/>
                                <a:headEnd type="none" w="med" len="med"/>
                                <a:tailEnd type="none" w="med" len="med"/>
                              </a:ln>
                            </wps:spPr>
                            <wps:txbx>
                              <w:txbxContent>
                                <w:p>
                                  <w:pPr>
                                    <w:jc w:val="center"/>
                                  </w:pPr>
                                  <w:r>
                                    <w:rPr>
                                      <w:rFonts w:hint="eastAsia"/>
                                      <w:lang w:eastAsia="zh-CN"/>
                                    </w:rPr>
                                    <w:t>软水</w:t>
                                  </w:r>
                                  <w:r>
                                    <w:rPr>
                                      <w:rFonts w:hint="eastAsia"/>
                                    </w:rPr>
                                    <w:t>制备系统</w:t>
                                  </w:r>
                                </w:p>
                              </w:txbxContent>
                            </wps:txbx>
                            <wps:bodyPr lIns="18000" tIns="45720" rIns="18000" bIns="45720" upright="1"/>
                          </wps:wsp>
                        </a:graphicData>
                      </a:graphic>
                    </wp:anchor>
                  </w:drawing>
                </mc:Choice>
                <mc:Fallback>
                  <w:pict>
                    <v:shape id="_x0000_s1026" o:spid="_x0000_s1026" o:spt="202" type="#_x0000_t202" style="position:absolute;left:0pt;margin-left:82.3pt;margin-top:3.3pt;height:21.15pt;width:75.15pt;z-index:251673600;mso-width-relative:page;mso-height-relative:page;" filled="f" stroked="t" coordsize="21600,21600" o:gfxdata="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BbZcou1gAAAAgBAAAP&#10;AAAAAAAAAAEAIAAAACIAAABkcnMvZG93bnJldi54bWxQSwECFAAUAAAACACHTuJAcqiCCBoCAABC&#10;BAAADgAAAAAAAAABACAAAAAlAQAAZHJzL2Uyb0RvYy54bWxQSwUGAAAAAAYABgBZAQAAsQUAAAAA&#10;">
                      <v:fill on="f" focussize="0,0"/>
                      <v:stroke color="#000000" joinstyle="miter"/>
                      <v:imagedata o:title=""/>
                      <o:lock v:ext="edit" aspectratio="f"/>
                      <v:textbox inset="0.5mm,1.27mm,0.5mm,1.27mm">
                        <w:txbxContent>
                          <w:p>
                            <w:pPr>
                              <w:jc w:val="center"/>
                            </w:pPr>
                            <w:r>
                              <w:rPr>
                                <w:rFonts w:hint="eastAsia"/>
                                <w:lang w:eastAsia="zh-CN"/>
                              </w:rPr>
                              <w:t>软水</w:t>
                            </w:r>
                            <w:r>
                              <w:rPr>
                                <w:rFonts w:hint="eastAsia"/>
                              </w:rPr>
                              <w:t>制备系统</w:t>
                            </w:r>
                          </w:p>
                        </w:txbxContent>
                      </v:textbox>
                    </v:shape>
                  </w:pict>
                </mc:Fallback>
              </mc:AlternateContent>
            </w:r>
            <w:r>
              <w:rPr>
                <w:color w:val="auto"/>
                <w:sz w:val="21"/>
              </w:rPr>
              <mc:AlternateContent>
                <mc:Choice Requires="wps">
                  <w:drawing>
                    <wp:anchor distT="0" distB="0" distL="114300" distR="114300" simplePos="0" relativeHeight="251672576" behindDoc="0" locked="0" layoutInCell="1" allowOverlap="1">
                      <wp:simplePos x="0" y="0"/>
                      <wp:positionH relativeFrom="column">
                        <wp:posOffset>775335</wp:posOffset>
                      </wp:positionH>
                      <wp:positionV relativeFrom="paragraph">
                        <wp:posOffset>166370</wp:posOffset>
                      </wp:positionV>
                      <wp:extent cx="266700" cy="0"/>
                      <wp:effectExtent l="0" t="25400" r="0" b="31750"/>
                      <wp:wrapNone/>
                      <wp:docPr id="14" name="直接箭头连接符 14"/>
                      <wp:cNvGraphicFramePr/>
                      <a:graphic xmlns:a="http://schemas.openxmlformats.org/drawingml/2006/main">
                        <a:graphicData uri="http://schemas.microsoft.com/office/word/2010/wordprocessingShape">
                          <wps:wsp>
                            <wps:cNvCnPr/>
                            <wps:spPr>
                              <a:xfrm>
                                <a:off x="0" y="0"/>
                                <a:ext cx="266700" cy="0"/>
                              </a:xfrm>
                              <a:prstGeom prst="straightConnector1">
                                <a:avLst/>
                              </a:prstGeom>
                              <a:ln w="9525" cap="flat" cmpd="sng">
                                <a:solidFill>
                                  <a:srgbClr val="000000"/>
                                </a:solidFill>
                                <a:prstDash val="solid"/>
                                <a:headEnd type="none" w="med" len="med"/>
                                <a:tailEnd type="stealth" w="sm" len="sm"/>
                              </a:ln>
                            </wps:spPr>
                            <wps:bodyPr/>
                          </wps:wsp>
                        </a:graphicData>
                      </a:graphic>
                    </wp:anchor>
                  </w:drawing>
                </mc:Choice>
                <mc:Fallback>
                  <w:pict>
                    <v:shape id="_x0000_s1026" o:spid="_x0000_s1026" o:spt="32" type="#_x0000_t32" style="position:absolute;left:0pt;margin-left:61.05pt;margin-top:13.1pt;height:0pt;width:21pt;z-index:251672576;mso-width-relative:page;mso-height-relative:page;" filled="f" stroked="t" coordsize="21600,21600" o:gfxdata="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n4UGjTAAAACQEAAA8AAAAAAAAAAQAgAAAAIgAAAGRycy9k&#10;b3ducmV2LnhtbFBLAQIUABQAAAAIAIdO4kBfPKDWBwIAAO4DAAAOAAAAAAAAAAEAIAAAACIBAABk&#10;cnMvZTJvRG9jLnhtbFBLBQYAAAAABgAGAFkBAACbBQAAAAA=&#10;">
                      <v:fill on="f" focussize="0,0"/>
                      <v:stroke color="#000000" joinstyle="round" endarrow="classic" endarrowwidth="narrow" endarrowlength="short"/>
                      <v:imagedata o:title=""/>
                      <o:lock v:ext="edit" aspectratio="f"/>
                    </v:shape>
                  </w:pict>
                </mc:Fallback>
              </mc:AlternateContent>
            </w:r>
            <w:r>
              <w:rPr>
                <w:color w:val="auto"/>
                <w:sz w:val="21"/>
              </w:rPr>
              <mc:AlternateContent>
                <mc:Choice Requires="wps">
                  <w:drawing>
                    <wp:anchor distT="0" distB="0" distL="114300" distR="114300" simplePos="0" relativeHeight="251671552" behindDoc="0" locked="0" layoutInCell="1" allowOverlap="1">
                      <wp:simplePos x="0" y="0"/>
                      <wp:positionH relativeFrom="column">
                        <wp:posOffset>257810</wp:posOffset>
                      </wp:positionH>
                      <wp:positionV relativeFrom="paragraph">
                        <wp:posOffset>23495</wp:posOffset>
                      </wp:positionV>
                      <wp:extent cx="568325" cy="267335"/>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568325" cy="267335"/>
                              </a:xfrm>
                              <a:prstGeom prst="rect">
                                <a:avLst/>
                              </a:prstGeom>
                              <a:noFill/>
                              <a:ln>
                                <a:noFill/>
                              </a:ln>
                            </wps:spPr>
                            <wps:txbx>
                              <w:txbxContent>
                                <w:p>
                                  <w:pPr>
                                    <w:jc w:val="center"/>
                                  </w:pPr>
                                  <w:r>
                                    <w:rPr>
                                      <w:rFonts w:hint="eastAsia"/>
                                    </w:rPr>
                                    <w:t>新鲜水</w:t>
                                  </w:r>
                                </w:p>
                              </w:txbxContent>
                            </wps:txbx>
                            <wps:bodyPr lIns="18000" tIns="45720" rIns="18000" bIns="45720" upright="1"/>
                          </wps:wsp>
                        </a:graphicData>
                      </a:graphic>
                    </wp:anchor>
                  </w:drawing>
                </mc:Choice>
                <mc:Fallback>
                  <w:pict>
                    <v:shape id="_x0000_s1026" o:spid="_x0000_s1026" o:spt="202" type="#_x0000_t202" style="position:absolute;left:0pt;margin-left:20.3pt;margin-top:1.85pt;height:21.05pt;width:44.75pt;z-index:251671552;mso-width-relative:page;mso-height-relative:page;" filled="f" stroked="f" coordsize="21600,21600" o:gfxdata="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3Fa0utYAAAAHAQAADwAAAAAAAAABACAAAAAiAAAAZHJzL2Rvd25yZXYu&#10;eG1sUEsBAhQAFAAAAAgAh07iQOynu5DEAQAAgwMAAA4AAAAAAAAAAQAgAAAAJQEAAGRycy9lMm9E&#10;b2MueG1sUEsFBgAAAAAGAAYAWQEAAFsFAAAAAA==&#10;">
                      <v:fill on="f" focussize="0,0"/>
                      <v:stroke on="f"/>
                      <v:imagedata o:title=""/>
                      <o:lock v:ext="edit" aspectratio="f"/>
                      <v:textbox inset="0.5mm,1.27mm,0.5mm,1.27mm">
                        <w:txbxContent>
                          <w:p>
                            <w:pPr>
                              <w:jc w:val="center"/>
                            </w:pPr>
                            <w:r>
                              <w:rPr>
                                <w:rFonts w:hint="eastAsia"/>
                              </w:rPr>
                              <w:t>新鲜水</w:t>
                            </w:r>
                          </w:p>
                        </w:txbxContent>
                      </v:textbox>
                    </v:shape>
                  </w:pict>
                </mc:Fallback>
              </mc:AlternateContent>
            </w:r>
          </w:p>
          <w:p>
            <w:pPr>
              <w:pStyle w:val="50"/>
              <w:rPr>
                <w:rFonts w:hAnsi="宋体"/>
                <w:color w:val="auto"/>
                <w:szCs w:val="21"/>
              </w:rPr>
            </w:pPr>
            <w:r>
              <w:rPr>
                <w:color w:val="auto"/>
              </w:rPr>
              <mc:AlternateContent>
                <mc:Choice Requires="wps">
                  <w:drawing>
                    <wp:anchor distT="0" distB="0" distL="114300" distR="114300" simplePos="0" relativeHeight="251696128" behindDoc="0" locked="0" layoutInCell="1" allowOverlap="1">
                      <wp:simplePos x="0" y="0"/>
                      <wp:positionH relativeFrom="column">
                        <wp:posOffset>1554480</wp:posOffset>
                      </wp:positionH>
                      <wp:positionV relativeFrom="paragraph">
                        <wp:posOffset>131445</wp:posOffset>
                      </wp:positionV>
                      <wp:extent cx="5080" cy="140970"/>
                      <wp:effectExtent l="22225" t="0" r="29845" b="11430"/>
                      <wp:wrapNone/>
                      <wp:docPr id="9" name="直接箭头连接符 9"/>
                      <wp:cNvGraphicFramePr/>
                      <a:graphic xmlns:a="http://schemas.openxmlformats.org/drawingml/2006/main">
                        <a:graphicData uri="http://schemas.microsoft.com/office/word/2010/wordprocessingShape">
                          <wps:wsp>
                            <wps:cNvCnPr/>
                            <wps:spPr>
                              <a:xfrm>
                                <a:off x="0" y="0"/>
                                <a:ext cx="5080" cy="140970"/>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margin-left:122.4pt;margin-top:10.35pt;height:11.1pt;width:0.4pt;z-index:251696128;mso-width-relative:page;mso-height-relative:page;" filled="f" stroked="t" coordsize="21600,21600" o:gfxdata="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P28CfYAAAACQEAAA8AAAAAAAAAAQAgAAAA&#10;IgAAAGRycy9kb3ducmV2LnhtbFBLAQIUABQAAAAIAIdO4kDHYgzcCwIAAO4DAAAOAAAAAAAAAAEA&#10;IAAAACcBAABkcnMvZTJvRG9jLnhtbFBLBQYAAAAABgAGAFkBAACkBQAAAAA=&#10;">
                      <v:fill on="f" focussize="0,0"/>
                      <v:stroke color="#000000" joinstyle="round" dashstyle="dash" endarrow="classic" endarrowwidth="narrow" endarrowlength="short"/>
                      <v:imagedata o:title=""/>
                      <o:lock v:ext="edit" aspectratio="f"/>
                    </v:shape>
                  </w:pict>
                </mc:Fallback>
              </mc:AlternateContent>
            </w:r>
          </w:p>
          <w:p>
            <w:pPr>
              <w:pStyle w:val="34"/>
              <w:adjustRightInd w:val="0"/>
              <w:snapToGrid w:val="0"/>
              <w:spacing w:after="0" w:line="360" w:lineRule="auto"/>
              <w:ind w:left="0" w:leftChars="0" w:firstLine="0" w:firstLineChars="0"/>
              <w:jc w:val="center"/>
              <w:rPr>
                <w:b/>
                <w:bCs/>
                <w:color w:val="auto"/>
                <w:kern w:val="2"/>
                <w:szCs w:val="24"/>
              </w:rPr>
            </w:pPr>
            <w:r>
              <w:rPr>
                <w:color w:val="auto"/>
              </w:rPr>
              <mc:AlternateContent>
                <mc:Choice Requires="wps">
                  <w:drawing>
                    <wp:anchor distT="0" distB="0" distL="114300" distR="114300" simplePos="0" relativeHeight="251695104" behindDoc="0" locked="0" layoutInCell="1" allowOverlap="1">
                      <wp:simplePos x="0" y="0"/>
                      <wp:positionH relativeFrom="column">
                        <wp:posOffset>1164590</wp:posOffset>
                      </wp:positionH>
                      <wp:positionV relativeFrom="paragraph">
                        <wp:posOffset>29210</wp:posOffset>
                      </wp:positionV>
                      <wp:extent cx="960120" cy="314960"/>
                      <wp:effectExtent l="0" t="0" r="0" b="0"/>
                      <wp:wrapNone/>
                      <wp:docPr id="8" name="文本框 8"/>
                      <wp:cNvGraphicFramePr/>
                      <a:graphic xmlns:a="http://schemas.openxmlformats.org/drawingml/2006/main">
                        <a:graphicData uri="http://schemas.microsoft.com/office/word/2010/wordprocessingShape">
                          <wps:wsp>
                            <wps:cNvSpPr txBox="1"/>
                            <wps:spPr>
                              <a:xfrm>
                                <a:off x="0" y="0"/>
                                <a:ext cx="960120" cy="314960"/>
                              </a:xfrm>
                              <a:prstGeom prst="rect">
                                <a:avLst/>
                              </a:prstGeom>
                              <a:noFill/>
                              <a:ln>
                                <a:noFill/>
                              </a:ln>
                            </wps:spPr>
                            <wps:txbx>
                              <w:txbxContent>
                                <w:p>
                                  <w:pPr>
                                    <w:rPr>
                                      <w:rFonts w:hint="default" w:eastAsia="宋体"/>
                                      <w:highlight w:val="none"/>
                                      <w:lang w:val="en-US" w:eastAsia="zh-CN"/>
                                    </w:rPr>
                                  </w:pPr>
                                  <w:r>
                                    <w:rPr>
                                      <w:rFonts w:hint="eastAsia"/>
                                    </w:rPr>
                                    <w:t>N</w:t>
                                  </w:r>
                                  <w:r>
                                    <w:rPr>
                                      <w:rFonts w:hint="eastAsia"/>
                                      <w:lang w:val="en-US" w:eastAsia="zh-CN"/>
                                    </w:rPr>
                                    <w:t>2</w:t>
                                  </w:r>
                                  <w:r>
                                    <w:rPr>
                                      <w:rFonts w:hint="eastAsia"/>
                                    </w:rPr>
                                    <w:t>、</w:t>
                                  </w:r>
                                  <w:r>
                                    <w:rPr>
                                      <w:rFonts w:hint="eastAsia"/>
                                      <w:highlight w:val="none"/>
                                    </w:rPr>
                                    <w:t>W</w:t>
                                  </w:r>
                                  <w:r>
                                    <w:rPr>
                                      <w:rFonts w:hint="eastAsia"/>
                                      <w:highlight w:val="none"/>
                                      <w:lang w:val="en-US" w:eastAsia="zh-CN"/>
                                    </w:rPr>
                                    <w:t>2</w:t>
                                  </w:r>
                                  <w:r>
                                    <w:rPr>
                                      <w:rFonts w:hint="eastAsia"/>
                                      <w:highlight w:val="none"/>
                                      <w:lang w:eastAsia="zh-CN"/>
                                    </w:rPr>
                                    <w:t>、</w:t>
                                  </w:r>
                                  <w:r>
                                    <w:rPr>
                                      <w:rFonts w:hint="eastAsia"/>
                                      <w:highlight w:val="none"/>
                                      <w:lang w:val="en-US" w:eastAsia="zh-CN"/>
                                    </w:rPr>
                                    <w:t>S1</w:t>
                                  </w:r>
                                </w:p>
                              </w:txbxContent>
                            </wps:txbx>
                            <wps:bodyPr upright="1"/>
                          </wps:wsp>
                        </a:graphicData>
                      </a:graphic>
                    </wp:anchor>
                  </w:drawing>
                </mc:Choice>
                <mc:Fallback>
                  <w:pict>
                    <v:shape id="_x0000_s1026" o:spid="_x0000_s1026" o:spt="202" type="#_x0000_t202" style="position:absolute;left:0pt;margin-left:91.7pt;margin-top:2.3pt;height:24.8pt;width:75.6pt;z-index:251695104;mso-width-relative:page;mso-height-relative:page;" filled="f" stroked="f" coordsize="21600,21600" o:gfxdata="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lWm2k1QAAAAgBAAAP&#10;AAAAAAAAAAEAIAAAACIAAABkcnMvZG93bnJldi54bWxQSwECFAAUAAAACACHTuJAJrEcXakBAABN&#10;AwAADgAAAAAAAAABACAAAAAkAQAAZHJzL2Uyb0RvYy54bWxQSwUGAAAAAAYABgBZAQAAPwUAAAAA&#10;">
                      <v:fill on="f" focussize="0,0"/>
                      <v:stroke on="f"/>
                      <v:imagedata o:title=""/>
                      <o:lock v:ext="edit" aspectratio="f"/>
                      <v:textbox>
                        <w:txbxContent>
                          <w:p>
                            <w:pPr>
                              <w:rPr>
                                <w:rFonts w:hint="default" w:eastAsia="宋体"/>
                                <w:highlight w:val="none"/>
                                <w:lang w:val="en-US" w:eastAsia="zh-CN"/>
                              </w:rPr>
                            </w:pPr>
                            <w:r>
                              <w:rPr>
                                <w:rFonts w:hint="eastAsia"/>
                              </w:rPr>
                              <w:t>N</w:t>
                            </w:r>
                            <w:r>
                              <w:rPr>
                                <w:rFonts w:hint="eastAsia"/>
                                <w:lang w:val="en-US" w:eastAsia="zh-CN"/>
                              </w:rPr>
                              <w:t>2</w:t>
                            </w:r>
                            <w:r>
                              <w:rPr>
                                <w:rFonts w:hint="eastAsia"/>
                              </w:rPr>
                              <w:t>、</w:t>
                            </w:r>
                            <w:r>
                              <w:rPr>
                                <w:rFonts w:hint="eastAsia"/>
                                <w:highlight w:val="none"/>
                              </w:rPr>
                              <w:t>W</w:t>
                            </w:r>
                            <w:r>
                              <w:rPr>
                                <w:rFonts w:hint="eastAsia"/>
                                <w:highlight w:val="none"/>
                                <w:lang w:val="en-US" w:eastAsia="zh-CN"/>
                              </w:rPr>
                              <w:t>2</w:t>
                            </w:r>
                            <w:r>
                              <w:rPr>
                                <w:rFonts w:hint="eastAsia"/>
                                <w:highlight w:val="none"/>
                                <w:lang w:eastAsia="zh-CN"/>
                              </w:rPr>
                              <w:t>、</w:t>
                            </w:r>
                            <w:r>
                              <w:rPr>
                                <w:rFonts w:hint="eastAsia"/>
                                <w:highlight w:val="none"/>
                                <w:lang w:val="en-US" w:eastAsia="zh-CN"/>
                              </w:rPr>
                              <w:t>S1</w:t>
                            </w:r>
                          </w:p>
                        </w:txbxContent>
                      </v:textbox>
                    </v:shape>
                  </w:pict>
                </mc:Fallback>
              </mc:AlternateContent>
            </w:r>
          </w:p>
          <w:p>
            <w:pPr>
              <w:pStyle w:val="34"/>
              <w:adjustRightInd w:val="0"/>
              <w:snapToGrid w:val="0"/>
              <w:spacing w:after="0" w:line="360" w:lineRule="auto"/>
              <w:ind w:left="0" w:leftChars="0" w:firstLine="0" w:firstLineChars="0"/>
              <w:jc w:val="center"/>
              <w:rPr>
                <w:b/>
                <w:bCs/>
                <w:color w:val="auto"/>
                <w:kern w:val="2"/>
                <w:szCs w:val="24"/>
              </w:rPr>
            </w:pPr>
            <w:r>
              <w:rPr>
                <w:rFonts w:hint="eastAsia"/>
                <w:b/>
                <w:bCs/>
                <w:color w:val="auto"/>
                <w:kern w:val="2"/>
                <w:szCs w:val="24"/>
              </w:rPr>
              <w:t>图2-</w:t>
            </w:r>
            <w:r>
              <w:rPr>
                <w:rFonts w:hint="eastAsia"/>
                <w:b/>
                <w:bCs/>
                <w:color w:val="auto"/>
                <w:kern w:val="2"/>
                <w:szCs w:val="24"/>
                <w:lang w:val="en-US" w:eastAsia="zh-CN"/>
              </w:rPr>
              <w:t>2</w:t>
            </w:r>
            <w:r>
              <w:rPr>
                <w:rFonts w:hint="eastAsia"/>
                <w:b/>
                <w:bCs/>
                <w:color w:val="auto"/>
                <w:kern w:val="2"/>
                <w:szCs w:val="24"/>
              </w:rPr>
              <w:t xml:space="preserve">  工艺流程及排污节点示意图</w:t>
            </w:r>
          </w:p>
          <w:p>
            <w:pPr>
              <w:spacing w:line="360" w:lineRule="auto"/>
              <w:ind w:firstLine="482" w:firstLineChars="200"/>
              <w:rPr>
                <w:b/>
                <w:color w:val="auto"/>
                <w:sz w:val="24"/>
              </w:rPr>
            </w:pPr>
            <w:r>
              <w:rPr>
                <w:rFonts w:hint="eastAsia"/>
                <w:b/>
                <w:color w:val="auto"/>
                <w:sz w:val="24"/>
              </w:rPr>
              <w:t>二、工艺流程简述</w:t>
            </w:r>
          </w:p>
          <w:p>
            <w:pPr>
              <w:tabs>
                <w:tab w:val="left" w:pos="3045"/>
              </w:tabs>
              <w:adjustRightInd w:val="0"/>
              <w:snapToGrid w:val="0"/>
              <w:spacing w:line="360" w:lineRule="auto"/>
              <w:ind w:firstLine="480" w:firstLineChars="200"/>
              <w:rPr>
                <w:color w:val="auto"/>
                <w:sz w:val="24"/>
              </w:rPr>
            </w:pPr>
            <w:r>
              <w:rPr>
                <w:rFonts w:hint="eastAsia"/>
                <w:color w:val="auto"/>
                <w:sz w:val="24"/>
              </w:rPr>
              <w:t>项目购买</w:t>
            </w:r>
            <w:r>
              <w:rPr>
                <w:rFonts w:hint="eastAsia"/>
                <w:color w:val="auto"/>
                <w:sz w:val="24"/>
                <w:lang w:val="en-US" w:eastAsia="zh-CN"/>
              </w:rPr>
              <w:t>1套2t/h天然气锅炉</w:t>
            </w:r>
            <w:r>
              <w:rPr>
                <w:rFonts w:hint="eastAsia"/>
                <w:color w:val="auto"/>
                <w:sz w:val="24"/>
              </w:rPr>
              <w:t>对现有生产进行供热，现有工艺不变。</w:t>
            </w:r>
          </w:p>
          <w:p>
            <w:pPr>
              <w:tabs>
                <w:tab w:val="left" w:pos="3045"/>
              </w:tabs>
              <w:adjustRightInd w:val="0"/>
              <w:snapToGrid w:val="0"/>
              <w:spacing w:line="360" w:lineRule="auto"/>
              <w:ind w:firstLine="480" w:firstLineChars="200"/>
              <w:rPr>
                <w:color w:val="auto"/>
                <w:sz w:val="24"/>
              </w:rPr>
            </w:pPr>
            <w:r>
              <w:rPr>
                <w:rFonts w:hint="eastAsia"/>
                <w:color w:val="auto"/>
                <w:sz w:val="24"/>
              </w:rPr>
              <w:t>自来水经</w:t>
            </w:r>
            <w:r>
              <w:rPr>
                <w:rFonts w:hint="eastAsia"/>
                <w:color w:val="auto"/>
                <w:sz w:val="24"/>
                <w:lang w:eastAsia="zh-CN"/>
              </w:rPr>
              <w:t>软水</w:t>
            </w:r>
            <w:r>
              <w:rPr>
                <w:rFonts w:hint="eastAsia"/>
                <w:color w:val="auto"/>
                <w:sz w:val="24"/>
              </w:rPr>
              <w:t>制备系统处理后供给</w:t>
            </w:r>
            <w:r>
              <w:rPr>
                <w:rFonts w:hint="eastAsia"/>
                <w:color w:val="auto"/>
                <w:sz w:val="24"/>
                <w:lang w:val="en-US" w:eastAsia="zh-CN"/>
              </w:rPr>
              <w:t>天然气锅炉</w:t>
            </w:r>
            <w:r>
              <w:rPr>
                <w:rFonts w:hint="eastAsia"/>
                <w:color w:val="auto"/>
                <w:sz w:val="24"/>
              </w:rPr>
              <w:t>，</w:t>
            </w:r>
            <w:r>
              <w:rPr>
                <w:rFonts w:hint="eastAsia"/>
                <w:color w:val="auto"/>
                <w:sz w:val="24"/>
                <w:lang w:val="en-US" w:eastAsia="zh-CN"/>
              </w:rPr>
              <w:t>天然气锅炉</w:t>
            </w:r>
            <w:r>
              <w:rPr>
                <w:rFonts w:hint="eastAsia"/>
                <w:color w:val="auto"/>
                <w:sz w:val="24"/>
              </w:rPr>
              <w:t>燃料为</w:t>
            </w:r>
            <w:r>
              <w:rPr>
                <w:rFonts w:hint="eastAsia"/>
                <w:color w:val="auto"/>
                <w:sz w:val="24"/>
                <w:lang w:val="en-US" w:eastAsia="zh-CN"/>
              </w:rPr>
              <w:t>天然气</w:t>
            </w:r>
            <w:r>
              <w:rPr>
                <w:rFonts w:hint="eastAsia"/>
                <w:color w:val="auto"/>
                <w:sz w:val="24"/>
              </w:rPr>
              <w:t>，</w:t>
            </w:r>
            <w:r>
              <w:rPr>
                <w:color w:val="auto"/>
                <w:sz w:val="24"/>
              </w:rPr>
              <w:t>经</w:t>
            </w:r>
            <w:r>
              <w:rPr>
                <w:rFonts w:hint="eastAsia"/>
                <w:color w:val="auto"/>
                <w:sz w:val="24"/>
                <w:lang w:val="en-US" w:eastAsia="zh-CN"/>
              </w:rPr>
              <w:t>管道</w:t>
            </w:r>
            <w:r>
              <w:rPr>
                <w:color w:val="auto"/>
                <w:sz w:val="24"/>
              </w:rPr>
              <w:t>输送至</w:t>
            </w:r>
            <w:r>
              <w:rPr>
                <w:rFonts w:hint="eastAsia"/>
                <w:color w:val="auto"/>
                <w:sz w:val="24"/>
                <w:lang w:val="en-US" w:eastAsia="zh-CN"/>
              </w:rPr>
              <w:t>锅炉</w:t>
            </w:r>
            <w:r>
              <w:rPr>
                <w:color w:val="auto"/>
                <w:sz w:val="24"/>
              </w:rPr>
              <w:t>，通过</w:t>
            </w:r>
            <w:r>
              <w:rPr>
                <w:rFonts w:hint="eastAsia"/>
                <w:color w:val="auto"/>
                <w:sz w:val="24"/>
                <w:lang w:val="en-US" w:eastAsia="zh-CN"/>
              </w:rPr>
              <w:t>天然气</w:t>
            </w:r>
            <w:r>
              <w:rPr>
                <w:color w:val="auto"/>
                <w:sz w:val="24"/>
              </w:rPr>
              <w:t>燃烧加热</w:t>
            </w:r>
            <w:r>
              <w:rPr>
                <w:rFonts w:hint="eastAsia"/>
                <w:color w:val="auto"/>
                <w:sz w:val="24"/>
                <w:lang w:val="en-US" w:eastAsia="zh-CN"/>
              </w:rPr>
              <w:t>锅炉</w:t>
            </w:r>
            <w:r>
              <w:rPr>
                <w:color w:val="auto"/>
                <w:sz w:val="24"/>
              </w:rPr>
              <w:t>内的</w:t>
            </w:r>
            <w:r>
              <w:rPr>
                <w:rFonts w:hint="eastAsia"/>
                <w:color w:val="auto"/>
                <w:sz w:val="24"/>
                <w:lang w:eastAsia="zh-CN"/>
              </w:rPr>
              <w:t>软水</w:t>
            </w:r>
            <w:r>
              <w:rPr>
                <w:color w:val="auto"/>
                <w:sz w:val="24"/>
              </w:rPr>
              <w:t>，</w:t>
            </w:r>
            <w:r>
              <w:rPr>
                <w:rFonts w:hint="eastAsia"/>
                <w:color w:val="auto"/>
                <w:sz w:val="24"/>
              </w:rPr>
              <w:t>温度约为</w:t>
            </w:r>
            <w:r>
              <w:rPr>
                <w:rFonts w:hint="eastAsia"/>
                <w:color w:val="auto"/>
                <w:sz w:val="24"/>
                <w:highlight w:val="none"/>
                <w:lang w:val="en-US" w:eastAsia="zh-CN"/>
              </w:rPr>
              <w:t>18</w:t>
            </w:r>
            <w:r>
              <w:rPr>
                <w:rFonts w:hint="eastAsia"/>
                <w:color w:val="auto"/>
                <w:sz w:val="24"/>
                <w:highlight w:val="none"/>
              </w:rPr>
              <w:t>0</w:t>
            </w:r>
            <w:r>
              <w:rPr>
                <w:rFonts w:hint="eastAsia"/>
                <w:color w:val="auto"/>
                <w:sz w:val="24"/>
                <w:highlight w:val="none"/>
                <w:lang w:val="en-US" w:eastAsia="zh-CN"/>
              </w:rPr>
              <w:t>-200</w:t>
            </w:r>
            <w:r>
              <w:rPr>
                <w:rFonts w:hint="eastAsia"/>
                <w:color w:val="auto"/>
                <w:sz w:val="24"/>
                <w:highlight w:val="none"/>
              </w:rPr>
              <w:t>℃</w:t>
            </w:r>
            <w:r>
              <w:rPr>
                <w:rFonts w:hint="eastAsia"/>
                <w:color w:val="auto"/>
                <w:sz w:val="24"/>
              </w:rPr>
              <w:t>，</w:t>
            </w:r>
            <w:r>
              <w:rPr>
                <w:color w:val="auto"/>
                <w:sz w:val="24"/>
              </w:rPr>
              <w:t>使</w:t>
            </w:r>
            <w:r>
              <w:rPr>
                <w:rFonts w:hint="eastAsia"/>
                <w:color w:val="auto"/>
                <w:sz w:val="24"/>
                <w:lang w:val="en-US" w:eastAsia="zh-CN"/>
              </w:rPr>
              <w:t>水</w:t>
            </w:r>
            <w:r>
              <w:rPr>
                <w:color w:val="auto"/>
                <w:sz w:val="24"/>
              </w:rPr>
              <w:t>蒸发为水蒸汽，通过蒸汽管道输送至生产车间用热单元，</w:t>
            </w:r>
            <w:r>
              <w:rPr>
                <w:rFonts w:hint="eastAsia"/>
                <w:color w:val="auto"/>
                <w:sz w:val="24"/>
                <w:lang w:val="en-US" w:eastAsia="zh-CN"/>
              </w:rPr>
              <w:t>锅炉</w:t>
            </w:r>
            <w:r>
              <w:rPr>
                <w:color w:val="auto"/>
                <w:sz w:val="24"/>
              </w:rPr>
              <w:t>用水循环使用，定期排放少量调节水质，定期补充</w:t>
            </w:r>
            <w:r>
              <w:rPr>
                <w:rFonts w:hint="eastAsia"/>
                <w:color w:val="auto"/>
                <w:sz w:val="24"/>
              </w:rPr>
              <w:t>。</w:t>
            </w:r>
          </w:p>
          <w:p>
            <w:pPr>
              <w:tabs>
                <w:tab w:val="left" w:pos="3045"/>
              </w:tabs>
              <w:adjustRightInd w:val="0"/>
              <w:snapToGrid w:val="0"/>
              <w:spacing w:line="360" w:lineRule="auto"/>
              <w:ind w:firstLine="480" w:firstLineChars="200"/>
              <w:rPr>
                <w:color w:val="auto"/>
                <w:sz w:val="24"/>
              </w:rPr>
            </w:pPr>
            <w:r>
              <w:rPr>
                <w:rFonts w:hint="eastAsia"/>
                <w:color w:val="auto"/>
                <w:sz w:val="24"/>
                <w:lang w:val="en-US" w:eastAsia="zh-CN"/>
              </w:rPr>
              <w:t>锅炉</w:t>
            </w:r>
            <w:r>
              <w:rPr>
                <w:rFonts w:hint="eastAsia"/>
                <w:color w:val="auto"/>
                <w:sz w:val="24"/>
              </w:rPr>
              <w:t>原理：</w:t>
            </w:r>
            <w:r>
              <w:rPr>
                <w:rFonts w:hint="eastAsia"/>
                <w:color w:val="auto"/>
                <w:sz w:val="24"/>
                <w:lang w:val="en-US" w:eastAsia="zh-CN"/>
              </w:rPr>
              <w:t>锅炉</w:t>
            </w:r>
            <w:r>
              <w:rPr>
                <w:color w:val="auto"/>
                <w:sz w:val="24"/>
              </w:rPr>
              <w:t>是一种燃烧器释放热量，先通过辐射传热被水冷壁吸收，水冷壁的水沸腾汽化，产生大量蒸汽进入汽包进行汽水分离，分离出的饱和蒸汽进入过热器，通过辐射、对流方式继续吸收炉膛顶部和水平烟道、尾部烟道的烟气热量，并使过热蒸汽达到所要求的工作温度。</w:t>
            </w:r>
          </w:p>
          <w:p>
            <w:pPr>
              <w:tabs>
                <w:tab w:val="left" w:pos="3045"/>
              </w:tabs>
              <w:adjustRightInd w:val="0"/>
              <w:snapToGrid w:val="0"/>
              <w:spacing w:line="360" w:lineRule="auto"/>
              <w:ind w:firstLine="480" w:firstLineChars="200"/>
              <w:rPr>
                <w:rFonts w:hint="default" w:ascii="宋体" w:eastAsia="宋体"/>
                <w:b/>
                <w:color w:val="auto"/>
                <w:sz w:val="24"/>
                <w:lang w:val="en-US" w:eastAsia="zh-CN"/>
              </w:rPr>
            </w:pPr>
            <w:r>
              <w:rPr>
                <w:rFonts w:hint="eastAsia" w:ascii="宋体"/>
                <w:b w:val="0"/>
                <w:bCs/>
                <w:color w:val="auto"/>
                <w:sz w:val="24"/>
                <w:lang w:val="en-US" w:eastAsia="zh-CN"/>
              </w:rPr>
              <w:t>软水制备系统：本项目燃气锅炉软水处理器采用“离子交换树脂”的处理工艺，为一体化设备，程序控制运行。‌离子交换树脂制备纯净水的原理‌是通过离子交换树脂的选择性吸附作用，去除水中的杂质离子，从而制备出纯净水。</w:t>
            </w:r>
          </w:p>
          <w:p>
            <w:pPr>
              <w:tabs>
                <w:tab w:val="left" w:pos="3045"/>
              </w:tabs>
              <w:adjustRightInd w:val="0"/>
              <w:snapToGrid w:val="0"/>
              <w:spacing w:line="360" w:lineRule="auto"/>
              <w:ind w:firstLine="482" w:firstLineChars="200"/>
              <w:rPr>
                <w:b/>
                <w:bCs/>
                <w:color w:val="auto"/>
                <w:sz w:val="24"/>
              </w:rPr>
            </w:pPr>
            <w:r>
              <w:rPr>
                <w:rFonts w:hint="eastAsia" w:ascii="宋体"/>
                <w:b/>
                <w:color w:val="auto"/>
                <w:sz w:val="24"/>
              </w:rPr>
              <w:t>该工序废气污染源主要为</w:t>
            </w:r>
            <w:r>
              <w:rPr>
                <w:rFonts w:hint="eastAsia" w:ascii="宋体"/>
                <w:b/>
                <w:color w:val="auto"/>
                <w:sz w:val="24"/>
                <w:lang w:val="en-US" w:eastAsia="zh-CN"/>
              </w:rPr>
              <w:t>天然气锅炉</w:t>
            </w:r>
            <w:r>
              <w:rPr>
                <w:rFonts w:hint="eastAsia" w:ascii="宋体"/>
                <w:b/>
                <w:color w:val="auto"/>
                <w:sz w:val="24"/>
              </w:rPr>
              <w:t>燃烧废气，</w:t>
            </w:r>
            <w:r>
              <w:rPr>
                <w:rFonts w:hint="eastAsia" w:ascii="宋体"/>
                <w:b/>
                <w:color w:val="auto"/>
                <w:sz w:val="24"/>
                <w:lang w:val="en-US" w:eastAsia="zh-CN"/>
              </w:rPr>
              <w:t>天然气锅炉</w:t>
            </w:r>
            <w:r>
              <w:rPr>
                <w:rFonts w:hint="eastAsia" w:ascii="宋体"/>
                <w:b/>
                <w:color w:val="auto"/>
                <w:sz w:val="24"/>
              </w:rPr>
              <w:t>燃烧废气污染因子为颗粒物、二氧化硫、氮氧化物、烟气黑度，本项目</w:t>
            </w:r>
            <w:r>
              <w:rPr>
                <w:rFonts w:hint="eastAsia" w:ascii="宋体"/>
                <w:b/>
                <w:color w:val="auto"/>
                <w:sz w:val="24"/>
                <w:lang w:val="en-US" w:eastAsia="zh-CN"/>
              </w:rPr>
              <w:t>天然气锅炉</w:t>
            </w:r>
            <w:r>
              <w:rPr>
                <w:rFonts w:hint="eastAsia" w:ascii="宋体"/>
                <w:b/>
                <w:color w:val="auto"/>
                <w:sz w:val="24"/>
              </w:rPr>
              <w:t>采用低氮燃烧器，燃烧废气经1根8m高排气筒排放；噪声污染源主要为</w:t>
            </w:r>
            <w:r>
              <w:rPr>
                <w:rFonts w:hint="eastAsia" w:ascii="宋体"/>
                <w:b/>
                <w:color w:val="auto"/>
                <w:sz w:val="24"/>
                <w:lang w:val="en-US" w:eastAsia="zh-CN"/>
              </w:rPr>
              <w:t>锅炉</w:t>
            </w:r>
            <w:r>
              <w:rPr>
                <w:rFonts w:hint="eastAsia" w:ascii="宋体"/>
                <w:b/>
                <w:color w:val="auto"/>
                <w:sz w:val="24"/>
              </w:rPr>
              <w:t>及其配套设备运行过程中产生的设备噪</w:t>
            </w:r>
            <w:r>
              <w:rPr>
                <w:color w:val="auto"/>
                <w:sz w:val="24"/>
              </w:rPr>
              <mc:AlternateContent>
                <mc:Choice Requires="wps">
                  <w:drawing>
                    <wp:anchor distT="0" distB="0" distL="114300" distR="114300" simplePos="0" relativeHeight="251676672" behindDoc="0" locked="0" layoutInCell="1" allowOverlap="1">
                      <wp:simplePos x="0" y="0"/>
                      <wp:positionH relativeFrom="column">
                        <wp:posOffset>2044065</wp:posOffset>
                      </wp:positionH>
                      <wp:positionV relativeFrom="paragraph">
                        <wp:posOffset>-38225730</wp:posOffset>
                      </wp:positionV>
                      <wp:extent cx="0" cy="142875"/>
                      <wp:effectExtent l="25400" t="0" r="31750" b="9525"/>
                      <wp:wrapNone/>
                      <wp:docPr id="30" name="直接箭头连接符 30"/>
                      <wp:cNvGraphicFramePr/>
                      <a:graphic xmlns:a="http://schemas.openxmlformats.org/drawingml/2006/main">
                        <a:graphicData uri="http://schemas.microsoft.com/office/word/2010/wordprocessingShape">
                          <wps:wsp>
                            <wps:cNvCnPr/>
                            <wps:spPr>
                              <a:xfrm flipV="1">
                                <a:off x="0" y="0"/>
                                <a:ext cx="0" cy="142875"/>
                              </a:xfrm>
                              <a:prstGeom prst="straightConnector1">
                                <a:avLst/>
                              </a:prstGeom>
                              <a:ln w="9525" cap="flat" cmpd="sng">
                                <a:solidFill>
                                  <a:srgbClr val="000000"/>
                                </a:solidFill>
                                <a:prstDash val="dash"/>
                                <a:headEnd type="none" w="med" len="med"/>
                                <a:tailEnd type="stealth" w="sm" len="sm"/>
                              </a:ln>
                            </wps:spPr>
                            <wps:bodyPr/>
                          </wps:wsp>
                        </a:graphicData>
                      </a:graphic>
                    </wp:anchor>
                  </w:drawing>
                </mc:Choice>
                <mc:Fallback>
                  <w:pict>
                    <v:shape id="_x0000_s1026" o:spid="_x0000_s1026" o:spt="32" type="#_x0000_t32" style="position:absolute;left:0pt;flip:y;margin-left:160.95pt;margin-top:-3009.9pt;height:11.25pt;width:0pt;z-index:251676672;mso-width-relative:page;mso-height-relative:page;" filled="f" stroked="t" coordsize="21600,21600" o:gfxdata="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aGKLT2wAAAA8BAAAPAAAAAAAAAAEA&#10;IAAAACIAAABkcnMvZG93bnJldi54bWxQSwECFAAUAAAACACHTuJA/G/GDAwCAAD3AwAADgAAAAAA&#10;AAABACAAAAAqAQAAZHJzL2Uyb0RvYy54bWxQSwUGAAAAAAYABgBZAQAAqAUAAAAA&#10;">
                      <v:fill on="f" focussize="0,0"/>
                      <v:stroke color="#000000" joinstyle="round" dashstyle="dash" endarrow="classic" endarrowwidth="narrow" endarrowlength="short"/>
                      <v:imagedata o:title=""/>
                      <o:lock v:ext="edit" aspectratio="f"/>
                    </v:shape>
                  </w:pict>
                </mc:Fallback>
              </mc:AlternateContent>
            </w:r>
            <w:r>
              <w:rPr>
                <w:rFonts w:hint="eastAsia" w:ascii="宋体"/>
                <w:b/>
                <w:color w:val="auto"/>
                <w:sz w:val="24"/>
              </w:rPr>
              <w:t>声，采取选用低噪声设备和厂房隔声的降噪措施控制噪声影响；废水主要为</w:t>
            </w:r>
            <w:r>
              <w:rPr>
                <w:rFonts w:hint="eastAsia" w:ascii="宋体"/>
                <w:b/>
                <w:color w:val="auto"/>
                <w:sz w:val="24"/>
                <w:lang w:eastAsia="zh-CN"/>
              </w:rPr>
              <w:t>软水制备排水</w:t>
            </w:r>
            <w:r>
              <w:rPr>
                <w:rFonts w:hint="eastAsia" w:ascii="宋体"/>
                <w:b/>
                <w:color w:val="auto"/>
                <w:sz w:val="24"/>
              </w:rPr>
              <w:t>和</w:t>
            </w:r>
            <w:r>
              <w:rPr>
                <w:rFonts w:hint="eastAsia" w:ascii="宋体"/>
                <w:b/>
                <w:color w:val="auto"/>
                <w:sz w:val="24"/>
                <w:lang w:val="en-US" w:eastAsia="zh-CN"/>
              </w:rPr>
              <w:t>锅炉</w:t>
            </w:r>
            <w:r>
              <w:rPr>
                <w:rFonts w:hint="eastAsia" w:ascii="宋体"/>
                <w:b/>
                <w:color w:val="auto"/>
                <w:sz w:val="24"/>
              </w:rPr>
              <w:t>定期排污水</w:t>
            </w:r>
            <w:r>
              <w:rPr>
                <w:rFonts w:hint="eastAsia" w:ascii="宋体"/>
                <w:b/>
                <w:color w:val="auto"/>
                <w:sz w:val="24"/>
                <w:lang w:eastAsia="zh-CN"/>
              </w:rPr>
              <w:t>；</w:t>
            </w:r>
            <w:r>
              <w:rPr>
                <w:rFonts w:hint="eastAsia" w:ascii="宋体"/>
                <w:b/>
                <w:color w:val="auto"/>
                <w:sz w:val="24"/>
                <w:lang w:val="en-US" w:eastAsia="zh-CN"/>
              </w:rPr>
              <w:t>固废主要为废树脂</w:t>
            </w:r>
            <w:r>
              <w:rPr>
                <w:rFonts w:hint="eastAsia"/>
                <w:b/>
                <w:color w:val="auto"/>
                <w:sz w:val="24"/>
              </w:rPr>
              <w:t>。</w:t>
            </w:r>
          </w:p>
          <w:p>
            <w:pPr>
              <w:keepNext w:val="0"/>
              <w:keepLines w:val="0"/>
              <w:pageBreakBefore w:val="0"/>
              <w:widowControl w:val="0"/>
              <w:numPr>
                <w:ilvl w:val="0"/>
                <w:numId w:val="2"/>
              </w:numPr>
              <w:kinsoku/>
              <w:wordWrap/>
              <w:overflowPunct/>
              <w:topLinePunct w:val="0"/>
              <w:autoSpaceDE/>
              <w:autoSpaceDN/>
              <w:bidi w:val="0"/>
              <w:spacing w:line="336" w:lineRule="auto"/>
              <w:ind w:firstLine="482" w:firstLineChars="200"/>
              <w:textAlignment w:val="auto"/>
              <w:rPr>
                <w:rFonts w:hint="default" w:ascii="Times New Roman" w:hAnsi="Times New Roman"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主要排污节点</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lang w:val="en-US" w:eastAsia="zh-CN"/>
              </w:rPr>
              <w:t>（1）废气</w:t>
            </w:r>
            <w:r>
              <w:rPr>
                <w:rFonts w:hint="default" w:ascii="Times New Roman" w:hAnsi="Times New Roman" w:cs="Times New Roman"/>
                <w:b w:val="0"/>
                <w:bCs w:val="0"/>
                <w:color w:val="auto"/>
                <w:sz w:val="24"/>
                <w:szCs w:val="24"/>
                <w:lang w:val="en-US" w:eastAsia="zh-CN"/>
              </w:rPr>
              <w:t>：</w:t>
            </w:r>
            <w:r>
              <w:rPr>
                <w:rFonts w:hint="default" w:ascii="Times New Roman" w:hAnsi="Times New Roman" w:cs="Times New Roman"/>
                <w:b w:val="0"/>
                <w:bCs w:val="0"/>
                <w:color w:val="auto"/>
                <w:sz w:val="24"/>
                <w:szCs w:val="24"/>
                <w:highlight w:val="none"/>
                <w:lang w:val="en-US" w:eastAsia="zh-CN"/>
              </w:rPr>
              <w:t>本项目</w:t>
            </w:r>
            <w:r>
              <w:rPr>
                <w:rFonts w:hint="default" w:ascii="Times New Roman" w:hAnsi="Times New Roman" w:cs="Times New Roman"/>
                <w:b w:val="0"/>
                <w:bCs w:val="0"/>
                <w:color w:val="auto"/>
                <w:sz w:val="24"/>
                <w:szCs w:val="24"/>
                <w:highlight w:val="none"/>
              </w:rPr>
              <w:t>废气污染源主要为</w:t>
            </w:r>
            <w:r>
              <w:rPr>
                <w:rFonts w:hint="eastAsia" w:ascii="宋体"/>
                <w:bCs/>
                <w:color w:val="auto"/>
                <w:sz w:val="24"/>
                <w:lang w:val="en-US" w:eastAsia="zh-CN"/>
              </w:rPr>
              <w:t>天然气锅炉</w:t>
            </w:r>
            <w:r>
              <w:rPr>
                <w:rFonts w:hint="eastAsia" w:ascii="宋体"/>
                <w:bCs/>
                <w:color w:val="auto"/>
                <w:sz w:val="24"/>
              </w:rPr>
              <w:t>燃烧废气，废气污染因子为颗粒物、二氧化硫、氮氧化物、烟气黑度</w:t>
            </w:r>
            <w:r>
              <w:rPr>
                <w:rFonts w:hint="default" w:ascii="Times New Roman" w:hAnsi="Times New Roman"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b w:val="0"/>
                <w:bCs w:val="0"/>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（2）废水</w:t>
            </w:r>
            <w:r>
              <w:rPr>
                <w:rFonts w:hint="default" w:ascii="Times New Roman" w:hAnsi="Times New Roman" w:eastAsia="宋体" w:cs="Times New Roman"/>
                <w:b w:val="0"/>
                <w:bCs w:val="0"/>
                <w:color w:val="auto"/>
                <w:sz w:val="24"/>
                <w:szCs w:val="24"/>
                <w:highlight w:val="none"/>
                <w:lang w:val="en-US" w:eastAsia="zh-CN"/>
              </w:rPr>
              <w:t>：本项目废水主要为</w:t>
            </w:r>
            <w:r>
              <w:rPr>
                <w:rFonts w:hint="eastAsia" w:ascii="宋体"/>
                <w:bCs/>
                <w:color w:val="auto"/>
                <w:sz w:val="24"/>
                <w:lang w:eastAsia="zh-CN"/>
              </w:rPr>
              <w:t>软水制备排水</w:t>
            </w:r>
            <w:r>
              <w:rPr>
                <w:rFonts w:hint="eastAsia" w:ascii="宋体"/>
                <w:bCs/>
                <w:color w:val="auto"/>
                <w:sz w:val="24"/>
              </w:rPr>
              <w:t>和</w:t>
            </w:r>
            <w:r>
              <w:rPr>
                <w:rFonts w:hint="eastAsia" w:ascii="宋体"/>
                <w:bCs/>
                <w:color w:val="auto"/>
                <w:sz w:val="24"/>
                <w:lang w:val="en-US" w:eastAsia="zh-CN"/>
              </w:rPr>
              <w:t>锅炉</w:t>
            </w:r>
            <w:r>
              <w:rPr>
                <w:rFonts w:hint="eastAsia" w:ascii="宋体"/>
                <w:bCs/>
                <w:color w:val="auto"/>
                <w:sz w:val="24"/>
              </w:rPr>
              <w:t>定期排污水</w:t>
            </w:r>
            <w:r>
              <w:rPr>
                <w:rFonts w:hint="default" w:ascii="Times New Roman" w:hAnsi="Times New Roman" w:eastAsia="宋体"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（3）噪声</w:t>
            </w:r>
            <w:r>
              <w:rPr>
                <w:rFonts w:hint="default" w:ascii="Times New Roman" w:hAnsi="Times New Roman" w:cs="Times New Roman"/>
                <w:b w:val="0"/>
                <w:bCs w:val="0"/>
                <w:color w:val="auto"/>
                <w:sz w:val="24"/>
                <w:szCs w:val="24"/>
                <w:highlight w:val="none"/>
                <w:lang w:val="en-US" w:eastAsia="zh-CN"/>
              </w:rPr>
              <w:t>：本项目</w:t>
            </w:r>
            <w:r>
              <w:rPr>
                <w:rFonts w:hint="default" w:ascii="Times New Roman" w:hAnsi="Times New Roman" w:cs="Times New Roman"/>
                <w:b w:val="0"/>
                <w:bCs w:val="0"/>
                <w:color w:val="auto"/>
                <w:sz w:val="24"/>
                <w:szCs w:val="24"/>
                <w:highlight w:val="none"/>
              </w:rPr>
              <w:t>噪声污染源主要为</w:t>
            </w:r>
            <w:r>
              <w:rPr>
                <w:rFonts w:hint="eastAsia" w:cs="Times New Roman"/>
                <w:b w:val="0"/>
                <w:bCs/>
                <w:color w:val="auto"/>
                <w:kern w:val="2"/>
                <w:sz w:val="24"/>
                <w:szCs w:val="24"/>
                <w:highlight w:val="none"/>
                <w:lang w:val="en-US" w:eastAsia="zh-CN" w:bidi="ar-SA"/>
              </w:rPr>
              <w:t>锅炉、软水制备设备</w:t>
            </w:r>
            <w:r>
              <w:rPr>
                <w:rFonts w:hint="default" w:ascii="Times New Roman" w:hAnsi="Times New Roman" w:cs="Times New Roman"/>
                <w:b w:val="0"/>
                <w:bCs w:val="0"/>
                <w:color w:val="auto"/>
                <w:sz w:val="24"/>
                <w:szCs w:val="24"/>
                <w:highlight w:val="none"/>
              </w:rPr>
              <w:t>运行产生</w:t>
            </w:r>
            <w:r>
              <w:rPr>
                <w:rFonts w:hint="default" w:ascii="Times New Roman" w:hAnsi="Times New Roman" w:cs="Times New Roman"/>
                <w:b w:val="0"/>
                <w:bCs w:val="0"/>
                <w:color w:val="auto"/>
                <w:sz w:val="24"/>
                <w:szCs w:val="24"/>
                <w:highlight w:val="none"/>
                <w:lang w:eastAsia="zh-CN"/>
              </w:rPr>
              <w:t>的</w:t>
            </w:r>
            <w:r>
              <w:rPr>
                <w:rFonts w:hint="default" w:ascii="Times New Roman" w:hAnsi="Times New Roman" w:cs="Times New Roman"/>
                <w:b w:val="0"/>
                <w:bCs w:val="0"/>
                <w:color w:val="auto"/>
                <w:sz w:val="24"/>
                <w:szCs w:val="24"/>
                <w:highlight w:val="none"/>
              </w:rPr>
              <w:t>设备噪声</w:t>
            </w:r>
            <w:r>
              <w:rPr>
                <w:rFonts w:hint="default" w:ascii="Times New Roman" w:hAnsi="Times New Roman" w:cs="Times New Roman"/>
                <w:b w:val="0"/>
                <w:bCs w:val="0"/>
                <w:color w:val="auto"/>
                <w:sz w:val="24"/>
                <w:szCs w:val="24"/>
                <w:highlight w:val="none"/>
                <w:lang w:eastAsia="zh-CN"/>
              </w:rPr>
              <w:t>。</w:t>
            </w:r>
          </w:p>
          <w:p>
            <w:pPr>
              <w:keepNext w:val="0"/>
              <w:keepLines w:val="0"/>
              <w:pageBreakBefore w:val="0"/>
              <w:widowControl w:val="0"/>
              <w:kinsoku/>
              <w:wordWrap/>
              <w:overflowPunct/>
              <w:topLinePunct w:val="0"/>
              <w:autoSpaceDE/>
              <w:autoSpaceDN/>
              <w:bidi w:val="0"/>
              <w:spacing w:line="336" w:lineRule="auto"/>
              <w:ind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（4）固废：</w:t>
            </w:r>
            <w:r>
              <w:rPr>
                <w:rFonts w:hint="eastAsia"/>
                <w:color w:val="auto"/>
                <w:sz w:val="24"/>
                <w:highlight w:val="none"/>
              </w:rPr>
              <w:t>本项目</w:t>
            </w:r>
            <w:r>
              <w:rPr>
                <w:rFonts w:hint="eastAsia"/>
                <w:color w:val="auto"/>
                <w:sz w:val="24"/>
                <w:highlight w:val="none"/>
                <w:lang w:val="en-US" w:eastAsia="zh-CN"/>
              </w:rPr>
              <w:t>固废主要为软水制备产生的废树脂</w:t>
            </w:r>
            <w:r>
              <w:rPr>
                <w:rFonts w:hint="default" w:ascii="Times New Roman" w:hAnsi="Times New Roman" w:eastAsia="宋体" w:cs="Times New Roman"/>
                <w:b w:val="0"/>
                <w:bCs w:val="0"/>
                <w:color w:val="auto"/>
                <w:sz w:val="24"/>
                <w:szCs w:val="24"/>
                <w:highlight w:val="none"/>
                <w:lang w:val="en-US" w:eastAsia="zh-CN"/>
              </w:rPr>
              <w:t>。</w:t>
            </w:r>
          </w:p>
          <w:p>
            <w:pPr>
              <w:pStyle w:val="15"/>
              <w:keepNext w:val="0"/>
              <w:keepLines w:val="0"/>
              <w:pageBreakBefore w:val="0"/>
              <w:widowControl w:val="0"/>
              <w:kinsoku/>
              <w:wordWrap/>
              <w:overflowPunct/>
              <w:topLinePunct w:val="0"/>
              <w:autoSpaceDE/>
              <w:autoSpaceDN/>
              <w:bidi w:val="0"/>
              <w:spacing w:line="336" w:lineRule="auto"/>
              <w:ind w:left="0" w:leftChars="0" w:right="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本项目主要污染源及治理措施详见下表：</w:t>
            </w:r>
          </w:p>
          <w:p>
            <w:pPr>
              <w:keepNext w:val="0"/>
              <w:keepLines w:val="0"/>
              <w:pageBreakBefore w:val="0"/>
              <w:widowControl w:val="0"/>
              <w:kinsoku/>
              <w:wordWrap/>
              <w:overflowPunct/>
              <w:topLinePunct w:val="0"/>
              <w:autoSpaceDE/>
              <w:autoSpaceDN/>
              <w:bidi w:val="0"/>
              <w:adjustRightInd w:val="0"/>
              <w:snapToGrid w:val="0"/>
              <w:spacing w:line="336" w:lineRule="auto"/>
              <w:ind w:firstLine="482" w:firstLineChars="200"/>
              <w:jc w:val="center"/>
              <w:textAlignment w:val="auto"/>
              <w:rPr>
                <w:rFonts w:hint="default" w:ascii="Times New Roman" w:hAnsi="Times New Roman" w:eastAsia="宋体" w:cs="Times New Roman"/>
                <w:b/>
                <w:bCs/>
                <w:color w:val="auto"/>
                <w:sz w:val="24"/>
                <w:szCs w:val="24"/>
                <w:highlight w:val="none"/>
                <w:lang w:val="zh-CN"/>
              </w:rPr>
            </w:pPr>
            <w:r>
              <w:rPr>
                <w:rFonts w:hint="default" w:ascii="Times New Roman" w:hAnsi="Times New Roman" w:eastAsia="宋体" w:cs="Times New Roman"/>
                <w:b/>
                <w:bCs/>
                <w:i w:val="0"/>
                <w:iCs w:val="0"/>
                <w:color w:val="auto"/>
                <w:sz w:val="24"/>
                <w:szCs w:val="24"/>
                <w:highlight w:val="none"/>
                <w:lang w:val="zh-CN"/>
              </w:rPr>
              <w:t>表</w:t>
            </w:r>
            <w:r>
              <w:rPr>
                <w:rFonts w:hint="default" w:ascii="Times New Roman" w:hAnsi="Times New Roman" w:cs="Times New Roman"/>
                <w:b/>
                <w:bCs/>
                <w:i w:val="0"/>
                <w:iCs w:val="0"/>
                <w:color w:val="auto"/>
                <w:sz w:val="24"/>
                <w:szCs w:val="24"/>
                <w:highlight w:val="none"/>
                <w:lang w:val="en-US" w:eastAsia="zh-CN"/>
              </w:rPr>
              <w:t>2-</w:t>
            </w:r>
            <w:r>
              <w:rPr>
                <w:rFonts w:hint="eastAsia" w:cs="Times New Roman"/>
                <w:b/>
                <w:bCs/>
                <w:i w:val="0"/>
                <w:iCs w:val="0"/>
                <w:color w:val="auto"/>
                <w:sz w:val="24"/>
                <w:szCs w:val="24"/>
                <w:highlight w:val="none"/>
                <w:lang w:val="en-US" w:eastAsia="zh-CN"/>
              </w:rPr>
              <w:t>8</w:t>
            </w:r>
            <w:r>
              <w:rPr>
                <w:rFonts w:hint="default" w:ascii="Times New Roman" w:hAnsi="Times New Roman" w:eastAsia="宋体" w:cs="Times New Roman"/>
                <w:b/>
                <w:bCs/>
                <w:i w:val="0"/>
                <w:iCs w:val="0"/>
                <w:color w:val="auto"/>
                <w:sz w:val="24"/>
                <w:szCs w:val="24"/>
                <w:highlight w:val="none"/>
              </w:rPr>
              <w:t xml:space="preserve">  </w:t>
            </w:r>
            <w:r>
              <w:rPr>
                <w:rFonts w:hint="default" w:ascii="Times New Roman" w:hAnsi="Times New Roman" w:eastAsia="宋体" w:cs="Times New Roman"/>
                <w:b/>
                <w:bCs/>
                <w:i w:val="0"/>
                <w:iCs w:val="0"/>
                <w:color w:val="auto"/>
                <w:sz w:val="24"/>
                <w:szCs w:val="24"/>
                <w:highlight w:val="none"/>
                <w:lang w:val="zh-CN"/>
              </w:rPr>
              <w:t>项目</w:t>
            </w:r>
            <w:r>
              <w:rPr>
                <w:rFonts w:hint="default" w:ascii="Times New Roman" w:hAnsi="Times New Roman" w:eastAsia="宋体" w:cs="Times New Roman"/>
                <w:b/>
                <w:bCs/>
                <w:i w:val="0"/>
                <w:iCs w:val="0"/>
                <w:color w:val="auto"/>
                <w:sz w:val="24"/>
                <w:szCs w:val="24"/>
                <w:highlight w:val="none"/>
              </w:rPr>
              <w:t>主要污染源及治理措施一览</w:t>
            </w:r>
            <w:r>
              <w:rPr>
                <w:rFonts w:hint="default" w:ascii="Times New Roman" w:hAnsi="Times New Roman" w:eastAsia="宋体" w:cs="Times New Roman"/>
                <w:b/>
                <w:bCs/>
                <w:i w:val="0"/>
                <w:iCs w:val="0"/>
                <w:color w:val="auto"/>
                <w:sz w:val="24"/>
                <w:szCs w:val="24"/>
                <w:highlight w:val="none"/>
                <w:lang w:val="zh-CN"/>
              </w:rPr>
              <w:t>表</w:t>
            </w:r>
          </w:p>
          <w:tbl>
            <w:tblPr>
              <w:tblStyle w:val="35"/>
              <w:tblW w:w="839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586"/>
              <w:gridCol w:w="635"/>
              <w:gridCol w:w="1693"/>
              <w:gridCol w:w="2527"/>
              <w:gridCol w:w="295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6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693"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25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主要污染物</w:t>
                  </w:r>
                </w:p>
              </w:tc>
              <w:tc>
                <w:tcPr>
                  <w:tcW w:w="2952"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w:t>
                  </w:r>
                </w:p>
              </w:tc>
              <w:tc>
                <w:tcPr>
                  <w:tcW w:w="6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G</w:t>
                  </w:r>
                  <w:r>
                    <w:rPr>
                      <w:rFonts w:hint="eastAsia" w:cs="Times New Roman"/>
                      <w:color w:val="auto"/>
                      <w:spacing w:val="-10"/>
                      <w:sz w:val="21"/>
                      <w:szCs w:val="21"/>
                      <w:highlight w:val="none"/>
                      <w:lang w:val="en-US" w:eastAsia="zh-CN"/>
                    </w:rPr>
                    <w:t>1</w:t>
                  </w:r>
                </w:p>
              </w:tc>
              <w:tc>
                <w:tcPr>
                  <w:tcW w:w="169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锅炉</w:t>
                  </w:r>
                  <w:r>
                    <w:rPr>
                      <w:rFonts w:hint="eastAsia"/>
                      <w:color w:val="auto"/>
                      <w:szCs w:val="21"/>
                    </w:rPr>
                    <w:t>燃烧废气</w:t>
                  </w:r>
                </w:p>
              </w:tc>
              <w:tc>
                <w:tcPr>
                  <w:tcW w:w="2527"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颗粒物、二氧化硫、氮氧化物、烟气黑度</w:t>
                  </w:r>
                </w:p>
              </w:tc>
              <w:tc>
                <w:tcPr>
                  <w:tcW w:w="295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宋体" w:eastAsia="宋体" w:cs="Times New Roman"/>
                      <w:color w:val="auto"/>
                      <w:spacing w:val="-6"/>
                      <w:kern w:val="2"/>
                      <w:sz w:val="21"/>
                      <w:szCs w:val="21"/>
                      <w:lang w:val="en-US" w:eastAsia="zh-CN" w:bidi="ar-SA"/>
                    </w:rPr>
                  </w:pPr>
                  <w:r>
                    <w:rPr>
                      <w:rFonts w:hint="eastAsia"/>
                      <w:color w:val="auto"/>
                      <w:szCs w:val="21"/>
                    </w:rPr>
                    <w:t>低氮燃烧器+8m排气筒</w:t>
                  </w:r>
                  <w:r>
                    <w:rPr>
                      <w:rFonts w:hint="eastAsia" w:hAnsi="宋体"/>
                      <w:color w:val="auto"/>
                      <w:spacing w:val="-6"/>
                      <w:szCs w:val="21"/>
                    </w:rPr>
                    <w:t>（DA00</w:t>
                  </w:r>
                  <w:r>
                    <w:rPr>
                      <w:rFonts w:hint="eastAsia" w:hAnsi="宋体"/>
                      <w:color w:val="auto"/>
                      <w:spacing w:val="-6"/>
                      <w:szCs w:val="21"/>
                      <w:lang w:val="en-US" w:eastAsia="zh-CN"/>
                    </w:rPr>
                    <w:t>1</w:t>
                  </w:r>
                  <w:r>
                    <w:rPr>
                      <w:rFonts w:hint="eastAsia" w:hAnsi="宋体"/>
                      <w:color w:val="auto"/>
                      <w:spacing w:val="-6"/>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6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N</w:t>
                  </w:r>
                </w:p>
              </w:tc>
              <w:tc>
                <w:tcPr>
                  <w:tcW w:w="169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锅炉、软水制备设备</w:t>
                  </w:r>
                  <w:r>
                    <w:rPr>
                      <w:rFonts w:hint="eastAsia"/>
                      <w:color w:val="auto"/>
                      <w:szCs w:val="21"/>
                    </w:rPr>
                    <w:t>及其配套设备</w:t>
                  </w:r>
                </w:p>
              </w:tc>
              <w:tc>
                <w:tcPr>
                  <w:tcW w:w="2527"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color w:val="auto"/>
                      <w:spacing w:val="-10"/>
                      <w:kern w:val="2"/>
                      <w:sz w:val="21"/>
                      <w:szCs w:val="21"/>
                      <w:lang w:val="en-US" w:eastAsia="zh-CN" w:bidi="ar-SA"/>
                    </w:rPr>
                  </w:pPr>
                  <w:r>
                    <w:rPr>
                      <w:rFonts w:hint="eastAsia" w:hAnsi="宋体"/>
                      <w:color w:val="auto"/>
                      <w:spacing w:val="-10"/>
                      <w:szCs w:val="21"/>
                    </w:rPr>
                    <w:t>L</w:t>
                  </w:r>
                  <w:r>
                    <w:rPr>
                      <w:rFonts w:hint="eastAsia" w:hAnsi="宋体"/>
                      <w:color w:val="auto"/>
                      <w:spacing w:val="-10"/>
                      <w:szCs w:val="21"/>
                      <w:vertAlign w:val="subscript"/>
                    </w:rPr>
                    <w:t>eq</w:t>
                  </w:r>
                </w:p>
              </w:tc>
              <w:tc>
                <w:tcPr>
                  <w:tcW w:w="295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color w:val="auto"/>
                      <w:spacing w:val="-10"/>
                      <w:kern w:val="2"/>
                      <w:sz w:val="21"/>
                      <w:szCs w:val="21"/>
                      <w:lang w:val="en-US" w:eastAsia="zh-CN" w:bidi="ar-SA"/>
                    </w:rPr>
                  </w:pPr>
                  <w:r>
                    <w:rPr>
                      <w:rFonts w:hint="eastAsia" w:hAnsi="宋体"/>
                      <w:color w:val="auto"/>
                      <w:spacing w:val="-10"/>
                      <w:szCs w:val="21"/>
                    </w:rPr>
                    <w:t>选用低噪声设备，采取厂房隔声的降噪措施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废水</w:t>
                  </w:r>
                </w:p>
              </w:tc>
              <w:tc>
                <w:tcPr>
                  <w:tcW w:w="6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W1</w:t>
                  </w:r>
                </w:p>
              </w:tc>
              <w:tc>
                <w:tcPr>
                  <w:tcW w:w="169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锅炉</w:t>
                  </w:r>
                  <w:r>
                    <w:rPr>
                      <w:rFonts w:hint="eastAsia"/>
                      <w:color w:val="auto"/>
                      <w:szCs w:val="21"/>
                      <w:highlight w:val="none"/>
                    </w:rPr>
                    <w:t>定期排污水</w:t>
                  </w:r>
                </w:p>
              </w:tc>
              <w:tc>
                <w:tcPr>
                  <w:tcW w:w="2527"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rPr>
                    <w:t>COD、</w:t>
                  </w:r>
                  <w:r>
                    <w:rPr>
                      <w:rFonts w:hint="eastAsia"/>
                      <w:color w:val="auto"/>
                      <w:szCs w:val="21"/>
                      <w:highlight w:val="none"/>
                      <w:lang w:val="en-US" w:eastAsia="zh-CN"/>
                    </w:rPr>
                    <w:t>SS</w:t>
                  </w:r>
                </w:p>
              </w:tc>
              <w:tc>
                <w:tcPr>
                  <w:tcW w:w="2952" w:type="dxa"/>
                  <w:vMerge w:val="restar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宋体" w:eastAsia="宋体" w:cs="Times New Roman"/>
                      <w:color w:val="auto"/>
                      <w:spacing w:val="-10"/>
                      <w:kern w:val="2"/>
                      <w:sz w:val="21"/>
                      <w:szCs w:val="21"/>
                      <w:lang w:val="en-US" w:eastAsia="zh-CN" w:bidi="ar-SA"/>
                    </w:rPr>
                  </w:pPr>
                  <w:r>
                    <w:rPr>
                      <w:rFonts w:hint="eastAsia"/>
                      <w:color w:val="auto"/>
                      <w:szCs w:val="21"/>
                    </w:rPr>
                    <w:t>用于厂区内道路泼洒抑尘，不外排</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p>
              </w:tc>
              <w:tc>
                <w:tcPr>
                  <w:tcW w:w="6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W2</w:t>
                  </w:r>
                </w:p>
              </w:tc>
              <w:tc>
                <w:tcPr>
                  <w:tcW w:w="169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color w:val="auto"/>
                      <w:szCs w:val="21"/>
                      <w:lang w:eastAsia="zh-CN"/>
                    </w:rPr>
                    <w:t>软水制备排水</w:t>
                  </w:r>
                </w:p>
              </w:tc>
              <w:tc>
                <w:tcPr>
                  <w:tcW w:w="2527"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COD、</w:t>
                  </w:r>
                  <w:r>
                    <w:rPr>
                      <w:rFonts w:hint="eastAsia"/>
                      <w:color w:val="auto"/>
                      <w:szCs w:val="21"/>
                      <w:highlight w:val="none"/>
                      <w:lang w:val="en-US" w:eastAsia="zh-CN"/>
                    </w:rPr>
                    <w:t>SS</w:t>
                  </w:r>
                </w:p>
              </w:tc>
              <w:tc>
                <w:tcPr>
                  <w:tcW w:w="2952" w:type="dxa"/>
                  <w:vMerge w:val="continue"/>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宋体" w:eastAsia="宋体" w:cs="Times New Roman"/>
                      <w:color w:val="auto"/>
                      <w:spacing w:val="-10"/>
                      <w:kern w:val="2"/>
                      <w:sz w:val="21"/>
                      <w:szCs w:val="21"/>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cantSplit/>
                <w:trHeight w:val="397" w:hRule="atLeast"/>
              </w:trPr>
              <w:tc>
                <w:tcPr>
                  <w:tcW w:w="586"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rPr>
                    <w:t>固废</w:t>
                  </w:r>
                </w:p>
              </w:tc>
              <w:tc>
                <w:tcPr>
                  <w:tcW w:w="635"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S1</w:t>
                  </w:r>
                </w:p>
              </w:tc>
              <w:tc>
                <w:tcPr>
                  <w:tcW w:w="169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lang w:eastAsia="zh-CN"/>
                    </w:rPr>
                    <w:t>软水制备</w:t>
                  </w:r>
                </w:p>
              </w:tc>
              <w:tc>
                <w:tcPr>
                  <w:tcW w:w="2527"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宋体" w:eastAsia="宋体" w:cs="Times New Roman"/>
                      <w:bCs/>
                      <w:color w:val="auto"/>
                      <w:spacing w:val="-6"/>
                      <w:kern w:val="2"/>
                      <w:sz w:val="21"/>
                      <w:szCs w:val="21"/>
                      <w:lang w:val="en-US" w:eastAsia="zh-CN" w:bidi="ar-SA"/>
                    </w:rPr>
                  </w:pPr>
                  <w:r>
                    <w:rPr>
                      <w:rFonts w:hint="eastAsia"/>
                      <w:color w:val="auto"/>
                      <w:szCs w:val="21"/>
                      <w:lang w:val="en-US" w:eastAsia="zh-CN"/>
                    </w:rPr>
                    <w:t>废树脂</w:t>
                  </w:r>
                </w:p>
              </w:tc>
              <w:tc>
                <w:tcPr>
                  <w:tcW w:w="295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宋体" w:eastAsia="宋体" w:cs="Times New Roman"/>
                      <w:bCs/>
                      <w:color w:val="auto"/>
                      <w:spacing w:val="-6"/>
                      <w:kern w:val="2"/>
                      <w:sz w:val="21"/>
                      <w:szCs w:val="21"/>
                      <w:lang w:val="en-US" w:eastAsia="zh-CN" w:bidi="ar-SA"/>
                    </w:rPr>
                  </w:pPr>
                  <w:r>
                    <w:rPr>
                      <w:rFonts w:hint="eastAsia" w:hAnsi="宋体"/>
                      <w:bCs/>
                      <w:color w:val="auto"/>
                      <w:spacing w:val="-6"/>
                      <w:szCs w:val="21"/>
                    </w:rPr>
                    <w:t>收集后暂存于一般固废暂存间，定期由</w:t>
                  </w:r>
                  <w:r>
                    <w:rPr>
                      <w:rFonts w:hint="eastAsia" w:hAnsi="宋体"/>
                      <w:bCs/>
                      <w:color w:val="auto"/>
                      <w:spacing w:val="-6"/>
                      <w:szCs w:val="21"/>
                      <w:lang w:val="en-US" w:eastAsia="zh-CN"/>
                    </w:rPr>
                    <w:t>厂家回</w:t>
                  </w:r>
                  <w:r>
                    <w:rPr>
                      <w:rFonts w:hint="eastAsia" w:hAnsi="宋体"/>
                      <w:bCs/>
                      <w:color w:val="auto"/>
                      <w:spacing w:val="-6"/>
                      <w:szCs w:val="21"/>
                      <w:highlight w:val="none"/>
                      <w:lang w:val="en-US" w:eastAsia="zh-CN"/>
                    </w:rPr>
                    <w:t>收</w:t>
                  </w:r>
                </w:p>
              </w:tc>
            </w:tr>
          </w:tbl>
          <w:p>
            <w:pPr>
              <w:adjustRightInd w:val="0"/>
              <w:snapToGrid w:val="0"/>
              <w:jc w:val="left"/>
              <w:rPr>
                <w:rFonts w:hint="default" w:ascii="Times New Roman" w:hAnsi="Times New Roman" w:eastAsia="宋体" w:cs="Times New Roman"/>
                <w:bCs/>
                <w:color w:val="auto"/>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205" w:hRule="atLeast"/>
          <w:jc w:val="center"/>
        </w:trPr>
        <w:tc>
          <w:tcPr>
            <w:tcW w:w="401" w:type="dxa"/>
            <w:noWrap w:val="0"/>
            <w:vAlign w:val="center"/>
          </w:tcPr>
          <w:p>
            <w:pPr>
              <w:pStyle w:val="30"/>
              <w:adjustRightInd w:val="0"/>
              <w:snapToGrid w:val="0"/>
              <w:spacing w:before="0" w:beforeAutospacing="0" w:after="0" w:afterAutospacing="0"/>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b/>
                <w:color w:val="auto"/>
                <w:kern w:val="2"/>
                <w:sz w:val="24"/>
                <w:szCs w:val="24"/>
              </w:rPr>
              <w:t>与项目有关的原有环境污染问题</w:t>
            </w:r>
          </w:p>
        </w:tc>
        <w:tc>
          <w:tcPr>
            <w:tcW w:w="8499" w:type="dxa"/>
            <w:noWrap w:val="0"/>
            <w:vAlign w:val="center"/>
          </w:tcPr>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1</w:t>
            </w:r>
            <w:r>
              <w:rPr>
                <w:rFonts w:hint="eastAsia" w:ascii="Times New Roman" w:hAnsi="Times New Roman"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lang w:val="en-US" w:eastAsia="zh-CN"/>
              </w:rPr>
              <w:t>现有工程环保手续执行情况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高邑县隆鑫纸箱厂</w:t>
            </w:r>
            <w:r>
              <w:rPr>
                <w:rFonts w:hint="default" w:ascii="Times New Roman" w:hAnsi="Times New Roman" w:eastAsia="宋体" w:cs="Times New Roman"/>
                <w:color w:val="auto"/>
                <w:sz w:val="24"/>
                <w:szCs w:val="24"/>
                <w:highlight w:val="none"/>
                <w:lang w:val="en-US" w:eastAsia="zh-CN"/>
              </w:rPr>
              <w:t>成立于20</w:t>
            </w:r>
            <w:r>
              <w:rPr>
                <w:rFonts w:hint="default" w:ascii="Times New Roman" w:hAnsi="Times New Roman" w:cs="Times New Roman"/>
                <w:color w:val="auto"/>
                <w:sz w:val="24"/>
                <w:szCs w:val="24"/>
                <w:highlight w:val="none"/>
                <w:lang w:val="en-US" w:eastAsia="zh-CN"/>
              </w:rPr>
              <w:t>1</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年，</w:t>
            </w:r>
            <w:r>
              <w:rPr>
                <w:rFonts w:hint="default" w:ascii="Times New Roman" w:hAnsi="Times New Roman" w:cs="Times New Roman"/>
                <w:color w:val="auto"/>
                <w:sz w:val="24"/>
                <w:szCs w:val="24"/>
                <w:highlight w:val="none"/>
                <w:lang w:val="en-US" w:eastAsia="zh-CN"/>
              </w:rPr>
              <w:t>201</w:t>
            </w:r>
            <w:r>
              <w:rPr>
                <w:rFonts w:hint="eastAsia" w:cs="Times New Roman"/>
                <w:color w:val="auto"/>
                <w:sz w:val="24"/>
                <w:szCs w:val="24"/>
                <w:highlight w:val="none"/>
                <w:lang w:val="en-US" w:eastAsia="zh-CN"/>
              </w:rPr>
              <w:t>7</w:t>
            </w:r>
            <w:r>
              <w:rPr>
                <w:rFonts w:hint="default" w:ascii="Times New Roman" w:hAnsi="Times New Roman" w:cs="Times New Roman"/>
                <w:color w:val="auto"/>
                <w:sz w:val="24"/>
                <w:szCs w:val="24"/>
                <w:highlight w:val="none"/>
                <w:lang w:val="en-US" w:eastAsia="zh-CN"/>
              </w:rPr>
              <w:t>年</w:t>
            </w:r>
            <w:r>
              <w:rPr>
                <w:rFonts w:hint="eastAsia" w:cs="Times New Roman"/>
                <w:color w:val="auto"/>
                <w:sz w:val="24"/>
                <w:szCs w:val="24"/>
                <w:highlight w:val="none"/>
                <w:lang w:val="en-US" w:eastAsia="zh-CN"/>
              </w:rPr>
              <w:t>9</w:t>
            </w:r>
            <w:r>
              <w:rPr>
                <w:rFonts w:hint="default" w:ascii="Times New Roman" w:hAnsi="Times New Roman" w:cs="Times New Roman"/>
                <w:color w:val="auto"/>
                <w:sz w:val="24"/>
                <w:szCs w:val="24"/>
                <w:highlight w:val="none"/>
                <w:lang w:val="en-US" w:eastAsia="zh-CN"/>
              </w:rPr>
              <w:t>月</w:t>
            </w:r>
            <w:r>
              <w:rPr>
                <w:rFonts w:hint="eastAsia" w:cs="Times New Roman"/>
                <w:color w:val="auto"/>
                <w:sz w:val="24"/>
                <w:szCs w:val="24"/>
                <w:highlight w:val="none"/>
                <w:lang w:val="en-US" w:eastAsia="zh-CN"/>
              </w:rPr>
              <w:t>填报了</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高邑县隆鑫纸箱厂年产750万个纸箱项目现状环境影响评估报告备案表</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，该项目</w:t>
            </w:r>
            <w:r>
              <w:rPr>
                <w:rFonts w:hint="default" w:ascii="Times New Roman" w:hAnsi="Times New Roman" w:eastAsia="宋体" w:cs="Times New Roman"/>
                <w:color w:val="auto"/>
                <w:sz w:val="24"/>
                <w:szCs w:val="24"/>
                <w:highlight w:val="none"/>
                <w:lang w:val="en-US" w:eastAsia="zh-CN"/>
              </w:rPr>
              <w:t>于201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日取得了</w:t>
            </w:r>
            <w:r>
              <w:rPr>
                <w:rFonts w:hint="eastAsia" w:cs="Times New Roman"/>
                <w:color w:val="auto"/>
                <w:sz w:val="24"/>
                <w:szCs w:val="24"/>
                <w:highlight w:val="none"/>
                <w:lang w:val="en-US" w:eastAsia="zh-CN"/>
              </w:rPr>
              <w:t>备案意见</w:t>
            </w:r>
            <w:r>
              <w:rPr>
                <w:rFonts w:hint="eastAsia"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为了响应高邑县人民政府大气污染防治工作的安排，拆除醇基燃料导热油炉，新增1台1t/h燃气导热油炉，</w:t>
            </w:r>
            <w:r>
              <w:rPr>
                <w:rFonts w:hint="eastAsia" w:ascii="Times New Roman" w:hAnsi="Times New Roman" w:eastAsia="宋体" w:cs="Times New Roman"/>
                <w:color w:val="auto"/>
                <w:sz w:val="24"/>
                <w:szCs w:val="24"/>
                <w:highlight w:val="none"/>
                <w:lang w:val="en-US" w:eastAsia="zh-CN"/>
              </w:rPr>
              <w:t>2018年</w:t>
            </w:r>
            <w:r>
              <w:rPr>
                <w:rFonts w:hint="default" w:ascii="Times New Roman" w:hAnsi="Times New Roman" w:cs="Times New Roman"/>
                <w:color w:val="auto"/>
                <w:sz w:val="24"/>
                <w:szCs w:val="24"/>
                <w:highlight w:val="none"/>
                <w:lang w:val="en-US" w:eastAsia="zh-CN"/>
              </w:rPr>
              <w:t>委托</w:t>
            </w:r>
            <w:r>
              <w:rPr>
                <w:rFonts w:hint="eastAsia" w:cs="Times New Roman"/>
                <w:color w:val="auto"/>
                <w:sz w:val="24"/>
                <w:szCs w:val="24"/>
                <w:highlight w:val="none"/>
                <w:lang w:val="en-US" w:eastAsia="zh-CN"/>
              </w:rPr>
              <w:t>河北冀都环保科技有限公司</w:t>
            </w:r>
            <w:r>
              <w:rPr>
                <w:rFonts w:hint="default" w:ascii="Times New Roman" w:hAnsi="Times New Roman" w:cs="Times New Roman"/>
                <w:color w:val="auto"/>
                <w:sz w:val="24"/>
                <w:szCs w:val="24"/>
                <w:highlight w:val="none"/>
                <w:lang w:val="en-US" w:eastAsia="zh-CN"/>
              </w:rPr>
              <w:t>编制了</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高邑县隆鑫纸箱厂锅炉技改</w:t>
            </w:r>
            <w:r>
              <w:rPr>
                <w:rFonts w:hint="default" w:ascii="Times New Roman" w:hAnsi="Times New Roman" w:eastAsia="宋体" w:cs="Times New Roman"/>
                <w:color w:val="auto"/>
                <w:sz w:val="24"/>
                <w:szCs w:val="24"/>
                <w:highlight w:val="none"/>
                <w:lang w:val="en-US" w:eastAsia="zh-CN"/>
              </w:rPr>
              <w:t>项目环境影响报告表》</w:t>
            </w:r>
            <w:r>
              <w:rPr>
                <w:rFonts w:hint="default" w:ascii="Times New Roman" w:hAnsi="Times New Roman" w:cs="Times New Roman"/>
                <w:color w:val="auto"/>
                <w:sz w:val="24"/>
                <w:szCs w:val="24"/>
                <w:highlight w:val="none"/>
                <w:lang w:val="en-US" w:eastAsia="zh-CN"/>
              </w:rPr>
              <w:t>，该项目</w:t>
            </w:r>
            <w:r>
              <w:rPr>
                <w:rFonts w:hint="default" w:ascii="Times New Roman" w:hAnsi="Times New Roman" w:eastAsia="宋体" w:cs="Times New Roman"/>
                <w:color w:val="auto"/>
                <w:sz w:val="24"/>
                <w:szCs w:val="24"/>
                <w:highlight w:val="none"/>
                <w:lang w:val="en-US" w:eastAsia="zh-CN"/>
              </w:rPr>
              <w:t>于201</w:t>
            </w:r>
            <w:r>
              <w:rPr>
                <w:rFonts w:hint="eastAsia"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日取得了</w:t>
            </w:r>
            <w:r>
              <w:rPr>
                <w:rFonts w:hint="eastAsia" w:cs="Times New Roman"/>
                <w:color w:val="auto"/>
                <w:sz w:val="24"/>
                <w:szCs w:val="24"/>
                <w:highlight w:val="none"/>
                <w:lang w:val="en-US" w:eastAsia="zh-CN"/>
              </w:rPr>
              <w:t>高邑县行政审批局</w:t>
            </w:r>
            <w:r>
              <w:rPr>
                <w:rFonts w:hint="default" w:ascii="Times New Roman" w:hAnsi="Times New Roman" w:eastAsia="宋体" w:cs="Times New Roman"/>
                <w:color w:val="auto"/>
                <w:sz w:val="24"/>
                <w:szCs w:val="24"/>
                <w:highlight w:val="none"/>
                <w:lang w:val="en-US" w:eastAsia="zh-CN"/>
              </w:rPr>
              <w:t>的审批</w:t>
            </w:r>
            <w:r>
              <w:rPr>
                <w:rFonts w:hint="eastAsia" w:cs="Times New Roman"/>
                <w:color w:val="auto"/>
                <w:sz w:val="24"/>
                <w:szCs w:val="24"/>
                <w:highlight w:val="none"/>
                <w:lang w:val="en-US" w:eastAsia="zh-CN"/>
              </w:rPr>
              <w:t>意见</w:t>
            </w:r>
            <w:r>
              <w:rPr>
                <w:rFonts w:hint="default" w:ascii="Times New Roman" w:hAnsi="Times New Roman" w:cs="Times New Roman"/>
                <w:color w:val="auto"/>
                <w:sz w:val="24"/>
                <w:szCs w:val="24"/>
                <w:highlight w:val="none"/>
                <w:lang w:val="en-US" w:eastAsia="zh-CN"/>
              </w:rPr>
              <w:t>，于201</w:t>
            </w:r>
            <w:r>
              <w:rPr>
                <w:rFonts w:hint="eastAsia" w:cs="Times New Roman"/>
                <w:color w:val="auto"/>
                <w:sz w:val="24"/>
                <w:szCs w:val="24"/>
                <w:highlight w:val="none"/>
                <w:lang w:val="en-US" w:eastAsia="zh-CN"/>
              </w:rPr>
              <w:t>9</w:t>
            </w:r>
            <w:r>
              <w:rPr>
                <w:rFonts w:hint="default" w:ascii="Times New Roman" w:hAnsi="Times New Roman" w:cs="Times New Roman"/>
                <w:color w:val="auto"/>
                <w:sz w:val="24"/>
                <w:szCs w:val="24"/>
                <w:highlight w:val="none"/>
                <w:lang w:val="en-US" w:eastAsia="zh-CN"/>
              </w:rPr>
              <w:t>年</w:t>
            </w:r>
            <w:r>
              <w:rPr>
                <w:rFonts w:hint="eastAsia" w:cs="Times New Roman"/>
                <w:color w:val="auto"/>
                <w:sz w:val="24"/>
                <w:szCs w:val="24"/>
                <w:highlight w:val="none"/>
                <w:lang w:val="en-US" w:eastAsia="zh-CN"/>
              </w:rPr>
              <w:t>6</w:t>
            </w:r>
            <w:r>
              <w:rPr>
                <w:rFonts w:hint="default" w:ascii="Times New Roman" w:hAnsi="Times New Roman" w:cs="Times New Roman"/>
                <w:color w:val="auto"/>
                <w:sz w:val="24"/>
                <w:szCs w:val="24"/>
                <w:highlight w:val="none"/>
                <w:lang w:val="en-US" w:eastAsia="zh-CN"/>
              </w:rPr>
              <w:t>月</w:t>
            </w:r>
            <w:r>
              <w:rPr>
                <w:rFonts w:hint="eastAsia" w:cs="Times New Roman"/>
                <w:color w:val="auto"/>
                <w:sz w:val="24"/>
                <w:szCs w:val="24"/>
                <w:highlight w:val="none"/>
                <w:lang w:val="en-US" w:eastAsia="zh-CN"/>
              </w:rPr>
              <w:t>19</w:t>
            </w:r>
            <w:r>
              <w:rPr>
                <w:rFonts w:hint="default" w:ascii="Times New Roman" w:hAnsi="Times New Roman" w:cs="Times New Roman"/>
                <w:color w:val="auto"/>
                <w:sz w:val="24"/>
                <w:szCs w:val="24"/>
                <w:highlight w:val="none"/>
                <w:lang w:val="en-US" w:eastAsia="zh-CN"/>
              </w:rPr>
              <w:t>日通过竣工环保验收</w:t>
            </w:r>
            <w:r>
              <w:rPr>
                <w:rFonts w:hint="eastAsia" w:cs="Times New Roman"/>
                <w:color w:val="auto"/>
                <w:sz w:val="24"/>
                <w:szCs w:val="24"/>
                <w:highlight w:val="none"/>
                <w:lang w:val="en-US" w:eastAsia="zh-CN"/>
              </w:rPr>
              <w:t>。2020年3月11日，高邑县隆鑫纸箱厂改名为高邑县隆欣纸箱厂，2020年8月31日填报了《高邑县隆欣纸箱厂新增打包机项目环境影响登记表》（新增2台全自动打包机）和《高邑县隆欣纸箱厂VOC废气处理改造项目环境影响登记表》（在原光氧催化设施的基础上增加活性炭吸附装置）。高邑县隆欣纸箱厂</w:t>
            </w:r>
            <w:r>
              <w:rPr>
                <w:rFonts w:hint="default" w:ascii="Times New Roman" w:hAnsi="Times New Roman" w:eastAsia="宋体" w:cs="Times New Roman"/>
                <w:color w:val="auto"/>
                <w:sz w:val="24"/>
                <w:szCs w:val="24"/>
                <w:highlight w:val="none"/>
                <w:lang w:val="en-US" w:eastAsia="zh-CN"/>
              </w:rPr>
              <w:t>于20</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日</w:t>
            </w:r>
            <w:r>
              <w:rPr>
                <w:rFonts w:hint="eastAsia" w:cs="Times New Roman"/>
                <w:color w:val="auto"/>
                <w:sz w:val="24"/>
                <w:szCs w:val="24"/>
                <w:highlight w:val="none"/>
                <w:lang w:val="en-US" w:eastAsia="zh-CN"/>
              </w:rPr>
              <w:t>首次</w:t>
            </w:r>
            <w:r>
              <w:rPr>
                <w:rFonts w:hint="default" w:ascii="Times New Roman" w:hAnsi="Times New Roman" w:cs="Times New Roman"/>
                <w:color w:val="auto"/>
                <w:sz w:val="24"/>
                <w:szCs w:val="24"/>
                <w:highlight w:val="none"/>
                <w:lang w:val="en-US" w:eastAsia="zh-CN"/>
              </w:rPr>
              <w:t>取得了排污</w:t>
            </w:r>
            <w:r>
              <w:rPr>
                <w:rFonts w:hint="eastAsia" w:cs="Times New Roman"/>
                <w:color w:val="auto"/>
                <w:sz w:val="24"/>
                <w:szCs w:val="24"/>
                <w:highlight w:val="none"/>
                <w:lang w:val="en-US" w:eastAsia="zh-CN"/>
              </w:rPr>
              <w:t>许可证</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于2021年8月31日整改后申请排污许可证，于2022年0月18日审批部门变更申请排污许可证，于2023年11月15日重新申请排污许可证，登记</w:t>
            </w:r>
            <w:r>
              <w:rPr>
                <w:rFonts w:hint="default" w:ascii="Times New Roman" w:hAnsi="Times New Roman" w:eastAsia="宋体" w:cs="Times New Roman"/>
                <w:color w:val="auto"/>
                <w:sz w:val="24"/>
                <w:szCs w:val="24"/>
                <w:highlight w:val="none"/>
                <w:lang w:val="en-US" w:eastAsia="zh-CN"/>
              </w:rPr>
              <w:t>编号为92130127MA0EL10584001R。</w:t>
            </w:r>
          </w:p>
          <w:p>
            <w:pPr>
              <w:adjustRightInd w:val="0"/>
              <w:snapToGrid w:val="0"/>
              <w:spacing w:line="360" w:lineRule="auto"/>
              <w:ind w:left="420" w:leftChars="200"/>
              <w:rPr>
                <w:rFonts w:hint="default" w:cs="Times New Roman"/>
                <w:b/>
                <w:color w:val="auto"/>
                <w:sz w:val="24"/>
                <w:szCs w:val="24"/>
                <w:lang w:val="en-US" w:eastAsia="zh-CN"/>
              </w:rPr>
            </w:pPr>
            <w:r>
              <w:rPr>
                <w:rFonts w:hint="eastAsia" w:cs="Times New Roman"/>
                <w:b/>
                <w:color w:val="auto"/>
                <w:sz w:val="24"/>
                <w:szCs w:val="24"/>
                <w:lang w:val="en-US" w:eastAsia="zh-CN"/>
              </w:rPr>
              <w:t>2、</w:t>
            </w:r>
            <w:r>
              <w:rPr>
                <w:rFonts w:hint="eastAsia" w:cs="Times New Roman"/>
                <w:b/>
                <w:bCs/>
                <w:color w:val="auto"/>
                <w:sz w:val="24"/>
                <w:szCs w:val="24"/>
                <w:highlight w:val="none"/>
                <w:lang w:val="en-US" w:eastAsia="zh-CN"/>
              </w:rPr>
              <w:t>现有</w:t>
            </w:r>
            <w:r>
              <w:rPr>
                <w:rFonts w:hint="eastAsia" w:ascii="Times New Roman" w:hAnsi="Times New Roman" w:eastAsia="宋体" w:cs="Times New Roman"/>
                <w:b/>
                <w:bCs/>
                <w:color w:val="auto"/>
                <w:sz w:val="24"/>
                <w:szCs w:val="24"/>
                <w:highlight w:val="none"/>
                <w:lang w:val="en-US" w:eastAsia="zh-CN"/>
              </w:rPr>
              <w:t>工程</w:t>
            </w:r>
            <w:r>
              <w:rPr>
                <w:rFonts w:hint="eastAsia" w:cs="Times New Roman"/>
                <w:b/>
                <w:color w:val="auto"/>
                <w:sz w:val="24"/>
                <w:szCs w:val="24"/>
                <w:lang w:val="en-US" w:eastAsia="zh-CN"/>
              </w:rPr>
              <w:t>建设内容</w:t>
            </w:r>
          </w:p>
          <w:p>
            <w:pPr>
              <w:pStyle w:val="6"/>
              <w:spacing w:line="360" w:lineRule="auto"/>
              <w:jc w:val="center"/>
              <w:rPr>
                <w:rFonts w:hint="default" w:ascii="Times New Roman" w:hAnsi="Times New Roman" w:eastAsia="宋体" w:cs="Times New Roman"/>
                <w:b/>
                <w:bCs/>
                <w:color w:val="auto"/>
                <w:sz w:val="24"/>
                <w:szCs w:val="24"/>
                <w:highlight w:val="none"/>
              </w:rPr>
            </w:pPr>
          </w:p>
          <w:p>
            <w:pPr>
              <w:pStyle w:val="6"/>
              <w:spacing w:line="360" w:lineRule="auto"/>
              <w:jc w:val="center"/>
              <w:rPr>
                <w:rFonts w:hint="default" w:ascii="Times New Roman" w:hAnsi="Times New Roman" w:eastAsia="宋体" w:cs="Times New Roman"/>
                <w:b/>
                <w:bCs/>
                <w:color w:val="auto"/>
                <w:sz w:val="24"/>
                <w:szCs w:val="24"/>
                <w:highlight w:val="none"/>
              </w:rPr>
            </w:pPr>
          </w:p>
          <w:p>
            <w:pPr>
              <w:pStyle w:val="6"/>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现有</w:t>
            </w:r>
            <w:r>
              <w:rPr>
                <w:rFonts w:hint="eastAsia" w:ascii="Times New Roman" w:hAnsi="Times New Roman" w:eastAsia="宋体" w:cs="Times New Roman"/>
                <w:b/>
                <w:bCs/>
                <w:color w:val="auto"/>
                <w:sz w:val="24"/>
                <w:szCs w:val="24"/>
                <w:highlight w:val="none"/>
                <w:lang w:val="en-US" w:eastAsia="zh-CN"/>
              </w:rPr>
              <w:t>工程</w:t>
            </w:r>
            <w:r>
              <w:rPr>
                <w:rFonts w:hint="default" w:ascii="Times New Roman" w:hAnsi="Times New Roman" w:eastAsia="宋体" w:cs="Times New Roman"/>
                <w:b/>
                <w:bCs/>
                <w:color w:val="auto"/>
                <w:sz w:val="24"/>
                <w:szCs w:val="24"/>
                <w:highlight w:val="none"/>
              </w:rPr>
              <w:t>组成一览表</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393"/>
              <w:gridCol w:w="643"/>
              <w:gridCol w:w="1072"/>
              <w:gridCol w:w="2256"/>
              <w:gridCol w:w="404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序号</w:t>
                  </w:r>
                </w:p>
              </w:tc>
              <w:tc>
                <w:tcPr>
                  <w:tcW w:w="3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工程类别</w:t>
                  </w: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单项工程</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建设内容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38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主体工程</w:t>
                  </w: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印刷</w:t>
                  </w:r>
                  <w:r>
                    <w:rPr>
                      <w:rFonts w:hint="default" w:ascii="Times New Roman" w:hAnsi="Times New Roman" w:cs="Times New Roman"/>
                      <w:color w:val="auto"/>
                      <w:sz w:val="21"/>
                      <w:szCs w:val="21"/>
                      <w:lang w:val="en-US" w:eastAsia="zh-CN"/>
                    </w:rPr>
                    <w:t>车间</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400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印刷生产</w:t>
                  </w:r>
                  <w:r>
                    <w:rPr>
                      <w:rFonts w:hint="default" w:ascii="Times New Roman" w:hAnsi="Times New Roman" w:eastAsia="宋体" w:cs="Times New Roman"/>
                      <w:color w:val="auto"/>
                      <w:kern w:val="21"/>
                      <w:sz w:val="21"/>
                      <w:szCs w:val="21"/>
                      <w:highlight w:val="none"/>
                    </w:rPr>
                    <w:t>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瓦楞车间</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500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eastAsia" w:ascii="Times New Roman" w:hAnsi="Times New Roman" w:eastAsia="宋体" w:cs="Times New Roman"/>
                      <w:color w:val="auto"/>
                      <w:kern w:val="21"/>
                      <w:sz w:val="21"/>
                      <w:szCs w:val="21"/>
                      <w:highlight w:val="none"/>
                      <w:lang w:val="en-US" w:eastAsia="zh-CN"/>
                    </w:rPr>
                    <w:t>为瓦楞纸生产线</w:t>
                  </w:r>
                  <w:r>
                    <w:rPr>
                      <w:rFonts w:hint="default" w:ascii="Times New Roman" w:hAnsi="Times New Roman" w:eastAsia="宋体" w:cs="Times New Roman"/>
                      <w:color w:val="auto"/>
                      <w:kern w:val="21"/>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锅炉房</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rPr>
                  </w:pPr>
                  <w:r>
                    <w:rPr>
                      <w:rFonts w:hint="default" w:ascii="Times New Roman" w:hAnsi="Times New Roman" w:eastAsia="宋体" w:cs="Times New Roman"/>
                      <w:color w:val="auto"/>
                      <w:kern w:val="21"/>
                      <w:sz w:val="21"/>
                      <w:szCs w:val="21"/>
                      <w:highlight w:val="none"/>
                    </w:rPr>
                    <w:t>1座，轻钢结构，建筑面积</w:t>
                  </w:r>
                  <w:r>
                    <w:rPr>
                      <w:rFonts w:hint="eastAsia" w:cs="Times New Roman"/>
                      <w:color w:val="auto"/>
                      <w:kern w:val="21"/>
                      <w:sz w:val="21"/>
                      <w:szCs w:val="21"/>
                      <w:highlight w:val="none"/>
                      <w:lang w:val="en-US" w:eastAsia="zh-CN"/>
                    </w:rPr>
                    <w:t>60</w:t>
                  </w:r>
                  <w:r>
                    <w:rPr>
                      <w:rFonts w:hint="default" w:ascii="Times New Roman" w:hAnsi="Times New Roman" w:eastAsia="宋体" w:cs="Times New Roman"/>
                      <w:color w:val="auto"/>
                      <w:kern w:val="21"/>
                      <w:sz w:val="21"/>
                      <w:szCs w:val="21"/>
                      <w:highlight w:val="none"/>
                    </w:rPr>
                    <w:t>m</w:t>
                  </w:r>
                  <w:r>
                    <w:rPr>
                      <w:rFonts w:hint="default" w:ascii="Times New Roman" w:hAnsi="Times New Roman" w:eastAsia="宋体" w:cs="Times New Roman"/>
                      <w:color w:val="auto"/>
                      <w:kern w:val="21"/>
                      <w:sz w:val="21"/>
                      <w:szCs w:val="21"/>
                      <w:highlight w:val="none"/>
                      <w:vertAlign w:val="superscript"/>
                    </w:rPr>
                    <w:t>2</w:t>
                  </w:r>
                  <w:r>
                    <w:rPr>
                      <w:rFonts w:hint="default" w:ascii="Times New Roman" w:hAnsi="Times New Roman" w:eastAsia="宋体" w:cs="Times New Roman"/>
                      <w:color w:val="auto"/>
                      <w:kern w:val="21"/>
                      <w:sz w:val="21"/>
                      <w:szCs w:val="21"/>
                      <w:highlight w:val="none"/>
                    </w:rPr>
                    <w:t>，</w:t>
                  </w:r>
                  <w:r>
                    <w:rPr>
                      <w:rFonts w:hint="default" w:ascii="Times New Roman" w:hAnsi="Times New Roman" w:cs="Times New Roman"/>
                      <w:color w:val="auto"/>
                      <w:kern w:val="21"/>
                      <w:sz w:val="21"/>
                      <w:szCs w:val="21"/>
                      <w:highlight w:val="none"/>
                      <w:lang w:val="en-US" w:eastAsia="zh-CN"/>
                    </w:rPr>
                    <w:t>主要</w:t>
                  </w:r>
                  <w:r>
                    <w:rPr>
                      <w:rFonts w:hint="default" w:ascii="Times New Roman" w:hAnsi="Times New Roman" w:eastAsia="宋体" w:cs="Times New Roman"/>
                      <w:color w:val="auto"/>
                      <w:kern w:val="21"/>
                      <w:sz w:val="21"/>
                      <w:szCs w:val="21"/>
                      <w:highlight w:val="none"/>
                      <w:lang w:val="en-US" w:eastAsia="zh-CN"/>
                    </w:rPr>
                    <w:t>为</w:t>
                  </w:r>
                  <w:r>
                    <w:rPr>
                      <w:rFonts w:hint="eastAsia" w:cs="Times New Roman"/>
                      <w:color w:val="auto"/>
                      <w:kern w:val="21"/>
                      <w:sz w:val="21"/>
                      <w:szCs w:val="21"/>
                      <w:highlight w:val="none"/>
                      <w:lang w:val="en-US" w:eastAsia="zh-CN"/>
                    </w:rPr>
                    <w:t>生产工序供热</w:t>
                  </w:r>
                  <w:r>
                    <w:rPr>
                      <w:rFonts w:hint="default" w:ascii="Times New Roman" w:hAnsi="Times New Roman" w:eastAsia="宋体" w:cs="Times New Roman"/>
                      <w:color w:val="auto"/>
                      <w:kern w:val="21"/>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restar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2</w:t>
                  </w:r>
                </w:p>
              </w:tc>
              <w:tc>
                <w:tcPr>
                  <w:tcW w:w="38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储运工程</w:t>
                  </w:r>
                </w:p>
              </w:tc>
              <w:tc>
                <w:tcPr>
                  <w:tcW w:w="63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原料仓库</w:t>
                  </w:r>
                </w:p>
              </w:tc>
              <w:tc>
                <w:tcPr>
                  <w:tcW w:w="3746" w:type="pct"/>
                  <w:gridSpan w:val="2"/>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轻钢</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5</w:t>
                  </w:r>
                  <w:r>
                    <w:rPr>
                      <w:rFonts w:hint="default" w:ascii="Times New Roman" w:hAnsi="Times New Roman"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w:t>
                  </w:r>
                  <w:r>
                    <w:rPr>
                      <w:rFonts w:hint="eastAsia" w:ascii="Times New Roman" w:hAnsi="Times New Roman" w:eastAsia="宋体" w:cs="Times New Roman"/>
                      <w:color w:val="auto"/>
                      <w:kern w:val="21"/>
                      <w:szCs w:val="21"/>
                      <w:highlight w:val="none"/>
                      <w:lang w:val="en-US" w:eastAsia="zh-CN"/>
                    </w:rPr>
                    <w:t>原料储存</w:t>
                  </w:r>
                  <w:r>
                    <w:rPr>
                      <w:rFonts w:hint="default" w:ascii="Times New Roman" w:hAnsi="Times New Roman" w:eastAsia="宋体" w:cs="Times New Roman"/>
                      <w:color w:val="auto"/>
                      <w:kern w:val="32"/>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color w:val="auto"/>
                    </w:rPr>
                  </w:pPr>
                </w:p>
              </w:tc>
              <w:tc>
                <w:tcPr>
                  <w:tcW w:w="382"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color w:val="auto"/>
                    </w:rPr>
                  </w:pPr>
                </w:p>
              </w:tc>
              <w:tc>
                <w:tcPr>
                  <w:tcW w:w="63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成品库</w:t>
                  </w:r>
                </w:p>
              </w:tc>
              <w:tc>
                <w:tcPr>
                  <w:tcW w:w="3746" w:type="pct"/>
                  <w:gridSpan w:val="2"/>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轻钢</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3</w:t>
                  </w:r>
                  <w:r>
                    <w:rPr>
                      <w:rFonts w:hint="default" w:ascii="Times New Roman" w:hAnsi="Times New Roman"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w:t>
                  </w:r>
                  <w:r>
                    <w:rPr>
                      <w:rFonts w:hint="eastAsia" w:ascii="Times New Roman" w:hAnsi="Times New Roman" w:eastAsia="宋体" w:cs="Times New Roman"/>
                      <w:color w:val="auto"/>
                      <w:kern w:val="21"/>
                      <w:szCs w:val="21"/>
                      <w:highlight w:val="none"/>
                      <w:lang w:val="en-US" w:eastAsia="zh-CN"/>
                    </w:rPr>
                    <w:t>成品储存。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sz w:val="21"/>
                      <w:szCs w:val="21"/>
                      <w:lang w:val="en-US" w:eastAsia="zh-CN"/>
                    </w:rPr>
                    <w:t>3</w:t>
                  </w:r>
                </w:p>
              </w:tc>
              <w:tc>
                <w:tcPr>
                  <w:tcW w:w="3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辅助工程</w:t>
                  </w: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办公</w:t>
                  </w:r>
                  <w:r>
                    <w:rPr>
                      <w:rFonts w:hint="eastAsia" w:cs="Times New Roman"/>
                      <w:color w:val="auto"/>
                      <w:sz w:val="21"/>
                      <w:szCs w:val="21"/>
                      <w:lang w:val="en-US" w:eastAsia="zh-CN"/>
                    </w:rPr>
                    <w:t>室</w:t>
                  </w:r>
                </w:p>
              </w:tc>
              <w:tc>
                <w:tcPr>
                  <w:tcW w:w="3746" w:type="pct"/>
                  <w:gridSpan w:val="2"/>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21"/>
                      <w:szCs w:val="21"/>
                      <w:highlight w:val="none"/>
                    </w:rPr>
                    <w:t>1座，</w:t>
                  </w:r>
                  <w:r>
                    <w:rPr>
                      <w:rFonts w:hint="eastAsia" w:cs="Times New Roman"/>
                      <w:color w:val="auto"/>
                      <w:kern w:val="21"/>
                      <w:szCs w:val="21"/>
                      <w:highlight w:val="none"/>
                      <w:lang w:val="en-US" w:eastAsia="zh-CN"/>
                    </w:rPr>
                    <w:t>砖混</w:t>
                  </w:r>
                  <w:r>
                    <w:rPr>
                      <w:rFonts w:hint="default" w:ascii="Times New Roman" w:hAnsi="Times New Roman" w:eastAsia="宋体" w:cs="Times New Roman"/>
                      <w:color w:val="auto"/>
                      <w:kern w:val="21"/>
                      <w:szCs w:val="21"/>
                      <w:highlight w:val="none"/>
                    </w:rPr>
                    <w:t>结构，建筑面积</w:t>
                  </w:r>
                  <w:r>
                    <w:rPr>
                      <w:rFonts w:hint="eastAsia" w:cs="Times New Roman"/>
                      <w:color w:val="auto"/>
                      <w:kern w:val="21"/>
                      <w:szCs w:val="21"/>
                      <w:highlight w:val="none"/>
                      <w:lang w:val="en-US" w:eastAsia="zh-CN"/>
                    </w:rPr>
                    <w:t>3</w:t>
                  </w:r>
                  <w:r>
                    <w:rPr>
                      <w:rFonts w:hint="default" w:ascii="Times New Roman" w:hAnsi="Times New Roman" w:eastAsia="宋体" w:cs="Times New Roman"/>
                      <w:color w:val="auto"/>
                      <w:kern w:val="21"/>
                      <w:szCs w:val="21"/>
                      <w:highlight w:val="none"/>
                      <w:lang w:val="en-US" w:eastAsia="zh-CN"/>
                    </w:rPr>
                    <w:t>0</w:t>
                  </w:r>
                  <w:r>
                    <w:rPr>
                      <w:rFonts w:hint="default" w:ascii="Times New Roman" w:hAnsi="Times New Roman" w:eastAsia="宋体" w:cs="Times New Roman"/>
                      <w:color w:val="auto"/>
                      <w:kern w:val="21"/>
                      <w:szCs w:val="21"/>
                      <w:highlight w:val="none"/>
                    </w:rPr>
                    <w:t>m</w:t>
                  </w:r>
                  <w:r>
                    <w:rPr>
                      <w:rFonts w:hint="default" w:ascii="Times New Roman" w:hAnsi="Times New Roman" w:eastAsia="宋体" w:cs="Times New Roman"/>
                      <w:color w:val="auto"/>
                      <w:kern w:val="21"/>
                      <w:szCs w:val="21"/>
                      <w:highlight w:val="none"/>
                      <w:vertAlign w:val="superscript"/>
                    </w:rPr>
                    <w:t>2</w:t>
                  </w:r>
                  <w:r>
                    <w:rPr>
                      <w:rFonts w:hint="default" w:ascii="Times New Roman" w:hAnsi="Times New Roman" w:eastAsia="宋体" w:cs="Times New Roman"/>
                      <w:color w:val="auto"/>
                      <w:kern w:val="21"/>
                      <w:szCs w:val="21"/>
                      <w:highlight w:val="none"/>
                    </w:rPr>
                    <w:t>，用于企业办公</w:t>
                  </w:r>
                  <w:r>
                    <w:rPr>
                      <w:rFonts w:hint="default" w:ascii="Times New Roman" w:hAnsi="Times New Roman" w:eastAsia="宋体" w:cs="Times New Roman"/>
                      <w:color w:val="auto"/>
                      <w:kern w:val="32"/>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4</w:t>
                  </w:r>
                </w:p>
              </w:tc>
              <w:tc>
                <w:tcPr>
                  <w:tcW w:w="38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公用工程</w:t>
                  </w: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供水</w:t>
                  </w:r>
                </w:p>
              </w:tc>
              <w:tc>
                <w:tcPr>
                  <w:tcW w:w="3746"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eastAsia="宋体" w:cs="Times New Roman"/>
                      <w:color w:val="auto"/>
                      <w:sz w:val="21"/>
                      <w:szCs w:val="21"/>
                      <w:highlight w:val="none"/>
                    </w:rPr>
                    <w:t>用水由</w:t>
                  </w:r>
                  <w:r>
                    <w:rPr>
                      <w:rFonts w:hint="eastAsia" w:cs="Times New Roman"/>
                      <w:bCs/>
                      <w:color w:val="auto"/>
                      <w:sz w:val="21"/>
                      <w:szCs w:val="21"/>
                      <w:highlight w:val="none"/>
                      <w:lang w:val="en-US" w:eastAsia="zh-CN"/>
                    </w:rPr>
                    <w:t>仓房村</w:t>
                  </w:r>
                  <w:r>
                    <w:rPr>
                      <w:rFonts w:hint="default" w:ascii="Times New Roman" w:hAnsi="Times New Roman" w:cs="Times New Roman"/>
                      <w:bCs/>
                      <w:color w:val="auto"/>
                      <w:sz w:val="21"/>
                      <w:szCs w:val="21"/>
                      <w:highlight w:val="none"/>
                    </w:rPr>
                    <w:t>集中供水管网提供</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746"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cs="Times New Roman"/>
                      <w:color w:val="auto"/>
                      <w:sz w:val="21"/>
                      <w:szCs w:val="21"/>
                      <w:highlight w:val="none"/>
                      <w:lang w:val="en-US" w:eastAsia="zh-CN"/>
                    </w:rPr>
                    <w:t>用电</w:t>
                  </w:r>
                  <w:r>
                    <w:rPr>
                      <w:rFonts w:hint="default" w:ascii="Times New Roman" w:hAnsi="Times New Roman" w:eastAsia="宋体" w:cs="Times New Roman"/>
                      <w:color w:val="auto"/>
                      <w:sz w:val="21"/>
                      <w:szCs w:val="21"/>
                      <w:highlight w:val="none"/>
                    </w:rPr>
                    <w:t>由</w:t>
                  </w:r>
                  <w:r>
                    <w:rPr>
                      <w:rFonts w:hint="eastAsia" w:cs="Times New Roman"/>
                      <w:bCs/>
                      <w:color w:val="auto"/>
                      <w:sz w:val="21"/>
                      <w:szCs w:val="21"/>
                      <w:highlight w:val="none"/>
                      <w:lang w:val="en-US" w:eastAsia="zh-CN"/>
                    </w:rPr>
                    <w:t>仓房村</w:t>
                  </w:r>
                  <w:r>
                    <w:rPr>
                      <w:rFonts w:hint="default" w:ascii="Times New Roman" w:hAnsi="Times New Roman" w:cs="Times New Roman"/>
                      <w:color w:val="auto"/>
                      <w:sz w:val="21"/>
                      <w:szCs w:val="21"/>
                      <w:highlight w:val="none"/>
                      <w:lang w:val="en-US" w:eastAsia="zh-CN"/>
                    </w:rPr>
                    <w:t>电网统一供给</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746"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 w:val="21"/>
                      <w:szCs w:val="21"/>
                      <w:highlight w:val="none"/>
                      <w:lang w:val="en-US" w:eastAsia="zh-CN" w:bidi="ar-SA"/>
                    </w:rPr>
                  </w:pPr>
                  <w:r>
                    <w:rPr>
                      <w:rFonts w:hint="eastAsia" w:ascii="Times New Roman" w:hAnsi="Times New Roman" w:eastAsia="宋体" w:cs="Times New Roman"/>
                      <w:color w:val="auto"/>
                      <w:kern w:val="21"/>
                      <w:szCs w:val="21"/>
                      <w:highlight w:val="none"/>
                      <w:lang w:val="en-US" w:eastAsia="zh-CN"/>
                    </w:rPr>
                    <w:t>现有</w:t>
                  </w:r>
                  <w:r>
                    <w:rPr>
                      <w:rFonts w:hint="default" w:ascii="Times New Roman" w:hAnsi="Times New Roman" w:cs="Times New Roman"/>
                      <w:color w:val="auto"/>
                      <w:kern w:val="21"/>
                      <w:szCs w:val="21"/>
                      <w:highlight w:val="none"/>
                      <w:lang w:val="en-US" w:eastAsia="zh-CN"/>
                    </w:rPr>
                    <w:t>生产用热采用</w:t>
                  </w:r>
                  <w:r>
                    <w:rPr>
                      <w:rFonts w:hint="eastAsia" w:ascii="Times New Roman" w:hAnsi="Times New Roman" w:cs="Times New Roman"/>
                      <w:color w:val="auto"/>
                      <w:kern w:val="21"/>
                      <w:szCs w:val="21"/>
                      <w:highlight w:val="none"/>
                      <w:lang w:val="en-US" w:eastAsia="zh-CN"/>
                    </w:rPr>
                    <w:t>天然气导热油炉</w:t>
                  </w:r>
                  <w:r>
                    <w:rPr>
                      <w:rFonts w:hint="default" w:ascii="Times New Roman" w:hAnsi="Times New Roman" w:cs="Times New Roman"/>
                      <w:color w:val="auto"/>
                      <w:kern w:val="21"/>
                      <w:szCs w:val="21"/>
                      <w:highlight w:val="none"/>
                      <w:lang w:val="en-US" w:eastAsia="zh-CN"/>
                    </w:rPr>
                    <w:t>加热</w:t>
                  </w:r>
                  <w:r>
                    <w:rPr>
                      <w:rFonts w:hint="default" w:ascii="Times New Roman" w:hAnsi="Times New Roman" w:eastAsia="宋体" w:cs="Times New Roman"/>
                      <w:color w:val="auto"/>
                      <w:kern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1"/>
                      <w:szCs w:val="21"/>
                      <w:highlight w:val="none"/>
                      <w:lang w:val="en-US" w:eastAsia="zh-CN"/>
                    </w:rPr>
                  </w:pPr>
                  <w:r>
                    <w:rPr>
                      <w:rFonts w:hint="default" w:ascii="Times New Roman" w:hAnsi="Times New Roman" w:eastAsia="宋体" w:cs="Times New Roman"/>
                      <w:color w:val="auto"/>
                      <w:kern w:val="21"/>
                      <w:szCs w:val="21"/>
                      <w:highlight w:val="none"/>
                    </w:rPr>
                    <w:t>排水</w:t>
                  </w:r>
                </w:p>
              </w:tc>
              <w:tc>
                <w:tcPr>
                  <w:tcW w:w="3746" w:type="pct"/>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kern w:val="21"/>
                      <w:szCs w:val="21"/>
                      <w:highlight w:val="none"/>
                      <w:lang w:val="en-US" w:eastAsia="zh-CN"/>
                    </w:rPr>
                  </w:pPr>
                  <w:r>
                    <w:rPr>
                      <w:rFonts w:hint="default" w:ascii="Times New Roman" w:hAnsi="Times New Roman" w:eastAsia="宋体" w:cs="Times New Roman"/>
                      <w:color w:val="auto"/>
                      <w:kern w:val="21"/>
                      <w:szCs w:val="21"/>
                      <w:highlight w:val="none"/>
                      <w:lang w:val="en-US" w:eastAsia="zh-CN"/>
                    </w:rPr>
                    <w:t>厂区设防渗旱厕，定期清掏，</w:t>
                  </w:r>
                  <w:r>
                    <w:rPr>
                      <w:rFonts w:hint="eastAsia" w:cs="Times New Roman"/>
                      <w:color w:val="auto"/>
                      <w:kern w:val="21"/>
                      <w:szCs w:val="21"/>
                      <w:highlight w:val="none"/>
                      <w:lang w:val="en-US" w:eastAsia="zh-CN"/>
                    </w:rPr>
                    <w:t>生活</w:t>
                  </w:r>
                  <w:r>
                    <w:rPr>
                      <w:rFonts w:hint="default" w:ascii="Times New Roman" w:hAnsi="Times New Roman" w:eastAsia="宋体" w:cs="Times New Roman"/>
                      <w:color w:val="auto"/>
                      <w:kern w:val="21"/>
                      <w:szCs w:val="21"/>
                      <w:highlight w:val="none"/>
                      <w:lang w:val="en-US" w:eastAsia="zh-CN"/>
                    </w:rPr>
                    <w:t>盥洗废水泼洒抑尘，不外排</w:t>
                  </w:r>
                  <w:r>
                    <w:rPr>
                      <w:rFonts w:hint="default" w:ascii="Times New Roman" w:hAnsi="Times New Roman" w:eastAsia="宋体" w:cs="Times New Roman"/>
                      <w:color w:val="auto"/>
                      <w:kern w:val="21"/>
                      <w:szCs w:val="21"/>
                      <w:highlight w:val="none"/>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5</w:t>
                  </w:r>
                </w:p>
              </w:tc>
              <w:tc>
                <w:tcPr>
                  <w:tcW w:w="38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yellow"/>
                    </w:rPr>
                  </w:pPr>
                  <w:r>
                    <w:rPr>
                      <w:rFonts w:hint="default" w:ascii="Times New Roman" w:hAnsi="Times New Roman" w:eastAsia="宋体" w:cs="Times New Roman"/>
                      <w:color w:val="auto"/>
                      <w:sz w:val="21"/>
                      <w:szCs w:val="21"/>
                    </w:rPr>
                    <w:t>环保工程</w:t>
                  </w:r>
                </w:p>
              </w:tc>
              <w:tc>
                <w:tcPr>
                  <w:tcW w:w="637"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废气</w:t>
                  </w:r>
                </w:p>
              </w:tc>
              <w:tc>
                <w:tcPr>
                  <w:tcW w:w="134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导热油炉烟气</w:t>
                  </w:r>
                </w:p>
              </w:tc>
              <w:tc>
                <w:tcPr>
                  <w:tcW w:w="240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低氮燃烧</w:t>
                  </w:r>
                  <w:r>
                    <w:rPr>
                      <w:rFonts w:hint="default" w:ascii="Times New Roman" w:hAnsi="Times New Roman" w:cs="Times New Roman"/>
                      <w:color w:val="auto"/>
                      <w:spacing w:val="-6"/>
                      <w:szCs w:val="21"/>
                      <w:highlight w:val="none"/>
                      <w:lang w:val="en-US" w:eastAsia="zh-CN"/>
                    </w:rPr>
                    <w:t>+</w:t>
                  </w:r>
                  <w:r>
                    <w:rPr>
                      <w:rFonts w:hint="eastAsia" w:cs="Times New Roman"/>
                      <w:color w:val="auto"/>
                      <w:spacing w:val="-6"/>
                      <w:szCs w:val="21"/>
                      <w:highlight w:val="none"/>
                      <w:lang w:val="en-US" w:eastAsia="zh-CN"/>
                    </w:rPr>
                    <w:t>8</w:t>
                  </w:r>
                  <w:r>
                    <w:rPr>
                      <w:rFonts w:hint="default" w:ascii="Times New Roman" w:hAnsi="Times New Roman" w:cs="Times New Roman"/>
                      <w:color w:val="auto"/>
                      <w:spacing w:val="-6"/>
                      <w:szCs w:val="21"/>
                      <w:highlight w:val="none"/>
                      <w:lang w:val="en-US" w:eastAsia="zh-CN"/>
                    </w:rPr>
                    <w:t>m高排气筒（DA001）排放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lang w:val="en-US" w:eastAsia="zh-CN"/>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134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pacing w:val="-6"/>
                      <w:szCs w:val="21"/>
                      <w:highlight w:val="none"/>
                      <w:lang w:val="en-US" w:eastAsia="zh-CN"/>
                    </w:rPr>
                    <w:t>印刷</w:t>
                  </w:r>
                  <w:r>
                    <w:rPr>
                      <w:rFonts w:hint="default" w:ascii="Times New Roman" w:hAnsi="Times New Roman" w:eastAsia="宋体" w:cs="Times New Roman"/>
                      <w:color w:val="auto"/>
                      <w:spacing w:val="-6"/>
                      <w:szCs w:val="21"/>
                      <w:highlight w:val="none"/>
                      <w:lang w:val="en-US" w:eastAsia="zh-CN"/>
                    </w:rPr>
                    <w:t>工序</w:t>
                  </w:r>
                </w:p>
              </w:tc>
              <w:tc>
                <w:tcPr>
                  <w:tcW w:w="240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s="Times New Roman"/>
                      <w:color w:val="auto"/>
                      <w:spacing w:val="-6"/>
                      <w:szCs w:val="21"/>
                      <w:highlight w:val="none"/>
                      <w:lang w:val="en-US" w:eastAsia="zh-CN"/>
                    </w:rPr>
                  </w:pPr>
                  <w:r>
                    <w:rPr>
                      <w:rFonts w:hint="eastAsia" w:cs="Times New Roman"/>
                      <w:color w:val="auto"/>
                      <w:spacing w:val="-6"/>
                      <w:kern w:val="2"/>
                      <w:sz w:val="21"/>
                      <w:szCs w:val="21"/>
                      <w:highlight w:val="none"/>
                      <w:lang w:val="en-US" w:eastAsia="zh-CN" w:bidi="ar-SA"/>
                    </w:rPr>
                    <w:t>收集装置</w:t>
                  </w:r>
                  <w:r>
                    <w:rPr>
                      <w:rFonts w:hint="eastAsia" w:ascii="Times New Roman" w:hAnsi="Times New Roman" w:eastAsia="宋体" w:cs="Times New Roman"/>
                      <w:color w:val="auto"/>
                      <w:spacing w:val="-6"/>
                      <w:kern w:val="2"/>
                      <w:sz w:val="21"/>
                      <w:szCs w:val="21"/>
                      <w:highlight w:val="none"/>
                      <w:lang w:val="en-US" w:eastAsia="zh-CN" w:bidi="ar-SA"/>
                    </w:rPr>
                    <w:t>+</w:t>
                  </w:r>
                  <w:r>
                    <w:rPr>
                      <w:rFonts w:hint="eastAsia" w:cs="Times New Roman"/>
                      <w:color w:val="auto"/>
                      <w:spacing w:val="-6"/>
                      <w:kern w:val="2"/>
                      <w:sz w:val="21"/>
                      <w:szCs w:val="21"/>
                      <w:highlight w:val="none"/>
                      <w:lang w:val="en-US" w:eastAsia="zh-CN" w:bidi="ar-SA"/>
                    </w:rPr>
                    <w:t>光氧+</w:t>
                  </w:r>
                  <w:r>
                    <w:rPr>
                      <w:rFonts w:hint="eastAsia" w:ascii="Times New Roman" w:hAnsi="Times New Roman" w:eastAsia="宋体" w:cs="Times New Roman"/>
                      <w:color w:val="auto"/>
                      <w:spacing w:val="-6"/>
                      <w:kern w:val="2"/>
                      <w:sz w:val="21"/>
                      <w:szCs w:val="21"/>
                      <w:highlight w:val="none"/>
                      <w:lang w:val="en-US" w:eastAsia="zh-CN" w:bidi="ar-SA"/>
                    </w:rPr>
                    <w:t>活性炭吸附装置</w:t>
                  </w:r>
                  <w:r>
                    <w:rPr>
                      <w:rFonts w:hint="default" w:ascii="Times New Roman" w:hAnsi="Times New Roman" w:cs="Times New Roman"/>
                      <w:color w:val="auto"/>
                      <w:spacing w:val="-6"/>
                      <w:szCs w:val="21"/>
                      <w:highlight w:val="none"/>
                      <w:lang w:val="en-US" w:eastAsia="zh-CN"/>
                    </w:rPr>
                    <w:t>+15m高排气筒（DA00</w:t>
                  </w:r>
                  <w:r>
                    <w:rPr>
                      <w:rFonts w:hint="eastAsia" w:ascii="Times New Roman" w:hAnsi="Times New Roman" w:cs="Times New Roman"/>
                      <w:color w:val="auto"/>
                      <w:spacing w:val="-6"/>
                      <w:szCs w:val="21"/>
                      <w:highlight w:val="none"/>
                      <w:lang w:val="en-US" w:eastAsia="zh-CN"/>
                    </w:rPr>
                    <w:t>2</w:t>
                  </w:r>
                  <w:r>
                    <w:rPr>
                      <w:rFonts w:hint="default" w:ascii="Times New Roman" w:hAnsi="Times New Roman" w:cs="Times New Roman"/>
                      <w:color w:val="auto"/>
                      <w:spacing w:val="-6"/>
                      <w:szCs w:val="21"/>
                      <w:highlight w:val="none"/>
                      <w:lang w:val="en-US" w:eastAsia="zh-CN"/>
                    </w:rPr>
                    <w:t>）排放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废水</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1"/>
                      <w:szCs w:val="21"/>
                      <w:highlight w:val="none"/>
                      <w:lang w:val="en-US" w:eastAsia="zh-CN"/>
                    </w:rPr>
                    <w:t>厂区设防渗旱厕，定期清掏，盥洗废水泼洒抑尘，不外排</w:t>
                  </w:r>
                  <w:r>
                    <w:rPr>
                      <w:rFonts w:hint="default" w:ascii="Times New Roman" w:hAnsi="Times New Roman" w:eastAsia="宋体" w:cs="Times New Roman"/>
                      <w:color w:val="auto"/>
                      <w:spacing w:val="-6"/>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噪声</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cs="Times New Roman"/>
                      <w:bCs/>
                      <w:color w:val="auto"/>
                      <w:spacing w:val="-6"/>
                      <w:szCs w:val="21"/>
                      <w:highlight w:val="none"/>
                    </w:rPr>
                    <w:t>项目噪声源主要为</w:t>
                  </w:r>
                  <w:r>
                    <w:rPr>
                      <w:rFonts w:hint="default" w:ascii="Times New Roman" w:hAnsi="Times New Roman" w:cs="Times New Roman"/>
                      <w:color w:val="auto"/>
                      <w:lang w:val="en-US" w:eastAsia="zh-CN"/>
                    </w:rPr>
                    <w:t>生产设备和环保设备</w:t>
                  </w:r>
                  <w:r>
                    <w:rPr>
                      <w:rFonts w:hint="default" w:ascii="Times New Roman" w:hAnsi="Times New Roman" w:cs="Times New Roman"/>
                      <w:color w:val="auto"/>
                      <w:spacing w:val="-6"/>
                      <w:szCs w:val="21"/>
                      <w:highlight w:val="none"/>
                      <w:lang w:val="en-US" w:eastAsia="zh-CN"/>
                    </w:rPr>
                    <w:t>运行时</w:t>
                  </w:r>
                  <w:r>
                    <w:rPr>
                      <w:rFonts w:hint="default" w:ascii="Times New Roman" w:hAnsi="Times New Roman" w:cs="Times New Roman"/>
                      <w:bCs/>
                      <w:color w:val="auto"/>
                      <w:spacing w:val="-6"/>
                      <w:szCs w:val="21"/>
                      <w:highlight w:val="none"/>
                    </w:rPr>
                    <w:t>产生的噪声，</w:t>
                  </w:r>
                  <w:r>
                    <w:rPr>
                      <w:rFonts w:hint="default" w:ascii="Times New Roman" w:hAnsi="Times New Roman" w:cs="Times New Roman"/>
                      <w:bCs/>
                      <w:color w:val="auto"/>
                      <w:spacing w:val="-6"/>
                      <w:szCs w:val="21"/>
                      <w:highlight w:val="none"/>
                      <w:lang w:val="en-US" w:eastAsia="zh-CN"/>
                    </w:rPr>
                    <w:t>工程上选用低噪声设备，</w:t>
                  </w:r>
                  <w:r>
                    <w:rPr>
                      <w:rFonts w:hint="default" w:ascii="Times New Roman" w:hAnsi="Times New Roman" w:cs="Times New Roman"/>
                      <w:bCs/>
                      <w:color w:val="auto"/>
                      <w:spacing w:val="-6"/>
                      <w:szCs w:val="21"/>
                      <w:highlight w:val="none"/>
                    </w:rPr>
                    <w:t>采取厂房隔声</w:t>
                  </w:r>
                  <w:r>
                    <w:rPr>
                      <w:rFonts w:hint="eastAsia" w:cs="Times New Roman"/>
                      <w:bCs/>
                      <w:color w:val="auto"/>
                      <w:spacing w:val="-6"/>
                      <w:szCs w:val="21"/>
                      <w:highlight w:val="none"/>
                      <w:lang w:eastAsia="zh-CN"/>
                    </w:rPr>
                    <w:t>，</w:t>
                  </w:r>
                  <w:r>
                    <w:rPr>
                      <w:rFonts w:hint="eastAsia" w:cs="Times New Roman"/>
                      <w:bCs/>
                      <w:color w:val="auto"/>
                      <w:spacing w:val="-6"/>
                      <w:szCs w:val="21"/>
                      <w:highlight w:val="none"/>
                      <w:lang w:val="en-US" w:eastAsia="zh-CN"/>
                    </w:rPr>
                    <w:t>风机安装隔声罩</w:t>
                  </w:r>
                  <w:r>
                    <w:rPr>
                      <w:rFonts w:hint="default" w:ascii="Times New Roman" w:hAnsi="Times New Roman" w:cs="Times New Roman"/>
                      <w:bCs/>
                      <w:color w:val="auto"/>
                      <w:spacing w:val="-6"/>
                      <w:szCs w:val="21"/>
                      <w:highlight w:val="none"/>
                    </w:rPr>
                    <w:t>的降噪措施。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3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38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rPr>
                  </w:pPr>
                </w:p>
              </w:tc>
              <w:tc>
                <w:tcPr>
                  <w:tcW w:w="63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固废</w:t>
                  </w:r>
                </w:p>
              </w:tc>
              <w:tc>
                <w:tcPr>
                  <w:tcW w:w="374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bCs/>
                      <w:color w:val="auto"/>
                      <w:spacing w:val="-6"/>
                      <w:szCs w:val="21"/>
                      <w:highlight w:val="none"/>
                      <w:lang w:val="en-US" w:eastAsia="zh-CN"/>
                    </w:rPr>
                  </w:pPr>
                  <w:r>
                    <w:rPr>
                      <w:rFonts w:hint="eastAsia" w:cs="Times New Roman"/>
                      <w:bCs/>
                      <w:color w:val="auto"/>
                      <w:spacing w:val="-6"/>
                      <w:szCs w:val="21"/>
                      <w:highlight w:val="none"/>
                      <w:lang w:val="en-US" w:eastAsia="zh-CN"/>
                    </w:rPr>
                    <w:t>不合格产品、边角料、废包装袋</w:t>
                  </w:r>
                  <w:r>
                    <w:rPr>
                      <w:rFonts w:hint="default" w:ascii="Times New Roman" w:hAnsi="Times New Roman" w:cs="Times New Roman"/>
                      <w:bCs/>
                      <w:color w:val="auto"/>
                      <w:spacing w:val="-6"/>
                      <w:szCs w:val="21"/>
                      <w:highlight w:val="none"/>
                      <w:lang w:val="en-US" w:eastAsia="zh-CN"/>
                    </w:rPr>
                    <w:t>收集后暂存于一般固废暂存间，定期外售；生活垃圾由环卫部门集中收集处理</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default" w:ascii="Times New Roman" w:hAnsi="Times New Roman" w:eastAsia="宋体" w:cs="Times New Roman"/>
                      <w:bCs/>
                      <w:color w:val="auto"/>
                      <w:spacing w:val="-6"/>
                      <w:szCs w:val="21"/>
                      <w:highlight w:val="none"/>
                      <w:lang w:val="en-US" w:eastAsia="zh-CN"/>
                    </w:rPr>
                    <w:t>属</w:t>
                  </w:r>
                  <w:r>
                    <w:rPr>
                      <w:rFonts w:hint="default" w:ascii="Times New Roman" w:hAnsi="Times New Roman" w:cs="Times New Roman"/>
                      <w:bCs/>
                      <w:color w:val="auto"/>
                      <w:spacing w:val="-6"/>
                      <w:szCs w:val="21"/>
                      <w:highlight w:val="none"/>
                      <w:lang w:val="en-US" w:eastAsia="zh-CN"/>
                    </w:rPr>
                    <w:t>于危险废物，</w:t>
                  </w:r>
                  <w:r>
                    <w:rPr>
                      <w:rFonts w:hint="default" w:ascii="Times New Roman" w:hAnsi="Times New Roman" w:eastAsia="宋体" w:cs="Times New Roman"/>
                      <w:color w:val="auto"/>
                      <w:spacing w:val="-6"/>
                      <w:szCs w:val="21"/>
                      <w:highlight w:val="none"/>
                      <w:lang w:val="en-US" w:eastAsia="zh-CN"/>
                    </w:rPr>
                    <w:t>暂存于危</w:t>
                  </w:r>
                  <w:r>
                    <w:rPr>
                      <w:rFonts w:hint="default" w:ascii="Times New Roman" w:hAnsi="Times New Roman" w:cs="Times New Roman"/>
                      <w:color w:val="auto"/>
                      <w:spacing w:val="-6"/>
                      <w:szCs w:val="21"/>
                      <w:highlight w:val="none"/>
                      <w:lang w:val="en-US" w:eastAsia="zh-CN"/>
                    </w:rPr>
                    <w:t>废暂存间，定期交有资质单位处置</w:t>
                  </w:r>
                  <w:r>
                    <w:rPr>
                      <w:rFonts w:hint="default" w:ascii="Times New Roman" w:hAnsi="Times New Roman" w:cs="Times New Roman"/>
                      <w:bCs/>
                      <w:color w:val="auto"/>
                      <w:spacing w:val="-6"/>
                      <w:szCs w:val="21"/>
                      <w:highlight w:val="none"/>
                      <w:lang w:val="en-US" w:eastAsia="zh-CN"/>
                    </w:rPr>
                    <w:t>。</w:t>
                  </w:r>
                </w:p>
              </w:tc>
            </w:tr>
          </w:tbl>
          <w:p>
            <w:pPr>
              <w:adjustRightInd w:val="0"/>
              <w:snapToGrid w:val="0"/>
              <w:spacing w:line="360" w:lineRule="auto"/>
              <w:ind w:left="420" w:leftChars="200"/>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3</w:t>
            </w:r>
            <w:r>
              <w:rPr>
                <w:rFonts w:hint="default" w:ascii="Times New Roman" w:hAnsi="Times New Roman" w:eastAsia="宋体" w:cs="Times New Roman"/>
                <w:b/>
                <w:color w:val="auto"/>
                <w:sz w:val="24"/>
                <w:szCs w:val="24"/>
              </w:rPr>
              <w:t>、</w:t>
            </w:r>
            <w:r>
              <w:rPr>
                <w:rFonts w:hint="default" w:ascii="Times New Roman" w:hAnsi="Times New Roman" w:cs="Times New Roman"/>
                <w:b/>
                <w:color w:val="auto"/>
                <w:sz w:val="24"/>
                <w:szCs w:val="24"/>
                <w:lang w:val="en-US" w:eastAsia="zh-CN"/>
              </w:rPr>
              <w:t>原</w:t>
            </w:r>
            <w:r>
              <w:rPr>
                <w:rFonts w:hint="default" w:ascii="Times New Roman" w:hAnsi="Times New Roman" w:eastAsia="宋体" w:cs="Times New Roman"/>
                <w:b/>
                <w:color w:val="auto"/>
                <w:sz w:val="24"/>
                <w:szCs w:val="24"/>
              </w:rPr>
              <w:t>生产设备概况</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eastAsia" w:cs="Times New Roman"/>
                <w:color w:val="auto"/>
                <w:sz w:val="24"/>
                <w:szCs w:val="24"/>
                <w:highlight w:val="none"/>
                <w:lang w:val="en-US" w:eastAsia="zh-CN"/>
              </w:rPr>
              <w:t>现有工程</w:t>
            </w:r>
            <w:r>
              <w:rPr>
                <w:rFonts w:hint="default" w:ascii="Times New Roman" w:hAnsi="Times New Roman" w:cs="Times New Roman"/>
                <w:color w:val="auto"/>
                <w:sz w:val="24"/>
                <w:szCs w:val="24"/>
                <w:highlight w:val="none"/>
                <w:lang w:val="en-US" w:eastAsia="zh-CN"/>
              </w:rPr>
              <w:t>主</w:t>
            </w:r>
            <w:r>
              <w:rPr>
                <w:rFonts w:hint="default" w:ascii="Times New Roman" w:hAnsi="Times New Roman" w:eastAsia="宋体" w:cs="Times New Roman"/>
                <w:color w:val="auto"/>
                <w:sz w:val="24"/>
                <w:szCs w:val="24"/>
              </w:rPr>
              <w:t>要生产设备情况如下：</w:t>
            </w:r>
            <w:r>
              <w:rPr>
                <w:rFonts w:hint="default" w:ascii="Times New Roman" w:hAnsi="Times New Roman" w:cs="Times New Roman"/>
                <w:color w:val="auto"/>
                <w:sz w:val="24"/>
                <w:szCs w:val="24"/>
                <w:lang w:val="en-US" w:eastAsia="zh-CN"/>
              </w:rPr>
              <w:t xml:space="preserve"> </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2-</w:t>
            </w:r>
            <w:r>
              <w:rPr>
                <w:rFonts w:hint="eastAsia" w:cs="Times New Roman"/>
                <w:b/>
                <w:bCs/>
                <w:color w:val="auto"/>
                <w:sz w:val="24"/>
                <w:szCs w:val="24"/>
                <w:highlight w:val="none"/>
                <w:lang w:val="en-US" w:eastAsia="zh-CN"/>
              </w:rPr>
              <w:t>10</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现有</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eastAsia="宋体" w:cs="Times New Roman"/>
                <w:b/>
                <w:bCs/>
                <w:color w:val="auto"/>
                <w:sz w:val="24"/>
                <w:szCs w:val="24"/>
                <w:highlight w:val="none"/>
              </w:rPr>
              <w:t>生产设备一览表</w:t>
            </w:r>
          </w:p>
          <w:tbl>
            <w:tblPr>
              <w:tblStyle w:val="35"/>
              <w:tblW w:w="4998"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3434"/>
              <w:gridCol w:w="2029"/>
              <w:gridCol w:w="203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97"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2041"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设备名称</w:t>
                  </w:r>
                </w:p>
              </w:tc>
              <w:tc>
                <w:tcPr>
                  <w:tcW w:w="1206"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数量（台/套）</w:t>
                  </w:r>
                </w:p>
              </w:tc>
              <w:tc>
                <w:tcPr>
                  <w:tcW w:w="1206"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204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三层瓦楞纸板生产线</w:t>
                  </w:r>
                </w:p>
              </w:tc>
              <w:tc>
                <w:tcPr>
                  <w:tcW w:w="1206"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1206" w:type="pct"/>
                  <w:vMerge w:val="restart"/>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97"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2</w:t>
                  </w:r>
                </w:p>
              </w:tc>
              <w:tc>
                <w:tcPr>
                  <w:tcW w:w="204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高速水墨印刷模切机</w:t>
                  </w:r>
                </w:p>
              </w:tc>
              <w:tc>
                <w:tcPr>
                  <w:tcW w:w="1206"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1206" w:type="pct"/>
                  <w:vMerge w:val="continue"/>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3</w:t>
                  </w:r>
                </w:p>
              </w:tc>
              <w:tc>
                <w:tcPr>
                  <w:tcW w:w="2041"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打包机</w:t>
                  </w:r>
                </w:p>
              </w:tc>
              <w:tc>
                <w:tcPr>
                  <w:tcW w:w="1206"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2</w:t>
                  </w:r>
                </w:p>
              </w:tc>
              <w:tc>
                <w:tcPr>
                  <w:tcW w:w="1206" w:type="pct"/>
                  <w:vMerge w:val="continue"/>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4</w:t>
                  </w:r>
                </w:p>
              </w:tc>
              <w:tc>
                <w:tcPr>
                  <w:tcW w:w="2041"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天然气导热油炉</w:t>
                  </w:r>
                </w:p>
              </w:tc>
              <w:tc>
                <w:tcPr>
                  <w:tcW w:w="1206"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w:t>
                  </w:r>
                </w:p>
              </w:tc>
              <w:tc>
                <w:tcPr>
                  <w:tcW w:w="1206" w:type="pct"/>
                  <w:vMerge w:val="continue"/>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lang w:val="en-US" w:eastAsia="zh-CN"/>
                    </w:rPr>
                  </w:pPr>
                </w:p>
              </w:tc>
            </w:tr>
          </w:tbl>
          <w:p>
            <w:pPr>
              <w:adjustRightInd w:val="0"/>
              <w:snapToGrid w:val="0"/>
              <w:spacing w:line="360" w:lineRule="auto"/>
              <w:ind w:left="420" w:leftChars="200"/>
              <w:rPr>
                <w:rFonts w:hint="default" w:ascii="Times New Roman" w:hAnsi="Times New Roman" w:eastAsia="宋体" w:cs="Times New Roman"/>
                <w:b/>
                <w:color w:val="auto"/>
                <w:sz w:val="24"/>
                <w:szCs w:val="24"/>
                <w:lang w:val="en-US" w:eastAsia="zh-CN"/>
              </w:rPr>
            </w:pPr>
            <w:r>
              <w:rPr>
                <w:rFonts w:hint="eastAsia" w:cs="Times New Roman"/>
                <w:b/>
                <w:color w:val="auto"/>
                <w:sz w:val="24"/>
                <w:szCs w:val="24"/>
                <w:lang w:val="en-US" w:eastAsia="zh-CN"/>
              </w:rPr>
              <w:t>4</w:t>
            </w:r>
            <w:r>
              <w:rPr>
                <w:rFonts w:hint="default" w:ascii="Times New Roman" w:hAnsi="Times New Roman" w:cs="Times New Roman"/>
                <w:b/>
                <w:color w:val="auto"/>
                <w:sz w:val="24"/>
                <w:szCs w:val="24"/>
                <w:lang w:val="en-US" w:eastAsia="zh-CN"/>
              </w:rPr>
              <w:t>、产品方案</w:t>
            </w:r>
          </w:p>
          <w:p>
            <w:pPr>
              <w:autoSpaceDE w:val="0"/>
              <w:autoSpaceDN w:val="0"/>
              <w:adjustRightInd w:val="0"/>
              <w:spacing w:line="360" w:lineRule="auto"/>
              <w:ind w:firstLine="480" w:firstLineChars="200"/>
              <w:rPr>
                <w:rFonts w:hint="default" w:ascii="Times New Roman" w:hAnsi="Times New Roman" w:cs="Times New Roman"/>
                <w:color w:val="auto"/>
                <w:sz w:val="24"/>
                <w:szCs w:val="24"/>
                <w:highlight w:val="yellow"/>
              </w:rPr>
            </w:pPr>
            <w:r>
              <w:rPr>
                <w:rFonts w:hint="default" w:ascii="Times New Roman" w:hAnsi="Times New Roman" w:cs="Times New Roman"/>
                <w:color w:val="auto"/>
                <w:sz w:val="24"/>
                <w:szCs w:val="24"/>
                <w:highlight w:val="none"/>
                <w:lang w:val="en-US" w:eastAsia="zh-CN"/>
              </w:rPr>
              <w:t>原产品</w:t>
            </w:r>
            <w:r>
              <w:rPr>
                <w:rFonts w:hint="default" w:ascii="Times New Roman" w:hAnsi="Times New Roman" w:eastAsia="宋体" w:cs="Times New Roman"/>
                <w:color w:val="auto"/>
                <w:sz w:val="24"/>
                <w:szCs w:val="24"/>
                <w:highlight w:val="none"/>
              </w:rPr>
              <w:t>方</w:t>
            </w:r>
            <w:r>
              <w:rPr>
                <w:rFonts w:hint="default" w:ascii="Times New Roman" w:hAnsi="Times New Roman" w:cs="Times New Roman"/>
                <w:color w:val="auto"/>
                <w:sz w:val="24"/>
                <w:szCs w:val="24"/>
                <w:highlight w:val="none"/>
              </w:rPr>
              <w:t>案见表</w:t>
            </w:r>
            <w:r>
              <w:rPr>
                <w:rFonts w:hint="default" w:ascii="Times New Roman" w:hAnsi="Times New Roman" w:cs="Times New Roman"/>
                <w:color w:val="auto"/>
                <w:sz w:val="24"/>
                <w:szCs w:val="24"/>
                <w:highlight w:val="none"/>
                <w:lang w:val="en-US" w:eastAsia="zh-CN"/>
              </w:rPr>
              <w:t>2-1</w:t>
            </w:r>
            <w:r>
              <w:rPr>
                <w:rFonts w:hint="eastAsia"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w:t>
            </w: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p>
          <w:p>
            <w:pPr>
              <w:adjustRightInd w:val="0"/>
              <w:snapToGrid w:val="0"/>
              <w:spacing w:line="360" w:lineRule="auto"/>
              <w:ind w:firstLine="482" w:firstLineChars="200"/>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1</w:t>
            </w:r>
            <w:r>
              <w:rPr>
                <w:rFonts w:hint="eastAsia"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val="en-US" w:eastAsia="zh-CN"/>
              </w:rPr>
              <w:t>原项目</w:t>
            </w:r>
            <w:r>
              <w:rPr>
                <w:rFonts w:hint="default" w:ascii="Times New Roman" w:hAnsi="Times New Roman" w:eastAsia="宋体" w:cs="Times New Roman"/>
                <w:b/>
                <w:bCs/>
                <w:color w:val="auto"/>
                <w:sz w:val="24"/>
                <w:szCs w:val="24"/>
                <w:highlight w:val="none"/>
              </w:rPr>
              <w:t>产品方案一览表</w:t>
            </w:r>
          </w:p>
          <w:tbl>
            <w:tblPr>
              <w:tblStyle w:val="35"/>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686"/>
              <w:gridCol w:w="1948"/>
              <w:gridCol w:w="998"/>
              <w:gridCol w:w="2394"/>
              <w:gridCol w:w="239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07"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1156"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产品名称</w:t>
                  </w:r>
                </w:p>
              </w:tc>
              <w:tc>
                <w:tcPr>
                  <w:tcW w:w="592"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单位</w:t>
                  </w:r>
                </w:p>
              </w:tc>
              <w:tc>
                <w:tcPr>
                  <w:tcW w:w="1421"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数量</w:t>
                  </w:r>
                </w:p>
              </w:tc>
              <w:tc>
                <w:tcPr>
                  <w:tcW w:w="1421"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07"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1156" w:type="pct"/>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纸箱</w:t>
                  </w:r>
                </w:p>
              </w:tc>
              <w:tc>
                <w:tcPr>
                  <w:tcW w:w="592" w:type="pct"/>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个</w:t>
                  </w:r>
                </w:p>
              </w:tc>
              <w:tc>
                <w:tcPr>
                  <w:tcW w:w="1421" w:type="pct"/>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750万</w:t>
                  </w:r>
                </w:p>
              </w:tc>
              <w:tc>
                <w:tcPr>
                  <w:tcW w:w="1421" w:type="pct"/>
                  <w:noWrap w:val="0"/>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w:t>
                  </w:r>
                </w:p>
              </w:tc>
            </w:tr>
          </w:tbl>
          <w:p>
            <w:pPr>
              <w:keepNext w:val="0"/>
              <w:keepLines w:val="0"/>
              <w:pageBreakBefore w:val="0"/>
              <w:widowControl w:val="0"/>
              <w:kinsoku/>
              <w:wordWrap/>
              <w:overflowPunct/>
              <w:topLinePunct w:val="0"/>
              <w:autoSpaceDE/>
              <w:autoSpaceDN/>
              <w:bidi w:val="0"/>
              <w:adjustRightInd w:val="0"/>
              <w:snapToGrid w:val="0"/>
              <w:spacing w:line="312" w:lineRule="auto"/>
              <w:ind w:left="420" w:leftChars="200"/>
              <w:textAlignment w:val="auto"/>
              <w:rPr>
                <w:rFonts w:hint="default" w:ascii="Times New Roman" w:hAnsi="Times New Roman" w:eastAsia="宋体" w:cs="Times New Roman"/>
                <w:b/>
                <w:color w:val="auto"/>
                <w:sz w:val="24"/>
                <w:szCs w:val="24"/>
              </w:rPr>
            </w:pPr>
            <w:r>
              <w:rPr>
                <w:rFonts w:hint="eastAsia" w:cs="Times New Roman"/>
                <w:b/>
                <w:color w:val="auto"/>
                <w:sz w:val="24"/>
                <w:szCs w:val="24"/>
                <w:lang w:val="en-US" w:eastAsia="zh-CN"/>
              </w:rPr>
              <w:t>5</w:t>
            </w:r>
            <w:r>
              <w:rPr>
                <w:rFonts w:hint="default" w:ascii="Times New Roman" w:hAnsi="Times New Roman" w:eastAsia="宋体" w:cs="Times New Roman"/>
                <w:b/>
                <w:color w:val="auto"/>
                <w:sz w:val="24"/>
                <w:szCs w:val="24"/>
              </w:rPr>
              <w:t>、主要原辅材料及能源消耗</w:t>
            </w:r>
          </w:p>
          <w:p>
            <w:pPr>
              <w:keepNext w:val="0"/>
              <w:keepLines w:val="0"/>
              <w:pageBreakBefore w:val="0"/>
              <w:widowControl w:val="0"/>
              <w:kinsoku/>
              <w:wordWrap/>
              <w:overflowPunct/>
              <w:topLinePunct w:val="0"/>
              <w:autoSpaceDE/>
              <w:autoSpaceDN/>
              <w:bidi w:val="0"/>
              <w:adjustRightInd w:val="0"/>
              <w:snapToGrid w:val="0"/>
              <w:spacing w:line="312" w:lineRule="auto"/>
              <w:ind w:firstLine="480" w:firstLineChars="200"/>
              <w:textAlignment w:val="auto"/>
              <w:rPr>
                <w:rFonts w:hint="default" w:ascii="Times New Roman" w:hAnsi="Times New Roman" w:eastAsia="宋体" w:cs="Times New Roman"/>
                <w:b/>
                <w:bCs/>
                <w:color w:val="auto"/>
                <w:sz w:val="24"/>
                <w:szCs w:val="24"/>
              </w:rPr>
            </w:pPr>
            <w:r>
              <w:rPr>
                <w:rFonts w:hint="default" w:ascii="Times New Roman" w:hAnsi="Times New Roman" w:cs="Times New Roman"/>
                <w:color w:val="auto"/>
                <w:sz w:val="24"/>
                <w:szCs w:val="24"/>
                <w:lang w:val="en-US" w:eastAsia="zh-CN"/>
              </w:rPr>
              <w:t>原</w:t>
            </w:r>
            <w:r>
              <w:rPr>
                <w:rFonts w:hint="default" w:ascii="Times New Roman" w:hAnsi="Times New Roman" w:eastAsia="宋体" w:cs="Times New Roman"/>
                <w:color w:val="auto"/>
                <w:sz w:val="24"/>
                <w:szCs w:val="24"/>
                <w:lang w:eastAsia="zh-CN"/>
              </w:rPr>
              <w:t>项目</w:t>
            </w:r>
            <w:r>
              <w:rPr>
                <w:rFonts w:hint="default" w:ascii="Times New Roman" w:hAnsi="Times New Roman" w:eastAsia="宋体" w:cs="Times New Roman"/>
                <w:color w:val="auto"/>
                <w:sz w:val="24"/>
                <w:szCs w:val="24"/>
              </w:rPr>
              <w:t>主要原辅材料消耗情况见</w:t>
            </w:r>
            <w:r>
              <w:rPr>
                <w:rFonts w:hint="default" w:ascii="Times New Roman" w:hAnsi="Times New Roman" w:eastAsia="宋体" w:cs="Times New Roman"/>
                <w:color w:val="auto"/>
                <w:sz w:val="24"/>
                <w:szCs w:val="24"/>
                <w:lang w:eastAsia="zh-CN"/>
              </w:rPr>
              <w:t>下表：</w:t>
            </w:r>
          </w:p>
          <w:p>
            <w:pPr>
              <w:adjustRightInd w:val="0"/>
              <w:snapToGrid w:val="0"/>
              <w:spacing w:line="360" w:lineRule="auto"/>
              <w:ind w:left="480" w:firstLine="20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w:t>
            </w:r>
            <w:r>
              <w:rPr>
                <w:rFonts w:hint="default" w:ascii="Times New Roman" w:hAnsi="Times New Roman" w:cs="Times New Roman"/>
                <w:b/>
                <w:bCs/>
                <w:color w:val="auto"/>
                <w:sz w:val="24"/>
                <w:szCs w:val="24"/>
                <w:lang w:val="en-US" w:eastAsia="zh-CN"/>
              </w:rPr>
              <w:t>2-1</w:t>
            </w:r>
            <w:r>
              <w:rPr>
                <w:rFonts w:hint="eastAsia" w:cs="Times New Roman"/>
                <w:b/>
                <w:bCs/>
                <w:color w:val="auto"/>
                <w:sz w:val="24"/>
                <w:szCs w:val="24"/>
                <w:lang w:val="en-US" w:eastAsia="zh-CN"/>
              </w:rPr>
              <w:t>2</w:t>
            </w:r>
            <w:r>
              <w:rPr>
                <w:rFonts w:hint="default" w:ascii="Times New Roman" w:hAnsi="Times New Roman" w:eastAsia="宋体" w:cs="Times New Roman"/>
                <w:b/>
                <w:bCs/>
                <w:color w:val="auto"/>
                <w:sz w:val="24"/>
                <w:szCs w:val="24"/>
              </w:rPr>
              <w:t xml:space="preserve">  </w:t>
            </w:r>
            <w:r>
              <w:rPr>
                <w:rFonts w:hint="default" w:ascii="Times New Roman" w:hAnsi="Times New Roman" w:cs="Times New Roman"/>
                <w:b/>
                <w:bCs/>
                <w:color w:val="auto"/>
                <w:sz w:val="24"/>
                <w:szCs w:val="24"/>
                <w:lang w:val="en-US" w:eastAsia="zh-CN"/>
              </w:rPr>
              <w:t>原</w:t>
            </w:r>
            <w:r>
              <w:rPr>
                <w:rFonts w:hint="default" w:ascii="Times New Roman" w:hAnsi="Times New Roman" w:eastAsia="宋体" w:cs="Times New Roman"/>
                <w:b/>
                <w:bCs/>
                <w:color w:val="auto"/>
                <w:sz w:val="24"/>
                <w:szCs w:val="24"/>
                <w:lang w:eastAsia="zh-CN"/>
              </w:rPr>
              <w:t>项目</w:t>
            </w:r>
            <w:r>
              <w:rPr>
                <w:rFonts w:hint="default" w:ascii="Times New Roman" w:hAnsi="Times New Roman" w:eastAsia="宋体" w:cs="Times New Roman"/>
                <w:b/>
                <w:bCs/>
                <w:color w:val="auto"/>
                <w:sz w:val="24"/>
                <w:szCs w:val="24"/>
              </w:rPr>
              <w:t>主要原辅材料、能源消耗一览表</w:t>
            </w:r>
          </w:p>
          <w:tbl>
            <w:tblPr>
              <w:tblStyle w:val="35"/>
              <w:tblW w:w="4998" w:type="pct"/>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autofit"/>
              <w:tblCellMar>
                <w:top w:w="0" w:type="dxa"/>
                <w:left w:w="28" w:type="dxa"/>
                <w:bottom w:w="0" w:type="dxa"/>
                <w:right w:w="28" w:type="dxa"/>
              </w:tblCellMar>
            </w:tblPr>
            <w:tblGrid>
              <w:gridCol w:w="828"/>
              <w:gridCol w:w="2077"/>
              <w:gridCol w:w="1520"/>
              <w:gridCol w:w="1151"/>
              <w:gridCol w:w="1030"/>
              <w:gridCol w:w="180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9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序号</w:t>
                  </w:r>
                </w:p>
              </w:tc>
              <w:tc>
                <w:tcPr>
                  <w:tcW w:w="123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原料名称</w:t>
                  </w:r>
                </w:p>
              </w:tc>
              <w:tc>
                <w:tcPr>
                  <w:tcW w:w="9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单位</w:t>
                  </w:r>
                </w:p>
              </w:tc>
              <w:tc>
                <w:tcPr>
                  <w:tcW w:w="6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用量</w:t>
                  </w:r>
                </w:p>
              </w:tc>
              <w:tc>
                <w:tcPr>
                  <w:tcW w:w="61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性状</w:t>
                  </w:r>
                </w:p>
              </w:tc>
              <w:tc>
                <w:tcPr>
                  <w:tcW w:w="10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储存位置</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9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1</w:t>
                  </w:r>
                </w:p>
              </w:tc>
              <w:tc>
                <w:tcPr>
                  <w:tcW w:w="123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卷纸</w:t>
                  </w:r>
                </w:p>
              </w:tc>
              <w:tc>
                <w:tcPr>
                  <w:tcW w:w="90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68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2250</w:t>
                  </w:r>
                </w:p>
              </w:tc>
              <w:tc>
                <w:tcPr>
                  <w:tcW w:w="61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固体</w:t>
                  </w:r>
                </w:p>
              </w:tc>
              <w:tc>
                <w:tcPr>
                  <w:tcW w:w="107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原料仓库</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9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2</w:t>
                  </w:r>
                </w:p>
              </w:tc>
              <w:tc>
                <w:tcPr>
                  <w:tcW w:w="123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玉米淀粉</w:t>
                  </w:r>
                </w:p>
              </w:tc>
              <w:tc>
                <w:tcPr>
                  <w:tcW w:w="90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684"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35</w:t>
                  </w:r>
                </w:p>
              </w:tc>
              <w:tc>
                <w:tcPr>
                  <w:tcW w:w="61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固体</w:t>
                  </w:r>
                </w:p>
              </w:tc>
              <w:tc>
                <w:tcPr>
                  <w:tcW w:w="10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92"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3</w:t>
                  </w:r>
                </w:p>
              </w:tc>
              <w:tc>
                <w:tcPr>
                  <w:tcW w:w="1234"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水性油墨</w:t>
                  </w:r>
                </w:p>
              </w:tc>
              <w:tc>
                <w:tcPr>
                  <w:tcW w:w="903"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default"/>
                      <w:color w:val="auto"/>
                      <w:szCs w:val="21"/>
                      <w:highlight w:val="none"/>
                      <w:lang w:val="en-US" w:eastAsia="zh-CN"/>
                    </w:rPr>
                    <w:t>t/a</w:t>
                  </w:r>
                </w:p>
              </w:tc>
              <w:tc>
                <w:tcPr>
                  <w:tcW w:w="684"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48</w:t>
                  </w:r>
                </w:p>
              </w:tc>
              <w:tc>
                <w:tcPr>
                  <w:tcW w:w="612"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液体</w:t>
                  </w:r>
                </w:p>
              </w:tc>
              <w:tc>
                <w:tcPr>
                  <w:tcW w:w="1072" w:type="pct"/>
                  <w:vMerge w:val="continue"/>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492"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4</w:t>
                  </w:r>
                </w:p>
              </w:tc>
              <w:tc>
                <w:tcPr>
                  <w:tcW w:w="1234"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天然气</w:t>
                  </w:r>
                </w:p>
              </w:tc>
              <w:tc>
                <w:tcPr>
                  <w:tcW w:w="903"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m</w:t>
                  </w:r>
                  <w:r>
                    <w:rPr>
                      <w:rFonts w:hint="eastAsia"/>
                      <w:color w:val="auto"/>
                      <w:szCs w:val="21"/>
                      <w:highlight w:val="none"/>
                      <w:vertAlign w:val="superscript"/>
                      <w:lang w:val="en-US" w:eastAsia="zh-CN"/>
                    </w:rPr>
                    <w:t>3</w:t>
                  </w:r>
                  <w:r>
                    <w:rPr>
                      <w:rFonts w:hint="default"/>
                      <w:color w:val="auto"/>
                      <w:szCs w:val="21"/>
                      <w:highlight w:val="none"/>
                      <w:lang w:val="en-US" w:eastAsia="zh-CN"/>
                    </w:rPr>
                    <w:t>/a</w:t>
                  </w:r>
                </w:p>
              </w:tc>
              <w:tc>
                <w:tcPr>
                  <w:tcW w:w="684" w:type="pc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16万</w:t>
                  </w:r>
                </w:p>
              </w:tc>
              <w:tc>
                <w:tcPr>
                  <w:tcW w:w="612"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其他</w:t>
                  </w:r>
                </w:p>
              </w:tc>
              <w:tc>
                <w:tcPr>
                  <w:tcW w:w="1072"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olor w:val="auto"/>
                      <w:szCs w:val="21"/>
                      <w:highlight w:val="none"/>
                      <w:lang w:val="en-US" w:eastAsia="zh-CN"/>
                    </w:rPr>
                  </w:pPr>
                  <w:r>
                    <w:rPr>
                      <w:rFonts w:hint="eastAsia"/>
                      <w:color w:val="auto"/>
                      <w:szCs w:val="21"/>
                      <w:highlight w:val="none"/>
                      <w:lang w:val="en-US" w:eastAsia="zh-CN"/>
                    </w:rPr>
                    <w:t>管道</w:t>
                  </w:r>
                </w:p>
              </w:tc>
            </w:tr>
          </w:tbl>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6</w:t>
            </w:r>
            <w:r>
              <w:rPr>
                <w:rFonts w:hint="default" w:ascii="Times New Roman" w:hAnsi="Times New Roman" w:cs="Times New Roman"/>
                <w:b/>
                <w:bCs/>
                <w:color w:val="auto"/>
                <w:sz w:val="24"/>
                <w:szCs w:val="24"/>
                <w:highlight w:val="none"/>
                <w:lang w:val="en-US" w:eastAsia="zh-CN"/>
              </w:rPr>
              <w:t>、原有</w:t>
            </w:r>
            <w:r>
              <w:rPr>
                <w:rFonts w:hint="default" w:ascii="Times New Roman" w:hAnsi="Times New Roman" w:eastAsia="宋体" w:cs="Times New Roman"/>
                <w:b/>
                <w:bCs/>
                <w:color w:val="auto"/>
                <w:sz w:val="24"/>
                <w:szCs w:val="24"/>
                <w:highlight w:val="none"/>
                <w:lang w:val="en-US" w:eastAsia="zh-CN"/>
              </w:rPr>
              <w:t>工程达标排放情况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yellow"/>
                <w:lang w:val="en-US" w:eastAsia="zh-CN"/>
              </w:rPr>
            </w:pPr>
            <w:r>
              <w:rPr>
                <w:rFonts w:hint="default" w:ascii="Times New Roman" w:hAnsi="Times New Roman" w:cs="Times New Roman"/>
                <w:color w:val="auto"/>
                <w:sz w:val="24"/>
                <w:szCs w:val="24"/>
                <w:highlight w:val="none"/>
                <w:lang w:val="en-US" w:eastAsia="zh-CN"/>
              </w:rPr>
              <w:t>（1）废气</w:t>
            </w:r>
          </w:p>
          <w:p>
            <w:pPr>
              <w:pageBreakBefore w:val="0"/>
              <w:kinsoku/>
              <w:wordWrap/>
              <w:overflowPunct/>
              <w:topLinePunct w:val="0"/>
              <w:autoSpaceDE/>
              <w:autoSpaceDN/>
              <w:bidi w:val="0"/>
              <w:adjustRightInd w:val="0"/>
              <w:snapToGrid w:val="0"/>
              <w:spacing w:line="360" w:lineRule="auto"/>
              <w:ind w:firstLine="480" w:firstLineChars="200"/>
              <w:textAlignment w:val="baseline"/>
              <w:rPr>
                <w:rFonts w:hint="default" w:ascii="Times New Roman" w:hAnsi="Times New Roman" w:cs="Times New Roman"/>
                <w:color w:val="auto"/>
                <w:sz w:val="24"/>
                <w:highlight w:val="yellow"/>
              </w:rPr>
            </w:pPr>
            <w:r>
              <w:rPr>
                <w:rFonts w:hint="default" w:ascii="Times New Roman" w:hAnsi="Times New Roman" w:cs="Times New Roman"/>
                <w:color w:val="auto"/>
                <w:sz w:val="24"/>
                <w:szCs w:val="24"/>
                <w:highlight w:val="none"/>
                <w:lang w:val="en-US" w:eastAsia="zh-CN"/>
              </w:rPr>
              <w:t>本项目现有工程达标情况依据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ZXHJ2023051106、ZXHJ2023071016</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eastAsia" w:cs="Times New Roman"/>
                <w:color w:val="auto"/>
                <w:sz w:val="24"/>
                <w:highlight w:val="none"/>
                <w:lang w:val="en-US" w:eastAsia="zh-CN"/>
              </w:rPr>
              <w:t>导热油炉</w:t>
            </w:r>
            <w:r>
              <w:rPr>
                <w:rFonts w:hint="default" w:ascii="Times New Roman" w:hAnsi="Times New Roman" w:cs="Times New Roman"/>
                <w:color w:val="auto"/>
                <w:sz w:val="24"/>
                <w:highlight w:val="none"/>
              </w:rPr>
              <w:t>排气筒颗粒物</w:t>
            </w:r>
            <w:r>
              <w:rPr>
                <w:rFonts w:hint="eastAsia" w:ascii="Times New Roman" w:hAnsi="Times New Roman" w:cs="Times New Roman"/>
                <w:color w:val="auto"/>
                <w:sz w:val="24"/>
                <w:highlight w:val="none"/>
                <w:lang w:val="en-US" w:eastAsia="zh-CN"/>
              </w:rPr>
              <w:t>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cs="Times New Roman"/>
                <w:color w:val="auto"/>
                <w:sz w:val="24"/>
                <w:highlight w:val="none"/>
                <w:lang w:val="en-US" w:eastAsia="zh-CN"/>
              </w:rPr>
              <w:t>1.5</w:t>
            </w:r>
            <w:r>
              <w:rPr>
                <w:rFonts w:hint="default" w:ascii="Times New Roman" w:hAnsi="Times New Roman" w:cs="Times New Roman"/>
                <w:color w:val="auto"/>
                <w:sz w:val="24"/>
                <w:highlight w:val="none"/>
              </w:rPr>
              <w:t>mg/m³，</w:t>
            </w:r>
            <w:r>
              <w:rPr>
                <w:rFonts w:hint="eastAsia" w:ascii="Times New Roman" w:hAnsi="Times New Roman" w:cs="Times New Roman"/>
                <w:color w:val="auto"/>
                <w:sz w:val="24"/>
                <w:highlight w:val="none"/>
                <w:lang w:val="en-US" w:eastAsia="zh-CN"/>
              </w:rPr>
              <w:t>二氧化硫最大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ascii="宋体" w:hAnsi="宋体" w:eastAsia="宋体" w:cs="宋体"/>
                <w:color w:val="auto"/>
                <w:sz w:val="24"/>
                <w:highlight w:val="none"/>
              </w:rPr>
              <w:t>﹤</w:t>
            </w:r>
            <w:r>
              <w:rPr>
                <w:rFonts w:hint="eastAsia" w:cs="Times New Roman"/>
                <w:color w:val="auto"/>
                <w:sz w:val="24"/>
                <w:highlight w:val="none"/>
                <w:lang w:val="en-US" w:eastAsia="zh-CN"/>
              </w:rPr>
              <w:t>3</w:t>
            </w:r>
            <w:r>
              <w:rPr>
                <w:rFonts w:hint="default" w:ascii="Times New Roman" w:hAnsi="Times New Roman" w:cs="Times New Roman"/>
                <w:color w:val="auto"/>
                <w:sz w:val="24"/>
                <w:highlight w:val="none"/>
              </w:rPr>
              <w:t>mg/m³，</w:t>
            </w:r>
            <w:r>
              <w:rPr>
                <w:rFonts w:hint="eastAsia" w:ascii="Times New Roman" w:hAnsi="Times New Roman" w:cs="Times New Roman"/>
                <w:color w:val="auto"/>
                <w:sz w:val="24"/>
                <w:highlight w:val="none"/>
                <w:lang w:val="en-US" w:eastAsia="zh-CN"/>
              </w:rPr>
              <w:t>氮氧化物最大</w:t>
            </w:r>
            <w:r>
              <w:rPr>
                <w:rFonts w:hint="eastAsia" w:cs="Times New Roman"/>
                <w:color w:val="auto"/>
                <w:sz w:val="24"/>
                <w:highlight w:val="none"/>
                <w:lang w:val="en-US" w:eastAsia="zh-CN"/>
              </w:rPr>
              <w:t>折算</w:t>
            </w:r>
            <w:r>
              <w:rPr>
                <w:rFonts w:hint="default" w:ascii="Times New Roman" w:hAnsi="Times New Roman" w:cs="Times New Roman"/>
                <w:color w:val="auto"/>
                <w:sz w:val="24"/>
                <w:highlight w:val="none"/>
              </w:rPr>
              <w:t>浓度为</w:t>
            </w:r>
            <w:r>
              <w:rPr>
                <w:rFonts w:hint="eastAsia" w:cs="Times New Roman"/>
                <w:color w:val="auto"/>
                <w:sz w:val="24"/>
                <w:highlight w:val="none"/>
                <w:lang w:val="en-US" w:eastAsia="zh-CN"/>
              </w:rPr>
              <w:t>19</w:t>
            </w:r>
            <w:r>
              <w:rPr>
                <w:rFonts w:hint="default" w:ascii="Times New Roman" w:hAnsi="Times New Roman" w:cs="Times New Roman"/>
                <w:color w:val="auto"/>
                <w:sz w:val="24"/>
                <w:highlight w:val="none"/>
              </w:rPr>
              <w:t>mg/m³，</w:t>
            </w:r>
            <w:r>
              <w:rPr>
                <w:rFonts w:hint="eastAsia" w:ascii="Times New Roman" w:hAnsi="Times New Roman" w:cs="Times New Roman"/>
                <w:color w:val="auto"/>
                <w:sz w:val="24"/>
                <w:highlight w:val="none"/>
                <w:lang w:val="en-US" w:eastAsia="zh-CN"/>
              </w:rPr>
              <w:t>烟气黑度</w:t>
            </w:r>
            <w:r>
              <w:rPr>
                <w:rFonts w:hint="eastAsia"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满</w:t>
            </w:r>
            <w:r>
              <w:rPr>
                <w:rFonts w:hint="default" w:ascii="Times New Roman" w:hAnsi="Times New Roman" w:cs="Times New Roman"/>
                <w:color w:val="auto"/>
                <w:sz w:val="24"/>
                <w:highlight w:val="none"/>
              </w:rPr>
              <w:t>足《</w:t>
            </w:r>
            <w:r>
              <w:rPr>
                <w:rFonts w:hint="eastAsia" w:cs="Times New Roman"/>
                <w:color w:val="auto"/>
                <w:sz w:val="24"/>
                <w:highlight w:val="none"/>
                <w:lang w:val="en-US" w:eastAsia="zh-CN"/>
              </w:rPr>
              <w:t>锅炉大气污染物</w:t>
            </w:r>
            <w:r>
              <w:rPr>
                <w:rFonts w:hint="default" w:ascii="Times New Roman" w:hAnsi="Times New Roman" w:cs="Times New Roman"/>
                <w:color w:val="auto"/>
                <w:sz w:val="24"/>
                <w:highlight w:val="none"/>
              </w:rPr>
              <w:t xml:space="preserve">排放标准》( </w:t>
            </w:r>
            <w:r>
              <w:rPr>
                <w:rFonts w:hint="eastAsia" w:cs="Times New Roman"/>
                <w:color w:val="auto"/>
                <w:sz w:val="24"/>
                <w:highlight w:val="none"/>
                <w:lang w:val="en-US" w:eastAsia="zh-CN"/>
              </w:rPr>
              <w:t>D</w:t>
            </w:r>
            <w:r>
              <w:rPr>
                <w:rFonts w:hint="default" w:ascii="Times New Roman" w:hAnsi="Times New Roman" w:cs="Times New Roman"/>
                <w:color w:val="auto"/>
                <w:sz w:val="24"/>
                <w:highlight w:val="none"/>
              </w:rPr>
              <w:t>B1</w:t>
            </w:r>
            <w:r>
              <w:rPr>
                <w:rFonts w:hint="eastAsia" w:cs="Times New Roman"/>
                <w:color w:val="auto"/>
                <w:sz w:val="24"/>
                <w:highlight w:val="none"/>
                <w:lang w:val="en-US" w:eastAsia="zh-CN"/>
              </w:rPr>
              <w:t>3/5161-2020</w:t>
            </w:r>
            <w:r>
              <w:rPr>
                <w:rFonts w:hint="default" w:ascii="Times New Roman" w:hAnsi="Times New Roman" w:cs="Times New Roman"/>
                <w:color w:val="auto"/>
                <w:sz w:val="24"/>
                <w:highlight w:val="none"/>
              </w:rPr>
              <w:t>)标准要求</w:t>
            </w:r>
            <w:r>
              <w:rPr>
                <w:rFonts w:hint="default" w:ascii="Times New Roman" w:hAnsi="Times New Roman" w:eastAsia="宋体" w:cs="Times New Roman"/>
                <w:color w:val="auto"/>
                <w:sz w:val="24"/>
                <w:highlight w:val="none"/>
                <w:lang w:val="en-US" w:eastAsia="zh-CN"/>
              </w:rPr>
              <w:t>。</w:t>
            </w:r>
          </w:p>
          <w:p>
            <w:pPr>
              <w:pStyle w:val="34"/>
              <w:snapToGrid w:val="0"/>
              <w:spacing w:after="0" w:line="360" w:lineRule="auto"/>
              <w:ind w:left="0" w:leftChars="0" w:firstLine="480"/>
              <w:rPr>
                <w:rFonts w:hint="default" w:ascii="Times New Roman" w:hAnsi="Times New Roman" w:cs="Times New Roman"/>
                <w:color w:val="auto"/>
                <w:sz w:val="24"/>
                <w:szCs w:val="24"/>
                <w:highlight w:val="none"/>
                <w:lang w:val="en-US" w:eastAsia="zh-CN"/>
              </w:rPr>
            </w:pPr>
            <w:r>
              <w:rPr>
                <w:rFonts w:hint="eastAsia" w:cs="Times New Roman"/>
                <w:color w:val="auto"/>
                <w:sz w:val="24"/>
                <w:szCs w:val="24"/>
                <w:highlight w:val="none"/>
                <w:lang w:val="en-US" w:eastAsia="zh-CN"/>
              </w:rPr>
              <w:t>印刷</w:t>
            </w:r>
            <w:r>
              <w:rPr>
                <w:rFonts w:hint="eastAsia" w:cs="Times New Roman"/>
                <w:color w:val="auto"/>
                <w:sz w:val="24"/>
                <w:highlight w:val="none"/>
                <w:lang w:val="en-US" w:eastAsia="zh-CN"/>
              </w:rPr>
              <w:t>工序产生的</w:t>
            </w:r>
            <w:r>
              <w:rPr>
                <w:rFonts w:hint="default" w:ascii="Times New Roman" w:hAnsi="Times New Roman" w:cs="Times New Roman"/>
                <w:color w:val="auto"/>
                <w:sz w:val="24"/>
                <w:highlight w:val="none"/>
              </w:rPr>
              <w:t>废气经</w:t>
            </w:r>
            <w:r>
              <w:rPr>
                <w:rFonts w:hint="eastAsia" w:cs="Times New Roman"/>
                <w:color w:val="auto"/>
                <w:sz w:val="24"/>
                <w:highlight w:val="none"/>
                <w:lang w:val="en-US" w:eastAsia="zh-CN"/>
              </w:rPr>
              <w:t>光氧+活性炭吸附装置</w:t>
            </w:r>
            <w:r>
              <w:rPr>
                <w:rFonts w:hint="default" w:ascii="Times New Roman" w:hAnsi="Times New Roman" w:cs="Times New Roman"/>
                <w:color w:val="auto"/>
                <w:sz w:val="24"/>
                <w:highlight w:val="none"/>
              </w:rPr>
              <w:t>处理后经1根15m排气筒排放，</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工序废气排气筒非甲烷总经最大排放浓度为</w:t>
            </w:r>
            <w:r>
              <w:rPr>
                <w:rFonts w:hint="eastAsia" w:cs="Times New Roman"/>
                <w:color w:val="auto"/>
                <w:sz w:val="24"/>
                <w:szCs w:val="24"/>
                <w:highlight w:val="none"/>
                <w:lang w:val="en-US" w:eastAsia="zh-CN"/>
              </w:rPr>
              <w:t>5.40</w:t>
            </w:r>
            <w:r>
              <w:rPr>
                <w:rFonts w:hint="default" w:ascii="Times New Roman" w:hAnsi="Times New Roman" w:cs="Times New Roman"/>
                <w:color w:val="auto"/>
                <w:sz w:val="24"/>
                <w:szCs w:val="24"/>
                <w:highlight w:val="none"/>
                <w:lang w:val="en-US" w:eastAsia="zh-CN"/>
              </w:rPr>
              <w:t>mg/m³，</w:t>
            </w:r>
            <w:r>
              <w:rPr>
                <w:rFonts w:hint="eastAsia" w:cs="Times New Roman"/>
                <w:color w:val="auto"/>
                <w:sz w:val="24"/>
                <w:szCs w:val="24"/>
                <w:highlight w:val="none"/>
                <w:lang w:val="en-US" w:eastAsia="zh-CN"/>
              </w:rPr>
              <w:t>平均</w:t>
            </w:r>
            <w:r>
              <w:rPr>
                <w:rFonts w:hint="default" w:ascii="Times New Roman" w:hAnsi="Times New Roman" w:cs="Times New Roman"/>
                <w:color w:val="auto"/>
                <w:sz w:val="24"/>
                <w:szCs w:val="24"/>
                <w:highlight w:val="none"/>
                <w:lang w:val="en-US" w:eastAsia="zh-CN"/>
              </w:rPr>
              <w:t>去除效率为</w:t>
            </w:r>
            <w:r>
              <w:rPr>
                <w:rFonts w:hint="eastAsia" w:cs="Times New Roman"/>
                <w:color w:val="auto"/>
                <w:sz w:val="24"/>
                <w:szCs w:val="24"/>
                <w:highlight w:val="none"/>
                <w:lang w:val="en-US" w:eastAsia="zh-CN"/>
              </w:rPr>
              <w:t>74.5</w:t>
            </w:r>
            <w:r>
              <w:rPr>
                <w:rFonts w:hint="default" w:ascii="Times New Roman" w:hAnsi="Times New Roman" w:cs="Times New Roman"/>
                <w:color w:val="auto"/>
                <w:sz w:val="24"/>
                <w:szCs w:val="24"/>
                <w:highlight w:val="none"/>
                <w:lang w:val="en-US" w:eastAsia="zh-CN"/>
              </w:rPr>
              <w:t>%，满足《工业企业挥发性有机物排放控制标准》 (DB13/2322-2016)表1</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工业标准浓度的限值要求(非甲烷总烃≤</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val="en-US" w:eastAsia="zh-CN"/>
              </w:rPr>
              <w:t>0mg/m³，最低去除效率≥</w:t>
            </w:r>
            <w:r>
              <w:rPr>
                <w:rFonts w:hint="eastAsia" w:cs="Times New Roman"/>
                <w:color w:val="auto"/>
                <w:sz w:val="24"/>
                <w:szCs w:val="24"/>
                <w:highlight w:val="none"/>
                <w:lang w:val="en-US" w:eastAsia="zh-CN"/>
              </w:rPr>
              <w:t>7</w:t>
            </w:r>
            <w:r>
              <w:rPr>
                <w:rFonts w:hint="default" w:ascii="Times New Roman" w:hAnsi="Times New Roman" w:cs="Times New Roman"/>
                <w:color w:val="auto"/>
                <w:sz w:val="24"/>
                <w:szCs w:val="24"/>
                <w:highlight w:val="none"/>
                <w:lang w:val="en-US" w:eastAsia="zh-CN"/>
              </w:rPr>
              <w:t>0%)</w:t>
            </w:r>
            <w:r>
              <w:rPr>
                <w:rFonts w:hint="default" w:ascii="Times New Roman" w:hAnsi="Times New Roman" w:cs="Times New Roman"/>
                <w:color w:val="auto"/>
                <w:sz w:val="24"/>
                <w:szCs w:val="24"/>
                <w:highlight w:val="none"/>
              </w:rPr>
              <w:t>。</w:t>
            </w:r>
          </w:p>
          <w:p>
            <w:pPr>
              <w:pStyle w:val="34"/>
              <w:snapToGrid w:val="0"/>
              <w:spacing w:after="0" w:line="360" w:lineRule="auto"/>
              <w:ind w:left="0" w:leftChars="0" w:firstLine="480"/>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本项目厂界无组织颗粒物最大浓度值为</w:t>
            </w:r>
            <w:r>
              <w:rPr>
                <w:rFonts w:hint="eastAsia" w:cs="Times New Roman"/>
                <w:color w:val="auto"/>
                <w:sz w:val="24"/>
                <w:szCs w:val="24"/>
                <w:highlight w:val="none"/>
                <w:lang w:val="en-US" w:eastAsia="zh-CN"/>
              </w:rPr>
              <w:t>0.727</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，满足《大气污染物综合排放标准》(GB16297-1996) 表2无组织排放限值要求(颗粒物≤1.0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)；厂界无组织非甲烷总烃最大浓度值为</w:t>
            </w:r>
            <w:r>
              <w:rPr>
                <w:rFonts w:hint="eastAsia" w:cs="Times New Roman"/>
                <w:color w:val="auto"/>
                <w:sz w:val="24"/>
                <w:szCs w:val="24"/>
                <w:highlight w:val="none"/>
                <w:lang w:val="en-US" w:eastAsia="zh-CN"/>
              </w:rPr>
              <w:t>1.26</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 xml:space="preserve"> ，满足《工业企业挥发性有机物排放控制标准》(DB13/2322-2016)中表2其他企业边界大气污染物浓度限值要求(非甲烷总烃≤2.0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厂区内无组织排放监控点（车间口）非甲烷总烃</w:t>
            </w:r>
            <w:r>
              <w:rPr>
                <w:rFonts w:hint="default" w:ascii="Times New Roman" w:hAnsi="Times New Roman" w:cs="Times New Roman"/>
                <w:color w:val="auto"/>
                <w:sz w:val="24"/>
                <w:szCs w:val="24"/>
                <w:highlight w:val="none"/>
                <w:lang w:val="en-US" w:eastAsia="zh-CN"/>
              </w:rPr>
              <w:t>最大浓度值为</w:t>
            </w:r>
            <w:r>
              <w:rPr>
                <w:rFonts w:hint="eastAsia" w:cs="Times New Roman"/>
                <w:color w:val="auto"/>
                <w:sz w:val="24"/>
                <w:szCs w:val="24"/>
                <w:highlight w:val="none"/>
                <w:lang w:val="en-US" w:eastAsia="zh-CN"/>
              </w:rPr>
              <w:t>1.61</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 xml:space="preserve"> ，</w:t>
            </w:r>
            <w:r>
              <w:rPr>
                <w:rFonts w:hint="default" w:ascii="Times New Roman" w:hAnsi="Times New Roman" w:cs="Times New Roman"/>
                <w:color w:val="auto"/>
                <w:sz w:val="24"/>
                <w:highlight w:val="none"/>
                <w:lang w:val="en-US" w:eastAsia="zh-CN"/>
              </w:rPr>
              <w:t>满足</w:t>
            </w:r>
            <w:r>
              <w:rPr>
                <w:rFonts w:hint="default" w:ascii="Times New Roman" w:hAnsi="Times New Roman" w:cs="Times New Roman"/>
                <w:color w:val="auto"/>
                <w:sz w:val="24"/>
                <w:szCs w:val="24"/>
                <w:highlight w:val="none"/>
                <w:lang w:val="en-US" w:eastAsia="zh-CN"/>
              </w:rPr>
              <w:t>《工业企业挥发性有机物排放控制标准》(DB13/2322-2016)表3</w:t>
            </w:r>
            <w:r>
              <w:rPr>
                <w:rFonts w:hint="default" w:ascii="Times New Roman" w:hAnsi="Times New Roman" w:cs="Times New Roman"/>
                <w:color w:val="auto"/>
                <w:sz w:val="24"/>
                <w:highlight w:val="none"/>
                <w:lang w:val="en-US" w:eastAsia="zh-CN"/>
              </w:rPr>
              <w:t>生产车间或生产设备</w:t>
            </w:r>
            <w:r>
              <w:rPr>
                <w:rFonts w:hint="default" w:ascii="Times New Roman" w:hAnsi="Times New Roman" w:eastAsia="宋体" w:cs="Times New Roman"/>
                <w:color w:val="auto"/>
                <w:sz w:val="24"/>
                <w:highlight w:val="none"/>
                <w:lang w:val="en-US" w:eastAsia="zh-CN"/>
              </w:rPr>
              <w:t>边界大气污染物浓度限值</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szCs w:val="24"/>
                <w:highlight w:val="none"/>
                <w:lang w:val="en-US" w:eastAsia="zh-CN"/>
              </w:rPr>
              <w:t>非甲烷总烃≤4.0 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Cs w:val="24"/>
                <w:highlight w:val="none"/>
              </w:rPr>
              <w:t>和</w:t>
            </w:r>
            <w:r>
              <w:rPr>
                <w:rFonts w:hint="default" w:ascii="Times New Roman" w:hAnsi="Times New Roman" w:cs="Times New Roman"/>
                <w:color w:val="auto"/>
                <w:highlight w:val="none"/>
              </w:rPr>
              <w:t>《挥发性有机物无组织排放控制标准》（GB37822-2019）附录A中厂区内VOCs无组织特别排放限值（1小时</w:t>
            </w:r>
            <w:r>
              <w:rPr>
                <w:rFonts w:hint="default" w:ascii="Times New Roman" w:hAnsi="Times New Roman" w:cs="Times New Roman"/>
                <w:color w:val="auto"/>
              </w:rPr>
              <w:t>平均浓度值≤</w:t>
            </w:r>
            <w:r>
              <w:rPr>
                <w:rFonts w:hint="default" w:ascii="Times New Roman" w:hAnsi="Times New Roman" w:cs="Times New Roman"/>
                <w:color w:val="auto"/>
                <w:szCs w:val="24"/>
              </w:rPr>
              <w:t>6.0 mg/m</w:t>
            </w:r>
            <w:r>
              <w:rPr>
                <w:rFonts w:hint="default" w:ascii="Times New Roman" w:hAnsi="Times New Roman" w:cs="Times New Roman"/>
                <w:color w:val="auto"/>
                <w:szCs w:val="24"/>
                <w:vertAlign w:val="superscript"/>
              </w:rPr>
              <w:t>3</w:t>
            </w:r>
            <w:r>
              <w:rPr>
                <w:rFonts w:hint="default" w:ascii="Times New Roman" w:hAnsi="Times New Roman" w:cs="Times New Roman"/>
                <w:color w:val="auto"/>
                <w:szCs w:val="24"/>
              </w:rPr>
              <w:t>、</w:t>
            </w:r>
            <w:r>
              <w:rPr>
                <w:rFonts w:hint="default" w:ascii="Times New Roman" w:hAnsi="Times New Roman" w:cs="Times New Roman"/>
                <w:color w:val="auto"/>
              </w:rPr>
              <w:t>任意一次浓度值</w:t>
            </w:r>
            <w:r>
              <w:rPr>
                <w:rFonts w:hint="default" w:ascii="Times New Roman" w:hAnsi="Times New Roman" w:cs="Times New Roman"/>
                <w:color w:val="auto"/>
                <w:szCs w:val="24"/>
              </w:rPr>
              <w:t>≤20 mg/m</w:t>
            </w:r>
            <w:r>
              <w:rPr>
                <w:rFonts w:hint="default" w:ascii="Times New Roman" w:hAnsi="Times New Roman" w:cs="Times New Roman"/>
                <w:color w:val="auto"/>
                <w:szCs w:val="24"/>
                <w:vertAlign w:val="superscript"/>
              </w:rPr>
              <w:t>3</w:t>
            </w:r>
            <w:r>
              <w:rPr>
                <w:rFonts w:hint="default" w:ascii="Times New Roman" w:hAnsi="Times New Roman" w:cs="Times New Roman"/>
                <w:color w:val="auto"/>
              </w:rPr>
              <w:t>）</w:t>
            </w:r>
            <w:r>
              <w:rPr>
                <w:rFonts w:hint="default" w:ascii="Times New Roman" w:hAnsi="Times New Roman" w:cs="Times New Roman"/>
                <w:color w:val="auto"/>
                <w:sz w:val="24"/>
                <w:highlight w:val="none"/>
                <w:lang w:val="en-US"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）废水</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生活污水产生量少，用于厂区泼洒抑尘，不外排</w:t>
            </w:r>
            <w:r>
              <w:rPr>
                <w:rFonts w:hint="default" w:ascii="Times New Roman" w:hAnsi="Times New Roman" w:eastAsia="宋体" w:cs="Times New Roman"/>
                <w:color w:val="auto"/>
                <w:sz w:val="24"/>
                <w:szCs w:val="24"/>
                <w:highlight w:val="none"/>
                <w:lang w:val="en-US" w:eastAsia="zh-CN"/>
              </w:rPr>
              <w:t>，厂区设防渗旱厕，定期清掏用作农肥</w:t>
            </w:r>
            <w:r>
              <w:rPr>
                <w:rFonts w:hint="default" w:ascii="Times New Roman" w:hAnsi="Times New Roman" w:eastAsia="宋体" w:cs="Times New Roman"/>
                <w:color w:val="auto"/>
                <w:sz w:val="24"/>
                <w:szCs w:val="24"/>
                <w:highlight w:val="none"/>
                <w:lang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szCs w:val="24"/>
                <w:highlight w:val="yellow"/>
                <w:lang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eastAsia="zh-CN"/>
              </w:rPr>
              <w:t>）噪声</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right="0" w:rightChars="0" w:firstLine="480" w:firstLineChars="200"/>
              <w:jc w:val="both"/>
              <w:textAlignment w:val="auto"/>
              <w:outlineLvl w:val="9"/>
              <w:rPr>
                <w:rFonts w:hint="default" w:ascii="Times New Roman" w:hAnsi="Times New Roman" w:eastAsia="宋体" w:cs="Times New Roman"/>
                <w:color w:val="auto"/>
                <w:sz w:val="24"/>
                <w:highlight w:val="yellow"/>
                <w:lang w:val="en-US" w:eastAsia="zh-CN"/>
              </w:rPr>
            </w:pPr>
            <w:r>
              <w:rPr>
                <w:rFonts w:hint="default" w:ascii="Times New Roman" w:hAnsi="Times New Roman" w:eastAsia="宋体" w:cs="Times New Roman"/>
                <w:color w:val="auto"/>
                <w:sz w:val="24"/>
                <w:highlight w:val="none"/>
                <w:lang w:val="en-US" w:eastAsia="zh-CN"/>
              </w:rPr>
              <w:t>由</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highlight w:val="none"/>
                <w:lang w:val="en-US" w:eastAsia="zh-CN"/>
              </w:rPr>
              <w:t>可知，在检测期间，本项目</w:t>
            </w:r>
            <w:r>
              <w:rPr>
                <w:rFonts w:hint="eastAsia" w:cs="Times New Roman"/>
                <w:color w:val="auto"/>
                <w:sz w:val="24"/>
                <w:highlight w:val="none"/>
                <w:lang w:val="en-US" w:eastAsia="zh-CN"/>
              </w:rPr>
              <w:t>北</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56</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46</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东</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54</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43</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ascii="Times New Roman" w:hAnsi="Times New Roman" w:eastAsia="宋体"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南</w:t>
            </w:r>
            <w:r>
              <w:rPr>
                <w:rFonts w:hint="default" w:ascii="Times New Roman" w:hAnsi="Times New Roman" w:eastAsia="宋体" w:cs="Times New Roman"/>
                <w:color w:val="auto"/>
                <w:sz w:val="24"/>
                <w:highlight w:val="none"/>
                <w:lang w:val="en-US" w:eastAsia="zh-CN"/>
              </w:rPr>
              <w:t>厂界昼间噪声检测值为</w:t>
            </w:r>
            <w:r>
              <w:rPr>
                <w:rFonts w:hint="eastAsia" w:cs="Times New Roman"/>
                <w:color w:val="auto"/>
                <w:sz w:val="24"/>
                <w:highlight w:val="none"/>
                <w:lang w:val="en-US" w:eastAsia="zh-CN"/>
              </w:rPr>
              <w:t>55</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间噪声检测值为</w:t>
            </w:r>
            <w:r>
              <w:rPr>
                <w:rFonts w:hint="eastAsia" w:cs="Times New Roman"/>
                <w:color w:val="auto"/>
                <w:sz w:val="24"/>
                <w:highlight w:val="none"/>
                <w:lang w:val="en-US" w:eastAsia="zh-CN"/>
              </w:rPr>
              <w:t>44</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B(A)，满足《工业企业厂界环境噪声排放标准》(GB12348-2008 )</w:t>
            </w:r>
            <w:r>
              <w:rPr>
                <w:rFonts w:hint="default"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类区标准的限值要求(昼间噪声≤60dB (A)</w:t>
            </w:r>
            <w:r>
              <w:rPr>
                <w:rFonts w:hint="eastAsia" w:cs="Times New Roman"/>
                <w:color w:val="auto"/>
                <w:sz w:val="24"/>
                <w:highlight w:val="none"/>
                <w:lang w:val="en-US" w:eastAsia="zh-CN"/>
              </w:rPr>
              <w:t>、</w:t>
            </w:r>
            <w:r>
              <w:rPr>
                <w:rFonts w:hint="eastAsia" w:ascii="Times New Roman" w:hAnsi="Times New Roman" w:eastAsia="宋体" w:cs="Times New Roman"/>
                <w:color w:val="auto"/>
                <w:sz w:val="24"/>
                <w:highlight w:val="none"/>
                <w:lang w:val="en-US" w:eastAsia="zh-CN"/>
              </w:rPr>
              <w:t>夜</w:t>
            </w:r>
            <w:r>
              <w:rPr>
                <w:rFonts w:hint="default" w:ascii="Times New Roman" w:hAnsi="Times New Roman" w:eastAsia="宋体" w:cs="Times New Roman"/>
                <w:color w:val="auto"/>
                <w:sz w:val="24"/>
                <w:highlight w:val="none"/>
                <w:lang w:val="en-US" w:eastAsia="zh-CN"/>
              </w:rPr>
              <w:t>间噪声≤</w:t>
            </w:r>
            <w:r>
              <w:rPr>
                <w:rFonts w:hint="eastAsia" w:ascii="Times New Roman" w:hAnsi="Times New Roman" w:eastAsia="宋体" w:cs="Times New Roman"/>
                <w:color w:val="auto"/>
                <w:sz w:val="24"/>
                <w:highlight w:val="none"/>
                <w:lang w:val="en-US" w:eastAsia="zh-CN"/>
              </w:rPr>
              <w:t>50</w:t>
            </w:r>
            <w:r>
              <w:rPr>
                <w:rFonts w:hint="default" w:ascii="Times New Roman" w:hAnsi="Times New Roman" w:eastAsia="宋体" w:cs="Times New Roman"/>
                <w:color w:val="auto"/>
                <w:sz w:val="24"/>
                <w:highlight w:val="none"/>
                <w:lang w:val="en-US" w:eastAsia="zh-CN"/>
              </w:rPr>
              <w:t>dB (A))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西</w:t>
            </w:r>
            <w:r>
              <w:rPr>
                <w:rFonts w:hint="default" w:ascii="Times New Roman" w:hAnsi="Times New Roman" w:cs="Times New Roman"/>
                <w:color w:val="auto"/>
                <w:sz w:val="24"/>
                <w:highlight w:val="none"/>
                <w:lang w:val="en-US" w:eastAsia="zh-CN"/>
              </w:rPr>
              <w:t>侧紧邻</w:t>
            </w:r>
            <w:r>
              <w:rPr>
                <w:rFonts w:hint="eastAsia" w:cs="Times New Roman"/>
                <w:color w:val="auto"/>
                <w:sz w:val="24"/>
                <w:highlight w:val="none"/>
                <w:lang w:val="en-US" w:eastAsia="zh-CN"/>
              </w:rPr>
              <w:t>其他企业</w:t>
            </w:r>
            <w:r>
              <w:rPr>
                <w:rFonts w:hint="default" w:ascii="Times New Roman" w:hAnsi="Times New Roman" w:cs="Times New Roman"/>
                <w:color w:val="auto"/>
                <w:sz w:val="24"/>
                <w:highlight w:val="none"/>
                <w:lang w:val="en-US" w:eastAsia="zh-CN"/>
              </w:rPr>
              <w:t>，不具备检测条件</w:t>
            </w:r>
            <w:r>
              <w:rPr>
                <w:rFonts w:hint="default" w:ascii="Times New Roman" w:hAnsi="Times New Roman" w:eastAsia="宋体" w:cs="Times New Roman"/>
                <w:color w:val="auto"/>
                <w:sz w:val="24"/>
                <w:highlight w:val="none"/>
                <w:lang w:val="en-US" w:eastAsia="zh-CN"/>
              </w:rPr>
              <w:t>。</w:t>
            </w:r>
          </w:p>
          <w:p>
            <w:pPr>
              <w:pStyle w:val="107"/>
              <w:keepNext w:val="0"/>
              <w:keepLines w:val="0"/>
              <w:pageBreakBefore w:val="0"/>
              <w:widowControl/>
              <w:numPr>
                <w:ilvl w:val="0"/>
                <w:numId w:val="0"/>
              </w:numPr>
              <w:kinsoku/>
              <w:wordWrap/>
              <w:overflowPunct/>
              <w:topLinePunct w:val="0"/>
              <w:autoSpaceDE/>
              <w:autoSpaceDN/>
              <w:bidi w:val="0"/>
              <w:adjustRightInd w:val="0"/>
              <w:snapToGrid w:val="0"/>
              <w:spacing w:before="0" w:after="0" w:line="360" w:lineRule="auto"/>
              <w:ind w:left="420" w:leftChars="0" w:right="0" w:rightChars="0"/>
              <w:jc w:val="both"/>
              <w:textAlignment w:val="auto"/>
              <w:outlineLvl w:val="9"/>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（4）固体废物</w:t>
            </w:r>
          </w:p>
          <w:p>
            <w:pPr>
              <w:pStyle w:val="10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360" w:lineRule="auto"/>
              <w:ind w:firstLine="480" w:firstLineChars="200"/>
              <w:jc w:val="both"/>
              <w:textAlignment w:val="auto"/>
              <w:outlineLvl w:val="0"/>
              <w:rPr>
                <w:rFonts w:hint="default" w:ascii="Times New Roman" w:hAnsi="Times New Roman" w:eastAsia="宋体" w:cs="Times New Roman"/>
                <w:color w:val="auto"/>
                <w:sz w:val="24"/>
                <w:highlight w:val="none"/>
                <w:lang w:eastAsia="zh-CN"/>
              </w:rPr>
            </w:pPr>
            <w:bookmarkStart w:id="9" w:name="_Toc78"/>
            <w:bookmarkStart w:id="10" w:name="_Toc5650"/>
            <w:bookmarkStart w:id="11" w:name="_Toc28096"/>
            <w:r>
              <w:rPr>
                <w:rFonts w:hint="default" w:ascii="Times New Roman" w:hAnsi="Times New Roman" w:cs="Times New Roman"/>
                <w:bCs/>
                <w:color w:val="auto"/>
                <w:sz w:val="24"/>
                <w:highlight w:val="none"/>
                <w:lang w:val="en-US" w:eastAsia="zh-CN"/>
              </w:rPr>
              <w:t>原</w:t>
            </w:r>
            <w:r>
              <w:rPr>
                <w:rFonts w:hint="default" w:ascii="Times New Roman" w:hAnsi="Times New Roman" w:cs="Times New Roman"/>
                <w:bCs/>
                <w:color w:val="auto"/>
                <w:sz w:val="24"/>
                <w:highlight w:val="none"/>
              </w:rPr>
              <w:t>有</w:t>
            </w:r>
            <w:r>
              <w:rPr>
                <w:rFonts w:hint="default" w:ascii="Times New Roman" w:hAnsi="Times New Roman" w:cs="Times New Roman"/>
                <w:color w:val="auto"/>
                <w:sz w:val="24"/>
                <w:highlight w:val="none"/>
              </w:rPr>
              <w:t>项目产生的固废主要为生活垃圾、</w:t>
            </w:r>
            <w:r>
              <w:rPr>
                <w:rFonts w:hint="eastAsia" w:ascii="Times New Roman" w:hAnsi="Times New Roman" w:cs="Times New Roman"/>
                <w:color w:val="auto"/>
                <w:sz w:val="24"/>
                <w:highlight w:val="none"/>
                <w:lang w:val="en-US" w:eastAsia="zh-CN"/>
              </w:rPr>
              <w:t>不合格产品、边角料、废包装袋、</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default" w:ascii="Times New Roman" w:hAnsi="Times New Roman" w:cs="Times New Roman"/>
                <w:color w:val="auto"/>
                <w:sz w:val="24"/>
                <w:highlight w:val="none"/>
              </w:rPr>
              <w:t>。生活</w:t>
            </w:r>
            <w:r>
              <w:rPr>
                <w:rFonts w:hint="default" w:ascii="Times New Roman" w:hAnsi="Times New Roman" w:cs="Times New Roman"/>
                <w:color w:val="auto"/>
                <w:sz w:val="24"/>
                <w:highlight w:val="none"/>
                <w:lang w:val="en-US" w:eastAsia="zh-CN"/>
              </w:rPr>
              <w:t>垃圾</w:t>
            </w:r>
            <w:r>
              <w:rPr>
                <w:rFonts w:hint="default" w:ascii="Times New Roman" w:hAnsi="Times New Roman" w:cs="Times New Roman"/>
                <w:color w:val="auto"/>
                <w:sz w:val="24"/>
                <w:highlight w:val="none"/>
              </w:rPr>
              <w:t>收集后，送至环卫指定地点，交环卫部门无害化处理；</w:t>
            </w:r>
            <w:r>
              <w:rPr>
                <w:rFonts w:hint="eastAsia" w:ascii="Times New Roman" w:hAnsi="Times New Roman" w:cs="Times New Roman"/>
                <w:color w:val="auto"/>
                <w:sz w:val="24"/>
                <w:highlight w:val="none"/>
                <w:lang w:val="en-US" w:eastAsia="zh-CN"/>
              </w:rPr>
              <w:t>不合格产品、边角料、废包装袋</w:t>
            </w:r>
            <w:r>
              <w:rPr>
                <w:rFonts w:hint="default" w:ascii="Times New Roman" w:hAnsi="Times New Roman" w:cs="Times New Roman"/>
                <w:bCs/>
                <w:color w:val="auto"/>
                <w:spacing w:val="-6"/>
                <w:szCs w:val="21"/>
                <w:highlight w:val="none"/>
                <w:lang w:val="en-US" w:eastAsia="zh-CN"/>
              </w:rPr>
              <w:t>收集后暂存于一般固废暂存间，定期外售</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bCs/>
                <w:color w:val="auto"/>
                <w:spacing w:val="-6"/>
                <w:szCs w:val="21"/>
                <w:highlight w:val="none"/>
                <w:lang w:val="en-US" w:eastAsia="zh-CN"/>
              </w:rPr>
              <w:t>废</w:t>
            </w:r>
            <w:r>
              <w:rPr>
                <w:rFonts w:hint="eastAsia" w:cs="Times New Roman"/>
                <w:bCs/>
                <w:color w:val="auto"/>
                <w:spacing w:val="-6"/>
                <w:szCs w:val="21"/>
                <w:highlight w:val="none"/>
                <w:lang w:val="en-US" w:eastAsia="zh-CN"/>
              </w:rPr>
              <w:t>UV灯管</w:t>
            </w:r>
            <w:r>
              <w:rPr>
                <w:rFonts w:hint="default" w:ascii="Times New Roman" w:hAnsi="Times New Roman" w:eastAsia="宋体" w:cs="Times New Roman"/>
                <w:bCs/>
                <w:color w:val="auto"/>
                <w:spacing w:val="-6"/>
                <w:szCs w:val="21"/>
                <w:highlight w:val="none"/>
                <w:lang w:val="en-US" w:eastAsia="zh-CN"/>
              </w:rPr>
              <w:t>、废活性炭、废</w:t>
            </w:r>
            <w:r>
              <w:rPr>
                <w:rFonts w:hint="eastAsia" w:cs="Times New Roman"/>
                <w:bCs/>
                <w:color w:val="auto"/>
                <w:spacing w:val="-6"/>
                <w:szCs w:val="21"/>
                <w:highlight w:val="none"/>
                <w:lang w:val="en-US" w:eastAsia="zh-CN"/>
              </w:rPr>
              <w:t>水墨桶</w:t>
            </w:r>
            <w:r>
              <w:rPr>
                <w:rFonts w:hint="eastAsia" w:ascii="Times New Roman" w:hAnsi="Times New Roman" w:cs="Times New Roman"/>
                <w:color w:val="auto"/>
                <w:sz w:val="24"/>
                <w:highlight w:val="none"/>
                <w:lang w:val="en-US" w:eastAsia="zh-CN"/>
              </w:rPr>
              <w:t>暂存危废间，定期委托资质单位处置</w:t>
            </w:r>
            <w:r>
              <w:rPr>
                <w:rFonts w:hint="default" w:ascii="Times New Roman" w:hAnsi="Times New Roman" w:cs="Times New Roman"/>
                <w:color w:val="auto"/>
                <w:sz w:val="24"/>
                <w:highlight w:val="none"/>
                <w:lang w:eastAsia="zh-CN"/>
              </w:rPr>
              <w:t>。</w:t>
            </w:r>
            <w:bookmarkEnd w:id="9"/>
            <w:bookmarkEnd w:id="10"/>
            <w:bookmarkEnd w:id="11"/>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7</w:t>
            </w:r>
            <w:r>
              <w:rPr>
                <w:rFonts w:hint="default" w:ascii="Times New Roman" w:hAnsi="Times New Roman" w:cs="Times New Roman"/>
                <w:b/>
                <w:bCs/>
                <w:color w:val="auto"/>
                <w:sz w:val="24"/>
                <w:szCs w:val="24"/>
                <w:highlight w:val="none"/>
                <w:lang w:val="en-US" w:eastAsia="zh-CN"/>
              </w:rPr>
              <w:t>、原</w:t>
            </w:r>
            <w:r>
              <w:rPr>
                <w:rFonts w:hint="default" w:ascii="Times New Roman" w:hAnsi="Times New Roman" w:eastAsia="宋体" w:cs="Times New Roman"/>
                <w:b/>
                <w:bCs/>
                <w:color w:val="auto"/>
                <w:sz w:val="24"/>
                <w:szCs w:val="24"/>
                <w:highlight w:val="none"/>
                <w:lang w:val="en-US" w:eastAsia="zh-CN"/>
              </w:rPr>
              <w:t>有工程污染物排放量核算</w:t>
            </w:r>
          </w:p>
          <w:p>
            <w:pPr>
              <w:keepNext/>
              <w:keepLines/>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outlineLvl w:val="9"/>
              <w:rPr>
                <w:rFonts w:hint="default" w:ascii="Times New Roman" w:hAnsi="Times New Roman" w:eastAsia="宋体" w:cs="Times New Roman"/>
                <w:color w:val="auto"/>
                <w:sz w:val="24"/>
                <w:szCs w:val="24"/>
                <w:highlight w:val="yellow"/>
                <w:lang w:val="en-US" w:eastAsia="zh-CN"/>
              </w:rPr>
            </w:pPr>
            <w:r>
              <w:rPr>
                <w:rFonts w:hint="eastAsia" w:cs="Times New Roman"/>
                <w:color w:val="auto"/>
                <w:sz w:val="24"/>
                <w:szCs w:val="24"/>
                <w:highlight w:val="none"/>
                <w:lang w:val="en-US" w:eastAsia="zh-CN"/>
              </w:rPr>
              <w:t>高邑县隆欣纸箱厂</w:t>
            </w:r>
            <w:r>
              <w:rPr>
                <w:rFonts w:hint="default" w:ascii="Times New Roman" w:hAnsi="Times New Roman" w:cs="Times New Roman"/>
                <w:color w:val="auto"/>
                <w:sz w:val="24"/>
                <w:szCs w:val="24"/>
                <w:highlight w:val="none"/>
                <w:lang w:val="en-US" w:eastAsia="zh-CN"/>
              </w:rPr>
              <w:t>原有项目</w:t>
            </w:r>
            <w:r>
              <w:rPr>
                <w:rFonts w:hint="default" w:ascii="Times New Roman" w:hAnsi="Times New Roman" w:cs="Times New Roman"/>
                <w:i w:val="0"/>
                <w:iCs w:val="0"/>
                <w:color w:val="auto"/>
                <w:sz w:val="24"/>
                <w:szCs w:val="24"/>
                <w:highlight w:val="none"/>
                <w:lang w:val="en-US" w:eastAsia="zh-CN"/>
              </w:rPr>
              <w:t>涉及</w:t>
            </w:r>
            <w:r>
              <w:rPr>
                <w:rFonts w:hint="eastAsia" w:cs="Times New Roman"/>
                <w:i w:val="0"/>
                <w:iCs w:val="0"/>
                <w:color w:val="auto"/>
                <w:sz w:val="24"/>
                <w:szCs w:val="24"/>
                <w:highlight w:val="none"/>
                <w:lang w:val="en-US" w:eastAsia="zh-CN"/>
              </w:rPr>
              <w:t>二氧化硫、氮氧化物以及</w:t>
            </w:r>
            <w:r>
              <w:rPr>
                <w:rFonts w:hint="default" w:ascii="Times New Roman" w:hAnsi="Times New Roman" w:cs="Times New Roman"/>
                <w:i w:val="0"/>
                <w:iCs w:val="0"/>
                <w:color w:val="auto"/>
                <w:sz w:val="24"/>
                <w:szCs w:val="24"/>
                <w:highlight w:val="none"/>
                <w:lang w:val="en-US" w:eastAsia="zh-CN"/>
              </w:rPr>
              <w:t>颗粒物、非甲烷总烃排放。</w:t>
            </w:r>
          </w:p>
          <w:p>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yellow"/>
              </w:rPr>
            </w:pPr>
            <w:r>
              <w:rPr>
                <w:rFonts w:hint="default" w:ascii="Times New Roman" w:hAnsi="Times New Roman" w:eastAsia="宋体" w:cs="Times New Roman"/>
                <w:color w:val="auto"/>
                <w:sz w:val="24"/>
                <w:szCs w:val="24"/>
                <w:highlight w:val="none"/>
                <w:lang w:val="en-US" w:eastAsia="zh-CN"/>
              </w:rPr>
              <w:t>根据</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ZXHJ2023051106、ZXHJ2023071016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，企业</w:t>
            </w:r>
            <w:r>
              <w:rPr>
                <w:rFonts w:hint="default" w:ascii="Times New Roman" w:hAnsi="Times New Roman" w:cs="Times New Roman"/>
                <w:color w:val="auto"/>
                <w:sz w:val="24"/>
                <w:szCs w:val="24"/>
                <w:highlight w:val="none"/>
                <w:lang w:val="en-US" w:eastAsia="zh-CN"/>
              </w:rPr>
              <w:t>生产过程</w:t>
            </w:r>
            <w:r>
              <w:rPr>
                <w:rFonts w:hint="default" w:ascii="Times New Roman" w:hAnsi="Times New Roman" w:eastAsia="宋体" w:cs="Times New Roman"/>
                <w:color w:val="auto"/>
                <w:sz w:val="24"/>
                <w:szCs w:val="24"/>
                <w:highlight w:val="none"/>
                <w:lang w:val="en-US" w:eastAsia="zh-CN"/>
              </w:rPr>
              <w:t>年运行</w:t>
            </w:r>
            <w:r>
              <w:rPr>
                <w:rFonts w:hint="eastAsia"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en-US" w:eastAsia="zh-CN"/>
              </w:rPr>
              <w:t>00小时，</w:t>
            </w:r>
            <w:r>
              <w:rPr>
                <w:rFonts w:hint="eastAsia" w:cs="Times New Roman"/>
                <w:color w:val="auto"/>
                <w:sz w:val="24"/>
                <w:szCs w:val="24"/>
                <w:highlight w:val="none"/>
                <w:lang w:val="en-US" w:eastAsia="zh-CN"/>
              </w:rPr>
              <w:t>印刷</w:t>
            </w:r>
            <w:r>
              <w:rPr>
                <w:rFonts w:hint="default" w:ascii="Times New Roman" w:hAnsi="Times New Roman" w:cs="Times New Roman"/>
                <w:color w:val="auto"/>
                <w:sz w:val="24"/>
                <w:szCs w:val="24"/>
                <w:highlight w:val="none"/>
                <w:lang w:val="en-US" w:eastAsia="zh-CN"/>
              </w:rPr>
              <w:t>工序平均废气排放总量为</w:t>
            </w:r>
            <w:r>
              <w:rPr>
                <w:rFonts w:hint="eastAsia" w:cs="Times New Roman"/>
                <w:color w:val="auto"/>
                <w:sz w:val="24"/>
                <w:szCs w:val="24"/>
                <w:highlight w:val="none"/>
                <w:lang w:val="en-US" w:eastAsia="zh-CN"/>
              </w:rPr>
              <w:t>408</w:t>
            </w:r>
            <w:r>
              <w:rPr>
                <w:rFonts w:hint="default" w:ascii="Times New Roman" w:hAnsi="Times New Roman" w:eastAsia="宋体" w:cs="Times New Roman"/>
                <w:color w:val="auto"/>
                <w:sz w:val="24"/>
                <w:szCs w:val="24"/>
                <w:highlight w:val="none"/>
                <w:lang w:val="en-US" w:eastAsia="zh-CN"/>
              </w:rPr>
              <w:t>万m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/a、</w:t>
            </w:r>
            <w:r>
              <w:rPr>
                <w:rFonts w:hint="default" w:ascii="Times New Roman" w:hAnsi="Times New Roman" w:cs="Times New Roman"/>
                <w:color w:val="auto"/>
                <w:sz w:val="24"/>
                <w:szCs w:val="24"/>
                <w:highlight w:val="none"/>
                <w:lang w:val="en-US" w:eastAsia="zh-CN"/>
              </w:rPr>
              <w:t>平均排放浓度为</w:t>
            </w:r>
            <w:r>
              <w:rPr>
                <w:rFonts w:hint="eastAsia" w:cs="Times New Roman"/>
                <w:color w:val="auto"/>
                <w:sz w:val="24"/>
                <w:szCs w:val="24"/>
                <w:highlight w:val="none"/>
                <w:lang w:val="en-US" w:eastAsia="zh-CN"/>
              </w:rPr>
              <w:t>41.2</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、非甲烷总烃平均</w:t>
            </w:r>
            <w:r>
              <w:rPr>
                <w:rFonts w:hint="default" w:ascii="Times New Roman" w:hAnsi="Times New Roman" w:eastAsia="宋体" w:cs="Times New Roman"/>
                <w:color w:val="auto"/>
                <w:sz w:val="24"/>
                <w:szCs w:val="24"/>
                <w:highlight w:val="none"/>
                <w:lang w:val="en-US" w:eastAsia="zh-CN"/>
              </w:rPr>
              <w:t>排放总量为</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168</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。导热油炉</w:t>
            </w:r>
            <w:r>
              <w:rPr>
                <w:rFonts w:hint="default" w:ascii="Times New Roman" w:hAnsi="Times New Roman" w:cs="Times New Roman"/>
                <w:color w:val="auto"/>
                <w:sz w:val="24"/>
                <w:szCs w:val="24"/>
                <w:highlight w:val="none"/>
                <w:lang w:val="en-US" w:eastAsia="zh-CN"/>
              </w:rPr>
              <w:t>平均废气排放总量为</w:t>
            </w:r>
            <w:r>
              <w:rPr>
                <w:rFonts w:hint="eastAsia" w:cs="Times New Roman"/>
                <w:color w:val="auto"/>
                <w:sz w:val="24"/>
                <w:szCs w:val="24"/>
                <w:highlight w:val="none"/>
                <w:lang w:val="en-US" w:eastAsia="zh-CN"/>
              </w:rPr>
              <w:t>206</w:t>
            </w:r>
            <w:r>
              <w:rPr>
                <w:rFonts w:hint="default" w:ascii="Times New Roman" w:hAnsi="Times New Roman" w:eastAsia="宋体" w:cs="Times New Roman"/>
                <w:color w:val="auto"/>
                <w:sz w:val="24"/>
                <w:szCs w:val="24"/>
                <w:highlight w:val="none"/>
                <w:lang w:val="en-US" w:eastAsia="zh-CN"/>
              </w:rPr>
              <w:t>万m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/a、</w:t>
            </w:r>
            <w:r>
              <w:rPr>
                <w:rFonts w:hint="eastAsia" w:ascii="Times New Roman" w:hAnsi="Times New Roman"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val="en-US" w:eastAsia="zh-CN"/>
              </w:rPr>
              <w:t>平均排放浓度为</w:t>
            </w:r>
            <w:r>
              <w:rPr>
                <w:rFonts w:hint="eastAsia" w:cs="Times New Roman"/>
                <w:color w:val="auto"/>
                <w:sz w:val="24"/>
                <w:szCs w:val="24"/>
                <w:highlight w:val="none"/>
                <w:lang w:val="en-US" w:eastAsia="zh-CN"/>
              </w:rPr>
              <w:t>1.3</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w:t>
            </w:r>
            <w:r>
              <w:rPr>
                <w:rFonts w:hint="eastAsia" w:cs="Times New Roman"/>
                <w:color w:val="auto"/>
                <w:sz w:val="24"/>
                <w:szCs w:val="24"/>
                <w:highlight w:val="none"/>
                <w:lang w:val="en-US" w:eastAsia="zh-CN"/>
              </w:rPr>
              <w:t>027</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；二氧化硫</w:t>
            </w:r>
            <w:r>
              <w:rPr>
                <w:rFonts w:hint="default" w:ascii="Times New Roman" w:hAnsi="Times New Roman" w:cs="Times New Roman"/>
                <w:color w:val="auto"/>
                <w:sz w:val="24"/>
                <w:szCs w:val="24"/>
                <w:highlight w:val="none"/>
                <w:lang w:val="en-US" w:eastAsia="zh-CN"/>
              </w:rPr>
              <w:t>平均</w:t>
            </w:r>
            <w:r>
              <w:rPr>
                <w:rFonts w:hint="eastAsia" w:cs="Times New Roman"/>
                <w:color w:val="auto"/>
                <w:sz w:val="24"/>
                <w:highlight w:val="none"/>
                <w:lang w:val="en-US" w:eastAsia="zh-CN"/>
              </w:rPr>
              <w:t>排放速率为1.54</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kg/h</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二氧化硫</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w:t>
            </w:r>
            <w:r>
              <w:rPr>
                <w:rFonts w:hint="eastAsia" w:cs="Times New Roman"/>
                <w:color w:val="auto"/>
                <w:sz w:val="24"/>
                <w:szCs w:val="24"/>
                <w:highlight w:val="none"/>
                <w:lang w:val="en-US" w:eastAsia="zh-CN"/>
              </w:rPr>
              <w:t>0</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t/a</w:t>
            </w:r>
            <w:r>
              <w:rPr>
                <w:rFonts w:hint="eastAsia" w:cs="Times New Roman"/>
                <w:color w:val="auto"/>
                <w:sz w:val="24"/>
                <w:szCs w:val="24"/>
                <w:highlight w:val="none"/>
                <w:lang w:val="en-US" w:eastAsia="zh-CN"/>
              </w:rPr>
              <w:t>；氮氧化物</w:t>
            </w:r>
            <w:r>
              <w:rPr>
                <w:rFonts w:hint="default" w:ascii="Times New Roman" w:hAnsi="Times New Roman" w:cs="Times New Roman"/>
                <w:color w:val="auto"/>
                <w:sz w:val="24"/>
                <w:szCs w:val="24"/>
                <w:highlight w:val="none"/>
                <w:lang w:val="en-US" w:eastAsia="zh-CN"/>
              </w:rPr>
              <w:t>平均排放浓度为</w:t>
            </w:r>
            <w:r>
              <w:rPr>
                <w:rFonts w:hint="eastAsia" w:cs="Times New Roman"/>
                <w:color w:val="auto"/>
                <w:sz w:val="24"/>
                <w:szCs w:val="24"/>
                <w:highlight w:val="none"/>
                <w:lang w:val="en-US" w:eastAsia="zh-CN"/>
              </w:rPr>
              <w:t>16</w:t>
            </w:r>
            <w:r>
              <w:rPr>
                <w:rFonts w:hint="default" w:ascii="Times New Roman" w:hAnsi="Times New Roman" w:cs="Times New Roman"/>
                <w:color w:val="auto"/>
                <w:sz w:val="24"/>
                <w:szCs w:val="24"/>
                <w:highlight w:val="none"/>
                <w:lang w:val="en-US" w:eastAsia="zh-CN"/>
              </w:rPr>
              <w:t>mg/m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氮氧化物</w:t>
            </w:r>
            <w:r>
              <w:rPr>
                <w:rFonts w:hint="default" w:ascii="Times New Roman" w:hAnsi="Times New Roman" w:cs="Times New Roman"/>
                <w:color w:val="auto"/>
                <w:sz w:val="24"/>
                <w:szCs w:val="24"/>
                <w:highlight w:val="none"/>
                <w:lang w:val="en-US" w:eastAsia="zh-CN"/>
              </w:rPr>
              <w:t>平均</w:t>
            </w:r>
            <w:r>
              <w:rPr>
                <w:rFonts w:hint="default" w:ascii="Times New Roman" w:hAnsi="Times New Roman" w:eastAsia="宋体" w:cs="Times New Roman"/>
                <w:color w:val="auto"/>
                <w:sz w:val="24"/>
                <w:szCs w:val="24"/>
                <w:highlight w:val="none"/>
                <w:lang w:val="en-US" w:eastAsia="zh-CN"/>
              </w:rPr>
              <w:t>排放总量为</w:t>
            </w:r>
            <w:r>
              <w:rPr>
                <w:rFonts w:hint="eastAsia" w:ascii="Times New Roman" w:hAnsi="Times New Roman" w:cs="Times New Roman"/>
                <w:color w:val="auto"/>
                <w:sz w:val="24"/>
                <w:szCs w:val="24"/>
                <w:highlight w:val="none"/>
                <w:lang w:val="en-US" w:eastAsia="zh-CN"/>
              </w:rPr>
              <w:t>0.03</w:t>
            </w: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检测期间</w:t>
            </w:r>
            <w:r>
              <w:rPr>
                <w:rFonts w:hint="eastAsia" w:cs="Times New Roman"/>
                <w:color w:val="auto"/>
                <w:sz w:val="24"/>
                <w:szCs w:val="24"/>
                <w:highlight w:val="none"/>
                <w:lang w:val="en-US" w:eastAsia="zh-CN"/>
              </w:rPr>
              <w:t>锅炉负荷</w:t>
            </w:r>
            <w:r>
              <w:rPr>
                <w:rFonts w:hint="default" w:ascii="Times New Roman" w:hAnsi="Times New Roman" w:cs="Times New Roman"/>
                <w:color w:val="auto"/>
                <w:sz w:val="24"/>
                <w:szCs w:val="24"/>
                <w:highlight w:val="none"/>
                <w:lang w:val="en-US" w:eastAsia="zh-CN"/>
              </w:rPr>
              <w:t>8</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w:t>
            </w:r>
            <w:r>
              <w:rPr>
                <w:rFonts w:hint="default" w:ascii="Times New Roman" w:hAnsi="Times New Roman" w:cs="Times New Roman"/>
                <w:color w:val="auto"/>
                <w:sz w:val="24"/>
                <w:highlight w:val="none"/>
              </w:rPr>
              <w:t>折100%负荷的污染物排放量为：颗粒物0.</w:t>
            </w:r>
            <w:r>
              <w:rPr>
                <w:rFonts w:hint="eastAsia" w:cs="Times New Roman"/>
                <w:color w:val="auto"/>
                <w:sz w:val="24"/>
                <w:highlight w:val="none"/>
                <w:lang w:val="en-US" w:eastAsia="zh-CN"/>
              </w:rPr>
              <w:t>003</w:t>
            </w:r>
            <w:r>
              <w:rPr>
                <w:rFonts w:hint="default" w:ascii="Times New Roman" w:hAnsi="Times New Roman" w:cs="Times New Roman"/>
                <w:color w:val="auto"/>
                <w:sz w:val="24"/>
                <w:highlight w:val="none"/>
              </w:rPr>
              <w:t>t/a、</w:t>
            </w:r>
            <w:r>
              <w:rPr>
                <w:rFonts w:hint="eastAsia" w:cs="Times New Roman"/>
                <w:color w:val="auto"/>
                <w:sz w:val="24"/>
                <w:highlight w:val="none"/>
                <w:lang w:val="en-US" w:eastAsia="zh-CN"/>
              </w:rPr>
              <w:t>二氧化硫</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004</w:t>
            </w:r>
            <w:r>
              <w:rPr>
                <w:rFonts w:hint="default" w:ascii="Times New Roman" w:hAnsi="Times New Roman" w:cs="Times New Roman"/>
                <w:color w:val="auto"/>
                <w:sz w:val="24"/>
                <w:highlight w:val="none"/>
              </w:rPr>
              <w:t>t/a、</w:t>
            </w:r>
            <w:r>
              <w:rPr>
                <w:rFonts w:hint="eastAsia" w:cs="Times New Roman"/>
                <w:color w:val="auto"/>
                <w:sz w:val="24"/>
                <w:highlight w:val="none"/>
                <w:lang w:val="en-US" w:eastAsia="zh-CN"/>
              </w:rPr>
              <w:t>氮氧化物</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039</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default" w:ascii="Times New Roman" w:hAnsi="Times New Roman" w:cs="Times New Roman"/>
                <w:color w:val="auto"/>
                <w:sz w:val="24"/>
                <w:highlight w:val="none"/>
              </w:rPr>
              <w:t>颗粒物=</w:t>
            </w:r>
            <w:r>
              <w:rPr>
                <w:rFonts w:hint="eastAsia" w:cs="Times New Roman"/>
                <w:color w:val="auto"/>
                <w:sz w:val="24"/>
                <w:highlight w:val="none"/>
                <w:lang w:val="en-US" w:eastAsia="zh-CN"/>
              </w:rPr>
              <w:t>206</w:t>
            </w:r>
            <w:r>
              <w:rPr>
                <w:rFonts w:hint="default" w:ascii="Times New Roman" w:hAnsi="Times New Roman" w:cs="Times New Roman"/>
                <w:color w:val="auto"/>
                <w:sz w:val="24"/>
                <w:highlight w:val="none"/>
              </w:rPr>
              <w:t>万</w:t>
            </w:r>
            <w:r>
              <w:rPr>
                <w:rFonts w:hint="default" w:ascii="Times New Roman" w:hAnsi="Times New Roman" w:cs="Times New Roman"/>
                <w:color w:val="auto"/>
                <w:kern w:val="0"/>
                <w:sz w:val="24"/>
                <w:highlight w:val="none"/>
                <w:lang w:bidi="ar"/>
              </w:rPr>
              <w:t>m</w:t>
            </w:r>
            <w:r>
              <w:rPr>
                <w:rFonts w:hint="default" w:ascii="Times New Roman" w:hAnsi="Times New Roman" w:cs="Times New Roman"/>
                <w:color w:val="auto"/>
                <w:kern w:val="0"/>
                <w:sz w:val="24"/>
                <w:highlight w:val="none"/>
                <w:vertAlign w:val="superscript"/>
                <w:lang w:bidi="ar"/>
              </w:rPr>
              <w:t>3</w:t>
            </w:r>
            <w:r>
              <w:rPr>
                <w:rFonts w:hint="default" w:ascii="Times New Roman" w:hAnsi="Times New Roman" w:cs="Times New Roman"/>
                <w:color w:val="auto"/>
                <w:kern w:val="0"/>
                <w:sz w:val="24"/>
                <w:highlight w:val="none"/>
                <w:lang w:bidi="ar"/>
              </w:rPr>
              <w:t>/a</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1.3</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-9</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0.003</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eastAsia" w:cs="Times New Roman"/>
                <w:color w:val="auto"/>
                <w:sz w:val="24"/>
                <w:highlight w:val="none"/>
                <w:lang w:val="en-US" w:eastAsia="zh-CN"/>
              </w:rPr>
              <w:t>二氧化硫</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1.54</w:t>
            </w:r>
            <w:r>
              <w:rPr>
                <w:rFonts w:hint="default" w:ascii="Arial" w:hAnsi="Arial" w:cs="Arial"/>
                <w:color w:val="auto"/>
                <w:sz w:val="24"/>
                <w:highlight w:val="none"/>
                <w:lang w:val="en-US" w:eastAsia="zh-CN"/>
              </w:rPr>
              <w:t>×</w:t>
            </w:r>
            <w:r>
              <w:rPr>
                <w:rFonts w:hint="eastAsia" w:cs="Times New Roman"/>
                <w:color w:val="auto"/>
                <w:sz w:val="24"/>
                <w:highlight w:val="none"/>
                <w:lang w:val="en-US" w:eastAsia="zh-CN"/>
              </w:rPr>
              <w:t>10</w:t>
            </w:r>
            <w:r>
              <w:rPr>
                <w:rFonts w:hint="eastAsia" w:cs="Times New Roman"/>
                <w:color w:val="auto"/>
                <w:sz w:val="24"/>
                <w:highlight w:val="none"/>
                <w:vertAlign w:val="superscript"/>
                <w:lang w:val="en-US" w:eastAsia="zh-CN"/>
              </w:rPr>
              <w:t>-3</w:t>
            </w:r>
            <w:r>
              <w:rPr>
                <w:rFonts w:hint="eastAsia" w:cs="Times New Roman"/>
                <w:color w:val="auto"/>
                <w:sz w:val="24"/>
                <w:highlight w:val="none"/>
                <w:lang w:val="en-US" w:eastAsia="zh-CN"/>
              </w:rPr>
              <w:t>kg/h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2000h</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a</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w:t>
            </w:r>
            <w:r>
              <w:rPr>
                <w:rFonts w:hint="eastAsia" w:cs="Times New Roman"/>
                <w:color w:val="auto"/>
                <w:sz w:val="24"/>
                <w:highlight w:val="none"/>
                <w:vertAlign w:val="superscript"/>
                <w:lang w:val="en-US" w:eastAsia="zh-CN"/>
              </w:rPr>
              <w:t>3</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004</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vertAlign w:val="superscript"/>
              </w:rPr>
            </w:pPr>
            <w:r>
              <w:rPr>
                <w:rFonts w:hint="eastAsia" w:cs="Times New Roman"/>
                <w:color w:val="auto"/>
                <w:sz w:val="24"/>
                <w:highlight w:val="none"/>
                <w:lang w:val="en-US" w:eastAsia="zh-CN"/>
              </w:rPr>
              <w:t>氮氧化物</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206</w:t>
            </w:r>
            <w:r>
              <w:rPr>
                <w:rFonts w:hint="default" w:ascii="Times New Roman" w:hAnsi="Times New Roman" w:cs="Times New Roman"/>
                <w:color w:val="auto"/>
                <w:sz w:val="24"/>
                <w:highlight w:val="none"/>
              </w:rPr>
              <w:t>万</w:t>
            </w:r>
            <w:r>
              <w:rPr>
                <w:rFonts w:hint="default" w:ascii="Times New Roman" w:hAnsi="Times New Roman" w:cs="Times New Roman"/>
                <w:color w:val="auto"/>
                <w:kern w:val="0"/>
                <w:sz w:val="24"/>
                <w:highlight w:val="none"/>
                <w:lang w:bidi="ar"/>
              </w:rPr>
              <w:t>m</w:t>
            </w:r>
            <w:r>
              <w:rPr>
                <w:rFonts w:hint="default" w:ascii="Times New Roman" w:hAnsi="Times New Roman" w:cs="Times New Roman"/>
                <w:color w:val="auto"/>
                <w:kern w:val="0"/>
                <w:sz w:val="24"/>
                <w:highlight w:val="none"/>
                <w:vertAlign w:val="superscript"/>
                <w:lang w:bidi="ar"/>
              </w:rPr>
              <w:t>3</w:t>
            </w:r>
            <w:r>
              <w:rPr>
                <w:rFonts w:hint="default" w:ascii="Times New Roman" w:hAnsi="Times New Roman" w:cs="Times New Roman"/>
                <w:color w:val="auto"/>
                <w:kern w:val="0"/>
                <w:sz w:val="24"/>
                <w:highlight w:val="none"/>
                <w:lang w:bidi="ar"/>
              </w:rPr>
              <w:t>/a</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16</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-9</w:t>
            </w:r>
            <w:r>
              <w:rPr>
                <w:rFonts w:hint="default" w:ascii="Times New Roman" w:hAnsi="Times New Roman" w:cs="Times New Roman"/>
                <w:color w:val="auto"/>
                <w:sz w:val="24"/>
                <w:highlight w:val="none"/>
              </w:rPr>
              <w:t>÷0.</w:t>
            </w:r>
            <w:r>
              <w:rPr>
                <w:rFonts w:hint="eastAsia" w:cs="Times New Roman"/>
                <w:color w:val="auto"/>
                <w:sz w:val="24"/>
                <w:highlight w:val="none"/>
                <w:lang w:val="en-US" w:eastAsia="zh-CN"/>
              </w:rPr>
              <w:t>85</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0.039</w:t>
            </w:r>
            <w:r>
              <w:rPr>
                <w:rFonts w:hint="default" w:ascii="Times New Roman" w:hAnsi="Times New Roman" w:cs="Times New Roman"/>
                <w:color w:val="auto"/>
                <w:sz w:val="24"/>
                <w:highlight w:val="none"/>
              </w:rPr>
              <w:t>t/a</w:t>
            </w:r>
          </w:p>
          <w:p>
            <w:pPr>
              <w:pageBreakBefore w:val="0"/>
              <w:widowControl w:val="0"/>
              <w:kinsoku/>
              <w:wordWrap/>
              <w:overflowPunct/>
              <w:topLinePunct w:val="0"/>
              <w:autoSpaceDE/>
              <w:autoSpaceDN/>
              <w:bidi w:val="0"/>
              <w:spacing w:line="360" w:lineRule="auto"/>
              <w:ind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非甲烷总烃=</w:t>
            </w:r>
            <w:r>
              <w:rPr>
                <w:rFonts w:hint="eastAsia" w:cs="Times New Roman"/>
                <w:color w:val="auto"/>
                <w:sz w:val="24"/>
                <w:highlight w:val="none"/>
                <w:lang w:val="en-US" w:eastAsia="zh-CN"/>
              </w:rPr>
              <w:t>408</w:t>
            </w:r>
            <w:r>
              <w:rPr>
                <w:rFonts w:hint="default" w:ascii="Times New Roman" w:hAnsi="Times New Roman" w:cs="Times New Roman"/>
                <w:color w:val="auto"/>
                <w:sz w:val="24"/>
                <w:highlight w:val="none"/>
              </w:rPr>
              <w:t>万</w:t>
            </w:r>
            <w:r>
              <w:rPr>
                <w:rFonts w:hint="default" w:ascii="Times New Roman" w:hAnsi="Times New Roman" w:cs="Times New Roman"/>
                <w:color w:val="auto"/>
                <w:kern w:val="0"/>
                <w:sz w:val="24"/>
                <w:highlight w:val="none"/>
                <w:lang w:bidi="ar"/>
              </w:rPr>
              <w:t>m</w:t>
            </w:r>
            <w:r>
              <w:rPr>
                <w:rFonts w:hint="default" w:ascii="Times New Roman" w:hAnsi="Times New Roman" w:cs="Times New Roman"/>
                <w:color w:val="auto"/>
                <w:kern w:val="0"/>
                <w:sz w:val="24"/>
                <w:highlight w:val="none"/>
                <w:vertAlign w:val="superscript"/>
                <w:lang w:bidi="ar"/>
              </w:rPr>
              <w:t>3</w:t>
            </w:r>
            <w:r>
              <w:rPr>
                <w:rFonts w:hint="default" w:ascii="Times New Roman" w:hAnsi="Times New Roman" w:cs="Times New Roman"/>
                <w:color w:val="auto"/>
                <w:kern w:val="0"/>
                <w:sz w:val="24"/>
                <w:highlight w:val="none"/>
                <w:lang w:bidi="ar"/>
              </w:rPr>
              <w:t>/a</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41.2</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-9</w:t>
            </w:r>
            <w:r>
              <w:rPr>
                <w:rFonts w:hint="default" w:ascii="Times New Roman" w:hAnsi="Times New Roman" w:cs="Times New Roman"/>
                <w:color w:val="auto"/>
                <w:sz w:val="24"/>
                <w:highlight w:val="none"/>
              </w:rPr>
              <w:t>=</w:t>
            </w:r>
            <w:r>
              <w:rPr>
                <w:rFonts w:hint="eastAsia" w:cs="Times New Roman"/>
                <w:color w:val="auto"/>
                <w:sz w:val="24"/>
                <w:highlight w:val="none"/>
                <w:lang w:val="en-US" w:eastAsia="zh-CN"/>
              </w:rPr>
              <w:t>0.168</w:t>
            </w:r>
            <w:r>
              <w:rPr>
                <w:rFonts w:hint="default" w:ascii="Times New Roman" w:hAnsi="Times New Roman" w:cs="Times New Roman"/>
                <w:color w:val="auto"/>
                <w:sz w:val="24"/>
                <w:highlight w:val="none"/>
              </w:rPr>
              <w:t>t/a</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原</w:t>
            </w:r>
            <w:r>
              <w:rPr>
                <w:rFonts w:hint="default" w:ascii="Times New Roman" w:hAnsi="Times New Roman" w:eastAsia="宋体" w:cs="Times New Roman"/>
                <w:color w:val="auto"/>
                <w:sz w:val="24"/>
                <w:szCs w:val="24"/>
                <w:highlight w:val="none"/>
                <w:lang w:val="en-US" w:eastAsia="zh-CN"/>
              </w:rPr>
              <w:t>有工程</w:t>
            </w:r>
            <w:r>
              <w:rPr>
                <w:rFonts w:hint="eastAsia" w:cs="Times New Roman"/>
                <w:color w:val="auto"/>
                <w:sz w:val="24"/>
                <w:szCs w:val="24"/>
                <w:highlight w:val="none"/>
                <w:lang w:val="en-US" w:eastAsia="zh-CN"/>
              </w:rPr>
              <w:t>污染物排放量</w:t>
            </w:r>
            <w:r>
              <w:rPr>
                <w:rFonts w:hint="default" w:ascii="Times New Roman" w:hAnsi="Times New Roman" w:eastAsia="宋体" w:cs="Times New Roman"/>
                <w:color w:val="auto"/>
                <w:sz w:val="24"/>
                <w:szCs w:val="24"/>
                <w:highlight w:val="none"/>
                <w:lang w:val="en-US" w:eastAsia="zh-CN"/>
              </w:rPr>
              <w:t>为：</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.004</w:t>
            </w:r>
            <w:r>
              <w:rPr>
                <w:rFonts w:hint="default" w:ascii="Times New Roman" w:hAnsi="Times New Roman" w:eastAsia="宋体" w:cs="Times New Roman"/>
                <w:color w:val="auto"/>
                <w:sz w:val="24"/>
                <w:szCs w:val="24"/>
                <w:highlight w:val="none"/>
                <w:lang w:val="en-US" w:eastAsia="zh-CN"/>
              </w:rPr>
              <w:t>t/a，NOx：</w:t>
            </w:r>
            <w:r>
              <w:rPr>
                <w:rFonts w:hint="default"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.039</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0.003</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，VOC</w:t>
            </w:r>
            <w:r>
              <w:rPr>
                <w:rFonts w:hint="default" w:ascii="Times New Roman" w:hAnsi="Times New Roman" w:cs="Times New Roman"/>
                <w:color w:val="auto"/>
                <w:sz w:val="24"/>
                <w:szCs w:val="24"/>
                <w:highlight w:val="none"/>
                <w:vertAlign w:val="subscript"/>
                <w:lang w:val="en-US" w:eastAsia="zh-CN"/>
              </w:rPr>
              <w:t>S</w:t>
            </w:r>
            <w:r>
              <w:rPr>
                <w:rFonts w:hint="default" w:ascii="Times New Roman" w:hAnsi="Times New Roman" w:eastAsia="宋体" w:cs="Times New Roman"/>
                <w:color w:val="auto"/>
                <w:sz w:val="24"/>
                <w:szCs w:val="24"/>
                <w:highlight w:val="none"/>
                <w:lang w:val="en-US" w:eastAsia="zh-CN"/>
              </w:rPr>
              <w:t>：</w:t>
            </w:r>
            <w:r>
              <w:rPr>
                <w:rFonts w:hint="eastAsia" w:cs="Times New Roman"/>
                <w:color w:val="auto"/>
                <w:sz w:val="24"/>
                <w:szCs w:val="24"/>
                <w:highlight w:val="none"/>
                <w:lang w:val="en-US" w:eastAsia="zh-CN"/>
              </w:rPr>
              <w:t>0.168</w:t>
            </w:r>
            <w:r>
              <w:rPr>
                <w:rFonts w:hint="default" w:ascii="Times New Roman" w:hAnsi="Times New Roman" w:eastAsia="宋体" w:cs="Times New Roman"/>
                <w:color w:val="auto"/>
                <w:sz w:val="24"/>
                <w:szCs w:val="24"/>
                <w:highlight w:val="none"/>
                <w:lang w:val="en-US" w:eastAsia="zh-CN"/>
              </w:rPr>
              <w:t>t/a</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COD：0t/a</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氨氮：0t/a。</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jc w:val="left"/>
              <w:textAlignment w:val="auto"/>
              <w:rPr>
                <w:rFonts w:hint="default" w:ascii="Times New Roman" w:hAnsi="Times New Roman" w:eastAsia="宋体" w:cs="Times New Roman"/>
                <w:b w:val="0"/>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8</w:t>
            </w:r>
            <w:r>
              <w:rPr>
                <w:rFonts w:hint="default" w:ascii="Times New Roman" w:hAnsi="Times New Roman" w:cs="Times New Roman"/>
                <w:b/>
                <w:bCs/>
                <w:color w:val="auto"/>
                <w:kern w:val="2"/>
                <w:sz w:val="24"/>
                <w:szCs w:val="24"/>
                <w:highlight w:val="none"/>
                <w:lang w:val="en-US" w:eastAsia="zh-CN" w:bidi="ar-SA"/>
              </w:rPr>
              <w:t>、</w:t>
            </w:r>
            <w:r>
              <w:rPr>
                <w:rFonts w:hint="default" w:ascii="Times New Roman" w:hAnsi="Times New Roman" w:eastAsia="宋体" w:cs="Times New Roman"/>
                <w:b/>
                <w:bCs/>
                <w:color w:val="auto"/>
                <w:kern w:val="2"/>
                <w:sz w:val="24"/>
                <w:szCs w:val="24"/>
                <w:highlight w:val="none"/>
                <w:lang w:val="en-US" w:eastAsia="zh-CN" w:bidi="ar-SA"/>
              </w:rPr>
              <w:t>与该项目有关的主要环境问题</w:t>
            </w:r>
          </w:p>
          <w:p>
            <w:pPr>
              <w:keepNext w:val="0"/>
              <w:keepLines w:val="0"/>
              <w:pageBreakBefore w:val="0"/>
              <w:widowControl w:val="0"/>
              <w:kinsoku/>
              <w:wordWrap/>
              <w:overflowPunct/>
              <w:topLinePunct w:val="0"/>
              <w:autoSpaceDE/>
              <w:autoSpaceDN/>
              <w:bidi w:val="0"/>
              <w:spacing w:line="360" w:lineRule="auto"/>
              <w:ind w:firstLine="480"/>
              <w:textAlignment w:val="auto"/>
              <w:rPr>
                <w:rFonts w:hint="default" w:ascii="Times New Roman" w:hAnsi="Times New Roman" w:cs="Times New Roman"/>
                <w:color w:val="auto"/>
                <w:sz w:val="24"/>
                <w:highlight w:val="none"/>
                <w:lang w:val="en-GB"/>
              </w:rPr>
            </w:pPr>
            <w:r>
              <w:rPr>
                <w:rFonts w:hint="eastAsia" w:cs="Times New Roman"/>
                <w:color w:val="auto"/>
                <w:sz w:val="24"/>
                <w:highlight w:val="none"/>
                <w:lang w:val="en-US" w:eastAsia="zh-CN"/>
              </w:rPr>
              <w:t>现有</w:t>
            </w:r>
            <w:r>
              <w:rPr>
                <w:rFonts w:hint="default" w:ascii="Times New Roman" w:hAnsi="Times New Roman" w:cs="Times New Roman"/>
                <w:color w:val="auto"/>
                <w:sz w:val="24"/>
                <w:highlight w:val="none"/>
                <w:lang w:val="en-GB"/>
              </w:rPr>
              <w:t>工程存在主要环境问题及整改方案为：</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w:t>
            </w:r>
            <w:r>
              <w:rPr>
                <w:rFonts w:hint="eastAsia" w:cs="Times New Roman"/>
                <w:color w:val="auto"/>
                <w:sz w:val="24"/>
                <w:highlight w:val="none"/>
                <w:lang w:val="en-US" w:eastAsia="zh-CN"/>
              </w:rPr>
              <w:t>现有</w:t>
            </w:r>
            <w:r>
              <w:rPr>
                <w:rFonts w:hint="default" w:ascii="Times New Roman" w:hAnsi="Times New Roman" w:cs="Times New Roman"/>
                <w:color w:val="auto"/>
                <w:sz w:val="24"/>
                <w:highlight w:val="none"/>
                <w:lang w:val="en-GB"/>
              </w:rPr>
              <w:t>工程</w:t>
            </w:r>
            <w:r>
              <w:rPr>
                <w:rFonts w:hint="default" w:ascii="Times New Roman" w:hAnsi="Times New Roman" w:cs="Times New Roman"/>
                <w:color w:val="auto"/>
                <w:sz w:val="24"/>
                <w:highlight w:val="none"/>
              </w:rPr>
              <w:t>存在环境问题</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根据环评和排污，现有工程印刷排气筒有颗粒物产生，但自行监测是未检测颗粒物。</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2、整改方案</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经和企业核实，印刷排气筒无颗粒物产生，因此，待本项目建成后重新申请排污许可证时，建议将排污许可证中印刷排气筒废气中的颗粒物删除。</w:t>
            </w: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eastAsia" w:ascii="Times New Roman" w:hAnsi="Times New Roman" w:cs="Times New Roman"/>
                <w:color w:val="auto"/>
                <w:sz w:val="24"/>
                <w:highlight w:val="none"/>
                <w:lang w:val="en-US" w:eastAsia="zh-CN"/>
              </w:rPr>
            </w:pPr>
          </w:p>
          <w:p>
            <w:pPr>
              <w:pStyle w:val="15"/>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jc w:val="left"/>
              <w:textAlignment w:val="auto"/>
              <w:rPr>
                <w:rFonts w:hint="default" w:ascii="Times New Roman" w:hAnsi="Times New Roman" w:cs="Times New Roman"/>
                <w:color w:val="auto"/>
                <w:sz w:val="24"/>
                <w:szCs w:val="24"/>
                <w:lang w:val="en-US" w:eastAsia="zh-CN"/>
              </w:rPr>
            </w:pPr>
          </w:p>
        </w:tc>
      </w:tr>
    </w:tbl>
    <w:p>
      <w:pPr>
        <w:pStyle w:val="30"/>
        <w:jc w:val="center"/>
        <w:rPr>
          <w:rFonts w:hint="default" w:ascii="Times New Roman" w:hAnsi="Times New Roman" w:eastAsia="黑体" w:cs="Times New Roman"/>
          <w:snapToGrid w:val="0"/>
          <w:color w:val="auto"/>
          <w:sz w:val="36"/>
          <w:szCs w:val="36"/>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0"/>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黑体" w:cs="Times New Roman"/>
          <w:snapToGrid w:val="0"/>
          <w:color w:val="auto"/>
          <w:sz w:val="30"/>
          <w:szCs w:val="30"/>
        </w:rPr>
      </w:pPr>
      <w:bookmarkStart w:id="12" w:name="_Toc10536"/>
      <w:r>
        <w:rPr>
          <w:rFonts w:hint="default" w:ascii="Times New Roman" w:hAnsi="Times New Roman" w:eastAsia="黑体" w:cs="Times New Roman"/>
          <w:snapToGrid w:val="0"/>
          <w:color w:val="auto"/>
          <w:sz w:val="30"/>
          <w:szCs w:val="30"/>
        </w:rPr>
        <w:t>三、区域环境质量现状、环境保护目标及评价标准</w:t>
      </w:r>
      <w:bookmarkEnd w:id="12"/>
    </w:p>
    <w:tbl>
      <w:tblPr>
        <w:tblStyle w:val="35"/>
        <w:tblW w:w="889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356"/>
        <w:gridCol w:w="85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25" w:hRule="atLeast"/>
          <w:jc w:val="center"/>
        </w:trPr>
        <w:tc>
          <w:tcPr>
            <w:tcW w:w="356" w:type="dxa"/>
            <w:noWrap w:val="0"/>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区域环境质量现状</w:t>
            </w:r>
          </w:p>
        </w:tc>
        <w:tc>
          <w:tcPr>
            <w:tcW w:w="8540" w:type="dxa"/>
            <w:noWrap w:val="0"/>
            <w:vAlign w:val="center"/>
          </w:tcPr>
          <w:p>
            <w:pPr>
              <w:numPr>
                <w:ilvl w:val="0"/>
                <w:numId w:val="3"/>
              </w:numPr>
              <w:adjustRightInd w:val="0"/>
              <w:snapToGrid w:val="0"/>
              <w:spacing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环境空气质量现状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Cs/>
                <w:color w:val="auto"/>
                <w:sz w:val="24"/>
                <w:szCs w:val="24"/>
              </w:rPr>
            </w:pPr>
            <w:r>
              <w:rPr>
                <w:rFonts w:hint="default" w:ascii="Times New Roman" w:hAnsi="Times New Roman" w:cs="Times New Roman"/>
                <w:bCs/>
                <w:color w:val="auto"/>
                <w:sz w:val="24"/>
                <w:szCs w:val="24"/>
              </w:rPr>
              <w:t>根据《建设项目环境影响报告表编制技术指南（污染影响类）（试行）》要求：</w:t>
            </w: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rPr>
              <w:t>根据国家或地方生态环境主管部门公开发布的城市环境空气质量达标情况，判断项目所在区</w:t>
            </w:r>
            <w:r>
              <w:rPr>
                <w:rFonts w:hint="default" w:ascii="Times New Roman" w:hAnsi="Times New Roman" w:eastAsia="宋体" w:cs="Times New Roman"/>
                <w:bCs/>
                <w:color w:val="auto"/>
                <w:sz w:val="24"/>
                <w:szCs w:val="24"/>
              </w:rPr>
              <w:t>域是否属于达标区</w:t>
            </w:r>
            <w:r>
              <w:rPr>
                <w:rFonts w:hint="default" w:ascii="Times New Roman" w:hAnsi="Times New Roman" w:cs="Times New Roman"/>
                <w:bCs/>
                <w:color w:val="auto"/>
                <w:sz w:val="24"/>
                <w:szCs w:val="24"/>
                <w:lang w:eastAsia="zh-CN"/>
              </w:rPr>
              <w:t>”</w:t>
            </w:r>
            <w:r>
              <w:rPr>
                <w:rFonts w:hint="default" w:ascii="Times New Roman" w:hAnsi="Times New Roman" w:eastAsia="宋体" w:cs="Times New Roman"/>
                <w:bCs/>
                <w:color w:val="auto"/>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根据《202</w:t>
            </w:r>
            <w:r>
              <w:rPr>
                <w:rFonts w:hint="eastAsia" w:cs="Times New Roman"/>
                <w:color w:val="auto"/>
                <w:sz w:val="24"/>
                <w:szCs w:val="24"/>
                <w:lang w:val="en-US" w:eastAsia="zh-CN"/>
              </w:rPr>
              <w:t>3</w:t>
            </w:r>
            <w:r>
              <w:rPr>
                <w:rFonts w:hint="default" w:ascii="Times New Roman" w:hAnsi="Times New Roman" w:eastAsia="宋体" w:cs="Times New Roman"/>
                <w:color w:val="auto"/>
                <w:sz w:val="24"/>
                <w:szCs w:val="24"/>
                <w:lang w:val="en-US" w:eastAsia="zh-CN"/>
              </w:rPr>
              <w:t>年石家庄市生态环境状况公报》（石家庄市生态环境局202</w:t>
            </w:r>
            <w:r>
              <w:rPr>
                <w:rFonts w:hint="eastAsia" w:cs="Times New Roman"/>
                <w:color w:val="auto"/>
                <w:sz w:val="24"/>
                <w:szCs w:val="24"/>
                <w:lang w:val="en-US" w:eastAsia="zh-CN"/>
              </w:rPr>
              <w:t>4</w:t>
            </w:r>
            <w:r>
              <w:rPr>
                <w:rFonts w:hint="default" w:ascii="Times New Roman" w:hAnsi="Times New Roman" w:eastAsia="宋体" w:cs="Times New Roman"/>
                <w:color w:val="auto"/>
                <w:sz w:val="24"/>
                <w:szCs w:val="24"/>
                <w:lang w:val="en-US" w:eastAsia="zh-CN"/>
              </w:rPr>
              <w:t>年6 月）中的结论，</w:t>
            </w:r>
            <w:r>
              <w:rPr>
                <w:rFonts w:hint="eastAsia" w:cs="Times New Roman"/>
                <w:color w:val="auto"/>
                <w:sz w:val="24"/>
                <w:szCs w:val="24"/>
                <w:highlight w:val="none"/>
                <w:lang w:val="en-US" w:eastAsia="zh-CN"/>
              </w:rPr>
              <w:t>高邑县</w:t>
            </w:r>
            <w:r>
              <w:rPr>
                <w:rFonts w:hint="default" w:ascii="Times New Roman" w:hAnsi="Times New Roman" w:eastAsia="宋体" w:cs="Times New Roman"/>
                <w:color w:val="auto"/>
                <w:sz w:val="24"/>
                <w:szCs w:val="24"/>
                <w:lang w:val="en-US" w:eastAsia="zh-CN"/>
              </w:rPr>
              <w:t>环境空气质量见下表</w:t>
            </w:r>
            <w:r>
              <w:rPr>
                <w:rFonts w:hint="default" w:ascii="Times New Roman" w:hAnsi="Times New Roman" w:cs="Times New Roman"/>
                <w:color w:val="auto"/>
                <w:sz w:val="24"/>
                <w:szCs w:val="24"/>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表</w:t>
            </w:r>
            <w:r>
              <w:rPr>
                <w:rFonts w:hint="default" w:ascii="Times New Roman" w:hAnsi="Times New Roman" w:eastAsia="宋体" w:cs="Times New Roman"/>
                <w:b/>
                <w:bCs/>
                <w:color w:val="auto"/>
                <w:sz w:val="24"/>
                <w:szCs w:val="24"/>
                <w:lang w:eastAsia="zh-CN"/>
              </w:rPr>
              <w:t>3-1</w:t>
            </w:r>
            <w:r>
              <w:rPr>
                <w:rFonts w:hint="default" w:ascii="Times New Roman" w:hAnsi="Times New Roman" w:eastAsia="宋体" w:cs="Times New Roman"/>
                <w:b/>
                <w:bCs/>
                <w:color w:val="auto"/>
                <w:sz w:val="24"/>
                <w:szCs w:val="24"/>
                <w:lang w:val="en-US" w:eastAsia="zh-CN"/>
              </w:rPr>
              <w:t xml:space="preserve">    区域空气质量现状评价表</w:t>
            </w:r>
          </w:p>
          <w:tbl>
            <w:tblPr>
              <w:tblStyle w:val="3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2633"/>
              <w:gridCol w:w="785"/>
              <w:gridCol w:w="1071"/>
              <w:gridCol w:w="1071"/>
              <w:gridCol w:w="982"/>
              <w:gridCol w:w="1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污染物</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年评价指标</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单位</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现状浓度</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rFonts w:hint="eastAsia"/>
                      <w:color w:val="auto"/>
                    </w:rPr>
                    <w:t>评价标准</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占标率</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SO</w:t>
                  </w:r>
                  <w:r>
                    <w:rPr>
                      <w:color w:val="auto"/>
                      <w:szCs w:val="21"/>
                      <w:vertAlign w:val="subscript"/>
                    </w:rPr>
                    <w:t>2</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rPr>
                    <w:t>μg/m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rFonts w:hint="eastAsia"/>
                      <w:color w:val="auto"/>
                    </w:rPr>
                    <w:t>10</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60</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lang w:bidi="ar"/>
                    </w:rPr>
                    <w:t>16.67%</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NO</w:t>
                  </w:r>
                  <w:r>
                    <w:rPr>
                      <w:color w:val="auto"/>
                      <w:szCs w:val="21"/>
                      <w:vertAlign w:val="subscript"/>
                    </w:rPr>
                    <w:t>2</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32</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40</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80.00%</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rPr>
                  </w:pPr>
                  <w:r>
                    <w:rPr>
                      <w:color w:val="auto"/>
                      <w:szCs w:val="21"/>
                    </w:rPr>
                    <w:t>PM</w:t>
                  </w:r>
                  <w:r>
                    <w:rPr>
                      <w:color w:val="auto"/>
                      <w:szCs w:val="21"/>
                      <w:vertAlign w:val="subscript"/>
                    </w:rPr>
                    <w:t>10</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83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70</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lang w:bidi="ar"/>
                    </w:rPr>
                    <w:t>118.57%</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不达标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PM</w:t>
                  </w:r>
                  <w:r>
                    <w:rPr>
                      <w:color w:val="auto"/>
                      <w:szCs w:val="21"/>
                      <w:vertAlign w:val="subscript"/>
                    </w:rPr>
                    <w:t>2.5</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年平均质量浓度</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43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35</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122.86%</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不达标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CO</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24小时平</w:t>
                  </w:r>
                  <w:r>
                    <w:rPr>
                      <w:rFonts w:hint="eastAsia"/>
                      <w:color w:val="auto"/>
                      <w:szCs w:val="21"/>
                    </w:rPr>
                    <w:t>均9</w:t>
                  </w:r>
                  <w:r>
                    <w:rPr>
                      <w:color w:val="auto"/>
                      <w:szCs w:val="21"/>
                    </w:rPr>
                    <w:t>5%百分位数</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mg/m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1.4</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4</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35%</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6"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O</w:t>
                  </w:r>
                  <w:r>
                    <w:rPr>
                      <w:color w:val="auto"/>
                      <w:szCs w:val="21"/>
                      <w:vertAlign w:val="subscript"/>
                    </w:rPr>
                    <w:t>3</w:t>
                  </w:r>
                </w:p>
              </w:tc>
              <w:tc>
                <w:tcPr>
                  <w:tcW w:w="1553"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rPr>
                  </w:pPr>
                  <w:r>
                    <w:rPr>
                      <w:color w:val="auto"/>
                      <w:szCs w:val="21"/>
                    </w:rPr>
                    <w:t>8小时平均</w:t>
                  </w:r>
                  <w:r>
                    <w:rPr>
                      <w:rFonts w:hint="eastAsia"/>
                      <w:color w:val="auto"/>
                      <w:szCs w:val="21"/>
                    </w:rPr>
                    <w:t>9</w:t>
                  </w:r>
                  <w:r>
                    <w:rPr>
                      <w:color w:val="auto"/>
                      <w:szCs w:val="21"/>
                    </w:rPr>
                    <w:t>0%百分位数</w:t>
                  </w:r>
                </w:p>
              </w:tc>
              <w:tc>
                <w:tcPr>
                  <w:tcW w:w="463" w:type="pct"/>
                  <w:noWrap w:val="0"/>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rPr>
                    <w:t>μg/m</w:t>
                  </w:r>
                  <w:r>
                    <w:rPr>
                      <w:color w:val="auto"/>
                      <w:vertAlign w:val="superscript"/>
                    </w:rPr>
                    <w:t>3</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rFonts w:hint="eastAsia"/>
                      <w:color w:val="auto"/>
                      <w:szCs w:val="21"/>
                    </w:rPr>
                    <w:t>179</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Cs w:val="21"/>
                    </w:rPr>
                  </w:pPr>
                  <w:r>
                    <w:rPr>
                      <w:color w:val="auto"/>
                      <w:szCs w:val="21"/>
                    </w:rPr>
                    <w:t>160</w:t>
                  </w:r>
                </w:p>
              </w:tc>
              <w:tc>
                <w:tcPr>
                  <w:tcW w:w="579"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color w:val="auto"/>
                      <w:szCs w:val="21"/>
                    </w:rPr>
                  </w:pPr>
                  <w:r>
                    <w:rPr>
                      <w:color w:val="auto"/>
                      <w:szCs w:val="21"/>
                      <w:lang w:bidi="ar"/>
                    </w:rPr>
                    <w:t>111.88%</w:t>
                  </w:r>
                </w:p>
              </w:tc>
              <w:tc>
                <w:tcPr>
                  <w:tcW w:w="632" w:type="pct"/>
                  <w:noWrap/>
                  <w:vAlign w:val="center"/>
                </w:tcPr>
                <w:p>
                  <w:pPr>
                    <w:pStyle w:val="111"/>
                    <w:keepNext w:val="0"/>
                    <w:keepLines w:val="0"/>
                    <w:pageBreakBefore w:val="0"/>
                    <w:widowControl/>
                    <w:kinsoku/>
                    <w:wordWrap/>
                    <w:overflowPunct/>
                    <w:topLinePunct w:val="0"/>
                    <w:autoSpaceDE/>
                    <w:autoSpaceDN/>
                    <w:bidi w:val="0"/>
                    <w:adjustRightInd/>
                    <w:snapToGrid w:val="0"/>
                    <w:spacing w:line="240" w:lineRule="auto"/>
                    <w:textAlignment w:val="auto"/>
                    <w:rPr>
                      <w:color w:val="auto"/>
                      <w:sz w:val="22"/>
                      <w:szCs w:val="22"/>
                      <w:lang w:bidi="ar"/>
                    </w:rPr>
                  </w:pPr>
                  <w:r>
                    <w:rPr>
                      <w:color w:val="auto"/>
                      <w:szCs w:val="21"/>
                    </w:rPr>
                    <w:t>不达标</w:t>
                  </w:r>
                </w:p>
              </w:tc>
            </w:tr>
          </w:tbl>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highlight w:val="none"/>
                <w:lang w:val="en-US" w:eastAsia="zh-CN"/>
              </w:rPr>
              <w:t>根据《202</w:t>
            </w:r>
            <w:r>
              <w:rPr>
                <w:rFonts w:hint="eastAsia"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年石家庄市生态环境质量公报》结果，项目所在区域达标因子为SO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、NO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、CO，不达标因子为PM</w:t>
            </w:r>
            <w:r>
              <w:rPr>
                <w:rFonts w:hint="default" w:ascii="Times New Roman" w:hAnsi="Times New Roman" w:eastAsia="宋体" w:cs="Times New Roman"/>
                <w:color w:val="auto"/>
                <w:sz w:val="24"/>
                <w:highlight w:val="none"/>
                <w:vertAlign w:val="subscript"/>
                <w:lang w:val="en-US" w:eastAsia="zh-CN"/>
              </w:rPr>
              <w:t>10</w:t>
            </w:r>
            <w:r>
              <w:rPr>
                <w:rFonts w:hint="default" w:ascii="Times New Roman" w:hAnsi="Times New Roman" w:eastAsia="宋体" w:cs="Times New Roman"/>
                <w:color w:val="auto"/>
                <w:sz w:val="24"/>
                <w:highlight w:val="none"/>
                <w:lang w:val="en-US" w:eastAsia="zh-CN"/>
              </w:rPr>
              <w:t>、PM</w:t>
            </w:r>
            <w:r>
              <w:rPr>
                <w:rFonts w:hint="default" w:ascii="Times New Roman" w:hAnsi="Times New Roman" w:eastAsia="宋体" w:cs="Times New Roman"/>
                <w:color w:val="auto"/>
                <w:sz w:val="24"/>
                <w:highlight w:val="none"/>
                <w:vertAlign w:val="subscript"/>
                <w:lang w:val="en-US" w:eastAsia="zh-CN"/>
              </w:rPr>
              <w:t>2.5</w:t>
            </w:r>
            <w:r>
              <w:rPr>
                <w:rFonts w:hint="default" w:ascii="Times New Roman" w:hAnsi="Times New Roman" w:eastAsia="宋体" w:cs="Times New Roman"/>
                <w:color w:val="auto"/>
                <w:sz w:val="24"/>
                <w:highlight w:val="none"/>
                <w:lang w:val="en-US" w:eastAsia="zh-CN"/>
              </w:rPr>
              <w:t>、O</w:t>
            </w:r>
            <w:r>
              <w:rPr>
                <w:rFonts w:hint="default" w:ascii="Times New Roman" w:hAnsi="Times New Roman" w:eastAsia="宋体" w:cs="Times New Roman"/>
                <w:color w:val="auto"/>
                <w:sz w:val="24"/>
                <w:highlight w:val="none"/>
                <w:vertAlign w:val="subscript"/>
                <w:lang w:val="en-US" w:eastAsia="zh-CN"/>
              </w:rPr>
              <w:t>3</w:t>
            </w:r>
            <w:r>
              <w:rPr>
                <w:rFonts w:hint="default" w:ascii="Times New Roman" w:hAnsi="Times New Roman" w:eastAsia="宋体" w:cs="Times New Roman"/>
                <w:color w:val="auto"/>
                <w:sz w:val="24"/>
                <w:highlight w:val="none"/>
                <w:lang w:val="en-US" w:eastAsia="zh-CN"/>
              </w:rPr>
              <w:t>，因此项目所在区域为环境空气质量不达标区。为改善环境空气质量，石家庄市通过大力推进《</w:t>
            </w:r>
            <w:r>
              <w:rPr>
                <w:rFonts w:hint="eastAsia" w:cs="Times New Roman"/>
                <w:color w:val="auto"/>
                <w:sz w:val="24"/>
                <w:highlight w:val="none"/>
                <w:lang w:val="en-US" w:eastAsia="zh-CN"/>
              </w:rPr>
              <w:t>石家庄市2024年大气污染防治攻坚方案</w:t>
            </w:r>
            <w:r>
              <w:rPr>
                <w:rFonts w:hint="default" w:ascii="Times New Roman" w:hAnsi="Times New Roman" w:eastAsia="宋体" w:cs="Times New Roman"/>
                <w:color w:val="auto"/>
                <w:sz w:val="24"/>
                <w:highlight w:val="none"/>
                <w:lang w:val="en-US" w:eastAsia="zh-CN"/>
              </w:rPr>
              <w:t>》，将有助于项目区域坚决遏制不利态势，确保全年空气质量目标任务的完成，坚决打赢蓝天保卫战，切实改善环境空气质量，空气质量将逐渐好转</w:t>
            </w:r>
            <w:r>
              <w:rPr>
                <w:rFonts w:hint="default" w:ascii="Times New Roman" w:hAnsi="Times New Roman" w:eastAsia="宋体" w:cs="Times New Roman"/>
                <w:color w:val="auto"/>
                <w:sz w:val="24"/>
                <w:szCs w:val="24"/>
              </w:rPr>
              <w:t>。</w:t>
            </w:r>
          </w:p>
          <w:p>
            <w:pPr>
              <w:adjustRightInd w:val="0"/>
              <w:snapToGrid w:val="0"/>
              <w:spacing w:line="360" w:lineRule="auto"/>
              <w:ind w:firstLine="480" w:firstLineChars="200"/>
              <w:rPr>
                <w:rFonts w:hint="default" w:ascii="Times New Roman" w:hAnsi="Times New Roman" w:cs="Times New Roman"/>
                <w:bCs/>
                <w:color w:val="auto"/>
                <w:sz w:val="24"/>
                <w:szCs w:val="24"/>
              </w:rPr>
            </w:pPr>
            <w:r>
              <w:rPr>
                <w:rFonts w:hint="default" w:ascii="Times New Roman" w:hAnsi="Times New Roman" w:eastAsia="宋体" w:cs="Times New Roman"/>
                <w:color w:val="auto"/>
                <w:sz w:val="24"/>
                <w:szCs w:val="24"/>
                <w:lang w:val="en-US" w:eastAsia="zh-CN"/>
              </w:rPr>
              <w:t>区域属于以细颗粒物污染为主的复合型污染。根据《河北省大气污染防治行动计划实施方案》，区域内实施措施为：（一）加大工业企业治理力度，减少污染物排放；（二）深化面源污染防治，严格控制扬尘污染；（三）强化移动源污染防治，减少机动车污染排放。</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地表水环境质量现状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最近</w:t>
            </w:r>
            <w:r>
              <w:rPr>
                <w:rFonts w:hint="default" w:ascii="Times New Roman" w:hAnsi="Times New Roman" w:eastAsia="宋体" w:cs="Times New Roman"/>
                <w:color w:val="auto"/>
                <w:sz w:val="24"/>
                <w:highlight w:val="none"/>
              </w:rPr>
              <w:t>地表水为</w:t>
            </w:r>
            <w:r>
              <w:rPr>
                <w:rFonts w:hint="eastAsia" w:cs="Times New Roman"/>
                <w:color w:val="auto"/>
                <w:sz w:val="24"/>
                <w:szCs w:val="21"/>
                <w:highlight w:val="none"/>
                <w:lang w:val="en-US" w:eastAsia="zh-CN"/>
              </w:rPr>
              <w:t>北</w:t>
            </w:r>
            <w:r>
              <w:rPr>
                <w:rFonts w:hint="default" w:ascii="Times New Roman" w:hAnsi="Times New Roman" w:cs="Times New Roman"/>
                <w:color w:val="auto"/>
                <w:sz w:val="24"/>
                <w:szCs w:val="21"/>
                <w:highlight w:val="none"/>
              </w:rPr>
              <w:t>部</w:t>
            </w:r>
            <w:r>
              <w:rPr>
                <w:rFonts w:hint="eastAsia" w:cs="Times New Roman"/>
                <w:color w:val="auto"/>
                <w:sz w:val="24"/>
                <w:szCs w:val="21"/>
                <w:highlight w:val="none"/>
                <w:lang w:val="en-US" w:eastAsia="zh-CN"/>
              </w:rPr>
              <w:t>320</w:t>
            </w:r>
            <w:r>
              <w:rPr>
                <w:rFonts w:hint="default" w:ascii="Times New Roman" w:hAnsi="Times New Roman" w:cs="Times New Roman"/>
                <w:color w:val="auto"/>
                <w:sz w:val="24"/>
                <w:szCs w:val="21"/>
                <w:highlight w:val="none"/>
              </w:rPr>
              <w:t>m处的</w:t>
            </w:r>
            <w:r>
              <w:rPr>
                <w:rFonts w:hint="eastAsia" w:cs="Times New Roman"/>
                <w:color w:val="auto"/>
                <w:sz w:val="24"/>
                <w:szCs w:val="21"/>
                <w:highlight w:val="none"/>
                <w:lang w:val="en-US" w:eastAsia="zh-CN"/>
              </w:rPr>
              <w:t>姊河</w:t>
            </w:r>
            <w:r>
              <w:rPr>
                <w:rFonts w:hint="default" w:ascii="Times New Roman" w:hAnsi="Times New Roman" w:cs="Times New Roman"/>
                <w:color w:val="auto"/>
                <w:sz w:val="24"/>
                <w:szCs w:val="21"/>
                <w:highlight w:val="none"/>
              </w:rPr>
              <w:t>，</w:t>
            </w:r>
            <w:r>
              <w:rPr>
                <w:rFonts w:hint="eastAsia" w:eastAsia="宋体"/>
                <w:color w:val="auto"/>
                <w:sz w:val="24"/>
              </w:rPr>
              <w:t>根据河北省市生态环境厅发布的《202</w:t>
            </w:r>
            <w:r>
              <w:rPr>
                <w:rFonts w:hint="eastAsia"/>
                <w:color w:val="auto"/>
                <w:sz w:val="24"/>
                <w:lang w:val="en-US" w:eastAsia="zh-CN"/>
              </w:rPr>
              <w:t>3</w:t>
            </w:r>
            <w:r>
              <w:rPr>
                <w:rFonts w:hint="eastAsia" w:eastAsia="宋体"/>
                <w:color w:val="auto"/>
                <w:sz w:val="24"/>
              </w:rPr>
              <w:t>年河北省生态环境状况公报》相关数据，河流(渠)水环境状况</w:t>
            </w:r>
            <w:r>
              <w:rPr>
                <w:rFonts w:hint="eastAsia"/>
                <w:color w:val="auto"/>
                <w:sz w:val="24"/>
                <w:lang w:eastAsia="zh-CN"/>
              </w:rPr>
              <w:t>：</w:t>
            </w:r>
            <w:r>
              <w:rPr>
                <w:rFonts w:hint="eastAsia" w:eastAsia="宋体"/>
                <w:color w:val="auto"/>
                <w:sz w:val="24"/>
              </w:rPr>
              <w:t>子牙河水质为Ⅲ类，为水质状况优。距离项目所在园区最近的地表水为</w:t>
            </w:r>
            <w:r>
              <w:rPr>
                <w:rFonts w:hint="eastAsia" w:eastAsia="宋体"/>
                <w:color w:val="auto"/>
                <w:sz w:val="24"/>
                <w:lang w:val="en-US" w:eastAsia="zh-CN"/>
              </w:rPr>
              <w:t>泲</w:t>
            </w:r>
            <w:r>
              <w:rPr>
                <w:rFonts w:hint="eastAsia" w:eastAsia="宋体"/>
                <w:color w:val="auto"/>
                <w:sz w:val="24"/>
              </w:rPr>
              <w:t>河，属于子牙河分支，水质为Ⅲ类，为水质状况良好</w:t>
            </w:r>
            <w:r>
              <w:rPr>
                <w:rFonts w:hint="default" w:ascii="Times New Roman" w:hAnsi="Times New Roman" w:eastAsia="宋体"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sz w:val="24"/>
                <w:szCs w:val="24"/>
                <w:lang w:eastAsia="zh-CN"/>
              </w:rPr>
            </w:pPr>
            <w:r>
              <w:rPr>
                <w:rFonts w:hint="default" w:ascii="Times New Roman" w:hAnsi="Times New Roman" w:eastAsia="宋体" w:cs="Times New Roman"/>
                <w:b/>
                <w:color w:val="auto"/>
                <w:sz w:val="24"/>
                <w:szCs w:val="24"/>
                <w:lang w:eastAsia="zh-CN"/>
              </w:rPr>
              <w:t>三、声环境质量现状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highlight w:val="none"/>
                <w:lang w:val="en-US" w:eastAsia="zh-CN"/>
              </w:rPr>
              <w:t>厂区周围50米范围无声环境保护目标，因此无需进行声环境质量现状监测，满足《建设项目环境影响报告表编制技术指南（污染影响类）（试行）》要求</w:t>
            </w:r>
            <w:r>
              <w:rPr>
                <w:rFonts w:hint="default" w:ascii="Times New Roman" w:hAnsi="Times New Roman" w:eastAsia="宋体" w:cs="Times New Roman"/>
                <w:color w:val="auto"/>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lang w:eastAsia="zh-CN"/>
              </w:rPr>
            </w:pPr>
            <w:r>
              <w:rPr>
                <w:rFonts w:hint="default" w:ascii="Times New Roman" w:hAnsi="Times New Roman" w:eastAsia="宋体" w:cs="Times New Roman"/>
                <w:b/>
                <w:color w:val="auto"/>
                <w:sz w:val="24"/>
                <w:szCs w:val="24"/>
                <w:lang w:eastAsia="zh-CN"/>
              </w:rPr>
              <w:t>四、土壤、</w:t>
            </w:r>
            <w:r>
              <w:rPr>
                <w:rFonts w:hint="default" w:ascii="Times New Roman" w:hAnsi="Times New Roman" w:eastAsia="宋体" w:cs="Times New Roman"/>
                <w:b/>
                <w:color w:val="auto"/>
                <w:sz w:val="24"/>
                <w:szCs w:val="24"/>
              </w:rPr>
              <w:t>地下水</w:t>
            </w:r>
            <w:r>
              <w:rPr>
                <w:rFonts w:hint="default" w:ascii="Times New Roman" w:hAnsi="Times New Roman" w:eastAsia="宋体" w:cs="Times New Roman"/>
                <w:b/>
                <w:color w:val="auto"/>
                <w:sz w:val="24"/>
                <w:szCs w:val="24"/>
                <w:lang w:eastAsia="zh-CN"/>
              </w:rPr>
              <w:t>环境质量现状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highlight w:val="none"/>
                <w:lang w:eastAsia="zh-CN"/>
              </w:rPr>
              <w:t>根据《建设项目环境影响报告表编制技术指南》（污染影响类）中</w:t>
            </w:r>
            <w:r>
              <w:rPr>
                <w:rFonts w:hint="default" w:ascii="Times New Roman" w:hAnsi="Times New Roman" w:cs="Times New Roman"/>
                <w:color w:val="auto"/>
                <w:sz w:val="24"/>
                <w:szCs w:val="24"/>
                <w:highlight w:val="none"/>
              </w:rPr>
              <w:t>有关规定，</w:t>
            </w:r>
            <w:r>
              <w:rPr>
                <w:rFonts w:hint="default" w:ascii="Times New Roman" w:hAnsi="Times New Roman" w:cs="Times New Roman"/>
                <w:color w:val="auto"/>
                <w:sz w:val="24"/>
                <w:szCs w:val="24"/>
                <w:highlight w:val="none"/>
                <w:lang w:eastAsia="zh-CN"/>
              </w:rPr>
              <w:t>地下水、土壤环境原则上不开展环境质量现状监测</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eastAsia="zh-CN"/>
              </w:rPr>
              <w:t>本</w:t>
            </w:r>
            <w:r>
              <w:rPr>
                <w:rFonts w:hint="default" w:ascii="Times New Roman" w:hAnsi="Times New Roman" w:cs="Times New Roman"/>
                <w:color w:val="auto"/>
                <w:sz w:val="24"/>
                <w:szCs w:val="24"/>
                <w:lang w:val="en-US" w:eastAsia="zh-CN"/>
              </w:rPr>
              <w:t>项目生产车间</w:t>
            </w:r>
            <w:r>
              <w:rPr>
                <w:rFonts w:hint="eastAsia" w:cs="Times New Roman"/>
                <w:color w:val="auto"/>
                <w:sz w:val="24"/>
                <w:szCs w:val="24"/>
                <w:lang w:val="en-US" w:eastAsia="zh-CN"/>
              </w:rPr>
              <w:t>、锅炉房等</w:t>
            </w:r>
            <w:r>
              <w:rPr>
                <w:rFonts w:hint="default" w:ascii="Times New Roman" w:hAnsi="Times New Roman" w:cs="Times New Roman"/>
                <w:color w:val="auto"/>
                <w:sz w:val="24"/>
                <w:szCs w:val="24"/>
                <w:lang w:val="en-US" w:eastAsia="zh-CN"/>
              </w:rPr>
              <w:t>均</w:t>
            </w:r>
            <w:r>
              <w:rPr>
                <w:rFonts w:hint="default" w:ascii="Times New Roman" w:hAnsi="Times New Roman" w:eastAsia="宋体" w:cs="Times New Roman"/>
                <w:color w:val="auto"/>
                <w:sz w:val="24"/>
                <w:szCs w:val="24"/>
                <w:highlight w:val="none"/>
                <w:lang w:val="en-US" w:eastAsia="zh-CN"/>
              </w:rPr>
              <w:t>进行防渗处理，</w:t>
            </w:r>
            <w:r>
              <w:rPr>
                <w:rFonts w:hint="default" w:ascii="Times New Roman" w:hAnsi="Times New Roman" w:eastAsia="宋体" w:cs="Times New Roman"/>
                <w:color w:val="auto"/>
                <w:sz w:val="24"/>
                <w:szCs w:val="24"/>
                <w:lang w:val="en-US" w:eastAsia="zh-CN"/>
              </w:rPr>
              <w:t>因此无地下水、土壤污染途径，故未进行地下水、土壤环境监测</w:t>
            </w:r>
            <w:r>
              <w:rPr>
                <w:rFonts w:hint="default" w:ascii="Times New Roman" w:hAnsi="Times New Roman" w:cs="Times New Roman"/>
                <w:color w:val="auto"/>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jc w:val="both"/>
              <w:textAlignment w:val="auto"/>
              <w:rPr>
                <w:rFonts w:hint="default" w:ascii="Times New Roman" w:hAnsi="Times New Roman" w:eastAsia="宋体" w:cs="Times New Roman"/>
                <w:b/>
                <w:bCs/>
                <w:i w:val="0"/>
                <w:iCs w:val="0"/>
                <w:color w:val="auto"/>
                <w:kern w:val="0"/>
                <w:sz w:val="24"/>
                <w:szCs w:val="24"/>
                <w:lang w:val="en-US" w:eastAsia="zh-CN"/>
              </w:rPr>
            </w:pPr>
            <w:r>
              <w:rPr>
                <w:rFonts w:hint="default" w:ascii="Times New Roman" w:hAnsi="Times New Roman" w:eastAsia="宋体" w:cs="Times New Roman"/>
                <w:b/>
                <w:bCs/>
                <w:i w:val="0"/>
                <w:iCs w:val="0"/>
                <w:color w:val="auto"/>
                <w:kern w:val="0"/>
                <w:sz w:val="24"/>
                <w:szCs w:val="24"/>
                <w:lang w:val="en-US" w:eastAsia="zh-CN"/>
              </w:rPr>
              <w:t>五、生态环境质量现状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项目区域附近无自然保护区、文物保护单位和珍稀濒危野生动植物等重点保护目标，区域内生态环境质量较好，不进行生态环境调查。</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jc w:val="both"/>
              <w:textAlignment w:val="auto"/>
              <w:rPr>
                <w:rFonts w:hint="default" w:ascii="Times New Roman" w:hAnsi="Times New Roman" w:eastAsia="宋体" w:cs="Times New Roman"/>
                <w:b/>
                <w:bCs/>
                <w:i w:val="0"/>
                <w:iCs w:val="0"/>
                <w:color w:val="auto"/>
                <w:kern w:val="0"/>
                <w:sz w:val="24"/>
                <w:szCs w:val="24"/>
                <w:lang w:val="en-US" w:eastAsia="zh-CN"/>
              </w:rPr>
            </w:pPr>
            <w:r>
              <w:rPr>
                <w:rFonts w:hint="default" w:ascii="Times New Roman" w:hAnsi="Times New Roman" w:eastAsia="宋体" w:cs="Times New Roman"/>
                <w:b/>
                <w:bCs/>
                <w:i w:val="0"/>
                <w:iCs w:val="0"/>
                <w:color w:val="auto"/>
                <w:kern w:val="0"/>
                <w:sz w:val="24"/>
                <w:szCs w:val="24"/>
                <w:lang w:val="en-US" w:eastAsia="zh-CN"/>
              </w:rPr>
              <w:t>六、电磁辐射</w:t>
            </w:r>
          </w:p>
          <w:p>
            <w:pPr>
              <w:keepNext w:val="0"/>
              <w:keepLines w:val="0"/>
              <w:widowControl/>
              <w:suppressLineNumbers w:val="0"/>
              <w:spacing w:line="360" w:lineRule="auto"/>
              <w:ind w:firstLine="480" w:firstLineChars="200"/>
              <w:jc w:val="left"/>
              <w:rPr>
                <w:rFonts w:hint="default" w:ascii="Times New Roman" w:hAnsi="Times New Roman" w:cs="Times New Roman"/>
                <w:color w:val="auto"/>
                <w:szCs w:val="21"/>
              </w:rPr>
            </w:pPr>
            <w:r>
              <w:rPr>
                <w:rFonts w:hint="default" w:ascii="Times New Roman" w:hAnsi="Times New Roman" w:eastAsia="宋体" w:cs="Times New Roman"/>
                <w:color w:val="auto"/>
                <w:kern w:val="0"/>
                <w:sz w:val="24"/>
                <w:szCs w:val="24"/>
                <w:lang w:val="en-US" w:eastAsia="zh-CN" w:bidi="ar"/>
              </w:rPr>
              <w:t>本项目不涉及电磁辐射，不需进行现状监测与评价</w:t>
            </w:r>
            <w:r>
              <w:rPr>
                <w:rFonts w:hint="default" w:ascii="Times New Roman" w:hAnsi="Times New Roman" w:cs="Times New Roman"/>
                <w:color w:val="auto"/>
                <w:kern w:val="0"/>
                <w:sz w:val="24"/>
                <w:szCs w:val="24"/>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56" w:type="dxa"/>
            <w:noWrap w:val="0"/>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环境保护目标</w:t>
            </w:r>
          </w:p>
        </w:tc>
        <w:tc>
          <w:tcPr>
            <w:tcW w:w="854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cs="Times New Roman"/>
                <w:color w:val="auto"/>
                <w:sz w:val="24"/>
                <w:szCs w:val="24"/>
              </w:rPr>
              <w:t>根据《建设项目环境影响报告表编制技术指南（污染影响类）》及项目排污特点和</w:t>
            </w:r>
            <w:r>
              <w:rPr>
                <w:rFonts w:hint="default" w:ascii="Times New Roman" w:hAnsi="Times New Roman" w:cs="Times New Roman"/>
                <w:color w:val="auto"/>
                <w:sz w:val="24"/>
                <w:szCs w:val="24"/>
                <w:highlight w:val="none"/>
              </w:rPr>
              <w:t>周边环境特征，环境保护目标如下</w:t>
            </w:r>
            <w:r>
              <w:rPr>
                <w:rFonts w:hint="default" w:ascii="Times New Roman" w:hAnsi="Times New Roman" w:cs="Times New Roman"/>
                <w:color w:val="auto"/>
                <w:sz w:val="24"/>
                <w:szCs w:val="24"/>
                <w:highlight w:val="none"/>
                <w:lang w:eastAsia="zh-CN"/>
              </w:rPr>
              <w:t>：</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大气：厂界500m范围内</w:t>
            </w:r>
            <w:r>
              <w:rPr>
                <w:rFonts w:hint="eastAsia" w:cs="Times New Roman"/>
                <w:color w:val="auto"/>
                <w:sz w:val="24"/>
                <w:szCs w:val="24"/>
                <w:highlight w:val="none"/>
                <w:lang w:val="en-US" w:eastAsia="zh-CN"/>
              </w:rPr>
              <w:t>存在</w:t>
            </w:r>
            <w:r>
              <w:rPr>
                <w:rFonts w:hint="default" w:ascii="Times New Roman" w:hAnsi="Times New Roman" w:cs="Times New Roman"/>
                <w:color w:val="auto"/>
                <w:sz w:val="24"/>
                <w:szCs w:val="24"/>
                <w:highlight w:val="none"/>
              </w:rPr>
              <w:t>居民点，</w:t>
            </w:r>
            <w:r>
              <w:rPr>
                <w:rFonts w:hint="default" w:ascii="Times New Roman" w:hAnsi="Times New Roman" w:cs="Times New Roman"/>
                <w:color w:val="auto"/>
                <w:sz w:val="24"/>
                <w:szCs w:val="24"/>
                <w:highlight w:val="none"/>
                <w:lang w:eastAsia="zh-CN"/>
              </w:rPr>
              <w:t>无自然保护区、风景名胜区等特殊需要保护区域，因此</w:t>
            </w:r>
            <w:r>
              <w:rPr>
                <w:rFonts w:hint="eastAsia" w:cs="Times New Roman"/>
                <w:color w:val="auto"/>
                <w:sz w:val="24"/>
                <w:szCs w:val="24"/>
                <w:highlight w:val="none"/>
                <w:lang w:val="en-US" w:eastAsia="zh-CN"/>
              </w:rPr>
              <w:t>将居民点作为</w:t>
            </w:r>
            <w:r>
              <w:rPr>
                <w:rFonts w:hint="default" w:ascii="Times New Roman" w:hAnsi="Times New Roman" w:cs="Times New Roman"/>
                <w:color w:val="auto"/>
                <w:sz w:val="24"/>
                <w:szCs w:val="24"/>
                <w:highlight w:val="none"/>
              </w:rPr>
              <w:t>大气环境保护目标。</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声环境；</w:t>
            </w:r>
            <w:r>
              <w:rPr>
                <w:rFonts w:hint="default" w:ascii="Times New Roman" w:hAnsi="Times New Roman" w:cs="Times New Roman"/>
                <w:color w:val="auto"/>
                <w:sz w:val="24"/>
                <w:szCs w:val="24"/>
                <w:highlight w:val="none"/>
                <w:lang w:val="zh-CN"/>
              </w:rPr>
              <w:t>厂界外</w:t>
            </w:r>
            <w:r>
              <w:rPr>
                <w:rFonts w:hint="default" w:ascii="Times New Roman" w:hAnsi="Times New Roman" w:cs="Times New Roman"/>
                <w:color w:val="auto"/>
                <w:sz w:val="24"/>
                <w:szCs w:val="24"/>
                <w:highlight w:val="none"/>
              </w:rPr>
              <w:t>50m范围内</w:t>
            </w:r>
            <w:r>
              <w:rPr>
                <w:rFonts w:hint="default" w:ascii="Times New Roman" w:hAnsi="Times New Roman" w:cs="Times New Roman"/>
                <w:color w:val="auto"/>
                <w:sz w:val="24"/>
                <w:szCs w:val="24"/>
                <w:highlight w:val="none"/>
                <w:lang w:val="zh-CN"/>
              </w:rPr>
              <w:t>无居民点、学校等声环境保护目标，因此，不再设置声环境保护目标</w:t>
            </w:r>
            <w:r>
              <w:rPr>
                <w:rFonts w:hint="default" w:ascii="Times New Roman" w:hAnsi="Times New Roman" w:cs="Times New Roman"/>
                <w:color w:val="auto"/>
                <w:sz w:val="24"/>
                <w:szCs w:val="24"/>
                <w:highlight w:val="none"/>
              </w:rPr>
              <w:t>。</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地下水：厂界500m范围内无地下水集中式饮用水水源，故不设保护目标。</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42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生态环境：项目区域附近无自然保护区、文物保护单位和珍稀濒危野生动植物等重点保护目标。</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pacing w:val="9"/>
                <w:szCs w:val="21"/>
              </w:rPr>
            </w:pPr>
            <w:r>
              <w:rPr>
                <w:rFonts w:hint="default" w:ascii="Times New Roman" w:hAnsi="Times New Roman" w:cs="Times New Roman"/>
                <w:color w:val="auto"/>
                <w:sz w:val="24"/>
                <w:szCs w:val="24"/>
              </w:rPr>
              <w:t>环境保护目标</w:t>
            </w:r>
            <w:r>
              <w:rPr>
                <w:rFonts w:hint="default" w:ascii="Times New Roman" w:hAnsi="Times New Roman" w:cs="Times New Roman"/>
                <w:color w:val="auto"/>
                <w:spacing w:val="9"/>
                <w:sz w:val="24"/>
                <w:szCs w:val="24"/>
              </w:rPr>
              <w:t>见下表：</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表3-</w:t>
            </w:r>
            <w:r>
              <w:rPr>
                <w:rFonts w:hint="eastAsia"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 xml:space="preserve">   环境空气保护目标及保护级别</w:t>
            </w:r>
          </w:p>
          <w:tbl>
            <w:tblPr>
              <w:tblStyle w:val="35"/>
              <w:tblW w:w="845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1336"/>
              <w:gridCol w:w="1243"/>
              <w:gridCol w:w="3054"/>
              <w:gridCol w:w="800"/>
              <w:gridCol w:w="8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4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133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保护对象</w:t>
                  </w:r>
                </w:p>
              </w:tc>
              <w:tc>
                <w:tcPr>
                  <w:tcW w:w="1243"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保护内容</w:t>
                  </w:r>
                </w:p>
              </w:tc>
              <w:tc>
                <w:tcPr>
                  <w:tcW w:w="305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环境功能区</w:t>
                  </w:r>
                </w:p>
              </w:tc>
              <w:tc>
                <w:tcPr>
                  <w:tcW w:w="80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方位</w:t>
                  </w:r>
                </w:p>
              </w:tc>
              <w:tc>
                <w:tcPr>
                  <w:tcW w:w="87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距离/m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4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val="en-US" w:eastAsia="zh-CN"/>
                    </w:rPr>
                  </w:pPr>
                  <w:r>
                    <w:rPr>
                      <w:rFonts w:hint="default" w:ascii="Times New Roman" w:hAnsi="Times New Roman" w:cs="Times New Roman"/>
                      <w:color w:val="auto"/>
                      <w:spacing w:val="-10"/>
                      <w:sz w:val="21"/>
                      <w:szCs w:val="21"/>
                      <w:highlight w:val="none"/>
                    </w:rPr>
                    <w:t>环境空气</w:t>
                  </w:r>
                </w:p>
              </w:tc>
              <w:tc>
                <w:tcPr>
                  <w:tcW w:w="1336"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仓房村</w:t>
                  </w:r>
                </w:p>
              </w:tc>
              <w:tc>
                <w:tcPr>
                  <w:tcW w:w="1243"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居民</w:t>
                  </w:r>
                </w:p>
              </w:tc>
              <w:tc>
                <w:tcPr>
                  <w:tcW w:w="3054" w:type="dxa"/>
                  <w:tcBorders>
                    <w:tl2br w:val="nil"/>
                    <w:tr2bl w:val="nil"/>
                  </w:tcBorders>
                  <w:noWrap w:val="0"/>
                  <w:vAlign w:val="center"/>
                </w:tcPr>
                <w:p>
                  <w:pPr>
                    <w:keepNext w:val="0"/>
                    <w:keepLines w:val="0"/>
                    <w:pageBreakBefore w:val="0"/>
                    <w:tabs>
                      <w:tab w:val="left" w:pos="3990"/>
                    </w:tabs>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《环境空气质量标准》（GB3095-2012）及修改单中二级标准</w:t>
                  </w:r>
                </w:p>
              </w:tc>
              <w:tc>
                <w:tcPr>
                  <w:tcW w:w="80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val="en-US" w:eastAsia="zh-CN"/>
                    </w:rPr>
                  </w:pPr>
                  <w:r>
                    <w:rPr>
                      <w:rFonts w:hint="eastAsia" w:cs="Times New Roman"/>
                      <w:snapToGrid w:val="0"/>
                      <w:color w:val="auto"/>
                      <w:sz w:val="21"/>
                      <w:szCs w:val="21"/>
                      <w:lang w:val="en-US" w:eastAsia="zh-CN"/>
                    </w:rPr>
                    <w:t>SW</w:t>
                  </w:r>
                </w:p>
              </w:tc>
              <w:tc>
                <w:tcPr>
                  <w:tcW w:w="87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val="en-US" w:eastAsia="zh-CN"/>
                    </w:rPr>
                  </w:pPr>
                  <w:r>
                    <w:rPr>
                      <w:rFonts w:hint="eastAsia" w:cs="Times New Roman"/>
                      <w:snapToGrid w:val="0"/>
                      <w:color w:val="auto"/>
                      <w:sz w:val="21"/>
                      <w:szCs w:val="21"/>
                      <w:lang w:val="en-US" w:eastAsia="zh-CN"/>
                    </w:rPr>
                    <w:t>390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4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val="en-US" w:eastAsia="zh-CN"/>
                    </w:rPr>
                  </w:pPr>
                  <w:r>
                    <w:rPr>
                      <w:rFonts w:hint="default" w:ascii="Times New Roman" w:hAnsi="Times New Roman" w:cs="Times New Roman"/>
                      <w:snapToGrid w:val="0"/>
                      <w:color w:val="auto"/>
                      <w:sz w:val="21"/>
                      <w:szCs w:val="21"/>
                      <w:lang w:val="en-US" w:eastAsia="zh-CN"/>
                    </w:rPr>
                    <w:t>声环境</w:t>
                  </w:r>
                </w:p>
              </w:tc>
              <w:tc>
                <w:tcPr>
                  <w:tcW w:w="2579" w:type="dxa"/>
                  <w:gridSpan w:val="2"/>
                  <w:tcBorders>
                    <w:tl2br w:val="nil"/>
                    <w:tr2bl w:val="nil"/>
                  </w:tcBorders>
                  <w:noWrap w:val="0"/>
                  <w:vAlign w:val="top"/>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厂界周边50m范围内无声环境保护目标</w:t>
                  </w:r>
                </w:p>
              </w:tc>
              <w:tc>
                <w:tcPr>
                  <w:tcW w:w="3054" w:type="dxa"/>
                  <w:tcBorders>
                    <w:tl2br w:val="nil"/>
                    <w:tr2bl w:val="nil"/>
                  </w:tcBorders>
                  <w:noWrap w:val="0"/>
                  <w:vAlign w:val="top"/>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《声环境质量标准》（GB3096-2008）</w:t>
                  </w:r>
                  <w:r>
                    <w:rPr>
                      <w:rFonts w:hint="default" w:ascii="Times New Roman" w:hAnsi="Times New Roman" w:cs="Times New Roman"/>
                      <w:color w:val="auto"/>
                      <w:kern w:val="0"/>
                      <w:sz w:val="21"/>
                      <w:szCs w:val="21"/>
                      <w:lang w:val="en-US" w:eastAsia="zh-CN" w:bidi="ar"/>
                    </w:rPr>
                    <w:t>2</w:t>
                  </w:r>
                  <w:r>
                    <w:rPr>
                      <w:rFonts w:hint="default" w:ascii="Times New Roman" w:hAnsi="Times New Roman" w:eastAsia="宋体" w:cs="Times New Roman"/>
                      <w:color w:val="auto"/>
                      <w:kern w:val="0"/>
                      <w:sz w:val="21"/>
                      <w:szCs w:val="21"/>
                      <w:lang w:val="en-US" w:eastAsia="zh-CN" w:bidi="ar"/>
                    </w:rPr>
                    <w:t>类标准要求</w:t>
                  </w:r>
                </w:p>
              </w:tc>
              <w:tc>
                <w:tcPr>
                  <w:tcW w:w="80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13" w:name="_Toc26587"/>
                  <w:bookmarkStart w:id="14" w:name="_Toc23225"/>
                  <w:bookmarkStart w:id="15" w:name="_Toc24111"/>
                  <w:r>
                    <w:rPr>
                      <w:rFonts w:hint="default" w:ascii="Times New Roman" w:hAnsi="Times New Roman" w:cs="Times New Roman"/>
                      <w:snapToGrid w:val="0"/>
                      <w:color w:val="auto"/>
                      <w:sz w:val="21"/>
                      <w:szCs w:val="21"/>
                      <w:lang w:eastAsia="zh-CN"/>
                    </w:rPr>
                    <w:t>——</w:t>
                  </w:r>
                  <w:bookmarkEnd w:id="13"/>
                  <w:bookmarkEnd w:id="14"/>
                  <w:bookmarkEnd w:id="15"/>
                </w:p>
              </w:tc>
              <w:tc>
                <w:tcPr>
                  <w:tcW w:w="87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16" w:name="_Toc207"/>
                  <w:bookmarkStart w:id="17" w:name="_Toc7574"/>
                  <w:bookmarkStart w:id="18" w:name="_Toc14826"/>
                  <w:r>
                    <w:rPr>
                      <w:rFonts w:hint="default" w:ascii="Times New Roman" w:hAnsi="Times New Roman" w:cs="Times New Roman"/>
                      <w:snapToGrid w:val="0"/>
                      <w:color w:val="auto"/>
                      <w:sz w:val="21"/>
                      <w:szCs w:val="21"/>
                      <w:lang w:eastAsia="zh-CN"/>
                    </w:rPr>
                    <w:t>——</w:t>
                  </w:r>
                  <w:bookmarkEnd w:id="16"/>
                  <w:bookmarkEnd w:id="17"/>
                  <w:bookmarkEnd w:id="18"/>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4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kern w:val="2"/>
                      <w:sz w:val="21"/>
                      <w:szCs w:val="21"/>
                      <w:lang w:val="en-US" w:eastAsia="zh-CN" w:bidi="ar-SA"/>
                    </w:rPr>
                  </w:pPr>
                  <w:bookmarkStart w:id="19" w:name="_Toc13553"/>
                  <w:bookmarkStart w:id="20" w:name="_Toc6223"/>
                  <w:bookmarkStart w:id="21" w:name="_Toc7823"/>
                  <w:r>
                    <w:rPr>
                      <w:rFonts w:hint="default" w:ascii="Times New Roman" w:hAnsi="Times New Roman" w:cs="Times New Roman"/>
                      <w:color w:val="auto"/>
                      <w:kern w:val="2"/>
                      <w:sz w:val="21"/>
                      <w:szCs w:val="21"/>
                      <w:lang w:val="en-US" w:eastAsia="zh-CN" w:bidi="ar-SA"/>
                    </w:rPr>
                    <w:t>地下水</w:t>
                  </w:r>
                  <w:bookmarkEnd w:id="19"/>
                  <w:bookmarkEnd w:id="20"/>
                  <w:bookmarkEnd w:id="21"/>
                </w:p>
              </w:tc>
              <w:tc>
                <w:tcPr>
                  <w:tcW w:w="2579" w:type="dxa"/>
                  <w:gridSpan w:val="2"/>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cs="Times New Roman"/>
                      <w:snapToGrid w:val="0"/>
                      <w:color w:val="auto"/>
                      <w:sz w:val="21"/>
                      <w:szCs w:val="21"/>
                    </w:rPr>
                  </w:pPr>
                  <w:r>
                    <w:rPr>
                      <w:rFonts w:hint="default" w:ascii="Times New Roman" w:hAnsi="Times New Roman" w:eastAsia="宋体" w:cs="Times New Roman"/>
                      <w:color w:val="auto"/>
                      <w:kern w:val="0"/>
                      <w:sz w:val="21"/>
                      <w:szCs w:val="21"/>
                      <w:lang w:val="en-US" w:eastAsia="zh-CN" w:bidi="ar"/>
                    </w:rPr>
                    <w:t>厂界外500m范围内无地下水集中式饮用水水源和热水、矿泉水、温泉等特殊地下水资源保护目标</w:t>
                  </w:r>
                </w:p>
              </w:tc>
              <w:tc>
                <w:tcPr>
                  <w:tcW w:w="305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sz w:val="21"/>
                      <w:szCs w:val="21"/>
                      <w:lang w:eastAsia="zh-CN"/>
                    </w:rPr>
                  </w:pPr>
                  <w:r>
                    <w:rPr>
                      <w:rFonts w:hint="default" w:ascii="Times New Roman" w:hAnsi="Times New Roman" w:eastAsia="宋体" w:cs="Times New Roman"/>
                      <w:snapToGrid w:val="0"/>
                      <w:color w:val="auto"/>
                      <w:sz w:val="21"/>
                      <w:szCs w:val="21"/>
                      <w:lang w:eastAsia="zh-CN"/>
                    </w:rPr>
                    <w:t>——</w:t>
                  </w:r>
                </w:p>
              </w:tc>
              <w:tc>
                <w:tcPr>
                  <w:tcW w:w="80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22" w:name="_Toc6527"/>
                  <w:bookmarkStart w:id="23" w:name="_Toc921"/>
                  <w:bookmarkStart w:id="24" w:name="_Toc18080"/>
                  <w:r>
                    <w:rPr>
                      <w:rFonts w:hint="default" w:ascii="Times New Roman" w:hAnsi="Times New Roman" w:cs="Times New Roman"/>
                      <w:snapToGrid w:val="0"/>
                      <w:color w:val="auto"/>
                      <w:sz w:val="21"/>
                      <w:szCs w:val="21"/>
                      <w:lang w:eastAsia="zh-CN"/>
                    </w:rPr>
                    <w:t>——</w:t>
                  </w:r>
                  <w:bookmarkEnd w:id="22"/>
                  <w:bookmarkEnd w:id="23"/>
                  <w:bookmarkEnd w:id="24"/>
                </w:p>
              </w:tc>
              <w:tc>
                <w:tcPr>
                  <w:tcW w:w="87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sz w:val="21"/>
                      <w:szCs w:val="21"/>
                      <w:lang w:val="en-US" w:eastAsia="zh-CN"/>
                    </w:rPr>
                  </w:pPr>
                  <w:bookmarkStart w:id="25" w:name="_Toc17519"/>
                  <w:bookmarkStart w:id="26" w:name="_Toc19620"/>
                  <w:bookmarkStart w:id="27" w:name="_Toc28990"/>
                  <w:r>
                    <w:rPr>
                      <w:rFonts w:hint="default" w:ascii="Times New Roman" w:hAnsi="Times New Roman" w:cs="Times New Roman"/>
                      <w:snapToGrid w:val="0"/>
                      <w:color w:val="auto"/>
                      <w:sz w:val="21"/>
                      <w:szCs w:val="21"/>
                      <w:lang w:eastAsia="zh-CN"/>
                    </w:rPr>
                    <w:t>——</w:t>
                  </w:r>
                  <w:bookmarkEnd w:id="25"/>
                  <w:bookmarkEnd w:id="26"/>
                  <w:bookmarkEnd w:id="27"/>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48"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cs="Times New Roman"/>
                      <w:color w:val="auto"/>
                      <w:kern w:val="2"/>
                      <w:sz w:val="21"/>
                      <w:szCs w:val="21"/>
                      <w:lang w:val="en-US" w:eastAsia="zh-CN" w:bidi="ar-SA"/>
                    </w:rPr>
                  </w:pPr>
                  <w:bookmarkStart w:id="28" w:name="_Toc11962"/>
                  <w:bookmarkStart w:id="29" w:name="_Toc15153"/>
                  <w:bookmarkStart w:id="30" w:name="_Toc4342"/>
                  <w:r>
                    <w:rPr>
                      <w:rFonts w:hint="default" w:ascii="Times New Roman" w:hAnsi="Times New Roman" w:cs="Times New Roman"/>
                      <w:color w:val="auto"/>
                      <w:kern w:val="2"/>
                      <w:sz w:val="21"/>
                      <w:szCs w:val="21"/>
                      <w:lang w:val="en-US" w:eastAsia="zh-CN" w:bidi="ar-SA"/>
                    </w:rPr>
                    <w:t>生态环境</w:t>
                  </w:r>
                  <w:bookmarkEnd w:id="28"/>
                  <w:bookmarkEnd w:id="29"/>
                  <w:bookmarkEnd w:id="30"/>
                </w:p>
              </w:tc>
              <w:tc>
                <w:tcPr>
                  <w:tcW w:w="2579" w:type="dxa"/>
                  <w:gridSpan w:val="2"/>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line="240" w:lineRule="auto"/>
                    <w:jc w:val="left"/>
                    <w:textAlignment w:val="auto"/>
                    <w:rPr>
                      <w:rFonts w:hint="default" w:ascii="Times New Roman" w:hAnsi="Times New Roman" w:eastAsia="宋体" w:cs="Times New Roman"/>
                      <w:snapToGrid w:val="0"/>
                      <w:color w:val="auto"/>
                      <w:sz w:val="21"/>
                      <w:szCs w:val="21"/>
                      <w:lang w:eastAsia="zh-CN"/>
                    </w:rPr>
                  </w:pPr>
                  <w:r>
                    <w:rPr>
                      <w:rFonts w:hint="default" w:ascii="Times New Roman" w:hAnsi="Times New Roman" w:eastAsia="宋体" w:cs="Times New Roman"/>
                      <w:color w:val="auto"/>
                      <w:kern w:val="0"/>
                      <w:sz w:val="21"/>
                      <w:szCs w:val="21"/>
                      <w:lang w:val="en-US" w:eastAsia="zh-CN" w:bidi="ar"/>
                    </w:rPr>
                    <w:t>无生态环境保护目标</w:t>
                  </w:r>
                </w:p>
              </w:tc>
              <w:tc>
                <w:tcPr>
                  <w:tcW w:w="305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sz w:val="21"/>
                      <w:szCs w:val="21"/>
                      <w:lang w:eastAsia="zh-CN"/>
                    </w:rPr>
                  </w:pPr>
                  <w:r>
                    <w:rPr>
                      <w:rFonts w:hint="default" w:ascii="Times New Roman" w:hAnsi="Times New Roman" w:cs="Times New Roman"/>
                      <w:snapToGrid w:val="0"/>
                      <w:color w:val="auto"/>
                      <w:sz w:val="21"/>
                      <w:szCs w:val="21"/>
                      <w:lang w:eastAsia="zh-CN"/>
                    </w:rPr>
                    <w:t>——</w:t>
                  </w:r>
                </w:p>
              </w:tc>
              <w:tc>
                <w:tcPr>
                  <w:tcW w:w="80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kern w:val="2"/>
                      <w:sz w:val="21"/>
                      <w:szCs w:val="21"/>
                      <w:lang w:val="en-US" w:eastAsia="zh-CN" w:bidi="ar-SA"/>
                    </w:rPr>
                  </w:pPr>
                  <w:bookmarkStart w:id="31" w:name="_Toc31772"/>
                  <w:bookmarkStart w:id="32" w:name="_Toc31497"/>
                  <w:bookmarkStart w:id="33" w:name="_Toc9995"/>
                  <w:r>
                    <w:rPr>
                      <w:rFonts w:hint="default" w:ascii="Times New Roman" w:hAnsi="Times New Roman" w:cs="Times New Roman"/>
                      <w:snapToGrid w:val="0"/>
                      <w:color w:val="auto"/>
                      <w:sz w:val="21"/>
                      <w:szCs w:val="21"/>
                      <w:lang w:eastAsia="zh-CN"/>
                    </w:rPr>
                    <w:t>—</w:t>
                  </w:r>
                  <w:bookmarkEnd w:id="31"/>
                  <w:bookmarkEnd w:id="32"/>
                  <w:bookmarkEnd w:id="33"/>
                </w:p>
              </w:tc>
              <w:tc>
                <w:tcPr>
                  <w:tcW w:w="870"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outlineLvl w:val="0"/>
                    <w:rPr>
                      <w:rFonts w:hint="default" w:ascii="Times New Roman" w:hAnsi="Times New Roman" w:eastAsia="宋体" w:cs="Times New Roman"/>
                      <w:snapToGrid w:val="0"/>
                      <w:color w:val="auto"/>
                      <w:kern w:val="2"/>
                      <w:sz w:val="21"/>
                      <w:szCs w:val="21"/>
                      <w:lang w:val="en-US" w:eastAsia="zh-CN" w:bidi="ar-SA"/>
                    </w:rPr>
                  </w:pPr>
                  <w:bookmarkStart w:id="34" w:name="_Toc20753"/>
                  <w:bookmarkStart w:id="35" w:name="_Toc18039"/>
                  <w:bookmarkStart w:id="36" w:name="_Toc6031"/>
                  <w:r>
                    <w:rPr>
                      <w:rFonts w:hint="default" w:ascii="Times New Roman" w:hAnsi="Times New Roman" w:cs="Times New Roman"/>
                      <w:snapToGrid w:val="0"/>
                      <w:color w:val="auto"/>
                      <w:sz w:val="21"/>
                      <w:szCs w:val="21"/>
                      <w:lang w:eastAsia="zh-CN"/>
                    </w:rPr>
                    <w:t>——</w:t>
                  </w:r>
                  <w:bookmarkEnd w:id="34"/>
                  <w:bookmarkEnd w:id="35"/>
                  <w:bookmarkEnd w:id="36"/>
                </w:p>
              </w:tc>
            </w:tr>
          </w:tbl>
          <w:p>
            <w:pPr>
              <w:numPr>
                <w:ilvl w:val="0"/>
                <w:numId w:val="0"/>
              </w:numPr>
              <w:adjustRightInd w:val="0"/>
              <w:snapToGrid w:val="0"/>
              <w:spacing w:line="360" w:lineRule="auto"/>
              <w:rPr>
                <w:rFonts w:hint="default" w:ascii="Times New Roman" w:hAnsi="Times New Roman" w:cs="Times New Roman"/>
                <w:color w:val="auto"/>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627" w:hRule="atLeast"/>
          <w:jc w:val="center"/>
        </w:trPr>
        <w:tc>
          <w:tcPr>
            <w:tcW w:w="356" w:type="dxa"/>
            <w:noWrap w:val="0"/>
            <w:tcMar>
              <w:left w:w="28" w:type="dxa"/>
              <w:right w:w="28" w:type="dxa"/>
            </w:tcMar>
            <w:vAlign w:val="center"/>
          </w:tcPr>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污染物排放控制标</w:t>
            </w:r>
            <w:r>
              <w:rPr>
                <w:rFonts w:hint="default" w:ascii="Times New Roman" w:hAnsi="Times New Roman" w:cs="Times New Roman"/>
                <w:b/>
                <w:bCs/>
                <w:color w:val="auto"/>
                <w:kern w:val="0"/>
                <w:szCs w:val="21"/>
              </w:rPr>
              <w:t>准</w:t>
            </w:r>
          </w:p>
        </w:tc>
        <w:tc>
          <w:tcPr>
            <w:tcW w:w="8540" w:type="dxa"/>
            <w:noWrap w:val="0"/>
            <w:vAlign w:val="center"/>
          </w:tcPr>
          <w:p>
            <w:pPr>
              <w:keepNext w:val="0"/>
              <w:keepLines w:val="0"/>
              <w:pageBreakBefore w:val="0"/>
              <w:numPr>
                <w:ilvl w:val="0"/>
                <w:numId w:val="5"/>
              </w:numPr>
              <w:kinsoku/>
              <w:wordWrap/>
              <w:overflowPunct/>
              <w:topLinePunct w:val="0"/>
              <w:autoSpaceDE/>
              <w:autoSpaceDN/>
              <w:bidi w:val="0"/>
              <w:adjustRightInd w:val="0"/>
              <w:snapToGrid w:val="0"/>
              <w:spacing w:line="360" w:lineRule="auto"/>
              <w:ind w:left="420" w:leftChars="200"/>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废气</w:t>
            </w:r>
          </w:p>
          <w:p>
            <w:pPr>
              <w:adjustRightInd w:val="0"/>
              <w:snapToGrid w:val="0"/>
              <w:spacing w:line="360" w:lineRule="auto"/>
              <w:ind w:firstLine="480" w:firstLineChars="200"/>
              <w:rPr>
                <w:color w:val="auto"/>
                <w:sz w:val="24"/>
              </w:rPr>
            </w:pPr>
            <w:r>
              <w:rPr>
                <w:rFonts w:hint="eastAsia"/>
                <w:color w:val="auto"/>
                <w:sz w:val="24"/>
                <w:lang w:val="en-US" w:eastAsia="zh-CN"/>
              </w:rPr>
              <w:t>天然气</w:t>
            </w:r>
            <w:r>
              <w:rPr>
                <w:rFonts w:hint="eastAsia"/>
                <w:color w:val="auto"/>
                <w:sz w:val="24"/>
              </w:rPr>
              <w:t>燃烧烟气执行《锅炉大气污染物排放标准》（DB13/5161-2020）表1燃气锅炉排放限值。</w:t>
            </w:r>
          </w:p>
          <w:p>
            <w:pPr>
              <w:adjustRightInd w:val="0"/>
              <w:snapToGrid w:val="0"/>
              <w:spacing w:line="360" w:lineRule="auto"/>
              <w:ind w:firstLine="482" w:firstLineChars="200"/>
              <w:jc w:val="center"/>
              <w:rPr>
                <w:b/>
                <w:bCs/>
                <w:color w:val="auto"/>
                <w:sz w:val="24"/>
              </w:rPr>
            </w:pPr>
            <w:r>
              <w:rPr>
                <w:rFonts w:hint="eastAsia"/>
                <w:b/>
                <w:bCs/>
                <w:color w:val="auto"/>
                <w:sz w:val="24"/>
              </w:rPr>
              <w:t>表3-</w:t>
            </w:r>
            <w:r>
              <w:rPr>
                <w:rFonts w:hint="eastAsia"/>
                <w:b/>
                <w:bCs/>
                <w:color w:val="auto"/>
                <w:sz w:val="24"/>
                <w:lang w:val="en-US" w:eastAsia="zh-CN"/>
              </w:rPr>
              <w:t>3</w:t>
            </w:r>
            <w:r>
              <w:rPr>
                <w:rFonts w:hint="eastAsia"/>
                <w:b/>
                <w:bCs/>
                <w:color w:val="auto"/>
                <w:sz w:val="24"/>
              </w:rPr>
              <w:t xml:space="preserve">  </w:t>
            </w:r>
            <w:r>
              <w:rPr>
                <w:b/>
                <w:bCs/>
                <w:color w:val="auto"/>
                <w:sz w:val="24"/>
              </w:rPr>
              <w:t xml:space="preserve"> </w:t>
            </w:r>
            <w:r>
              <w:rPr>
                <w:rFonts w:hint="eastAsia"/>
                <w:b/>
                <w:bCs/>
                <w:color w:val="auto"/>
                <w:sz w:val="24"/>
              </w:rPr>
              <w:t xml:space="preserve"> 污染物排放标准一览表</w:t>
            </w:r>
          </w:p>
          <w:tbl>
            <w:tblPr>
              <w:tblStyle w:val="35"/>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534"/>
              <w:gridCol w:w="977"/>
              <w:gridCol w:w="1072"/>
              <w:gridCol w:w="1525"/>
              <w:gridCol w:w="1000"/>
              <w:gridCol w:w="1200"/>
              <w:gridCol w:w="215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1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类别</w:t>
                  </w:r>
                </w:p>
              </w:tc>
              <w:tc>
                <w:tcPr>
                  <w:tcW w:w="5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污染源</w:t>
                  </w:r>
                </w:p>
              </w:tc>
              <w:tc>
                <w:tcPr>
                  <w:tcW w:w="63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污染物名称</w:t>
                  </w:r>
                </w:p>
              </w:tc>
              <w:tc>
                <w:tcPr>
                  <w:tcW w:w="90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单位</w:t>
                  </w:r>
                </w:p>
              </w:tc>
              <w:tc>
                <w:tcPr>
                  <w:tcW w:w="5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标准值</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排气筒高度</w:t>
                  </w:r>
                </w:p>
              </w:tc>
              <w:tc>
                <w:tcPr>
                  <w:tcW w:w="127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pacing w:val="-10"/>
                      <w:szCs w:val="21"/>
                    </w:rPr>
                    <w:t>标准名称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5"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有组织</w:t>
                  </w:r>
                  <w:r>
                    <w:rPr>
                      <w:color w:val="auto"/>
                      <w:spacing w:val="-10"/>
                      <w:szCs w:val="21"/>
                    </w:rPr>
                    <w:t>废气</w:t>
                  </w:r>
                </w:p>
              </w:tc>
              <w:tc>
                <w:tcPr>
                  <w:tcW w:w="57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lang w:val="en-US" w:eastAsia="zh-CN"/>
                    </w:rPr>
                    <w:t>锅炉</w:t>
                  </w:r>
                  <w:r>
                    <w:rPr>
                      <w:rFonts w:hint="eastAsia"/>
                      <w:color w:val="auto"/>
                      <w:spacing w:val="-10"/>
                      <w:szCs w:val="21"/>
                    </w:rPr>
                    <w:t>燃烧废气</w:t>
                  </w:r>
                </w:p>
              </w:tc>
              <w:tc>
                <w:tcPr>
                  <w:tcW w:w="63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颗粒物</w:t>
                  </w:r>
                </w:p>
              </w:tc>
              <w:tc>
                <w:tcPr>
                  <w:tcW w:w="90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szCs w:val="21"/>
                    </w:rPr>
                    <w:t>mg/m³</w:t>
                  </w:r>
                </w:p>
              </w:tc>
              <w:tc>
                <w:tcPr>
                  <w:tcW w:w="5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zCs w:val="21"/>
                    </w:rPr>
                    <w:t>5</w:t>
                  </w:r>
                </w:p>
              </w:tc>
              <w:tc>
                <w:tcPr>
                  <w:tcW w:w="70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8m</w:t>
                  </w:r>
                </w:p>
              </w:tc>
              <w:tc>
                <w:tcPr>
                  <w:tcW w:w="127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r>
                    <w:rPr>
                      <w:rFonts w:hint="eastAsia"/>
                      <w:color w:val="auto"/>
                      <w:szCs w:val="21"/>
                    </w:rPr>
                    <w:t>《锅炉大气污染物排放标准》（DB13/5161-2020）表1燃气锅炉排放限值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5"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57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63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二氧化硫</w:t>
                  </w:r>
                </w:p>
              </w:tc>
              <w:tc>
                <w:tcPr>
                  <w:tcW w:w="901"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szCs w:val="21"/>
                    </w:rPr>
                    <w:t>mg/m³</w:t>
                  </w:r>
                </w:p>
              </w:tc>
              <w:tc>
                <w:tcPr>
                  <w:tcW w:w="5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1</w:t>
                  </w:r>
                  <w:r>
                    <w:rPr>
                      <w:color w:val="auto"/>
                      <w:spacing w:val="-10"/>
                      <w:szCs w:val="21"/>
                    </w:rPr>
                    <w:t>0</w:t>
                  </w:r>
                </w:p>
              </w:tc>
              <w:tc>
                <w:tcPr>
                  <w:tcW w:w="70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27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5"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57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63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kern w:val="0"/>
                      <w:szCs w:val="21"/>
                    </w:rPr>
                  </w:pPr>
                  <w:r>
                    <w:rPr>
                      <w:color w:val="auto"/>
                    </w:rPr>
                    <w:t>氮氧化物</w:t>
                  </w:r>
                </w:p>
              </w:tc>
              <w:tc>
                <w:tcPr>
                  <w:tcW w:w="901"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color w:val="auto"/>
                      <w:szCs w:val="21"/>
                    </w:rPr>
                    <w:t>mg/m³</w:t>
                  </w:r>
                </w:p>
              </w:tc>
              <w:tc>
                <w:tcPr>
                  <w:tcW w:w="5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5</w:t>
                  </w:r>
                  <w:r>
                    <w:rPr>
                      <w:color w:val="auto"/>
                      <w:spacing w:val="-10"/>
                      <w:szCs w:val="21"/>
                    </w:rPr>
                    <w:t>0</w:t>
                  </w:r>
                </w:p>
              </w:tc>
              <w:tc>
                <w:tcPr>
                  <w:tcW w:w="70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27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315"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57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63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rPr>
                  </w:pPr>
                  <w:r>
                    <w:rPr>
                      <w:color w:val="auto"/>
                    </w:rPr>
                    <w:t>烟气黑度</w:t>
                  </w:r>
                </w:p>
              </w:tc>
              <w:tc>
                <w:tcPr>
                  <w:tcW w:w="901"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r>
                    <w:rPr>
                      <w:color w:val="auto"/>
                    </w:rPr>
                    <w:t>林格曼黑度，级</w:t>
                  </w:r>
                </w:p>
              </w:tc>
              <w:tc>
                <w:tcPr>
                  <w:tcW w:w="5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r>
                    <w:rPr>
                      <w:rFonts w:hint="eastAsia"/>
                      <w:color w:val="auto"/>
                      <w:spacing w:val="-10"/>
                      <w:szCs w:val="21"/>
                    </w:rPr>
                    <w:t>1</w:t>
                  </w:r>
                </w:p>
              </w:tc>
              <w:tc>
                <w:tcPr>
                  <w:tcW w:w="70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pacing w:val="-10"/>
                      <w:szCs w:val="21"/>
                    </w:rPr>
                  </w:pPr>
                </w:p>
              </w:tc>
              <w:tc>
                <w:tcPr>
                  <w:tcW w:w="127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Cs w:val="21"/>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二、</w:t>
            </w:r>
            <w:r>
              <w:rPr>
                <w:rFonts w:hint="default" w:ascii="Times New Roman" w:hAnsi="Times New Roman" w:cs="Times New Roman"/>
                <w:b/>
                <w:bCs/>
                <w:color w:val="auto"/>
                <w:sz w:val="24"/>
                <w:szCs w:val="24"/>
              </w:rPr>
              <w:t>噪声</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施工期噪声执行《建筑施工场界环境噪声排放标准》（GB12523-2011）；</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营运期噪声执行《工业企业厂界环境噪声排放标准》（GB12348-2008）中</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类标准。</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center"/>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表3-</w:t>
            </w:r>
            <w:r>
              <w:rPr>
                <w:rFonts w:hint="eastAsia" w:cs="Times New Roman"/>
                <w:b/>
                <w:bCs/>
                <w:color w:val="auto"/>
                <w:sz w:val="24"/>
                <w:szCs w:val="24"/>
                <w:lang w:val="en-US" w:eastAsia="zh-CN"/>
              </w:rPr>
              <w:t>4</w:t>
            </w:r>
            <w:r>
              <w:rPr>
                <w:rFonts w:hint="default" w:ascii="Times New Roman" w:hAnsi="Times New Roman" w:eastAsia="宋体" w:cs="Times New Roman"/>
                <w:b/>
                <w:bCs/>
                <w:color w:val="auto"/>
                <w:sz w:val="24"/>
                <w:szCs w:val="24"/>
                <w:lang w:val="en-US" w:eastAsia="zh-CN"/>
              </w:rPr>
              <w:t xml:space="preserve">  噪声污染物排放标准一览表</w:t>
            </w:r>
          </w:p>
          <w:tbl>
            <w:tblPr>
              <w:tblStyle w:val="35"/>
              <w:tblW w:w="8451"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28" w:type="dxa"/>
                <w:bottom w:w="0" w:type="dxa"/>
                <w:right w:w="28" w:type="dxa"/>
              </w:tblCellMar>
            </w:tblPr>
            <w:tblGrid>
              <w:gridCol w:w="722"/>
              <w:gridCol w:w="1069"/>
              <w:gridCol w:w="1089"/>
              <w:gridCol w:w="1946"/>
              <w:gridCol w:w="3625"/>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722"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类别</w:t>
                  </w:r>
                </w:p>
              </w:tc>
              <w:tc>
                <w:tcPr>
                  <w:tcW w:w="106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污染源</w:t>
                  </w:r>
                </w:p>
              </w:tc>
              <w:tc>
                <w:tcPr>
                  <w:tcW w:w="108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评价因子</w:t>
                  </w:r>
                </w:p>
              </w:tc>
              <w:tc>
                <w:tcPr>
                  <w:tcW w:w="1946"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标准值</w:t>
                  </w:r>
                </w:p>
              </w:tc>
              <w:tc>
                <w:tcPr>
                  <w:tcW w:w="3625"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来源</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722" w:type="dxa"/>
                  <w:vMerge w:val="restart"/>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噪声</w:t>
                  </w:r>
                </w:p>
              </w:tc>
              <w:tc>
                <w:tcPr>
                  <w:tcW w:w="106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施工期噪声</w:t>
                  </w:r>
                </w:p>
              </w:tc>
              <w:tc>
                <w:tcPr>
                  <w:tcW w:w="108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等效连续A声级</w:t>
                  </w:r>
                </w:p>
              </w:tc>
              <w:tc>
                <w:tcPr>
                  <w:tcW w:w="1946"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昼间：70dB（A）</w:t>
                  </w:r>
                </w:p>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夜间：55dB（A）</w:t>
                  </w:r>
                </w:p>
              </w:tc>
              <w:tc>
                <w:tcPr>
                  <w:tcW w:w="3625"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《建筑施工场界环境噪声排放标准》（GB12523-2011）</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28" w:type="dxa"/>
                  <w:bottom w:w="0" w:type="dxa"/>
                  <w:right w:w="28" w:type="dxa"/>
                </w:tblCellMar>
              </w:tblPrEx>
              <w:trPr>
                <w:trHeight w:val="397" w:hRule="atLeast"/>
                <w:jc w:val="center"/>
              </w:trPr>
              <w:tc>
                <w:tcPr>
                  <w:tcW w:w="722" w:type="dxa"/>
                  <w:vMerge w:val="continue"/>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p>
              </w:tc>
              <w:tc>
                <w:tcPr>
                  <w:tcW w:w="106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营运期噪声</w:t>
                  </w:r>
                </w:p>
              </w:tc>
              <w:tc>
                <w:tcPr>
                  <w:tcW w:w="1089"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等效连续A声级</w:t>
                  </w:r>
                </w:p>
              </w:tc>
              <w:tc>
                <w:tcPr>
                  <w:tcW w:w="1946"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昼间：6</w:t>
                  </w:r>
                  <w:r>
                    <w:rPr>
                      <w:rFonts w:hint="default" w:ascii="Times New Roman" w:hAnsi="Times New Roman" w:cs="Times New Roman"/>
                      <w:color w:val="auto"/>
                      <w:sz w:val="21"/>
                      <w:szCs w:val="21"/>
                      <w:lang w:val="en-US" w:eastAsia="zh-CN"/>
                    </w:rPr>
                    <w:t>0</w:t>
                  </w:r>
                  <w:r>
                    <w:rPr>
                      <w:rFonts w:hint="default" w:ascii="Times New Roman" w:hAnsi="Times New Roman" w:cs="Times New Roman"/>
                      <w:color w:val="auto"/>
                      <w:sz w:val="21"/>
                      <w:szCs w:val="21"/>
                    </w:rPr>
                    <w:t>dB（A）</w:t>
                  </w:r>
                </w:p>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sz w:val="21"/>
                      <w:szCs w:val="21"/>
                    </w:rPr>
                    <w:t>夜间：5</w:t>
                  </w:r>
                  <w:r>
                    <w:rPr>
                      <w:rFonts w:hint="default" w:ascii="Times New Roman" w:hAnsi="Times New Roman" w:cs="Times New Roman"/>
                      <w:color w:val="auto"/>
                      <w:sz w:val="21"/>
                      <w:szCs w:val="21"/>
                      <w:lang w:val="en-US" w:eastAsia="zh-CN"/>
                    </w:rPr>
                    <w:t>0</w:t>
                  </w:r>
                  <w:r>
                    <w:rPr>
                      <w:rFonts w:hint="default" w:ascii="Times New Roman" w:hAnsi="Times New Roman" w:cs="Times New Roman"/>
                      <w:color w:val="auto"/>
                      <w:sz w:val="21"/>
                      <w:szCs w:val="21"/>
                    </w:rPr>
                    <w:t>dB（A）</w:t>
                  </w:r>
                </w:p>
              </w:tc>
              <w:tc>
                <w:tcPr>
                  <w:tcW w:w="3625" w:type="dxa"/>
                  <w:tcBorders>
                    <w:tl2br w:val="nil"/>
                    <w:tr2bl w:val="nil"/>
                  </w:tcBorders>
                  <w:noWrap w:val="0"/>
                  <w:vAlign w:val="center"/>
                </w:tcPr>
                <w:p>
                  <w:pPr>
                    <w:pStyle w:val="6"/>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厂界噪声</w:t>
                  </w:r>
                  <w:r>
                    <w:rPr>
                      <w:rFonts w:hint="default" w:ascii="Times New Roman" w:hAnsi="Times New Roman" w:cs="Times New Roman"/>
                      <w:color w:val="auto"/>
                      <w:sz w:val="21"/>
                      <w:szCs w:val="21"/>
                    </w:rPr>
                    <w:t>《工业企业厂界环境噪声排放标准》（GB12348-2008）</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eastAsia="zh-CN"/>
                    </w:rPr>
                    <w:t>类</w:t>
                  </w:r>
                  <w:r>
                    <w:rPr>
                      <w:rFonts w:hint="default" w:ascii="Times New Roman" w:hAnsi="Times New Roman" w:cs="Times New Roman"/>
                      <w:color w:val="auto"/>
                      <w:sz w:val="21"/>
                      <w:szCs w:val="21"/>
                    </w:rPr>
                    <w:t>标准</w:t>
                  </w:r>
                </w:p>
              </w:tc>
            </w:tr>
          </w:tbl>
          <w:p>
            <w:pPr>
              <w:wordWrap w:val="0"/>
              <w:adjustRightInd w:val="0"/>
              <w:snapToGrid w:val="0"/>
              <w:spacing w:line="360" w:lineRule="auto"/>
              <w:ind w:firstLine="482" w:firstLineChars="200"/>
              <w:rPr>
                <w:rFonts w:hint="default" w:ascii="Times New Roman" w:hAnsi="Times New Roman" w:cs="Times New Roman"/>
                <w:b/>
                <w:bCs/>
                <w:color w:val="auto"/>
                <w:sz w:val="24"/>
                <w:szCs w:val="24"/>
              </w:rPr>
            </w:pPr>
            <w:r>
              <w:rPr>
                <w:rFonts w:hint="eastAsia" w:cs="Times New Roman"/>
                <w:b/>
                <w:bCs/>
                <w:color w:val="auto"/>
                <w:sz w:val="24"/>
                <w:szCs w:val="24"/>
                <w:lang w:val="en-US" w:eastAsia="zh-CN"/>
              </w:rPr>
              <w:t>三</w:t>
            </w:r>
            <w:r>
              <w:rPr>
                <w:rFonts w:hint="default" w:ascii="Times New Roman" w:hAnsi="Times New Roman" w:cs="Times New Roman"/>
                <w:b/>
                <w:bCs/>
                <w:color w:val="auto"/>
                <w:sz w:val="24"/>
                <w:szCs w:val="24"/>
              </w:rPr>
              <w:t>、固体废物</w:t>
            </w:r>
          </w:p>
          <w:p>
            <w:pPr>
              <w:wordWrap w:val="0"/>
              <w:adjustRightInd w:val="0"/>
              <w:snapToGrid w:val="0"/>
              <w:spacing w:line="360" w:lineRule="auto"/>
              <w:ind w:firstLine="480" w:firstLineChars="200"/>
              <w:rPr>
                <w:rFonts w:hint="default"/>
                <w:color w:val="auto"/>
                <w:lang w:eastAsia="zh-CN"/>
              </w:rPr>
            </w:pPr>
            <w:r>
              <w:rPr>
                <w:rFonts w:hint="default" w:ascii="Times New Roman" w:hAnsi="Times New Roman" w:cs="Times New Roman"/>
                <w:color w:val="auto"/>
                <w:sz w:val="24"/>
                <w:szCs w:val="24"/>
                <w:highlight w:val="none"/>
              </w:rPr>
              <w:t>一般固废执行《一般工业固体废物贮存</w:t>
            </w:r>
            <w:r>
              <w:rPr>
                <w:rFonts w:hint="default" w:ascii="Times New Roman" w:hAnsi="Times New Roman" w:cs="Times New Roman"/>
                <w:color w:val="auto"/>
                <w:sz w:val="24"/>
                <w:szCs w:val="24"/>
                <w:highlight w:val="none"/>
                <w:lang w:val="en-US" w:eastAsia="zh-CN"/>
              </w:rPr>
              <w:t>和填埋</w:t>
            </w:r>
            <w:r>
              <w:rPr>
                <w:rFonts w:hint="default" w:ascii="Times New Roman" w:hAnsi="Times New Roman" w:cs="Times New Roman"/>
                <w:color w:val="auto"/>
                <w:sz w:val="24"/>
                <w:szCs w:val="24"/>
                <w:highlight w:val="none"/>
              </w:rPr>
              <w:t>污染控制标准》（GB18599-20</w:t>
            </w:r>
            <w:r>
              <w:rPr>
                <w:rFonts w:hint="default" w:ascii="Times New Roman" w:hAnsi="Times New Roman" w:cs="Times New Roman"/>
                <w:color w:val="auto"/>
                <w:sz w:val="24"/>
                <w:szCs w:val="24"/>
                <w:highlight w:val="none"/>
                <w:lang w:val="en-US" w:eastAsia="zh-CN"/>
              </w:rPr>
              <w:t>20</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标准要求</w:t>
            </w:r>
            <w:r>
              <w:rPr>
                <w:rFonts w:hint="default" w:ascii="Times New Roman" w:hAnsi="Times New Roman" w:cs="Times New Roman"/>
                <w:color w:val="auto"/>
                <w:kern w:val="0"/>
                <w:sz w:val="24"/>
                <w:szCs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2881" w:hRule="atLeast"/>
          <w:jc w:val="center"/>
        </w:trPr>
        <w:tc>
          <w:tcPr>
            <w:tcW w:w="356" w:type="dxa"/>
            <w:noWrap w:val="0"/>
            <w:vAlign w:val="center"/>
          </w:tcPr>
          <w:p>
            <w:pPr>
              <w:adjustRightInd w:val="0"/>
              <w:snapToGrid w:val="0"/>
              <w:jc w:val="center"/>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总量</w:t>
            </w:r>
          </w:p>
          <w:p>
            <w:pPr>
              <w:adjustRightInd w:val="0"/>
              <w:snapToGrid w:val="0"/>
              <w:jc w:val="center"/>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控制</w:t>
            </w:r>
          </w:p>
          <w:p>
            <w:pPr>
              <w:adjustRightInd w:val="0"/>
              <w:snapToGrid w:val="0"/>
              <w:jc w:val="center"/>
              <w:rPr>
                <w:rFonts w:hint="default" w:ascii="Times New Roman" w:hAnsi="Times New Roman" w:cs="Times New Roman"/>
                <w:color w:val="auto"/>
                <w:kern w:val="0"/>
                <w:szCs w:val="21"/>
              </w:rPr>
            </w:pPr>
            <w:r>
              <w:rPr>
                <w:rFonts w:hint="default" w:ascii="Times New Roman" w:hAnsi="Times New Roman" w:cs="Times New Roman"/>
                <w:b/>
                <w:bCs/>
                <w:color w:val="auto"/>
                <w:kern w:val="0"/>
                <w:sz w:val="24"/>
                <w:szCs w:val="24"/>
              </w:rPr>
              <w:t>指标</w:t>
            </w:r>
          </w:p>
        </w:tc>
        <w:tc>
          <w:tcPr>
            <w:tcW w:w="8540" w:type="dxa"/>
            <w:noWrap w:val="0"/>
            <w:vAlign w:val="center"/>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根据《关于进一步做好建设项目大气主要污染物排放总量指标审核管理工作的通知》（冀环办字函[2020]247 号），</w:t>
            </w:r>
            <w:r>
              <w:rPr>
                <w:rFonts w:hint="default" w:ascii="Times New Roman" w:hAnsi="Times New Roman" w:cs="Times New Roman"/>
                <w:color w:val="auto"/>
                <w:sz w:val="24"/>
                <w:szCs w:val="24"/>
                <w:highlight w:val="none"/>
                <w:lang w:val="en-US" w:eastAsia="zh-CN"/>
              </w:rPr>
              <w:t>并</w:t>
            </w:r>
            <w:r>
              <w:rPr>
                <w:rFonts w:hint="default" w:ascii="Times New Roman" w:hAnsi="Times New Roman" w:cs="Times New Roman"/>
                <w:color w:val="auto"/>
                <w:sz w:val="24"/>
                <w:szCs w:val="24"/>
                <w:highlight w:val="none"/>
              </w:rPr>
              <w:t>结合本项目污染源及污染物排放特征，确定本项目需要实施总量控制的污染因子为：COD、氨氮、SO</w:t>
            </w:r>
            <w:r>
              <w:rPr>
                <w:rFonts w:hint="default" w:ascii="Times New Roman" w:hAnsi="Times New Roman" w:cs="Times New Roman"/>
                <w:color w:val="auto"/>
                <w:sz w:val="24"/>
                <w:szCs w:val="24"/>
                <w:highlight w:val="none"/>
                <w:vertAlign w:val="subscript"/>
              </w:rPr>
              <w:t>2</w:t>
            </w:r>
            <w:r>
              <w:rPr>
                <w:rFonts w:hint="default" w:ascii="Times New Roman" w:hAnsi="Times New Roman" w:cs="Times New Roman"/>
                <w:color w:val="auto"/>
                <w:sz w:val="24"/>
                <w:szCs w:val="24"/>
                <w:highlight w:val="none"/>
              </w:rPr>
              <w:t>、NOx、</w:t>
            </w:r>
            <w:r>
              <w:rPr>
                <w:rFonts w:hint="eastAsia"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rPr>
              <w:t>。</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(1)大气污染物总量指标核定</w:t>
            </w:r>
          </w:p>
          <w:p>
            <w:pPr>
              <w:autoSpaceDE w:val="0"/>
              <w:autoSpaceDN w:val="0"/>
              <w:spacing w:line="360" w:lineRule="auto"/>
              <w:ind w:firstLine="42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本项目废气主要为天然气燃烧产生的颗粒物、二氧化硫、氮氧化物的排放。</w:t>
            </w:r>
          </w:p>
          <w:p>
            <w:pPr>
              <w:spacing w:line="360" w:lineRule="auto"/>
              <w:ind w:firstLine="480" w:firstLineChars="200"/>
              <w:rPr>
                <w:rFonts w:hint="default" w:ascii="Times New Roman" w:hAnsi="Times New Roman" w:eastAsia="宋体" w:cs="Times New Roman"/>
                <w:color w:val="auto"/>
                <w:sz w:val="24"/>
                <w:highlight w:val="yellow"/>
              </w:rPr>
            </w:pPr>
            <w:r>
              <w:rPr>
                <w:rFonts w:hint="default" w:ascii="Times New Roman" w:hAnsi="Times New Roman" w:eastAsia="宋体" w:cs="Times New Roman"/>
                <w:color w:val="auto"/>
                <w:sz w:val="24"/>
                <w:highlight w:val="none"/>
              </w:rPr>
              <w:t>参照《</w:t>
            </w:r>
            <w:r>
              <w:rPr>
                <w:rFonts w:hint="default" w:ascii="Times New Roman" w:hAnsi="Times New Roman" w:eastAsia="宋体" w:cs="Times New Roman"/>
                <w:color w:val="auto"/>
                <w:highlight w:val="none"/>
              </w:rPr>
              <w:fldChar w:fldCharType="begin"/>
            </w:r>
            <w:r>
              <w:rPr>
                <w:rFonts w:hint="default" w:ascii="Times New Roman" w:hAnsi="Times New Roman" w:eastAsia="宋体" w:cs="Times New Roman"/>
                <w:color w:val="auto"/>
                <w:highlight w:val="none"/>
              </w:rPr>
              <w:instrText xml:space="preserve"> HYPERLINK "http://www.mee.gov.cn/xxgk2018/xxgk/xxgk01/202106/W020210624327149500026.pdf" </w:instrText>
            </w:r>
            <w:r>
              <w:rPr>
                <w:rFonts w:hint="default" w:ascii="Times New Roman" w:hAnsi="Times New Roman" w:eastAsia="宋体" w:cs="Times New Roman"/>
                <w:color w:val="auto"/>
                <w:highlight w:val="none"/>
              </w:rPr>
              <w:fldChar w:fldCharType="separate"/>
            </w:r>
            <w:r>
              <w:rPr>
                <w:rFonts w:hint="default" w:ascii="Times New Roman" w:hAnsi="Times New Roman" w:eastAsia="宋体" w:cs="Times New Roman"/>
                <w:color w:val="auto"/>
                <w:sz w:val="24"/>
                <w:highlight w:val="none"/>
              </w:rPr>
              <w:t>排放源统计调查产排污核算方法和系数手册</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》（生态环境部办公厅2021年6月11日印发）中</w:t>
            </w:r>
            <w:r>
              <w:rPr>
                <w:color w:val="auto"/>
                <w:sz w:val="24"/>
                <w:highlight w:val="none"/>
              </w:rPr>
              <w:t>“4430工业锅炉（热力生产和供应行业）产排污系数表—燃气工业锅炉”中</w:t>
            </w:r>
            <w:r>
              <w:rPr>
                <w:rFonts w:hint="eastAsia"/>
                <w:color w:val="auto"/>
                <w:sz w:val="24"/>
                <w:highlight w:val="none"/>
                <w:lang w:val="en-US" w:eastAsia="zh-CN"/>
              </w:rPr>
              <w:t>天然气</w:t>
            </w:r>
            <w:r>
              <w:rPr>
                <w:color w:val="auto"/>
                <w:sz w:val="24"/>
              </w:rPr>
              <w:t>产排污系数得知：</w:t>
            </w:r>
            <w:r>
              <w:rPr>
                <w:rFonts w:hint="eastAsia"/>
                <w:color w:val="auto"/>
                <w:sz w:val="24"/>
                <w:lang w:val="en-US" w:eastAsia="zh-CN"/>
              </w:rPr>
              <w:t>天然气</w:t>
            </w:r>
            <w:r>
              <w:rPr>
                <w:rFonts w:hint="eastAsia"/>
                <w:color w:val="auto"/>
                <w:sz w:val="24"/>
              </w:rPr>
              <w:t>燃烧</w:t>
            </w:r>
            <w:r>
              <w:rPr>
                <w:color w:val="auto"/>
                <w:sz w:val="24"/>
              </w:rPr>
              <w:t>产生的烟气量为</w:t>
            </w:r>
            <w:r>
              <w:rPr>
                <w:rFonts w:hint="eastAsia"/>
                <w:color w:val="auto"/>
                <w:sz w:val="24"/>
                <w:lang w:val="en-US" w:eastAsia="zh-CN"/>
              </w:rPr>
              <w:t>107753</w:t>
            </w:r>
            <w:r>
              <w:rPr>
                <w:color w:val="auto"/>
                <w:sz w:val="24"/>
              </w:rPr>
              <w:t>标立方米</w:t>
            </w:r>
            <w:r>
              <w:rPr>
                <w:color w:val="auto"/>
                <w:sz w:val="24"/>
                <w:highlight w:val="none"/>
              </w:rPr>
              <w:t>/</w:t>
            </w:r>
            <w:r>
              <w:rPr>
                <w:rFonts w:hint="eastAsia"/>
                <w:color w:val="auto"/>
                <w:sz w:val="24"/>
                <w:highlight w:val="none"/>
                <w:lang w:val="en-US" w:eastAsia="zh-CN"/>
              </w:rPr>
              <w:t>万立方米</w:t>
            </w:r>
            <w:r>
              <w:rPr>
                <w:color w:val="auto"/>
                <w:sz w:val="24"/>
                <w:highlight w:val="none"/>
              </w:rPr>
              <w:t>—原料</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本项目</w:t>
            </w:r>
            <w:r>
              <w:rPr>
                <w:rFonts w:hint="default" w:ascii="Times New Roman" w:hAnsi="Times New Roman" w:eastAsia="宋体" w:cs="Times New Roman"/>
                <w:color w:val="auto"/>
                <w:sz w:val="24"/>
                <w:highlight w:val="none"/>
              </w:rPr>
              <w:t>天然气用量为1</w:t>
            </w:r>
            <w:r>
              <w:rPr>
                <w:rFonts w:hint="eastAsia" w:cs="Times New Roman"/>
                <w:color w:val="auto"/>
                <w:sz w:val="24"/>
                <w:highlight w:val="none"/>
                <w:lang w:val="en-US" w:eastAsia="zh-CN"/>
              </w:rPr>
              <w:t>6</w:t>
            </w:r>
            <w:r>
              <w:rPr>
                <w:rFonts w:hint="default" w:ascii="Times New Roman" w:hAnsi="Times New Roman" w:eastAsia="宋体" w:cs="Times New Roman"/>
                <w:color w:val="auto"/>
                <w:sz w:val="24"/>
                <w:highlight w:val="none"/>
              </w:rPr>
              <w:t>万m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/a，则烟气量为</w:t>
            </w:r>
            <w:r>
              <w:rPr>
                <w:rFonts w:hint="eastAsia"/>
                <w:color w:val="auto"/>
                <w:sz w:val="24"/>
                <w:highlight w:val="none"/>
                <w:lang w:val="en-US" w:eastAsia="zh-CN"/>
              </w:rPr>
              <w:t>172.405万</w:t>
            </w:r>
            <w:r>
              <w:rPr>
                <w:rFonts w:hint="default" w:ascii="Times New Roman" w:hAnsi="Times New Roman" w:eastAsia="宋体" w:cs="Times New Roman"/>
                <w:color w:val="auto"/>
                <w:sz w:val="24"/>
                <w:highlight w:val="none"/>
              </w:rPr>
              <w:t>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。根据本项目执行的污染物排放标准：颗粒物：</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，二氧化硫：</w:t>
            </w:r>
            <w:r>
              <w:rPr>
                <w:rFonts w:hint="eastAsia" w:cs="Times New Roman"/>
                <w:color w:val="auto"/>
                <w:sz w:val="24"/>
                <w:highlight w:val="none"/>
                <w:lang w:val="en-US" w:eastAsia="zh-CN"/>
              </w:rPr>
              <w:t>1</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，氮氧化物：</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，核算废气污染物的排放总量为：</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颗粒物=</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w:t>
            </w:r>
            <w:r>
              <w:rPr>
                <w:rFonts w:hint="eastAsia" w:cs="Times New Roman"/>
                <w:color w:val="auto"/>
                <w:sz w:val="24"/>
                <w:highlight w:val="none"/>
                <w:lang w:eastAsia="zh-CN"/>
              </w:rPr>
              <w:t>0.</w:t>
            </w:r>
            <w:r>
              <w:rPr>
                <w:rFonts w:hint="eastAsia" w:cs="Times New Roman"/>
                <w:color w:val="auto"/>
                <w:sz w:val="24"/>
                <w:highlight w:val="none"/>
                <w:lang w:val="en-US" w:eastAsia="zh-CN"/>
              </w:rPr>
              <w:t>009</w:t>
            </w:r>
            <w:r>
              <w:rPr>
                <w:rFonts w:hint="default" w:ascii="Times New Roman" w:hAnsi="Times New Roman" w:eastAsia="宋体" w:cs="Times New Roman"/>
                <w:color w:val="auto"/>
                <w:sz w:val="24"/>
                <w:highlight w:val="none"/>
              </w:rPr>
              <w:t>t/a；</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二氧化硫=</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1</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0.017</w:t>
            </w:r>
            <w:r>
              <w:rPr>
                <w:rFonts w:hint="default" w:ascii="Times New Roman" w:hAnsi="Times New Roman" w:eastAsia="宋体" w:cs="Times New Roman"/>
                <w:color w:val="auto"/>
                <w:sz w:val="24"/>
                <w:highlight w:val="none"/>
              </w:rPr>
              <w:t>t/a；</w:t>
            </w:r>
          </w:p>
          <w:p>
            <w:pPr>
              <w:spacing w:line="360" w:lineRule="auto"/>
              <w:ind w:firstLine="480" w:firstLineChars="200"/>
              <w:jc w:val="left"/>
              <w:rPr>
                <w:rFonts w:hint="default" w:ascii="Times New Roman" w:hAnsi="Times New Roman" w:eastAsia="宋体" w:cs="Times New Roman"/>
                <w:color w:val="auto"/>
                <w:sz w:val="24"/>
                <w:highlight w:val="none"/>
                <w:vertAlign w:val="superscript"/>
              </w:rPr>
            </w:pPr>
            <w:r>
              <w:rPr>
                <w:rFonts w:hint="default" w:ascii="Times New Roman" w:hAnsi="Times New Roman" w:eastAsia="宋体" w:cs="Times New Roman"/>
                <w:color w:val="auto"/>
                <w:sz w:val="24"/>
                <w:highlight w:val="none"/>
              </w:rPr>
              <w:t>氮氧化物=</w:t>
            </w:r>
            <w:r>
              <w:rPr>
                <w:rFonts w:hint="eastAsia"/>
                <w:color w:val="auto"/>
                <w:sz w:val="24"/>
                <w:highlight w:val="none"/>
                <w:lang w:val="en-US" w:eastAsia="zh-CN"/>
              </w:rPr>
              <w:t>172.405</w:t>
            </w:r>
            <w:r>
              <w:rPr>
                <w:rFonts w:hint="default" w:ascii="Times New Roman" w:hAnsi="Times New Roman" w:eastAsia="宋体" w:cs="Times New Roman"/>
                <w:color w:val="auto"/>
                <w:sz w:val="24"/>
                <w:highlight w:val="none"/>
              </w:rPr>
              <w:t>万</w:t>
            </w:r>
            <w:r>
              <w:rPr>
                <w:rFonts w:hint="default" w:ascii="Times New Roman" w:hAnsi="Times New Roman" w:eastAsia="宋体" w:cs="Times New Roman"/>
                <w:color w:val="auto"/>
                <w:kern w:val="0"/>
                <w:sz w:val="24"/>
                <w:highlight w:val="none"/>
                <w:lang w:bidi="ar"/>
              </w:rPr>
              <w:t>m</w:t>
            </w:r>
            <w:r>
              <w:rPr>
                <w:rFonts w:hint="default" w:ascii="Times New Roman" w:hAnsi="Times New Roman" w:eastAsia="宋体" w:cs="Times New Roman"/>
                <w:color w:val="auto"/>
                <w:kern w:val="0"/>
                <w:sz w:val="24"/>
                <w:highlight w:val="none"/>
                <w:vertAlign w:val="superscript"/>
                <w:lang w:bidi="ar"/>
              </w:rPr>
              <w:t>3</w:t>
            </w:r>
            <w:r>
              <w:rPr>
                <w:rFonts w:hint="default" w:ascii="Times New Roman" w:hAnsi="Times New Roman" w:eastAsia="宋体" w:cs="Times New Roman"/>
                <w:color w:val="auto"/>
                <w:kern w:val="0"/>
                <w:sz w:val="24"/>
                <w:highlight w:val="none"/>
                <w:lang w:bidi="ar"/>
              </w:rPr>
              <w:t>/a</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5</w:t>
            </w:r>
            <w:r>
              <w:rPr>
                <w:rFonts w:hint="default" w:ascii="Times New Roman" w:hAnsi="Times New Roman" w:eastAsia="宋体" w:cs="Times New Roman"/>
                <w:color w:val="auto"/>
                <w:sz w:val="24"/>
                <w:highlight w:val="none"/>
              </w:rPr>
              <w:t>0mg/m</w:t>
            </w:r>
            <w:r>
              <w:rPr>
                <w:rFonts w:hint="default" w:ascii="Times New Roman" w:hAnsi="Times New Roman" w:eastAsia="宋体" w:cs="Times New Roman"/>
                <w:color w:val="auto"/>
                <w:sz w:val="24"/>
                <w:highlight w:val="none"/>
                <w:vertAlign w:val="superscript"/>
              </w:rPr>
              <w:t>3</w:t>
            </w:r>
            <w:r>
              <w:rPr>
                <w:rFonts w:hint="default" w:ascii="Times New Roman" w:hAnsi="Times New Roman" w:eastAsia="宋体" w:cs="Times New Roman"/>
                <w:color w:val="auto"/>
                <w:sz w:val="24"/>
                <w:highlight w:val="none"/>
              </w:rPr>
              <w:t>×10</w:t>
            </w:r>
            <w:r>
              <w:rPr>
                <w:rFonts w:hint="default" w:ascii="Times New Roman" w:hAnsi="Times New Roman" w:eastAsia="宋体" w:cs="Times New Roman"/>
                <w:color w:val="auto"/>
                <w:sz w:val="24"/>
                <w:highlight w:val="none"/>
                <w:vertAlign w:val="superscript"/>
              </w:rPr>
              <w:t>-9</w:t>
            </w:r>
            <w:r>
              <w:rPr>
                <w:rFonts w:hint="default" w:ascii="Times New Roman" w:hAnsi="Times New Roman" w:eastAsia="宋体" w:cs="Times New Roman"/>
                <w:color w:val="auto"/>
                <w:sz w:val="24"/>
                <w:highlight w:val="none"/>
              </w:rPr>
              <w:t>=0.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w:t>
            </w:r>
          </w:p>
          <w:p>
            <w:pPr>
              <w:keepNext w:val="0"/>
              <w:keepLines w:val="0"/>
              <w:pageBreakBefore w:val="0"/>
              <w:widowControl w:val="0"/>
              <w:kinsoku/>
              <w:wordWrap/>
              <w:overflowPunct/>
              <w:topLinePunct w:val="0"/>
              <w:bidi w:val="0"/>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rPr>
              <w:t>本项目废气污染物总量控制指标为：SO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017</w:t>
            </w:r>
            <w:r>
              <w:rPr>
                <w:rFonts w:hint="default" w:ascii="Times New Roman" w:hAnsi="Times New Roman" w:eastAsia="宋体" w:cs="Times New Roman"/>
                <w:color w:val="auto"/>
                <w:sz w:val="24"/>
                <w:highlight w:val="none"/>
              </w:rPr>
              <w:t>t/a、NO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w:t>
            </w:r>
            <w:r>
              <w:rPr>
                <w:rFonts w:hint="default" w:ascii="Times New Roman" w:hAnsi="Times New Roman" w:cs="Times New Roman"/>
                <w:color w:val="auto"/>
                <w:sz w:val="24"/>
                <w:szCs w:val="24"/>
                <w:highlight w:val="none"/>
                <w:lang w:val="en-US" w:eastAsia="zh-CN"/>
              </w:rPr>
              <w:t>。</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(2)废水污染物总量指标核定</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rPr>
              <w:t>本项目</w:t>
            </w:r>
            <w:r>
              <w:rPr>
                <w:rFonts w:hint="default" w:ascii="Times New Roman" w:hAnsi="Times New Roman" w:cs="Times New Roman"/>
                <w:color w:val="auto"/>
                <w:sz w:val="24"/>
                <w:szCs w:val="24"/>
                <w:highlight w:val="none"/>
                <w:lang w:val="en-US" w:eastAsia="zh-CN"/>
              </w:rPr>
              <w:t>无废水排放</w:t>
            </w:r>
            <w:r>
              <w:rPr>
                <w:rFonts w:hint="default" w:ascii="Times New Roman" w:hAnsi="Times New Roman" w:cs="Times New Roman"/>
                <w:color w:val="auto"/>
                <w:sz w:val="24"/>
                <w:szCs w:val="24"/>
                <w:highlight w:val="none"/>
                <w:lang w:eastAsia="zh-CN"/>
              </w:rPr>
              <w:t>，故本项目</w:t>
            </w:r>
            <w:r>
              <w:rPr>
                <w:rFonts w:hint="default" w:ascii="Times New Roman" w:hAnsi="Times New Roman" w:cs="Times New Roman"/>
                <w:color w:val="auto"/>
                <w:sz w:val="24"/>
                <w:szCs w:val="24"/>
                <w:highlight w:val="none"/>
              </w:rPr>
              <w:t>废水污染物</w:t>
            </w:r>
            <w:r>
              <w:rPr>
                <w:rFonts w:hint="default" w:ascii="Times New Roman" w:hAnsi="Times New Roman" w:cs="Times New Roman"/>
                <w:color w:val="auto"/>
                <w:sz w:val="24"/>
                <w:szCs w:val="24"/>
                <w:highlight w:val="none"/>
                <w:lang w:eastAsia="zh-CN"/>
              </w:rPr>
              <w:t>总量控制指标为：</w:t>
            </w:r>
            <w:r>
              <w:rPr>
                <w:rFonts w:hint="default" w:ascii="Times New Roman" w:hAnsi="Times New Roman" w:cs="Times New Roman"/>
                <w:color w:val="auto"/>
                <w:sz w:val="24"/>
                <w:szCs w:val="24"/>
                <w:highlight w:val="none"/>
              </w:rPr>
              <w:t>COD</w:t>
            </w:r>
            <w:r>
              <w:rPr>
                <w:rFonts w:hint="default" w:ascii="Times New Roman" w:hAnsi="Times New Roman" w:cs="Times New Roman"/>
                <w:color w:val="auto"/>
                <w:sz w:val="24"/>
                <w:szCs w:val="24"/>
                <w:highlight w:val="none"/>
                <w:lang w:val="en-US" w:eastAsia="zh-CN"/>
              </w:rPr>
              <w:t xml:space="preserve"> 0t/a</w:t>
            </w:r>
            <w:r>
              <w:rPr>
                <w:rFonts w:hint="default" w:ascii="Times New Roman" w:hAnsi="Times New Roman" w:cs="Times New Roman"/>
                <w:color w:val="auto"/>
                <w:sz w:val="24"/>
                <w:szCs w:val="24"/>
                <w:highlight w:val="none"/>
              </w:rPr>
              <w:t>、氨氮</w:t>
            </w:r>
            <w:r>
              <w:rPr>
                <w:rFonts w:hint="default" w:ascii="Times New Roman" w:hAnsi="Times New Roman" w:cs="Times New Roman"/>
                <w:color w:val="auto"/>
                <w:sz w:val="24"/>
                <w:szCs w:val="24"/>
                <w:highlight w:val="none"/>
                <w:lang w:val="en-US" w:eastAsia="zh-CN"/>
              </w:rPr>
              <w:t xml:space="preserve"> 0t/a。</w:t>
            </w:r>
          </w:p>
          <w:p>
            <w:pPr>
              <w:keepNext w:val="0"/>
              <w:keepLines w:val="0"/>
              <w:pageBreakBefore w:val="0"/>
              <w:widowControl w:val="0"/>
              <w:kinsoku/>
              <w:wordWrap/>
              <w:overflowPunct/>
              <w:topLinePunct w:val="0"/>
              <w:autoSpaceDE w:val="0"/>
              <w:autoSpaceDN w:val="0"/>
              <w:bidi w:val="0"/>
              <w:spacing w:line="360" w:lineRule="auto"/>
              <w:ind w:firstLine="42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(3)总量控制指标分析</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现有工程总量控制指标为：</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0.214</w:t>
            </w:r>
            <w:r>
              <w:rPr>
                <w:rFonts w:hint="default" w:ascii="Times New Roman" w:hAnsi="Times New Roman" w:eastAsia="宋体" w:cs="Times New Roman"/>
                <w:color w:val="auto"/>
                <w:sz w:val="24"/>
                <w:highlight w:val="none"/>
              </w:rPr>
              <w:t>t/a，NOx：</w:t>
            </w:r>
            <w:r>
              <w:rPr>
                <w:rFonts w:hint="eastAsia" w:cs="Times New Roman"/>
                <w:color w:val="auto"/>
                <w:sz w:val="24"/>
                <w:highlight w:val="none"/>
                <w:lang w:val="en-US" w:eastAsia="zh-CN"/>
              </w:rPr>
              <w:t>0.427</w:t>
            </w:r>
            <w:r>
              <w:rPr>
                <w:rFonts w:hint="default" w:ascii="Times New Roman" w:hAnsi="Times New Roman" w:eastAsia="宋体" w:cs="Times New Roman"/>
                <w:color w:val="auto"/>
                <w:sz w:val="24"/>
                <w:highlight w:val="none"/>
              </w:rPr>
              <w:t>t/a，COD：</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t/a，氨氮：</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w:t>
            </w:r>
            <w:r>
              <w:rPr>
                <w:rFonts w:hint="eastAsia" w:cs="Times New Roman"/>
                <w:color w:val="auto"/>
                <w:sz w:val="24"/>
                <w:highlight w:val="none"/>
                <w:lang w:val="en-US" w:eastAsia="zh-CN"/>
              </w:rPr>
              <w:t>技改</w:t>
            </w:r>
            <w:r>
              <w:rPr>
                <w:rFonts w:hint="default" w:ascii="Times New Roman" w:hAnsi="Times New Roman" w:eastAsia="宋体" w:cs="Times New Roman"/>
                <w:color w:val="auto"/>
                <w:sz w:val="24"/>
                <w:highlight w:val="none"/>
              </w:rPr>
              <w:t>项目废气污染物总量控制指标为：</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017</w:t>
            </w:r>
            <w:r>
              <w:rPr>
                <w:rFonts w:hint="default" w:ascii="Times New Roman" w:hAnsi="Times New Roman" w:eastAsia="宋体" w:cs="Times New Roman"/>
                <w:color w:val="auto"/>
                <w:sz w:val="24"/>
                <w:highlight w:val="none"/>
              </w:rPr>
              <w:t>t/a、NO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 xml:space="preserve"> 0.</w:t>
            </w:r>
            <w:r>
              <w:rPr>
                <w:rFonts w:hint="eastAsia" w:cs="Times New Roman"/>
                <w:color w:val="auto"/>
                <w:sz w:val="24"/>
                <w:highlight w:val="none"/>
                <w:lang w:val="en-US" w:eastAsia="zh-CN"/>
              </w:rPr>
              <w:t>086</w:t>
            </w:r>
            <w:r>
              <w:rPr>
                <w:rFonts w:hint="default" w:ascii="Times New Roman" w:hAnsi="Times New Roman" w:eastAsia="宋体" w:cs="Times New Roman"/>
                <w:color w:val="auto"/>
                <w:sz w:val="24"/>
                <w:highlight w:val="none"/>
              </w:rPr>
              <w:t>t/a、颗粒物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t/a、COD：0t/a、氨氮：0t/a。</w:t>
            </w:r>
          </w:p>
          <w:p>
            <w:pPr>
              <w:adjustRightInd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现有工程SO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总量指标已通过总量交易</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见附件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现有总量指标可以满足本项目排放量要求，</w:t>
            </w:r>
            <w:r>
              <w:rPr>
                <w:rFonts w:hint="default" w:ascii="Times New Roman" w:hAnsi="Times New Roman" w:eastAsia="宋体" w:cs="Times New Roman"/>
                <w:color w:val="auto"/>
                <w:sz w:val="24"/>
                <w:highlight w:val="none"/>
              </w:rPr>
              <w:t>因此本技改项目</w:t>
            </w:r>
            <w:r>
              <w:rPr>
                <w:rFonts w:hint="eastAsia" w:cs="Times New Roman"/>
                <w:color w:val="auto"/>
                <w:sz w:val="24"/>
                <w:highlight w:val="none"/>
                <w:lang w:val="en-US" w:eastAsia="zh-CN"/>
              </w:rPr>
              <w:t>后不</w:t>
            </w:r>
            <w:r>
              <w:rPr>
                <w:rFonts w:hint="default" w:ascii="Times New Roman" w:hAnsi="Times New Roman" w:eastAsia="宋体" w:cs="Times New Roman"/>
                <w:color w:val="auto"/>
                <w:sz w:val="24"/>
                <w:highlight w:val="none"/>
              </w:rPr>
              <w:t>新增SO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、NO</w:t>
            </w:r>
            <w:r>
              <w:rPr>
                <w:rFonts w:hint="default" w:ascii="Times New Roman" w:hAnsi="Times New Roman" w:eastAsia="宋体" w:cs="Times New Roman"/>
                <w:color w:val="auto"/>
                <w:sz w:val="24"/>
                <w:highlight w:val="none"/>
                <w:vertAlign w:val="subscript"/>
              </w:rPr>
              <w:t>X</w:t>
            </w:r>
            <w:r>
              <w:rPr>
                <w:rFonts w:hint="default" w:ascii="Times New Roman" w:hAnsi="Times New Roman" w:eastAsia="宋体" w:cs="Times New Roman"/>
                <w:color w:val="auto"/>
                <w:sz w:val="24"/>
                <w:highlight w:val="none"/>
              </w:rPr>
              <w:t>总量指标。</w:t>
            </w:r>
          </w:p>
          <w:p>
            <w:pPr>
              <w:keepNext w:val="0"/>
              <w:keepLines w:val="0"/>
              <w:pageBreakBefore w:val="0"/>
              <w:widowControl w:val="0"/>
              <w:tabs>
                <w:tab w:val="left" w:pos="0"/>
              </w:tabs>
              <w:kinsoku/>
              <w:wordWrap/>
              <w:topLinePunct w:val="0"/>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结合现有工程环评及其批复，本项目建成后，</w:t>
            </w:r>
            <w:r>
              <w:rPr>
                <w:rFonts w:hint="eastAsia" w:cs="Times New Roman"/>
                <w:color w:val="auto"/>
                <w:sz w:val="24"/>
                <w:highlight w:val="none"/>
                <w:lang w:val="en-US" w:eastAsia="zh-CN"/>
              </w:rPr>
              <w:t>污染物排放量不增加，</w:t>
            </w:r>
            <w:r>
              <w:rPr>
                <w:rFonts w:hint="default" w:ascii="Times New Roman" w:hAnsi="Times New Roman" w:eastAsia="宋体" w:cs="Times New Roman"/>
                <w:color w:val="auto"/>
                <w:sz w:val="24"/>
                <w:highlight w:val="none"/>
              </w:rPr>
              <w:t>全厂总量控制建议指标为：SO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0.017</w:t>
            </w:r>
            <w:r>
              <w:rPr>
                <w:rFonts w:hint="default" w:ascii="Times New Roman" w:hAnsi="Times New Roman" w:eastAsia="宋体" w:cs="Times New Roman"/>
                <w:color w:val="auto"/>
                <w:sz w:val="24"/>
                <w:highlight w:val="none"/>
              </w:rPr>
              <w:t>t/a，NOx：</w:t>
            </w:r>
            <w:r>
              <w:rPr>
                <w:rFonts w:hint="eastAsia" w:cs="Times New Roman"/>
                <w:color w:val="auto"/>
                <w:sz w:val="24"/>
                <w:highlight w:val="none"/>
                <w:lang w:val="en-US" w:eastAsia="zh-CN"/>
              </w:rPr>
              <w:t>0.086</w:t>
            </w:r>
            <w:r>
              <w:rPr>
                <w:rFonts w:hint="default" w:ascii="Times New Roman" w:hAnsi="Times New Roman" w:eastAsia="宋体" w:cs="Times New Roman"/>
                <w:color w:val="auto"/>
                <w:sz w:val="24"/>
                <w:highlight w:val="none"/>
              </w:rPr>
              <w:t>t/a，COD：</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t/a，氨氮：</w:t>
            </w:r>
            <w:r>
              <w:rPr>
                <w:rFonts w:hint="eastAsia" w:cs="Times New Roman"/>
                <w:color w:val="auto"/>
                <w:sz w:val="24"/>
                <w:highlight w:val="none"/>
                <w:lang w:val="en-US" w:eastAsia="zh-CN"/>
              </w:rPr>
              <w:t>0</w:t>
            </w:r>
            <w:r>
              <w:rPr>
                <w:rFonts w:hint="default" w:ascii="Times New Roman" w:hAnsi="Times New Roman" w:eastAsia="宋体" w:cs="Times New Roman"/>
                <w:color w:val="auto"/>
                <w:sz w:val="24"/>
                <w:highlight w:val="none"/>
              </w:rPr>
              <w:t>t/a。特征污染物：颗粒物：</w:t>
            </w:r>
            <w:r>
              <w:rPr>
                <w:rFonts w:hint="eastAsia" w:cs="Times New Roman"/>
                <w:color w:val="auto"/>
                <w:sz w:val="24"/>
                <w:highlight w:val="none"/>
                <w:lang w:val="en-US" w:eastAsia="zh-CN"/>
              </w:rPr>
              <w:t>0.009</w:t>
            </w:r>
            <w:r>
              <w:rPr>
                <w:rFonts w:hint="default" w:ascii="Times New Roman" w:hAnsi="Times New Roman" w:eastAsia="宋体" w:cs="Times New Roman"/>
                <w:color w:val="auto"/>
                <w:sz w:val="24"/>
                <w:highlight w:val="none"/>
              </w:rPr>
              <w:t>t/a。</w:t>
            </w:r>
          </w:p>
          <w:p>
            <w:pPr>
              <w:keepNext w:val="0"/>
              <w:keepLines w:val="0"/>
              <w:pageBreakBefore w:val="0"/>
              <w:widowControl w:val="0"/>
              <w:kinsoku/>
              <w:wordWrap/>
              <w:overflowPunct/>
              <w:topLinePunct w:val="0"/>
              <w:autoSpaceDE/>
              <w:autoSpaceDN/>
              <w:bidi w:val="0"/>
              <w:adjustRightInd w:val="0"/>
              <w:snapToGrid w:val="0"/>
              <w:spacing w:line="360" w:lineRule="auto"/>
              <w:ind w:firstLine="440" w:firstLineChars="200"/>
              <w:jc w:val="both"/>
              <w:textAlignment w:val="auto"/>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cs="Times New Roman"/>
                <w:bCs/>
                <w:color w:val="auto"/>
                <w:spacing w:val="-10"/>
                <w:sz w:val="24"/>
                <w:szCs w:val="24"/>
                <w:highlight w:val="none"/>
                <w:lang w:val="en-US" w:eastAsia="zh-CN"/>
              </w:rPr>
              <w:t>项目</w:t>
            </w:r>
            <w:r>
              <w:rPr>
                <w:rFonts w:hint="eastAsia" w:cs="Times New Roman"/>
                <w:bCs/>
                <w:color w:val="auto"/>
                <w:spacing w:val="-10"/>
                <w:sz w:val="24"/>
                <w:szCs w:val="24"/>
                <w:highlight w:val="none"/>
                <w:lang w:val="en-US" w:eastAsia="zh-CN"/>
              </w:rPr>
              <w:t>总量</w:t>
            </w:r>
            <w:r>
              <w:rPr>
                <w:rFonts w:hint="default" w:ascii="Times New Roman" w:hAnsi="Times New Roman" w:cs="Times New Roman"/>
                <w:bCs/>
                <w:color w:val="auto"/>
                <w:spacing w:val="-10"/>
                <w:sz w:val="24"/>
                <w:szCs w:val="24"/>
                <w:highlight w:val="none"/>
                <w:lang w:val="en-US" w:eastAsia="zh-CN"/>
              </w:rPr>
              <w:t>三本账如下表。</w:t>
            </w:r>
          </w:p>
          <w:p>
            <w:pPr>
              <w:keepNext w:val="0"/>
              <w:keepLines w:val="0"/>
              <w:pageBreakBefore w:val="0"/>
              <w:widowControl w:val="0"/>
              <w:tabs>
                <w:tab w:val="center" w:pos="4153"/>
                <w:tab w:val="right" w:pos="8306"/>
              </w:tabs>
              <w:kinsoku/>
              <w:wordWrap/>
              <w:overflowPunct/>
              <w:topLinePunct w:val="0"/>
              <w:bidi w:val="0"/>
              <w:snapToGrid w:val="0"/>
              <w:spacing w:line="360" w:lineRule="auto"/>
              <w:ind w:firstLine="482" w:firstLineChars="200"/>
              <w:jc w:val="center"/>
              <w:textAlignment w:val="auto"/>
              <w:rPr>
                <w:rFonts w:hint="default" w:ascii="Times New Roman" w:hAnsi="Times New Roman" w:eastAsia="宋体" w:cs="Times New Roman"/>
                <w:b/>
                <w:bCs w:val="0"/>
                <w:color w:val="auto"/>
                <w:sz w:val="24"/>
                <w:szCs w:val="24"/>
                <w:highlight w:val="none"/>
                <w:lang w:val="en-US" w:eastAsia="zh-CN"/>
              </w:rPr>
            </w:pPr>
            <w:r>
              <w:rPr>
                <w:rFonts w:hint="default" w:ascii="Times New Roman" w:hAnsi="Times New Roman" w:cs="Times New Roman"/>
                <w:b/>
                <w:bCs w:val="0"/>
                <w:color w:val="auto"/>
                <w:sz w:val="24"/>
                <w:szCs w:val="24"/>
                <w:highlight w:val="none"/>
              </w:rPr>
              <w:t>表</w:t>
            </w:r>
            <w:r>
              <w:rPr>
                <w:rFonts w:hint="eastAsia" w:cs="Times New Roman"/>
                <w:b/>
                <w:bCs w:val="0"/>
                <w:color w:val="auto"/>
                <w:sz w:val="24"/>
                <w:szCs w:val="24"/>
                <w:highlight w:val="none"/>
                <w:lang w:val="en-US" w:eastAsia="zh-CN"/>
              </w:rPr>
              <w:t>3</w:t>
            </w:r>
            <w:r>
              <w:rPr>
                <w:rFonts w:hint="default" w:ascii="Times New Roman" w:hAnsi="Times New Roman" w:cs="Times New Roman"/>
                <w:b/>
                <w:bCs w:val="0"/>
                <w:color w:val="auto"/>
                <w:sz w:val="24"/>
                <w:szCs w:val="24"/>
                <w:highlight w:val="none"/>
                <w:lang w:val="en-US" w:eastAsia="zh-CN"/>
              </w:rPr>
              <w:t>-</w:t>
            </w:r>
            <w:r>
              <w:rPr>
                <w:rFonts w:hint="eastAsia" w:cs="Times New Roman"/>
                <w:b/>
                <w:bCs w:val="0"/>
                <w:color w:val="auto"/>
                <w:sz w:val="24"/>
                <w:szCs w:val="24"/>
                <w:highlight w:val="none"/>
                <w:lang w:val="en-US" w:eastAsia="zh-CN"/>
              </w:rPr>
              <w:t>5</w:t>
            </w:r>
            <w:r>
              <w:rPr>
                <w:rFonts w:hint="default" w:ascii="Times New Roman" w:hAnsi="Times New Roman" w:cs="Times New Roman"/>
                <w:b/>
                <w:bCs w:val="0"/>
                <w:color w:val="auto"/>
                <w:sz w:val="24"/>
                <w:szCs w:val="24"/>
                <w:highlight w:val="none"/>
                <w:lang w:val="en-US" w:eastAsia="zh-CN"/>
              </w:rPr>
              <w:t xml:space="preserve"> </w:t>
            </w:r>
            <w:r>
              <w:rPr>
                <w:rFonts w:hint="eastAsia" w:cs="Times New Roman"/>
                <w:b/>
                <w:bCs w:val="0"/>
                <w:color w:val="auto"/>
                <w:sz w:val="24"/>
                <w:szCs w:val="24"/>
                <w:highlight w:val="none"/>
                <w:lang w:val="en-US" w:eastAsia="zh-CN"/>
              </w:rPr>
              <w:t xml:space="preserve"> </w:t>
            </w:r>
            <w:r>
              <w:rPr>
                <w:rFonts w:hint="default" w:ascii="Times New Roman" w:hAnsi="Times New Roman" w:cs="Times New Roman"/>
                <w:b/>
                <w:bCs w:val="0"/>
                <w:color w:val="auto"/>
                <w:sz w:val="24"/>
                <w:szCs w:val="24"/>
                <w:highlight w:val="none"/>
                <w:lang w:val="en-US" w:eastAsia="zh-CN"/>
              </w:rPr>
              <w:t>项目污染物</w:t>
            </w:r>
            <w:r>
              <w:rPr>
                <w:rFonts w:hint="eastAsia" w:cs="Times New Roman"/>
                <w:b/>
                <w:bCs w:val="0"/>
                <w:color w:val="auto"/>
                <w:sz w:val="24"/>
                <w:szCs w:val="24"/>
                <w:highlight w:val="none"/>
                <w:lang w:val="en-US" w:eastAsia="zh-CN"/>
              </w:rPr>
              <w:t>总量</w:t>
            </w:r>
            <w:r>
              <w:rPr>
                <w:rFonts w:hint="default" w:ascii="Times New Roman" w:hAnsi="Times New Roman" w:cs="Times New Roman"/>
                <w:b/>
                <w:bCs w:val="0"/>
                <w:color w:val="auto"/>
                <w:sz w:val="24"/>
                <w:szCs w:val="24"/>
                <w:highlight w:val="none"/>
                <w:lang w:val="en-US" w:eastAsia="zh-CN"/>
              </w:rPr>
              <w:t>三本账    单位：t/a</w:t>
            </w:r>
          </w:p>
          <w:tbl>
            <w:tblPr>
              <w:tblStyle w:val="35"/>
              <w:tblW w:w="83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
            <w:tblGrid>
              <w:gridCol w:w="336"/>
              <w:gridCol w:w="1267"/>
              <w:gridCol w:w="1142"/>
              <w:gridCol w:w="1131"/>
              <w:gridCol w:w="1339"/>
              <w:gridCol w:w="1096"/>
              <w:gridCol w:w="1112"/>
              <w:gridCol w:w="97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807" w:hRule="atLeast"/>
                <w:jc w:val="center"/>
              </w:trPr>
              <w:tc>
                <w:tcPr>
                  <w:tcW w:w="1603"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项目</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现有工程</w:t>
                  </w:r>
                  <w:r>
                    <w:rPr>
                      <w:rFonts w:hint="eastAsia" w:cs="Times New Roman"/>
                      <w:b w:val="0"/>
                      <w:bCs/>
                      <w:snapToGrid w:val="0"/>
                      <w:color w:val="auto"/>
                      <w:sz w:val="21"/>
                      <w:szCs w:val="21"/>
                      <w:highlight w:val="none"/>
                      <w:lang w:val="en-US" w:eastAsia="zh-CN"/>
                    </w:rPr>
                    <w:t>总</w:t>
                  </w:r>
                  <w:r>
                    <w:rPr>
                      <w:rFonts w:hint="default" w:ascii="Times New Roman" w:hAnsi="Times New Roman" w:cs="Times New Roman"/>
                      <w:b w:val="0"/>
                      <w:bCs/>
                      <w:snapToGrid w:val="0"/>
                      <w:color w:val="auto"/>
                      <w:sz w:val="21"/>
                      <w:szCs w:val="21"/>
                      <w:highlight w:val="none"/>
                      <w:lang w:val="en-US" w:eastAsia="zh-CN"/>
                    </w:rPr>
                    <w:t>量</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以新带老削减量</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本工程</w:t>
                  </w:r>
                  <w:r>
                    <w:rPr>
                      <w:rFonts w:hint="eastAsia" w:cs="Times New Roman"/>
                      <w:b w:val="0"/>
                      <w:bCs/>
                      <w:snapToGrid w:val="0"/>
                      <w:color w:val="auto"/>
                      <w:sz w:val="21"/>
                      <w:szCs w:val="21"/>
                      <w:highlight w:val="none"/>
                      <w:lang w:val="en-US" w:eastAsia="zh-CN"/>
                    </w:rPr>
                    <w:t>总</w:t>
                  </w:r>
                  <w:r>
                    <w:rPr>
                      <w:rFonts w:hint="default" w:ascii="Times New Roman" w:hAnsi="Times New Roman" w:cs="Times New Roman"/>
                      <w:b w:val="0"/>
                      <w:bCs/>
                      <w:snapToGrid w:val="0"/>
                      <w:color w:val="auto"/>
                      <w:sz w:val="21"/>
                      <w:szCs w:val="21"/>
                      <w:highlight w:val="none"/>
                      <w:lang w:val="en-US" w:eastAsia="zh-CN"/>
                    </w:rPr>
                    <w:t>量</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在建工程</w:t>
                  </w:r>
                  <w:r>
                    <w:rPr>
                      <w:rFonts w:hint="eastAsia" w:cs="Times New Roman"/>
                      <w:b w:val="0"/>
                      <w:bCs/>
                      <w:snapToGrid w:val="0"/>
                      <w:color w:val="auto"/>
                      <w:sz w:val="21"/>
                      <w:szCs w:val="21"/>
                      <w:highlight w:val="none"/>
                      <w:lang w:val="en-US" w:eastAsia="zh-CN"/>
                    </w:rPr>
                    <w:t>总</w:t>
                  </w:r>
                  <w:r>
                    <w:rPr>
                      <w:rFonts w:hint="default" w:ascii="Times New Roman" w:hAnsi="Times New Roman" w:cs="Times New Roman"/>
                      <w:b w:val="0"/>
                      <w:bCs/>
                      <w:snapToGrid w:val="0"/>
                      <w:color w:val="auto"/>
                      <w:sz w:val="21"/>
                      <w:szCs w:val="21"/>
                      <w:highlight w:val="none"/>
                      <w:lang w:val="en-US" w:eastAsia="zh-CN"/>
                    </w:rPr>
                    <w:t>量</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全厂</w:t>
                  </w:r>
                  <w:r>
                    <w:rPr>
                      <w:rFonts w:hint="eastAsia" w:cs="Times New Roman"/>
                      <w:b w:val="0"/>
                      <w:bCs/>
                      <w:snapToGrid w:val="0"/>
                      <w:color w:val="auto"/>
                      <w:sz w:val="21"/>
                      <w:szCs w:val="21"/>
                      <w:highlight w:val="none"/>
                      <w:lang w:val="en-US" w:eastAsia="zh-CN"/>
                    </w:rPr>
                    <w:t>总</w:t>
                  </w:r>
                  <w:r>
                    <w:rPr>
                      <w:rFonts w:hint="default" w:ascii="Times New Roman" w:hAnsi="Times New Roman" w:cs="Times New Roman"/>
                      <w:b w:val="0"/>
                      <w:bCs/>
                      <w:snapToGrid w:val="0"/>
                      <w:color w:val="auto"/>
                      <w:sz w:val="21"/>
                      <w:szCs w:val="21"/>
                      <w:highlight w:val="none"/>
                      <w:lang w:val="en-US" w:eastAsia="zh-CN"/>
                    </w:rPr>
                    <w:t>量</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rPr>
                  </w:pPr>
                  <w:r>
                    <w:rPr>
                      <w:rFonts w:hint="default" w:ascii="Times New Roman" w:hAnsi="Times New Roman" w:cs="Times New Roman"/>
                      <w:b w:val="0"/>
                      <w:bCs/>
                      <w:snapToGrid w:val="0"/>
                      <w:color w:val="auto"/>
                      <w:sz w:val="21"/>
                      <w:szCs w:val="21"/>
                      <w:highlight w:val="none"/>
                      <w:lang w:val="en-US" w:eastAsia="zh-CN"/>
                    </w:rPr>
                    <w:t>增减量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废气</w:t>
                  </w: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SO</w:t>
                  </w:r>
                  <w:r>
                    <w:rPr>
                      <w:rFonts w:hint="default" w:ascii="Times New Roman" w:hAnsi="Times New Roman" w:cs="Times New Roman"/>
                      <w:b w:val="0"/>
                      <w:bCs/>
                      <w:snapToGrid w:val="0"/>
                      <w:color w:val="auto"/>
                      <w:sz w:val="21"/>
                      <w:szCs w:val="21"/>
                      <w:highlight w:val="none"/>
                      <w:vertAlign w:val="subscript"/>
                      <w:lang w:val="en-US" w:eastAsia="zh-CN"/>
                    </w:rPr>
                    <w:t>2</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.214</w:t>
                  </w:r>
                </w:p>
              </w:tc>
              <w:tc>
                <w:tcPr>
                  <w:tcW w:w="1131"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.214</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.017</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.017</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-0.197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NO</w:t>
                  </w:r>
                  <w:r>
                    <w:rPr>
                      <w:rFonts w:hint="default" w:ascii="Times New Roman" w:hAnsi="Times New Roman" w:cs="Times New Roman"/>
                      <w:b w:val="0"/>
                      <w:bCs/>
                      <w:snapToGrid w:val="0"/>
                      <w:color w:val="auto"/>
                      <w:sz w:val="21"/>
                      <w:szCs w:val="21"/>
                      <w:highlight w:val="none"/>
                      <w:vertAlign w:val="subscript"/>
                      <w:lang w:val="en-US" w:eastAsia="zh-CN"/>
                    </w:rPr>
                    <w:t>X</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.427</w:t>
                  </w:r>
                </w:p>
              </w:tc>
              <w:tc>
                <w:tcPr>
                  <w:tcW w:w="1131"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.427</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.086</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.086</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-0.341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颗粒物</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yellow"/>
                      <w:lang w:val="en-US" w:eastAsia="zh-CN" w:bidi="ar-SA"/>
                    </w:rPr>
                  </w:pPr>
                  <w:r>
                    <w:rPr>
                      <w:rFonts w:hint="eastAsia" w:cs="Times New Roman"/>
                      <w:snapToGrid w:val="0"/>
                      <w:color w:val="auto"/>
                      <w:kern w:val="21"/>
                      <w:sz w:val="21"/>
                      <w:szCs w:val="21"/>
                      <w:highlight w:val="none"/>
                      <w:lang w:val="en-US" w:eastAsia="zh-CN" w:bidi="ar-SA"/>
                    </w:rPr>
                    <w:t>/</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cs="Times New Roman"/>
                      <w:b w:val="0"/>
                      <w:bCs/>
                      <w:snapToGrid w:val="0"/>
                      <w:color w:val="auto"/>
                      <w:sz w:val="21"/>
                      <w:szCs w:val="21"/>
                      <w:highlight w:val="yellow"/>
                      <w:lang w:val="en-US" w:eastAsia="zh-CN"/>
                    </w:rPr>
                  </w:pPr>
                  <w:r>
                    <w:rPr>
                      <w:rFonts w:hint="eastAsia" w:cs="Times New Roman"/>
                      <w:snapToGrid w:val="0"/>
                      <w:color w:val="auto"/>
                      <w:kern w:val="21"/>
                      <w:sz w:val="21"/>
                      <w:szCs w:val="21"/>
                      <w:highlight w:val="none"/>
                      <w:lang w:val="en-US" w:eastAsia="zh-CN" w:bidi="ar-SA"/>
                    </w:rPr>
                    <w:t>/</w:t>
                  </w:r>
                </w:p>
              </w:tc>
              <w:tc>
                <w:tcPr>
                  <w:tcW w:w="1339"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0.009</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0</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yellow"/>
                      <w:lang w:val="en-US" w:eastAsia="zh-CN" w:bidi="ar-SA"/>
                    </w:rPr>
                  </w:pPr>
                  <w:r>
                    <w:rPr>
                      <w:rFonts w:hint="eastAsia" w:cs="Times New Roman"/>
                      <w:snapToGrid w:val="0"/>
                      <w:color w:val="auto"/>
                      <w:kern w:val="21"/>
                      <w:sz w:val="21"/>
                      <w:szCs w:val="21"/>
                      <w:highlight w:val="none"/>
                      <w:lang w:val="en-US" w:eastAsia="zh-CN" w:bidi="ar-SA"/>
                    </w:rPr>
                    <w:t>0.009</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yellow"/>
                      <w:lang w:val="en-US" w:eastAsia="zh-CN" w:bidi="ar-SA"/>
                    </w:rPr>
                  </w:pPr>
                  <w:r>
                    <w:rPr>
                      <w:rFonts w:hint="eastAsia" w:cs="Times New Roman"/>
                      <w:snapToGrid w:val="0"/>
                      <w:color w:val="auto"/>
                      <w:kern w:val="21"/>
                      <w:sz w:val="21"/>
                      <w:szCs w:val="21"/>
                      <w:highlight w:val="none"/>
                      <w:lang w:val="en-US" w:eastAsia="zh-CN" w:bidi="ar-SA"/>
                    </w:rPr>
                    <w:t>+0.009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非甲烷总烃</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1339"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snapToGrid w:val="0"/>
                      <w:color w:val="auto"/>
                      <w:kern w:val="21"/>
                      <w:sz w:val="21"/>
                      <w:szCs w:val="21"/>
                      <w:highlight w:val="none"/>
                      <w:lang w:val="en-US" w:eastAsia="zh-CN" w:bidi="ar-SA"/>
                    </w:rPr>
                    <w:t>/</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90" w:hRule="atLeast"/>
                <w:jc w:val="center"/>
              </w:trPr>
              <w:tc>
                <w:tcPr>
                  <w:tcW w:w="336"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废水</w:t>
                  </w: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COD</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NH</w:t>
                  </w:r>
                  <w:r>
                    <w:rPr>
                      <w:rFonts w:hint="default" w:ascii="Times New Roman" w:hAnsi="Times New Roman" w:cs="Times New Roman"/>
                      <w:b w:val="0"/>
                      <w:bCs/>
                      <w:snapToGrid w:val="0"/>
                      <w:color w:val="auto"/>
                      <w:sz w:val="21"/>
                      <w:szCs w:val="21"/>
                      <w:highlight w:val="none"/>
                      <w:vertAlign w:val="subscript"/>
                      <w:lang w:val="en-US" w:eastAsia="zh-CN"/>
                    </w:rPr>
                    <w:t>3</w:t>
                  </w:r>
                  <w:r>
                    <w:rPr>
                      <w:rFonts w:hint="default" w:ascii="Times New Roman" w:hAnsi="Times New Roman" w:cs="Times New Roman"/>
                      <w:b w:val="0"/>
                      <w:bCs/>
                      <w:snapToGrid w:val="0"/>
                      <w:color w:val="auto"/>
                      <w:sz w:val="21"/>
                      <w:szCs w:val="21"/>
                      <w:highlight w:val="none"/>
                      <w:lang w:val="en-US" w:eastAsia="zh-CN"/>
                    </w:rPr>
                    <w:t>-N</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380" w:firstLineChars="200"/>
              <w:jc w:val="both"/>
              <w:textAlignment w:val="auto"/>
              <w:rPr>
                <w:rFonts w:hint="default" w:ascii="Times New Roman" w:hAnsi="Times New Roman" w:cs="Times New Roman"/>
                <w:bCs/>
                <w:color w:val="auto"/>
                <w:spacing w:val="-10"/>
                <w:sz w:val="24"/>
                <w:szCs w:val="24"/>
                <w:highlight w:val="none"/>
                <w:lang w:val="en-US" w:eastAsia="zh-CN"/>
              </w:rPr>
            </w:pPr>
            <w:r>
              <w:rPr>
                <w:rFonts w:hint="eastAsia" w:cs="Times New Roman"/>
                <w:bCs/>
                <w:color w:val="auto"/>
                <w:spacing w:val="-10"/>
                <w:sz w:val="21"/>
                <w:szCs w:val="21"/>
                <w:highlight w:val="none"/>
                <w:lang w:val="en-US" w:eastAsia="zh-CN"/>
              </w:rPr>
              <w:t>注：本项目技改后的富余量交易出售前仍归本单位所有。</w:t>
            </w:r>
          </w:p>
          <w:p>
            <w:pPr>
              <w:keepNext w:val="0"/>
              <w:keepLines w:val="0"/>
              <w:pageBreakBefore w:val="0"/>
              <w:widowControl w:val="0"/>
              <w:kinsoku/>
              <w:wordWrap/>
              <w:overflowPunct/>
              <w:topLinePunct w:val="0"/>
              <w:autoSpaceDE/>
              <w:autoSpaceDN/>
              <w:bidi w:val="0"/>
              <w:adjustRightInd w:val="0"/>
              <w:snapToGrid w:val="0"/>
              <w:spacing w:line="360" w:lineRule="auto"/>
              <w:ind w:firstLine="440" w:firstLineChars="200"/>
              <w:jc w:val="both"/>
              <w:textAlignment w:val="auto"/>
              <w:rPr>
                <w:rFonts w:hint="default" w:ascii="Times New Roman" w:hAnsi="Times New Roman" w:eastAsia="宋体" w:cs="Times New Roman"/>
                <w:color w:val="auto"/>
                <w:sz w:val="24"/>
                <w:szCs w:val="24"/>
                <w:highlight w:val="yellow"/>
                <w:lang w:val="en-US" w:eastAsia="zh-CN"/>
              </w:rPr>
            </w:pPr>
            <w:r>
              <w:rPr>
                <w:rFonts w:hint="default" w:ascii="Times New Roman" w:hAnsi="Times New Roman" w:cs="Times New Roman"/>
                <w:bCs/>
                <w:color w:val="auto"/>
                <w:spacing w:val="-10"/>
                <w:sz w:val="24"/>
                <w:szCs w:val="24"/>
                <w:highlight w:val="none"/>
                <w:lang w:val="en-US" w:eastAsia="zh-CN"/>
              </w:rPr>
              <w:t>项目</w:t>
            </w:r>
            <w:r>
              <w:rPr>
                <w:rFonts w:hint="eastAsia" w:cs="Times New Roman"/>
                <w:bCs/>
                <w:color w:val="auto"/>
                <w:spacing w:val="-10"/>
                <w:sz w:val="24"/>
                <w:szCs w:val="24"/>
                <w:highlight w:val="none"/>
                <w:lang w:val="en-US" w:eastAsia="zh-CN"/>
              </w:rPr>
              <w:t>排放量</w:t>
            </w:r>
            <w:r>
              <w:rPr>
                <w:rFonts w:hint="default" w:ascii="Times New Roman" w:hAnsi="Times New Roman" w:cs="Times New Roman"/>
                <w:bCs/>
                <w:color w:val="auto"/>
                <w:spacing w:val="-10"/>
                <w:sz w:val="24"/>
                <w:szCs w:val="24"/>
                <w:highlight w:val="none"/>
                <w:lang w:val="en-US" w:eastAsia="zh-CN"/>
              </w:rPr>
              <w:t>三本账如下表。</w:t>
            </w:r>
          </w:p>
          <w:p>
            <w:pPr>
              <w:keepNext w:val="0"/>
              <w:keepLines w:val="0"/>
              <w:pageBreakBefore w:val="0"/>
              <w:widowControl w:val="0"/>
              <w:tabs>
                <w:tab w:val="center" w:pos="4153"/>
                <w:tab w:val="right" w:pos="8306"/>
              </w:tabs>
              <w:kinsoku/>
              <w:wordWrap/>
              <w:overflowPunct/>
              <w:topLinePunct w:val="0"/>
              <w:bidi w:val="0"/>
              <w:snapToGrid w:val="0"/>
              <w:spacing w:line="360" w:lineRule="auto"/>
              <w:ind w:firstLine="482" w:firstLineChars="200"/>
              <w:jc w:val="center"/>
              <w:textAlignment w:val="auto"/>
              <w:rPr>
                <w:rFonts w:hint="default" w:ascii="Times New Roman" w:hAnsi="Times New Roman" w:eastAsia="宋体" w:cs="Times New Roman"/>
                <w:b/>
                <w:bCs w:val="0"/>
                <w:color w:val="auto"/>
                <w:sz w:val="24"/>
                <w:szCs w:val="24"/>
                <w:highlight w:val="none"/>
                <w:lang w:val="en-US" w:eastAsia="zh-CN"/>
              </w:rPr>
            </w:pPr>
            <w:r>
              <w:rPr>
                <w:rFonts w:hint="default" w:ascii="Times New Roman" w:hAnsi="Times New Roman" w:cs="Times New Roman"/>
                <w:b/>
                <w:bCs w:val="0"/>
                <w:color w:val="auto"/>
                <w:sz w:val="24"/>
                <w:szCs w:val="24"/>
                <w:highlight w:val="none"/>
              </w:rPr>
              <w:t>表</w:t>
            </w:r>
            <w:r>
              <w:rPr>
                <w:rFonts w:hint="eastAsia" w:cs="Times New Roman"/>
                <w:b/>
                <w:bCs w:val="0"/>
                <w:color w:val="auto"/>
                <w:sz w:val="24"/>
                <w:szCs w:val="24"/>
                <w:highlight w:val="none"/>
                <w:lang w:val="en-US" w:eastAsia="zh-CN"/>
              </w:rPr>
              <w:t>3</w:t>
            </w:r>
            <w:r>
              <w:rPr>
                <w:rFonts w:hint="default" w:ascii="Times New Roman" w:hAnsi="Times New Roman" w:cs="Times New Roman"/>
                <w:b/>
                <w:bCs w:val="0"/>
                <w:color w:val="auto"/>
                <w:sz w:val="24"/>
                <w:szCs w:val="24"/>
                <w:highlight w:val="none"/>
                <w:lang w:val="en-US" w:eastAsia="zh-CN"/>
              </w:rPr>
              <w:t>-</w:t>
            </w:r>
            <w:r>
              <w:rPr>
                <w:rFonts w:hint="eastAsia" w:cs="Times New Roman"/>
                <w:b/>
                <w:bCs w:val="0"/>
                <w:color w:val="auto"/>
                <w:sz w:val="24"/>
                <w:szCs w:val="24"/>
                <w:highlight w:val="none"/>
                <w:lang w:val="en-US" w:eastAsia="zh-CN"/>
              </w:rPr>
              <w:t>6</w:t>
            </w:r>
            <w:r>
              <w:rPr>
                <w:rFonts w:hint="default" w:ascii="Times New Roman" w:hAnsi="Times New Roman" w:cs="Times New Roman"/>
                <w:b/>
                <w:bCs w:val="0"/>
                <w:color w:val="auto"/>
                <w:sz w:val="24"/>
                <w:szCs w:val="24"/>
                <w:highlight w:val="none"/>
                <w:lang w:val="en-US" w:eastAsia="zh-CN"/>
              </w:rPr>
              <w:t xml:space="preserve"> </w:t>
            </w:r>
            <w:r>
              <w:rPr>
                <w:rFonts w:hint="eastAsia" w:cs="Times New Roman"/>
                <w:b/>
                <w:bCs w:val="0"/>
                <w:color w:val="auto"/>
                <w:sz w:val="24"/>
                <w:szCs w:val="24"/>
                <w:highlight w:val="none"/>
                <w:lang w:val="en-US" w:eastAsia="zh-CN"/>
              </w:rPr>
              <w:t xml:space="preserve"> </w:t>
            </w:r>
            <w:r>
              <w:rPr>
                <w:rFonts w:hint="default" w:ascii="Times New Roman" w:hAnsi="Times New Roman" w:cs="Times New Roman"/>
                <w:b/>
                <w:bCs w:val="0"/>
                <w:color w:val="auto"/>
                <w:sz w:val="24"/>
                <w:szCs w:val="24"/>
                <w:highlight w:val="none"/>
                <w:lang w:val="en-US" w:eastAsia="zh-CN"/>
              </w:rPr>
              <w:t>项目污染物</w:t>
            </w:r>
            <w:r>
              <w:rPr>
                <w:rFonts w:hint="eastAsia" w:cs="Times New Roman"/>
                <w:b/>
                <w:bCs w:val="0"/>
                <w:color w:val="auto"/>
                <w:sz w:val="24"/>
                <w:szCs w:val="24"/>
                <w:highlight w:val="none"/>
                <w:lang w:val="en-US" w:eastAsia="zh-CN"/>
              </w:rPr>
              <w:t>排放量</w:t>
            </w:r>
            <w:r>
              <w:rPr>
                <w:rFonts w:hint="default" w:ascii="Times New Roman" w:hAnsi="Times New Roman" w:cs="Times New Roman"/>
                <w:b/>
                <w:bCs w:val="0"/>
                <w:color w:val="auto"/>
                <w:sz w:val="24"/>
                <w:szCs w:val="24"/>
                <w:highlight w:val="none"/>
                <w:lang w:val="en-US" w:eastAsia="zh-CN"/>
              </w:rPr>
              <w:t>三本账    单位：t/a</w:t>
            </w:r>
          </w:p>
          <w:tbl>
            <w:tblPr>
              <w:tblStyle w:val="35"/>
              <w:tblW w:w="83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
            <w:tblGrid>
              <w:gridCol w:w="336"/>
              <w:gridCol w:w="1267"/>
              <w:gridCol w:w="1142"/>
              <w:gridCol w:w="1131"/>
              <w:gridCol w:w="1339"/>
              <w:gridCol w:w="1096"/>
              <w:gridCol w:w="1112"/>
              <w:gridCol w:w="97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807" w:hRule="atLeast"/>
                <w:jc w:val="center"/>
              </w:trPr>
              <w:tc>
                <w:tcPr>
                  <w:tcW w:w="1603"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项目</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现有工程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以新带老削减量</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本工程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在建工程</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全厂</w:t>
                  </w:r>
                  <w:r>
                    <w:rPr>
                      <w:rFonts w:hint="eastAsia" w:cs="Times New Roman"/>
                      <w:b w:val="0"/>
                      <w:bCs/>
                      <w:snapToGrid w:val="0"/>
                      <w:color w:val="auto"/>
                      <w:sz w:val="21"/>
                      <w:szCs w:val="21"/>
                      <w:highlight w:val="none"/>
                      <w:lang w:val="en-US" w:eastAsia="zh-CN"/>
                    </w:rPr>
                    <w:t>排放</w:t>
                  </w:r>
                  <w:r>
                    <w:rPr>
                      <w:rFonts w:hint="default" w:ascii="Times New Roman" w:hAnsi="Times New Roman" w:cs="Times New Roman"/>
                      <w:b w:val="0"/>
                      <w:bCs/>
                      <w:snapToGrid w:val="0"/>
                      <w:color w:val="auto"/>
                      <w:sz w:val="21"/>
                      <w:szCs w:val="21"/>
                      <w:highlight w:val="none"/>
                      <w:lang w:val="en-US" w:eastAsia="zh-CN"/>
                    </w:rPr>
                    <w:t>量</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rPr>
                  </w:pPr>
                  <w:r>
                    <w:rPr>
                      <w:rFonts w:hint="default" w:ascii="Times New Roman" w:hAnsi="Times New Roman" w:cs="Times New Roman"/>
                      <w:b w:val="0"/>
                      <w:bCs/>
                      <w:snapToGrid w:val="0"/>
                      <w:color w:val="auto"/>
                      <w:sz w:val="21"/>
                      <w:szCs w:val="21"/>
                      <w:highlight w:val="none"/>
                      <w:lang w:val="en-US" w:eastAsia="zh-CN"/>
                    </w:rPr>
                    <w:t>增减量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废气</w:t>
                  </w: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SO</w:t>
                  </w:r>
                  <w:r>
                    <w:rPr>
                      <w:rFonts w:hint="default" w:ascii="Times New Roman" w:hAnsi="Times New Roman" w:cs="Times New Roman"/>
                      <w:b w:val="0"/>
                      <w:bCs/>
                      <w:snapToGrid w:val="0"/>
                      <w:color w:val="auto"/>
                      <w:sz w:val="21"/>
                      <w:szCs w:val="21"/>
                      <w:highlight w:val="none"/>
                      <w:vertAlign w:val="subscript"/>
                      <w:lang w:val="en-US" w:eastAsia="zh-CN"/>
                    </w:rPr>
                    <w:t>2</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.004</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.004</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.006</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.006</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w:t>
                  </w: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NO</w:t>
                  </w:r>
                  <w:r>
                    <w:rPr>
                      <w:rFonts w:hint="default" w:ascii="Times New Roman" w:hAnsi="Times New Roman" w:cs="Times New Roman"/>
                      <w:b w:val="0"/>
                      <w:bCs/>
                      <w:snapToGrid w:val="0"/>
                      <w:color w:val="auto"/>
                      <w:sz w:val="21"/>
                      <w:szCs w:val="21"/>
                      <w:highlight w:val="none"/>
                      <w:vertAlign w:val="subscript"/>
                      <w:lang w:val="en-US" w:eastAsia="zh-CN"/>
                    </w:rPr>
                    <w:t>X</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.039</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.039</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.048</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.048</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w:t>
                  </w:r>
                  <w:r>
                    <w:rPr>
                      <w:rFonts w:hint="default" w:ascii="Times New Roman" w:hAnsi="Times New Roman" w:cs="Times New Roman"/>
                      <w:b w:val="0"/>
                      <w:bCs/>
                      <w:snapToGrid w:val="0"/>
                      <w:color w:val="auto"/>
                      <w:sz w:val="21"/>
                      <w:szCs w:val="21"/>
                      <w:highlight w:val="none"/>
                      <w:lang w:val="en-US" w:eastAsia="zh-CN"/>
                    </w:rPr>
                    <w:t>0</w:t>
                  </w:r>
                  <w:r>
                    <w:rPr>
                      <w:rFonts w:hint="eastAsia" w:cs="Times New Roman"/>
                      <w:b w:val="0"/>
                      <w:bCs/>
                      <w:snapToGrid w:val="0"/>
                      <w:color w:val="auto"/>
                      <w:sz w:val="21"/>
                      <w:szCs w:val="21"/>
                      <w:highlight w:val="none"/>
                      <w:lang w:val="en-US" w:eastAsia="zh-CN"/>
                    </w:rPr>
                    <w:t>.009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颗粒物</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w:t>
                  </w:r>
                  <w:r>
                    <w:rPr>
                      <w:rFonts w:hint="eastAsia" w:cs="Times New Roman"/>
                      <w:snapToGrid w:val="0"/>
                      <w:color w:val="auto"/>
                      <w:kern w:val="21"/>
                      <w:sz w:val="21"/>
                      <w:szCs w:val="21"/>
                      <w:highlight w:val="none"/>
                      <w:lang w:val="en-US" w:eastAsia="zh-CN" w:bidi="ar-SA"/>
                    </w:rPr>
                    <w:t>.003</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snapToGrid w:val="0"/>
                      <w:color w:val="auto"/>
                      <w:kern w:val="21"/>
                      <w:sz w:val="21"/>
                      <w:szCs w:val="21"/>
                      <w:highlight w:val="none"/>
                      <w:lang w:val="en-US" w:eastAsia="zh-CN" w:bidi="ar-SA"/>
                    </w:rPr>
                    <w:t>0</w:t>
                  </w:r>
                  <w:r>
                    <w:rPr>
                      <w:rFonts w:hint="eastAsia" w:cs="Times New Roman"/>
                      <w:snapToGrid w:val="0"/>
                      <w:color w:val="auto"/>
                      <w:kern w:val="21"/>
                      <w:sz w:val="21"/>
                      <w:szCs w:val="21"/>
                      <w:highlight w:val="none"/>
                      <w:lang w:val="en-US" w:eastAsia="zh-CN" w:bidi="ar-SA"/>
                    </w:rPr>
                    <w:t>.003</w:t>
                  </w:r>
                </w:p>
              </w:tc>
              <w:tc>
                <w:tcPr>
                  <w:tcW w:w="1339"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0.002</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0</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0.002</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r>
                    <w:rPr>
                      <w:rFonts w:hint="eastAsia" w:ascii="Times New Roman" w:hAnsi="Times New Roman" w:eastAsia="宋体" w:cs="Times New Roman"/>
                      <w:snapToGrid w:val="0"/>
                      <w:color w:val="auto"/>
                      <w:kern w:val="21"/>
                      <w:sz w:val="21"/>
                      <w:szCs w:val="21"/>
                      <w:highlight w:val="none"/>
                      <w:lang w:val="en-US" w:eastAsia="zh-CN" w:bidi="ar-SA"/>
                    </w:rPr>
                    <w:t>0.0</w:t>
                  </w:r>
                  <w:r>
                    <w:rPr>
                      <w:rFonts w:hint="eastAsia" w:cs="Times New Roman"/>
                      <w:snapToGrid w:val="0"/>
                      <w:color w:val="auto"/>
                      <w:kern w:val="21"/>
                      <w:sz w:val="21"/>
                      <w:szCs w:val="21"/>
                      <w:highlight w:val="none"/>
                      <w:lang w:val="en-US" w:eastAsia="zh-CN" w:bidi="ar-SA"/>
                    </w:rPr>
                    <w:t>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非甲烷总烃</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0.168</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w:t>
                  </w:r>
                </w:p>
              </w:tc>
              <w:tc>
                <w:tcPr>
                  <w:tcW w:w="1339"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0.168</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cs="Times New Roman"/>
                      <w:snapToGrid w:val="0"/>
                      <w:color w:val="auto"/>
                      <w:kern w:val="21"/>
                      <w:sz w:val="21"/>
                      <w:szCs w:val="21"/>
                      <w:highlight w:val="none"/>
                      <w:lang w:val="en-US" w:eastAsia="zh-CN" w:bidi="ar-SA"/>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90" w:hRule="atLeast"/>
                <w:jc w:val="center"/>
              </w:trPr>
              <w:tc>
                <w:tcPr>
                  <w:tcW w:w="336"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废水</w:t>
                  </w: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COD</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207" w:hRule="atLeast"/>
                <w:jc w:val="center"/>
              </w:trPr>
              <w:tc>
                <w:tcPr>
                  <w:tcW w:w="336"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p>
              </w:tc>
              <w:tc>
                <w:tcPr>
                  <w:tcW w:w="12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NH</w:t>
                  </w:r>
                  <w:r>
                    <w:rPr>
                      <w:rFonts w:hint="default" w:ascii="Times New Roman" w:hAnsi="Times New Roman" w:cs="Times New Roman"/>
                      <w:b w:val="0"/>
                      <w:bCs/>
                      <w:snapToGrid w:val="0"/>
                      <w:color w:val="auto"/>
                      <w:sz w:val="21"/>
                      <w:szCs w:val="21"/>
                      <w:highlight w:val="none"/>
                      <w:vertAlign w:val="subscript"/>
                      <w:lang w:val="en-US" w:eastAsia="zh-CN"/>
                    </w:rPr>
                    <w:t>3</w:t>
                  </w:r>
                  <w:r>
                    <w:rPr>
                      <w:rFonts w:hint="default" w:ascii="Times New Roman" w:hAnsi="Times New Roman" w:cs="Times New Roman"/>
                      <w:b w:val="0"/>
                      <w:bCs/>
                      <w:snapToGrid w:val="0"/>
                      <w:color w:val="auto"/>
                      <w:sz w:val="21"/>
                      <w:szCs w:val="21"/>
                      <w:highlight w:val="none"/>
                      <w:lang w:val="en-US" w:eastAsia="zh-CN"/>
                    </w:rPr>
                    <w:t>-N</w:t>
                  </w:r>
                </w:p>
              </w:tc>
              <w:tc>
                <w:tcPr>
                  <w:tcW w:w="114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3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09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111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c>
                <w:tcPr>
                  <w:tcW w:w="97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b w:val="0"/>
                      <w:bCs/>
                      <w:snapToGrid w:val="0"/>
                      <w:color w:val="auto"/>
                      <w:sz w:val="21"/>
                      <w:szCs w:val="21"/>
                      <w:highlight w:val="none"/>
                      <w:lang w:val="en-US" w:eastAsia="zh-CN"/>
                    </w:rPr>
                  </w:pPr>
                  <w:r>
                    <w:rPr>
                      <w:rFonts w:hint="default" w:ascii="Times New Roman" w:hAnsi="Times New Roman" w:cs="Times New Roman"/>
                      <w:b w:val="0"/>
                      <w:bCs/>
                      <w:snapToGrid w:val="0"/>
                      <w:color w:val="auto"/>
                      <w:sz w:val="21"/>
                      <w:szCs w:val="21"/>
                      <w:highlight w:val="none"/>
                      <w:lang w:val="en-US" w:eastAsia="zh-CN"/>
                    </w:rPr>
                    <w:t>0</w:t>
                  </w:r>
                </w:p>
              </w:tc>
            </w:tr>
          </w:tbl>
          <w:p>
            <w:pPr>
              <w:pStyle w:val="6"/>
              <w:ind w:left="0" w:leftChars="0" w:firstLine="0" w:firstLineChars="0"/>
              <w:rPr>
                <w:rFonts w:hint="default"/>
                <w:color w:val="auto"/>
                <w:lang w:val="en-US" w:eastAsia="zh-CN"/>
              </w:rPr>
            </w:pPr>
          </w:p>
        </w:tc>
      </w:tr>
    </w:tbl>
    <w:p>
      <w:pPr>
        <w:pStyle w:val="30"/>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ind w:leftChars="200"/>
        <w:jc w:val="center"/>
        <w:textAlignment w:val="auto"/>
        <w:outlineLvl w:val="0"/>
        <w:rPr>
          <w:rFonts w:hint="default" w:ascii="Times New Roman" w:hAnsi="Times New Roman" w:eastAsia="黑体" w:cs="Times New Roman"/>
          <w:snapToGrid w:val="0"/>
          <w:color w:val="auto"/>
          <w:sz w:val="30"/>
          <w:szCs w:val="30"/>
        </w:rPr>
      </w:pPr>
      <w:r>
        <w:rPr>
          <w:rFonts w:hint="default" w:ascii="Times New Roman" w:hAnsi="Times New Roman" w:eastAsia="黑体" w:cs="Times New Roman"/>
          <w:snapToGrid w:val="0"/>
          <w:color w:val="auto"/>
          <w:sz w:val="36"/>
          <w:szCs w:val="36"/>
        </w:rPr>
        <w:br w:type="page"/>
      </w:r>
      <w:bookmarkStart w:id="37" w:name="_Toc26512"/>
      <w:r>
        <w:rPr>
          <w:rFonts w:hint="default" w:ascii="Times New Roman" w:hAnsi="Times New Roman" w:eastAsia="黑体" w:cs="Times New Roman"/>
          <w:snapToGrid w:val="0"/>
          <w:color w:val="auto"/>
          <w:sz w:val="30"/>
          <w:szCs w:val="30"/>
          <w:lang w:val="en-US" w:eastAsia="zh-CN"/>
        </w:rPr>
        <w:t>四、</w:t>
      </w:r>
      <w:r>
        <w:rPr>
          <w:rFonts w:hint="default" w:ascii="Times New Roman" w:hAnsi="Times New Roman" w:eastAsia="黑体" w:cs="Times New Roman"/>
          <w:snapToGrid w:val="0"/>
          <w:color w:val="auto"/>
          <w:sz w:val="30"/>
          <w:szCs w:val="30"/>
        </w:rPr>
        <w:t>主要环境影响和保护措施</w:t>
      </w:r>
      <w:bookmarkEnd w:id="37"/>
    </w:p>
    <w:tbl>
      <w:tblPr>
        <w:tblStyle w:val="35"/>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37"/>
        <w:gridCol w:w="864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87" w:hRule="atLeast"/>
          <w:jc w:val="center"/>
        </w:trPr>
        <w:tc>
          <w:tcPr>
            <w:tcW w:w="337" w:type="dxa"/>
            <w:noWrap w:val="0"/>
            <w:tcMar>
              <w:left w:w="28" w:type="dxa"/>
              <w:right w:w="28" w:type="dxa"/>
            </w:tcMar>
            <w:vAlign w:val="center"/>
          </w:tcPr>
          <w:p>
            <w:pPr>
              <w:pStyle w:val="30"/>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施工</w:t>
            </w:r>
          </w:p>
          <w:p>
            <w:pPr>
              <w:pStyle w:val="30"/>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期环</w:t>
            </w:r>
          </w:p>
          <w:p>
            <w:pPr>
              <w:pStyle w:val="30"/>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境保</w:t>
            </w:r>
          </w:p>
          <w:p>
            <w:pPr>
              <w:pStyle w:val="30"/>
              <w:adjustRightInd w:val="0"/>
              <w:snapToGrid w:val="0"/>
              <w:spacing w:before="0" w:beforeAutospacing="0" w:after="0" w:afterAutospacing="0"/>
              <w:jc w:val="center"/>
              <w:rPr>
                <w:rFonts w:hint="default" w:ascii="Times New Roman" w:hAnsi="Times New Roman" w:cs="Times New Roman"/>
                <w:b/>
                <w:bCs/>
                <w:color w:val="auto"/>
                <w:kern w:val="2"/>
                <w:sz w:val="24"/>
                <w:szCs w:val="24"/>
              </w:rPr>
            </w:pPr>
            <w:r>
              <w:rPr>
                <w:rFonts w:hint="default" w:ascii="Times New Roman" w:hAnsi="Times New Roman" w:cs="Times New Roman"/>
                <w:b/>
                <w:bCs/>
                <w:color w:val="auto"/>
                <w:kern w:val="2"/>
                <w:sz w:val="24"/>
                <w:szCs w:val="24"/>
              </w:rPr>
              <w:t>护措</w:t>
            </w:r>
          </w:p>
          <w:p>
            <w:pPr>
              <w:pStyle w:val="30"/>
              <w:adjustRightInd w:val="0"/>
              <w:snapToGrid w:val="0"/>
              <w:spacing w:before="0" w:beforeAutospacing="0" w:after="0" w:afterAutospacing="0"/>
              <w:jc w:val="center"/>
              <w:rPr>
                <w:rFonts w:hint="default" w:ascii="Times New Roman" w:hAnsi="Times New Roman" w:cs="Times New Roman"/>
                <w:bCs/>
                <w:color w:val="auto"/>
                <w:kern w:val="2"/>
                <w:sz w:val="24"/>
                <w:szCs w:val="24"/>
              </w:rPr>
            </w:pPr>
            <w:r>
              <w:rPr>
                <w:rFonts w:hint="default" w:ascii="Times New Roman" w:hAnsi="Times New Roman" w:cs="Times New Roman"/>
                <w:b/>
                <w:bCs/>
                <w:color w:val="auto"/>
                <w:kern w:val="2"/>
                <w:sz w:val="24"/>
                <w:szCs w:val="24"/>
              </w:rPr>
              <w:t>施</w:t>
            </w:r>
          </w:p>
        </w:tc>
        <w:tc>
          <w:tcPr>
            <w:tcW w:w="864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41" w:lineRule="auto"/>
              <w:ind w:firstLine="480" w:firstLineChars="200"/>
              <w:jc w:val="both"/>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bCs/>
                <w:color w:val="auto"/>
                <w:sz w:val="24"/>
              </w:rPr>
              <w:t>本项目在现有</w:t>
            </w:r>
            <w:r>
              <w:rPr>
                <w:rFonts w:hint="eastAsia" w:cs="Times New Roman"/>
                <w:bCs/>
                <w:color w:val="auto"/>
                <w:sz w:val="24"/>
                <w:lang w:val="en-US" w:eastAsia="zh-CN"/>
              </w:rPr>
              <w:t>锅炉房</w:t>
            </w:r>
            <w:r>
              <w:rPr>
                <w:rFonts w:hint="default" w:ascii="Times New Roman" w:hAnsi="Times New Roman" w:cs="Times New Roman"/>
                <w:bCs/>
                <w:color w:val="auto"/>
                <w:sz w:val="24"/>
              </w:rPr>
              <w:t>内进行建设，主要进行</w:t>
            </w:r>
            <w:r>
              <w:rPr>
                <w:rFonts w:hint="eastAsia"/>
                <w:bCs/>
                <w:color w:val="auto"/>
                <w:sz w:val="24"/>
              </w:rPr>
              <w:t>现有</w:t>
            </w:r>
            <w:r>
              <w:rPr>
                <w:rFonts w:hint="eastAsia"/>
                <w:bCs/>
                <w:color w:val="auto"/>
                <w:sz w:val="24"/>
                <w:lang w:val="en-US" w:eastAsia="zh-CN"/>
              </w:rPr>
              <w:t>导热油炉</w:t>
            </w:r>
            <w:r>
              <w:rPr>
                <w:rFonts w:hint="eastAsia"/>
                <w:bCs/>
                <w:color w:val="auto"/>
                <w:sz w:val="24"/>
              </w:rPr>
              <w:t>的拆除以及</w:t>
            </w:r>
            <w:r>
              <w:rPr>
                <w:rFonts w:hint="eastAsia"/>
                <w:bCs/>
                <w:color w:val="auto"/>
                <w:sz w:val="24"/>
                <w:lang w:val="en-US" w:eastAsia="zh-CN"/>
              </w:rPr>
              <w:t>新</w:t>
            </w:r>
            <w:r>
              <w:rPr>
                <w:rFonts w:hint="eastAsia" w:cs="Times New Roman"/>
                <w:bCs/>
                <w:color w:val="auto"/>
                <w:sz w:val="24"/>
                <w:lang w:val="en-US" w:eastAsia="zh-CN"/>
              </w:rPr>
              <w:t>锅炉</w:t>
            </w:r>
            <w:r>
              <w:rPr>
                <w:rFonts w:hint="default" w:ascii="Times New Roman" w:hAnsi="Times New Roman" w:cs="Times New Roman"/>
                <w:bCs/>
                <w:color w:val="auto"/>
                <w:sz w:val="24"/>
              </w:rPr>
              <w:t>的安装和调试，对施工期的环境影响问题进行分析</w:t>
            </w:r>
            <w:r>
              <w:rPr>
                <w:rFonts w:hint="default" w:ascii="Times New Roman" w:hAnsi="Times New Roman" w:eastAsia="宋体" w:cs="Times New Roman"/>
                <w:bCs/>
                <w:color w:val="auto"/>
                <w:spacing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b/>
                <w:bCs/>
                <w:color w:val="auto"/>
                <w:kern w:val="0"/>
                <w:sz w:val="24"/>
                <w:szCs w:val="24"/>
                <w:highlight w:val="none"/>
                <w:lang w:val="en-US" w:eastAsia="zh-CN"/>
              </w:rPr>
              <w:t>1</w:t>
            </w:r>
            <w:r>
              <w:rPr>
                <w:rFonts w:hint="default" w:ascii="Times New Roman" w:hAnsi="Times New Roman" w:eastAsia="宋体" w:cs="Times New Roman"/>
                <w:b/>
                <w:bCs/>
                <w:color w:val="auto"/>
                <w:kern w:val="0"/>
                <w:sz w:val="24"/>
                <w:szCs w:val="24"/>
                <w:highlight w:val="none"/>
              </w:rPr>
              <w:t>、声环境影响分析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施工期的噪声主要来源于施工现场的各种机械设备噪声。施工现场的噪声主要是</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安装调试</w:t>
            </w:r>
            <w:r>
              <w:rPr>
                <w:rFonts w:hint="default" w:ascii="Times New Roman" w:hAnsi="Times New Roman" w:eastAsia="宋体" w:cs="Times New Roman"/>
                <w:color w:val="auto"/>
                <w:kern w:val="0"/>
                <w:sz w:val="24"/>
                <w:szCs w:val="24"/>
                <w:highlight w:val="none"/>
              </w:rPr>
              <w:t>机械设备噪声，物料装卸、运输噪声，将对项目周围产生一定的影响。结合施工特点，提出一些治理措施和建议：</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kern w:val="0"/>
                <w:sz w:val="24"/>
                <w:szCs w:val="24"/>
                <w:highlight w:val="none"/>
                <w:lang w:eastAsia="zh-CN"/>
              </w:rPr>
              <w:t>采购</w:t>
            </w:r>
            <w:r>
              <w:rPr>
                <w:rFonts w:hint="default" w:ascii="Times New Roman" w:hAnsi="Times New Roman" w:eastAsia="宋体" w:cs="Times New Roman"/>
                <w:color w:val="auto"/>
                <w:kern w:val="0"/>
                <w:sz w:val="24"/>
                <w:szCs w:val="24"/>
                <w:highlight w:val="none"/>
              </w:rPr>
              <w:t>低噪声机械设备</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同时在</w:t>
            </w:r>
            <w:r>
              <w:rPr>
                <w:rFonts w:hint="eastAsia"/>
                <w:color w:val="auto"/>
                <w:kern w:val="0"/>
                <w:sz w:val="24"/>
              </w:rPr>
              <w:t>拆除、</w:t>
            </w:r>
            <w:r>
              <w:rPr>
                <w:rFonts w:hint="default" w:ascii="Times New Roman" w:hAnsi="Times New Roman" w:eastAsia="宋体" w:cs="Times New Roman"/>
                <w:bCs/>
                <w:color w:val="auto"/>
                <w:spacing w:val="0"/>
                <w:sz w:val="24"/>
                <w:szCs w:val="24"/>
                <w:highlight w:val="none"/>
              </w:rPr>
              <w:t>安装和调试</w:t>
            </w:r>
            <w:r>
              <w:rPr>
                <w:rFonts w:hint="default" w:ascii="Times New Roman" w:hAnsi="Times New Roman" w:eastAsia="宋体" w:cs="Times New Roman"/>
                <w:color w:val="auto"/>
                <w:kern w:val="0"/>
                <w:sz w:val="24"/>
                <w:szCs w:val="24"/>
                <w:highlight w:val="none"/>
              </w:rPr>
              <w:t>过程中，要求工作人员严格按操作规范</w:t>
            </w:r>
            <w:r>
              <w:rPr>
                <w:rFonts w:hint="eastAsia"/>
                <w:color w:val="auto"/>
                <w:kern w:val="0"/>
                <w:sz w:val="24"/>
              </w:rPr>
              <w:t>拆除、</w:t>
            </w:r>
            <w:r>
              <w:rPr>
                <w:rFonts w:hint="default" w:ascii="Times New Roman" w:hAnsi="Times New Roman" w:eastAsia="宋体" w:cs="Times New Roman"/>
                <w:bCs/>
                <w:color w:val="auto"/>
                <w:spacing w:val="0"/>
                <w:sz w:val="24"/>
                <w:szCs w:val="24"/>
                <w:highlight w:val="none"/>
              </w:rPr>
              <w:t>安装和调试</w:t>
            </w:r>
            <w:r>
              <w:rPr>
                <w:rFonts w:hint="default" w:ascii="Times New Roman" w:hAnsi="Times New Roman" w:eastAsia="宋体" w:cs="Times New Roman"/>
                <w:color w:val="auto"/>
                <w:kern w:val="0"/>
                <w:sz w:val="24"/>
                <w:szCs w:val="24"/>
                <w:highlight w:val="none"/>
              </w:rPr>
              <w:t>各类机械。</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(2)合理安排</w:t>
            </w:r>
            <w:r>
              <w:rPr>
                <w:rFonts w:hint="default" w:ascii="Times New Roman" w:hAnsi="Times New Roman" w:eastAsia="宋体" w:cs="Times New Roman"/>
                <w:color w:val="auto"/>
                <w:kern w:val="0"/>
                <w:sz w:val="24"/>
                <w:szCs w:val="24"/>
                <w:highlight w:val="none"/>
                <w:lang w:eastAsia="zh-CN"/>
              </w:rPr>
              <w:t>设备</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安装和调试</w:t>
            </w:r>
            <w:r>
              <w:rPr>
                <w:rFonts w:hint="default" w:ascii="Times New Roman" w:hAnsi="Times New Roman" w:eastAsia="宋体" w:cs="Times New Roman"/>
                <w:color w:val="auto"/>
                <w:kern w:val="0"/>
                <w:sz w:val="24"/>
                <w:szCs w:val="24"/>
                <w:highlight w:val="none"/>
              </w:rPr>
              <w:t>时间。</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(3)</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安装调试设备期间，尽量关闭</w:t>
            </w:r>
            <w:r>
              <w:rPr>
                <w:rFonts w:hint="eastAsia" w:cs="Times New Roman"/>
                <w:color w:val="auto"/>
                <w:kern w:val="0"/>
                <w:sz w:val="24"/>
                <w:szCs w:val="24"/>
                <w:highlight w:val="none"/>
                <w:lang w:val="en-US" w:eastAsia="zh-CN"/>
              </w:rPr>
              <w:t>锅炉房</w:t>
            </w:r>
            <w:r>
              <w:rPr>
                <w:rFonts w:hint="default" w:ascii="Times New Roman" w:hAnsi="Times New Roman" w:eastAsia="宋体" w:cs="Times New Roman"/>
                <w:color w:val="auto"/>
                <w:kern w:val="0"/>
                <w:sz w:val="24"/>
                <w:szCs w:val="24"/>
                <w:highlight w:val="none"/>
                <w:lang w:eastAsia="zh-CN"/>
              </w:rPr>
              <w:t>大门，</w:t>
            </w:r>
            <w:r>
              <w:rPr>
                <w:rFonts w:hint="default" w:ascii="Times New Roman" w:hAnsi="Times New Roman" w:eastAsia="宋体" w:cs="Times New Roman"/>
                <w:color w:val="auto"/>
                <w:kern w:val="0"/>
                <w:sz w:val="24"/>
                <w:szCs w:val="24"/>
                <w:highlight w:val="none"/>
              </w:rPr>
              <w:t>减轻噪声影响</w:t>
            </w:r>
            <w:r>
              <w:rPr>
                <w:rFonts w:hint="default" w:ascii="Times New Roman" w:hAnsi="Times New Roman" w:eastAsia="宋体" w:cs="Times New Roman"/>
                <w:color w:val="auto"/>
                <w:kern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(4)运输车辆出入地点，尽量远离环境敏感点，车辆出入现场时，应低速、禁鸣，同时还应注意项目运输车辆尽量避开交通高峰期</w:t>
            </w:r>
            <w:r>
              <w:rPr>
                <w:rFonts w:hint="default" w:ascii="Times New Roman" w:hAnsi="Times New Roman" w:eastAsia="宋体" w:cs="Times New Roman"/>
                <w:color w:val="auto"/>
                <w:kern w:val="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)施工企业应对</w:t>
            </w:r>
            <w:r>
              <w:rPr>
                <w:rFonts w:hint="default" w:ascii="Times New Roman" w:hAnsi="Times New Roman" w:eastAsia="宋体" w:cs="Times New Roman"/>
                <w:color w:val="auto"/>
                <w:kern w:val="0"/>
                <w:sz w:val="24"/>
                <w:szCs w:val="24"/>
                <w:highlight w:val="none"/>
                <w:lang w:eastAsia="zh-CN"/>
              </w:rPr>
              <w:t>设备</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eastAsia="zh-CN"/>
              </w:rPr>
              <w:t>安装和调试</w:t>
            </w:r>
            <w:r>
              <w:rPr>
                <w:rFonts w:hint="default" w:ascii="Times New Roman" w:hAnsi="Times New Roman" w:eastAsia="宋体" w:cs="Times New Roman"/>
                <w:color w:val="auto"/>
                <w:kern w:val="0"/>
                <w:sz w:val="24"/>
                <w:szCs w:val="24"/>
                <w:highlight w:val="none"/>
              </w:rPr>
              <w:t>噪声进行自律，文明施工，避免因施工噪声产生纠纷。</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采取以上措施后可使施工期噪声满足《建筑施工场界环境噪声排放标准》（GB12523-2011）标准要求，不会对周边声环境造成明显影响。</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2、水环境影响分析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项目施工期废水主要为</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val="en-US" w:eastAsia="zh-CN"/>
              </w:rPr>
              <w:t>安装人员生活污水。生活污水主要为</w:t>
            </w:r>
            <w:r>
              <w:rPr>
                <w:rFonts w:hint="eastAsia"/>
                <w:color w:val="auto"/>
                <w:kern w:val="0"/>
                <w:sz w:val="24"/>
              </w:rPr>
              <w:t>拆除、</w:t>
            </w:r>
            <w:r>
              <w:rPr>
                <w:rFonts w:hint="default" w:ascii="Times New Roman" w:hAnsi="Times New Roman" w:eastAsia="宋体" w:cs="Times New Roman"/>
                <w:color w:val="auto"/>
                <w:kern w:val="0"/>
                <w:sz w:val="24"/>
                <w:szCs w:val="24"/>
                <w:highlight w:val="none"/>
                <w:lang w:val="en-US" w:eastAsia="zh-CN"/>
              </w:rPr>
              <w:t>安装人员盥洗废水，水量较小，可用于地面泼洒抑尘，不外排，不会对周围水环境产生影响。</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3、固体废弃物影响分析</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kern w:val="0"/>
                <w:sz w:val="24"/>
              </w:rPr>
            </w:pPr>
            <w:r>
              <w:rPr>
                <w:rFonts w:hint="default" w:ascii="Times New Roman" w:hAnsi="Times New Roman" w:cs="Times New Roman"/>
                <w:color w:val="auto"/>
                <w:kern w:val="0"/>
                <w:sz w:val="24"/>
              </w:rPr>
              <w:t>施工期固体废弃物主要是</w:t>
            </w:r>
            <w:r>
              <w:rPr>
                <w:rFonts w:hint="eastAsia"/>
                <w:color w:val="auto"/>
                <w:kern w:val="0"/>
                <w:sz w:val="24"/>
              </w:rPr>
              <w:t>拆除、</w:t>
            </w:r>
            <w:r>
              <w:rPr>
                <w:rFonts w:hint="default" w:ascii="Times New Roman" w:hAnsi="Times New Roman" w:cs="Times New Roman"/>
                <w:color w:val="auto"/>
                <w:kern w:val="0"/>
                <w:sz w:val="24"/>
              </w:rPr>
              <w:t>安装人员的生活垃圾、设备废包装</w:t>
            </w:r>
            <w:r>
              <w:rPr>
                <w:color w:val="auto"/>
                <w:kern w:val="0"/>
                <w:sz w:val="24"/>
              </w:rPr>
              <w:t>及</w:t>
            </w:r>
            <w:r>
              <w:rPr>
                <w:color w:val="auto"/>
                <w:sz w:val="24"/>
              </w:rPr>
              <w:t>拆除</w:t>
            </w:r>
            <w:r>
              <w:rPr>
                <w:rFonts w:hint="eastAsia"/>
                <w:color w:val="auto"/>
                <w:sz w:val="24"/>
                <w:lang w:val="en-US" w:eastAsia="zh-CN"/>
              </w:rPr>
              <w:t>导热油炉</w:t>
            </w:r>
            <w:r>
              <w:rPr>
                <w:color w:val="auto"/>
                <w:sz w:val="24"/>
              </w:rPr>
              <w:t>施工过程产生的废物</w:t>
            </w:r>
            <w:r>
              <w:rPr>
                <w:rFonts w:hint="default" w:ascii="Times New Roman" w:hAnsi="Times New Roman" w:cs="Times New Roman"/>
                <w:color w:val="auto"/>
                <w:kern w:val="0"/>
                <w:sz w:val="24"/>
              </w:rPr>
              <w:t>。</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rPr>
              <w:t>生活垃圾由县环卫部门统一处理，设备废包装集中收集后外售。</w:t>
            </w:r>
          </w:p>
          <w:p>
            <w:pPr>
              <w:adjustRightInd w:val="0"/>
              <w:snapToGrid w:val="0"/>
              <w:spacing w:line="312" w:lineRule="auto"/>
              <w:ind w:firstLine="482"/>
              <w:rPr>
                <w:color w:val="auto"/>
                <w:sz w:val="24"/>
              </w:rPr>
            </w:pPr>
            <w:r>
              <w:rPr>
                <w:rFonts w:hint="eastAsia"/>
                <w:color w:val="auto"/>
                <w:sz w:val="24"/>
              </w:rPr>
              <w:t>项目要求在拆除时采取相应的污染防控措施，本项目拆除的</w:t>
            </w:r>
            <w:r>
              <w:rPr>
                <w:rFonts w:hint="eastAsia"/>
                <w:color w:val="auto"/>
                <w:sz w:val="24"/>
                <w:lang w:val="en-US" w:eastAsia="zh-CN"/>
              </w:rPr>
              <w:t>旧导热油炉整体</w:t>
            </w:r>
            <w:r>
              <w:rPr>
                <w:rFonts w:hint="eastAsia"/>
                <w:color w:val="auto"/>
                <w:sz w:val="24"/>
              </w:rPr>
              <w:t>外售</w:t>
            </w:r>
            <w:r>
              <w:rPr>
                <w:rFonts w:hint="eastAsia"/>
                <w:color w:val="auto"/>
                <w:sz w:val="24"/>
                <w:highlight w:val="none"/>
              </w:rPr>
              <w:t>，</w:t>
            </w:r>
            <w:r>
              <w:rPr>
                <w:rFonts w:hint="eastAsia"/>
                <w:color w:val="auto"/>
                <w:sz w:val="24"/>
                <w:highlight w:val="none"/>
                <w:lang w:val="en-US" w:eastAsia="zh-CN"/>
              </w:rPr>
              <w:t>导热油炉及管道内的导热油交资质单位处置，</w:t>
            </w:r>
            <w:r>
              <w:rPr>
                <w:rFonts w:hint="eastAsia"/>
                <w:color w:val="auto"/>
                <w:sz w:val="24"/>
              </w:rPr>
              <w:t>确保固废得到有效的处置。</w:t>
            </w:r>
          </w:p>
          <w:p>
            <w:pPr>
              <w:keepNext w:val="0"/>
              <w:keepLines w:val="0"/>
              <w:pageBreakBefore w:val="0"/>
              <w:widowControl w:val="0"/>
              <w:kinsoku/>
              <w:wordWrap/>
              <w:overflowPunct/>
              <w:topLinePunct w:val="0"/>
              <w:autoSpaceDE/>
              <w:autoSpaceDN/>
              <w:bidi w:val="0"/>
              <w:adjustRightInd w:val="0"/>
              <w:snapToGrid w:val="0"/>
              <w:spacing w:line="341" w:lineRule="auto"/>
              <w:ind w:firstLine="482"/>
              <w:textAlignment w:val="auto"/>
              <w:rPr>
                <w:rFonts w:hint="default" w:ascii="Times New Roman" w:hAnsi="Times New Roman" w:cs="Times New Roman"/>
                <w:color w:val="auto"/>
                <w:sz w:val="24"/>
                <w:szCs w:val="24"/>
                <w:lang w:eastAsia="zh-CN"/>
              </w:rPr>
            </w:pPr>
            <w:r>
              <w:rPr>
                <w:rFonts w:hint="default" w:ascii="Times New Roman" w:hAnsi="Times New Roman" w:cs="Times New Roman"/>
                <w:color w:val="auto"/>
                <w:kern w:val="0"/>
                <w:sz w:val="24"/>
              </w:rPr>
              <w:t>在采取以上措施后，施工期固废均可得到妥善处置，不会对周围环境产生明显影响</w:t>
            </w:r>
            <w:r>
              <w:rPr>
                <w:rFonts w:hint="default" w:ascii="Times New Roman" w:hAnsi="Times New Roman" w:eastAsia="宋体" w:cs="Times New Roman"/>
                <w:color w:val="auto"/>
                <w:kern w:val="0"/>
                <w:sz w:val="24"/>
                <w:szCs w:val="24"/>
                <w:highlight w:val="none"/>
                <w:lang w:val="en-US" w:eastAsia="zh-CN"/>
              </w:rPr>
              <w:t>。</w:t>
            </w:r>
          </w:p>
        </w:tc>
      </w:tr>
    </w:tbl>
    <w:p>
      <w:pPr>
        <w:pStyle w:val="30"/>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jc w:val="center"/>
        <w:textAlignment w:val="auto"/>
        <w:outlineLvl w:val="9"/>
        <w:rPr>
          <w:rFonts w:hint="default" w:ascii="Times New Roman" w:hAnsi="Times New Roman" w:eastAsia="黑体" w:cs="Times New Roman"/>
          <w:snapToGrid w:val="0"/>
          <w:color w:val="auto"/>
          <w:sz w:val="30"/>
          <w:szCs w:val="30"/>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35"/>
        <w:tblW w:w="1312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337"/>
        <w:gridCol w:w="127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87" w:hRule="atLeast"/>
          <w:jc w:val="center"/>
        </w:trPr>
        <w:tc>
          <w:tcPr>
            <w:tcW w:w="337" w:type="dxa"/>
            <w:noWrap w:val="0"/>
            <w:tcMar>
              <w:left w:w="28" w:type="dxa"/>
              <w:right w:w="28" w:type="dxa"/>
            </w:tcMar>
            <w:vAlign w:val="center"/>
          </w:tcPr>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运营</w:t>
            </w:r>
          </w:p>
          <w:p>
            <w:pPr>
              <w:pStyle w:val="30"/>
              <w:adjustRightInd w:val="0"/>
              <w:snapToGrid w:val="0"/>
              <w:spacing w:before="0" w:beforeAutospacing="0" w:after="0" w:afterAutospacing="0"/>
              <w:jc w:val="center"/>
              <w:rPr>
                <w:rFonts w:hint="default" w:ascii="Times New Roman" w:hAnsi="Times New Roman" w:cs="Times New Roman"/>
                <w:bCs/>
                <w:color w:val="auto"/>
                <w:kern w:val="2"/>
                <w:sz w:val="24"/>
                <w:szCs w:val="24"/>
              </w:rPr>
            </w:pPr>
            <w:r>
              <w:rPr>
                <w:rFonts w:hint="default" w:ascii="Times New Roman" w:hAnsi="Times New Roman" w:cs="Times New Roman"/>
                <w:b/>
                <w:color w:val="auto"/>
                <w:sz w:val="24"/>
                <w:szCs w:val="24"/>
              </w:rPr>
              <w:t>期环境影响和保护措施</w:t>
            </w:r>
          </w:p>
        </w:tc>
        <w:tc>
          <w:tcPr>
            <w:tcW w:w="12783" w:type="dxa"/>
            <w:noWrap w:val="0"/>
            <w:vAlign w:val="top"/>
          </w:tcPr>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一、</w:t>
            </w:r>
            <w:r>
              <w:rPr>
                <w:rFonts w:hint="default" w:ascii="Times New Roman" w:hAnsi="Times New Roman" w:cs="Times New Roman"/>
                <w:b/>
                <w:bCs/>
                <w:color w:val="auto"/>
                <w:sz w:val="24"/>
                <w:szCs w:val="24"/>
              </w:rPr>
              <w:t>废气污染影响分析</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1</w:t>
            </w:r>
            <w:r>
              <w:rPr>
                <w:rFonts w:hint="default" w:ascii="Times New Roman" w:hAnsi="Times New Roman" w:cs="Times New Roman"/>
                <w:b/>
                <w:bCs/>
                <w:color w:val="auto"/>
                <w:sz w:val="24"/>
                <w:szCs w:val="24"/>
              </w:rPr>
              <w:t>、源强核算</w:t>
            </w:r>
          </w:p>
          <w:p>
            <w:pPr>
              <w:pStyle w:val="89"/>
              <w:spacing w:line="360" w:lineRule="auto"/>
              <w:ind w:left="0" w:leftChars="0" w:firstLine="0" w:firstLineChars="0"/>
              <w:jc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表4-</w:t>
            </w:r>
            <w:r>
              <w:rPr>
                <w:rFonts w:hint="default" w:ascii="Times New Roman" w:hAnsi="Times New Roman" w:cs="Times New Roman"/>
                <w:b/>
                <w:bCs/>
                <w:color w:val="auto"/>
                <w:kern w:val="2"/>
                <w:sz w:val="24"/>
                <w:szCs w:val="24"/>
                <w:highlight w:val="none"/>
                <w:lang w:val="en-US" w:eastAsia="zh-CN" w:bidi="ar-SA"/>
              </w:rPr>
              <w:t>1</w:t>
            </w:r>
            <w:r>
              <w:rPr>
                <w:rFonts w:hint="default" w:ascii="Times New Roman" w:hAnsi="Times New Roman" w:eastAsia="宋体" w:cs="Times New Roman"/>
                <w:b/>
                <w:bCs/>
                <w:color w:val="auto"/>
                <w:kern w:val="2"/>
                <w:sz w:val="24"/>
                <w:szCs w:val="24"/>
                <w:highlight w:val="none"/>
                <w:lang w:val="en-US" w:eastAsia="zh-CN" w:bidi="ar-SA"/>
              </w:rPr>
              <w:t xml:space="preserve">    项目废气污染源源强核算一览表</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579"/>
              <w:gridCol w:w="602"/>
              <w:gridCol w:w="75"/>
              <w:gridCol w:w="2602"/>
              <w:gridCol w:w="1477"/>
              <w:gridCol w:w="2289"/>
              <w:gridCol w:w="2850"/>
              <w:gridCol w:w="20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48" w:hRule="atLeast"/>
              </w:trPr>
              <w:tc>
                <w:tcPr>
                  <w:tcW w:w="1539"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产污环节名称</w:t>
                  </w:r>
                </w:p>
              </w:tc>
              <w:tc>
                <w:tcPr>
                  <w:tcW w:w="3460"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eastAsia" w:eastAsia="宋体"/>
                      <w:color w:val="auto"/>
                      <w:szCs w:val="21"/>
                      <w:lang w:eastAsia="zh-CN"/>
                    </w:rPr>
                  </w:pPr>
                  <w:r>
                    <w:rPr>
                      <w:rFonts w:hint="eastAsia"/>
                      <w:color w:val="auto"/>
                      <w:szCs w:val="21"/>
                      <w:lang w:val="en-US" w:eastAsia="zh-CN"/>
                    </w:rPr>
                    <w:t>天然气</w:t>
                  </w:r>
                  <w:r>
                    <w:rPr>
                      <w:rFonts w:hint="eastAsia"/>
                      <w:color w:val="auto"/>
                      <w:szCs w:val="21"/>
                    </w:rPr>
                    <w:t>烟气DA00</w:t>
                  </w:r>
                  <w:r>
                    <w:rPr>
                      <w:rFonts w:hint="eastAsia"/>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1539"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污染物种类</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颗粒物</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二氧化硫</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氮氧化物</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烟气黑度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污染物产生情况</w:t>
                  </w:r>
                </w:p>
              </w:tc>
              <w:tc>
                <w:tcPr>
                  <w:tcW w:w="130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污染物产生量t/a</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0.002</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0.006</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0.048</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24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有组织产生情况</w:t>
                  </w:r>
                </w:p>
              </w:tc>
              <w:tc>
                <w:tcPr>
                  <w:tcW w:w="1068"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废气收集效率%</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100</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lang w:val="en-US" w:eastAsia="zh-CN"/>
                    </w:rPr>
                    <w:t>100</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lang w:val="en-US" w:eastAsia="zh-CN"/>
                    </w:rPr>
                    <w:t>100</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24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68"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产生量t/a</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0.002</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0.006</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0.048</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0" w:hRule="atLeast"/>
              </w:trPr>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24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68"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产生速率kg/h</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0.001</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0.003</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0.024</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24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68"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产生浓度mg/m</w:t>
                  </w:r>
                  <w:r>
                    <w:rPr>
                      <w:color w:val="auto"/>
                      <w:szCs w:val="21"/>
                      <w:vertAlign w:val="superscript"/>
                    </w:rPr>
                    <w:t>3</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1.1</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3.480</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27.841</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1539"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排放形式</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有组织</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有组织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治理设施</w:t>
                  </w:r>
                </w:p>
              </w:tc>
              <w:tc>
                <w:tcPr>
                  <w:tcW w:w="130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治理工艺</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低氮燃烧</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130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处理能力m</w:t>
                  </w:r>
                  <w:r>
                    <w:rPr>
                      <w:color w:val="auto"/>
                      <w:szCs w:val="21"/>
                      <w:vertAlign w:val="superscript"/>
                    </w:rPr>
                    <w:t>3</w:t>
                  </w:r>
                  <w:r>
                    <w:rPr>
                      <w:color w:val="auto"/>
                      <w:szCs w:val="21"/>
                    </w:rPr>
                    <w:t>/h</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130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lang w:val="en-US" w:eastAsia="zh-CN"/>
                    </w:rPr>
                    <w:t>治理</w:t>
                  </w:r>
                  <w:r>
                    <w:rPr>
                      <w:color w:val="auto"/>
                      <w:szCs w:val="21"/>
                    </w:rPr>
                    <w:t>效率%</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none"/>
                      <w:lang w:val="en-US" w:eastAsia="zh-CN"/>
                    </w:rPr>
                  </w:pPr>
                  <w:r>
                    <w:rPr>
                      <w:rFonts w:hint="eastAsia"/>
                      <w:color w:val="auto"/>
                      <w:szCs w:val="21"/>
                      <w:highlight w:val="none"/>
                      <w:lang w:val="en-US" w:eastAsia="zh-CN"/>
                    </w:rPr>
                    <w:t>/</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left"/>
                    <w:textAlignment w:val="auto"/>
                    <w:rPr>
                      <w:color w:val="auto"/>
                      <w:szCs w:val="21"/>
                    </w:rPr>
                  </w:pPr>
                </w:p>
              </w:tc>
              <w:tc>
                <w:tcPr>
                  <w:tcW w:w="130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是否为可行技术</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rFonts w:hint="eastAsia"/>
                      <w:color w:val="auto"/>
                      <w:szCs w:val="21"/>
                      <w:highlight w:val="none"/>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none"/>
                    </w:rPr>
                  </w:pPr>
                  <w:r>
                    <w:rPr>
                      <w:color w:val="auto"/>
                      <w:szCs w:val="21"/>
                      <w:highlight w:val="none"/>
                    </w:rPr>
                    <w:t>是</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污染物排放情况</w:t>
                  </w:r>
                </w:p>
              </w:tc>
              <w:tc>
                <w:tcPr>
                  <w:tcW w:w="270" w:type="pct"/>
                  <w:gridSpan w:val="2"/>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有组织</w:t>
                  </w:r>
                </w:p>
              </w:tc>
              <w:tc>
                <w:tcPr>
                  <w:tcW w:w="103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排放量t/a</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0.002</w:t>
                  </w:r>
                </w:p>
              </w:tc>
              <w:tc>
                <w:tcPr>
                  <w:tcW w:w="228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0.006</w:t>
                  </w:r>
                </w:p>
              </w:tc>
              <w:tc>
                <w:tcPr>
                  <w:tcW w:w="28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0.048</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70" w:type="pct"/>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3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排放速率kg/h</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0.001</w:t>
                  </w:r>
                </w:p>
              </w:tc>
              <w:tc>
                <w:tcPr>
                  <w:tcW w:w="228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0.003</w:t>
                  </w:r>
                </w:p>
              </w:tc>
              <w:tc>
                <w:tcPr>
                  <w:tcW w:w="28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yellow"/>
                    </w:rPr>
                  </w:pPr>
                  <w:r>
                    <w:rPr>
                      <w:rFonts w:hint="eastAsia"/>
                      <w:color w:val="auto"/>
                      <w:szCs w:val="21"/>
                      <w:highlight w:val="none"/>
                    </w:rPr>
                    <w:t>0.024</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70" w:type="pct"/>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3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排放浓度</w:t>
                  </w:r>
                  <w:r>
                    <w:rPr>
                      <w:rFonts w:hint="eastAsia"/>
                      <w:color w:val="auto"/>
                      <w:szCs w:val="21"/>
                    </w:rPr>
                    <w:t>m</w:t>
                  </w:r>
                  <w:r>
                    <w:rPr>
                      <w:color w:val="auto"/>
                      <w:szCs w:val="21"/>
                    </w:rPr>
                    <w:t>g/m</w:t>
                  </w:r>
                  <w:r>
                    <w:rPr>
                      <w:color w:val="auto"/>
                      <w:szCs w:val="21"/>
                      <w:vertAlign w:val="superscript"/>
                    </w:rPr>
                    <w:t>3</w:t>
                  </w:r>
                </w:p>
              </w:tc>
              <w:tc>
                <w:tcPr>
                  <w:tcW w:w="14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1.1</w:t>
                  </w:r>
                </w:p>
              </w:tc>
              <w:tc>
                <w:tcPr>
                  <w:tcW w:w="228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3.480</w:t>
                  </w:r>
                </w:p>
              </w:tc>
              <w:tc>
                <w:tcPr>
                  <w:tcW w:w="28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27.841</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70" w:type="pct"/>
                  <w:gridSpan w:val="2"/>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无组织</w:t>
                  </w:r>
                </w:p>
              </w:tc>
              <w:tc>
                <w:tcPr>
                  <w:tcW w:w="103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排放量t/a</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highlight w:val="yellow"/>
                    </w:rPr>
                  </w:pPr>
                  <w:r>
                    <w:rPr>
                      <w:rFonts w:hint="eastAsia"/>
                      <w:color w:val="auto"/>
                      <w:szCs w:val="21"/>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c>
                <w:tcPr>
                  <w:tcW w:w="23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270" w:type="pct"/>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p>
              </w:tc>
              <w:tc>
                <w:tcPr>
                  <w:tcW w:w="103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color w:val="auto"/>
                      <w:szCs w:val="21"/>
                    </w:rPr>
                    <w:t>排放速率kg/h</w:t>
                  </w:r>
                </w:p>
              </w:tc>
              <w:tc>
                <w:tcPr>
                  <w:tcW w:w="5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9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11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c>
                <w:tcPr>
                  <w:tcW w:w="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color w:val="auto"/>
                      <w:szCs w:val="21"/>
                    </w:rPr>
                  </w:pPr>
                  <w:r>
                    <w:rPr>
                      <w:rFonts w:hint="eastAsia"/>
                      <w:color w:val="auto"/>
                      <w:szCs w:val="21"/>
                    </w:rPr>
                    <w:t>/</w:t>
                  </w:r>
                </w:p>
              </w:tc>
            </w:tr>
          </w:tbl>
          <w:p>
            <w:pPr>
              <w:pStyle w:val="34"/>
              <w:spacing w:line="240" w:lineRule="auto"/>
              <w:ind w:left="0" w:leftChars="0" w:firstLine="480" w:firstLineChars="200"/>
              <w:rPr>
                <w:rFonts w:hint="default" w:ascii="Times New Roman" w:hAnsi="Times New Roman" w:cs="Times New Roman"/>
                <w:color w:val="auto"/>
                <w:lang w:val="en-US" w:eastAsia="zh-CN"/>
              </w:rPr>
            </w:pPr>
          </w:p>
        </w:tc>
      </w:tr>
    </w:tbl>
    <w:p>
      <w:pPr>
        <w:pStyle w:val="30"/>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jc w:val="center"/>
        <w:textAlignment w:val="auto"/>
        <w:outlineLvl w:val="9"/>
        <w:rPr>
          <w:rFonts w:hint="default" w:ascii="Times New Roman" w:hAnsi="Times New Roman" w:eastAsia="黑体" w:cs="Times New Roman"/>
          <w:snapToGrid w:val="0"/>
          <w:color w:val="auto"/>
          <w:sz w:val="30"/>
          <w:szCs w:val="30"/>
        </w:rPr>
        <w:sectPr>
          <w:pgSz w:w="16840" w:h="11907" w:orient="landscape"/>
          <w:pgMar w:top="1531" w:right="1701" w:bottom="1531" w:left="2127"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35"/>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64"/>
        <w:gridCol w:w="871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04" w:hRule="atLeast"/>
          <w:jc w:val="center"/>
        </w:trPr>
        <w:tc>
          <w:tcPr>
            <w:tcW w:w="264" w:type="dxa"/>
            <w:noWrap w:val="0"/>
            <w:tcMar>
              <w:left w:w="28" w:type="dxa"/>
              <w:right w:w="28" w:type="dxa"/>
            </w:tcMar>
            <w:vAlign w:val="center"/>
          </w:tcPr>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运营</w:t>
            </w:r>
          </w:p>
          <w:p>
            <w:pPr>
              <w:adjustRightInd w:val="0"/>
              <w:snapToGrid w:val="0"/>
              <w:jc w:val="center"/>
              <w:rPr>
                <w:rFonts w:hint="default" w:ascii="Times New Roman" w:hAnsi="Times New Roman" w:cs="Times New Roman"/>
                <w:bCs/>
                <w:color w:val="auto"/>
                <w:kern w:val="2"/>
                <w:sz w:val="24"/>
                <w:szCs w:val="24"/>
              </w:rPr>
            </w:pPr>
            <w:r>
              <w:rPr>
                <w:rFonts w:hint="default" w:ascii="Times New Roman" w:hAnsi="Times New Roman" w:cs="Times New Roman"/>
                <w:b/>
                <w:color w:val="auto"/>
                <w:sz w:val="24"/>
                <w:szCs w:val="24"/>
              </w:rPr>
              <w:t>期环境影响和保护措施</w:t>
            </w:r>
          </w:p>
        </w:tc>
        <w:tc>
          <w:tcPr>
            <w:tcW w:w="8717" w:type="dxa"/>
            <w:noWrap w:val="0"/>
            <w:vAlign w:val="top"/>
          </w:tcPr>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2、源强核算过程</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r>
              <w:rPr>
                <w:rFonts w:hint="default" w:ascii="Times New Roman" w:hAnsi="Times New Roman" w:cs="Times New Roman"/>
                <w:color w:val="auto"/>
                <w:sz w:val="24"/>
                <w:szCs w:val="24"/>
                <w:lang w:val="en-US" w:eastAsia="zh-CN"/>
              </w:rPr>
              <w:t>有组织废气</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jc w:val="both"/>
              <w:textAlignment w:val="auto"/>
              <w:outlineLvl w:val="9"/>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有组织废气源强核算</w:t>
            </w:r>
          </w:p>
          <w:p>
            <w:pPr>
              <w:pStyle w:val="97"/>
              <w:spacing w:before="0" w:line="360" w:lineRule="auto"/>
              <w:ind w:firstLine="480" w:firstLineChars="200"/>
              <w:rPr>
                <w:rFonts w:hint="eastAsia" w:ascii="Times New Roman" w:hAnsi="Times New Roman" w:cs="Times New Roman"/>
                <w:color w:val="auto"/>
                <w:sz w:val="24"/>
                <w:highlight w:val="none"/>
                <w:lang w:eastAsia="zh-CN"/>
              </w:rPr>
            </w:pPr>
            <w:r>
              <w:rPr>
                <w:color w:val="auto"/>
                <w:kern w:val="0"/>
                <w:sz w:val="24"/>
              </w:rPr>
              <w:t>本项目</w:t>
            </w:r>
            <w:r>
              <w:rPr>
                <w:rFonts w:hint="eastAsia"/>
                <w:color w:val="auto"/>
                <w:kern w:val="0"/>
                <w:sz w:val="24"/>
              </w:rPr>
              <w:t>利用</w:t>
            </w:r>
            <w:r>
              <w:rPr>
                <w:rFonts w:hint="eastAsia"/>
                <w:color w:val="auto"/>
                <w:sz w:val="24"/>
                <w:lang w:val="en-US" w:eastAsia="zh-CN"/>
              </w:rPr>
              <w:t>1</w:t>
            </w:r>
            <w:r>
              <w:rPr>
                <w:rFonts w:hint="eastAsia"/>
                <w:color w:val="auto"/>
                <w:sz w:val="24"/>
              </w:rPr>
              <w:t>套</w:t>
            </w:r>
            <w:r>
              <w:rPr>
                <w:rFonts w:hint="eastAsia"/>
                <w:color w:val="auto"/>
                <w:sz w:val="24"/>
                <w:lang w:val="en-US" w:eastAsia="zh-CN"/>
              </w:rPr>
              <w:t>天然气锅炉</w:t>
            </w:r>
            <w:r>
              <w:rPr>
                <w:color w:val="auto"/>
                <w:sz w:val="24"/>
              </w:rPr>
              <w:t>给</w:t>
            </w:r>
            <w:r>
              <w:rPr>
                <w:rFonts w:hint="eastAsia"/>
                <w:color w:val="auto"/>
                <w:sz w:val="24"/>
              </w:rPr>
              <w:t>项目</w:t>
            </w:r>
            <w:r>
              <w:rPr>
                <w:color w:val="auto"/>
                <w:spacing w:val="3"/>
                <w:sz w:val="24"/>
              </w:rPr>
              <w:t>供热</w:t>
            </w:r>
            <w:r>
              <w:rPr>
                <w:rFonts w:hint="eastAsia"/>
                <w:color w:val="auto"/>
                <w:kern w:val="0"/>
                <w:sz w:val="24"/>
                <w:lang w:eastAsia="zh-CN"/>
              </w:rPr>
              <w:t>，</w:t>
            </w:r>
            <w:r>
              <w:rPr>
                <w:color w:val="auto"/>
                <w:kern w:val="0"/>
                <w:sz w:val="24"/>
              </w:rPr>
              <w:t>本项目年均工作</w:t>
            </w:r>
            <w:r>
              <w:rPr>
                <w:rFonts w:hint="eastAsia"/>
                <w:color w:val="auto"/>
                <w:kern w:val="0"/>
                <w:sz w:val="24"/>
                <w:lang w:val="en-US" w:eastAsia="zh-CN"/>
              </w:rPr>
              <w:t>25</w:t>
            </w:r>
            <w:r>
              <w:rPr>
                <w:color w:val="auto"/>
                <w:kern w:val="0"/>
                <w:sz w:val="24"/>
              </w:rPr>
              <w:t>0天，</w:t>
            </w:r>
            <w:r>
              <w:rPr>
                <w:rFonts w:hint="eastAsia"/>
                <w:color w:val="auto"/>
                <w:sz w:val="24"/>
                <w:lang w:val="en-US" w:eastAsia="zh-CN"/>
              </w:rPr>
              <w:t>天然气锅炉</w:t>
            </w:r>
            <w:r>
              <w:rPr>
                <w:color w:val="auto"/>
                <w:kern w:val="0"/>
                <w:sz w:val="24"/>
              </w:rPr>
              <w:t>每天</w:t>
            </w:r>
            <w:r>
              <w:rPr>
                <w:rFonts w:hint="eastAsia"/>
                <w:color w:val="auto"/>
                <w:kern w:val="0"/>
                <w:sz w:val="24"/>
              </w:rPr>
              <w:t>平均</w:t>
            </w:r>
            <w:r>
              <w:rPr>
                <w:color w:val="auto"/>
                <w:kern w:val="0"/>
                <w:sz w:val="24"/>
              </w:rPr>
              <w:t>工作</w:t>
            </w:r>
            <w:r>
              <w:rPr>
                <w:rFonts w:hint="eastAsia"/>
                <w:color w:val="auto"/>
                <w:kern w:val="0"/>
                <w:sz w:val="24"/>
              </w:rPr>
              <w:t>8</w:t>
            </w:r>
            <w:r>
              <w:rPr>
                <w:color w:val="auto"/>
                <w:kern w:val="0"/>
                <w:sz w:val="24"/>
              </w:rPr>
              <w:t>小时</w:t>
            </w:r>
            <w:r>
              <w:rPr>
                <w:rFonts w:hint="eastAsia"/>
                <w:color w:val="auto"/>
                <w:kern w:val="0"/>
                <w:sz w:val="24"/>
              </w:rPr>
              <w:t>（按照满负荷估算）</w:t>
            </w:r>
            <w:r>
              <w:rPr>
                <w:color w:val="auto"/>
                <w:kern w:val="0"/>
                <w:sz w:val="24"/>
              </w:rPr>
              <w:t>，</w:t>
            </w:r>
            <w:r>
              <w:rPr>
                <w:rFonts w:hint="eastAsia"/>
                <w:color w:val="auto"/>
                <w:kern w:val="0"/>
                <w:sz w:val="24"/>
              </w:rPr>
              <w:t>根据企业提供资料，</w:t>
            </w:r>
            <w:r>
              <w:rPr>
                <w:color w:val="auto"/>
                <w:kern w:val="0"/>
                <w:sz w:val="24"/>
              </w:rPr>
              <w:t>年总消耗</w:t>
            </w:r>
            <w:r>
              <w:rPr>
                <w:rFonts w:hint="eastAsia"/>
                <w:color w:val="auto"/>
                <w:kern w:val="0"/>
                <w:sz w:val="24"/>
                <w:lang w:val="en-US" w:eastAsia="zh-CN"/>
              </w:rPr>
              <w:t>天然气</w:t>
            </w:r>
            <w:r>
              <w:rPr>
                <w:rFonts w:hint="eastAsia"/>
                <w:color w:val="auto"/>
                <w:kern w:val="0"/>
                <w:sz w:val="24"/>
                <w:highlight w:val="none"/>
                <w:lang w:val="en-US" w:eastAsia="zh-CN"/>
              </w:rPr>
              <w:t>16万m</w:t>
            </w:r>
            <w:r>
              <w:rPr>
                <w:rFonts w:hint="eastAsia"/>
                <w:color w:val="auto"/>
                <w:kern w:val="0"/>
                <w:sz w:val="24"/>
                <w:highlight w:val="none"/>
                <w:vertAlign w:val="superscript"/>
                <w:lang w:val="en-US" w:eastAsia="zh-CN"/>
              </w:rPr>
              <w:t>3</w:t>
            </w:r>
            <w:r>
              <w:rPr>
                <w:rFonts w:hint="eastAsia"/>
                <w:color w:val="auto"/>
                <w:kern w:val="0"/>
                <w:sz w:val="24"/>
                <w:highlight w:val="none"/>
                <w:lang w:val="en-US" w:eastAsia="zh-CN"/>
              </w:rPr>
              <w:t>/a</w:t>
            </w:r>
            <w:r>
              <w:rPr>
                <w:color w:val="auto"/>
                <w:kern w:val="0"/>
                <w:sz w:val="24"/>
                <w:lang w:val="zh-CN"/>
              </w:rPr>
              <w:t>。</w:t>
            </w:r>
            <w:r>
              <w:rPr>
                <w:rFonts w:hint="eastAsia"/>
                <w:color w:val="auto"/>
                <w:kern w:val="0"/>
                <w:sz w:val="24"/>
              </w:rPr>
              <w:t>根据</w:t>
            </w:r>
            <w:r>
              <w:rPr>
                <w:color w:val="auto"/>
                <w:sz w:val="24"/>
                <w:szCs w:val="24"/>
              </w:rPr>
              <w:t>《</w:t>
            </w:r>
            <w:r>
              <w:rPr>
                <w:color w:val="auto"/>
              </w:rPr>
              <w:fldChar w:fldCharType="begin"/>
            </w:r>
            <w:r>
              <w:rPr>
                <w:color w:val="auto"/>
              </w:rPr>
              <w:instrText xml:space="preserve"> HYPERLINK "http://www.mee.gov.cn/xxgk2018/xxgk/xxgk01/202106/W020210624327149500026.pdf" </w:instrText>
            </w:r>
            <w:r>
              <w:rPr>
                <w:color w:val="auto"/>
              </w:rPr>
              <w:fldChar w:fldCharType="separate"/>
            </w:r>
            <w:r>
              <w:rPr>
                <w:color w:val="auto"/>
                <w:sz w:val="24"/>
                <w:szCs w:val="24"/>
              </w:rPr>
              <w:t>排放源统计调查产排污核算方法和系数手册</w:t>
            </w:r>
            <w:r>
              <w:rPr>
                <w:color w:val="auto"/>
                <w:sz w:val="24"/>
                <w:szCs w:val="24"/>
              </w:rPr>
              <w:fldChar w:fldCharType="end"/>
            </w:r>
            <w:r>
              <w:rPr>
                <w:color w:val="auto"/>
                <w:sz w:val="24"/>
                <w:szCs w:val="24"/>
              </w:rPr>
              <w:t>》</w:t>
            </w:r>
            <w:r>
              <w:rPr>
                <w:color w:val="auto"/>
                <w:sz w:val="24"/>
              </w:rPr>
              <w:t>中“4430工业锅炉（热力生产和供应行业）产排污系数表—燃气工业锅炉”中</w:t>
            </w:r>
            <w:r>
              <w:rPr>
                <w:rFonts w:hint="eastAsia"/>
                <w:color w:val="auto"/>
                <w:sz w:val="24"/>
                <w:lang w:val="en-US" w:eastAsia="zh-CN"/>
              </w:rPr>
              <w:t>天然气</w:t>
            </w:r>
            <w:r>
              <w:rPr>
                <w:color w:val="auto"/>
                <w:sz w:val="24"/>
              </w:rPr>
              <w:t>产排污系数得知：</w:t>
            </w:r>
            <w:r>
              <w:rPr>
                <w:rFonts w:hint="eastAsia"/>
                <w:color w:val="auto"/>
                <w:sz w:val="24"/>
                <w:lang w:val="en-US" w:eastAsia="zh-CN"/>
              </w:rPr>
              <w:t>天然气</w:t>
            </w:r>
            <w:r>
              <w:rPr>
                <w:rFonts w:hint="eastAsia"/>
                <w:color w:val="auto"/>
                <w:sz w:val="24"/>
              </w:rPr>
              <w:t>燃烧</w:t>
            </w:r>
            <w:r>
              <w:rPr>
                <w:color w:val="auto"/>
                <w:sz w:val="24"/>
              </w:rPr>
              <w:t>产生的烟气量为</w:t>
            </w:r>
            <w:r>
              <w:rPr>
                <w:rFonts w:hint="eastAsia"/>
                <w:color w:val="auto"/>
                <w:sz w:val="24"/>
                <w:lang w:val="en-US" w:eastAsia="zh-CN"/>
              </w:rPr>
              <w:t>107753</w:t>
            </w:r>
            <w:r>
              <w:rPr>
                <w:color w:val="auto"/>
                <w:sz w:val="24"/>
              </w:rPr>
              <w:t>标立方米/</w:t>
            </w:r>
            <w:r>
              <w:rPr>
                <w:rFonts w:hint="eastAsia"/>
                <w:color w:val="auto"/>
                <w:sz w:val="24"/>
                <w:lang w:val="en-US" w:eastAsia="zh-CN"/>
              </w:rPr>
              <w:t>万立方米</w:t>
            </w:r>
            <w:r>
              <w:rPr>
                <w:color w:val="auto"/>
                <w:sz w:val="24"/>
              </w:rPr>
              <w:t>—原料；SO</w:t>
            </w:r>
            <w:r>
              <w:rPr>
                <w:color w:val="auto"/>
                <w:sz w:val="24"/>
                <w:vertAlign w:val="subscript"/>
              </w:rPr>
              <w:t>2</w:t>
            </w:r>
            <w:r>
              <w:rPr>
                <w:color w:val="auto"/>
                <w:sz w:val="24"/>
              </w:rPr>
              <w:t>排放系数为</w:t>
            </w:r>
            <w:r>
              <w:rPr>
                <w:rFonts w:hint="eastAsia"/>
                <w:color w:val="auto"/>
                <w:sz w:val="24"/>
              </w:rPr>
              <w:t>0.02S</w:t>
            </w:r>
            <w:r>
              <w:rPr>
                <w:color w:val="auto"/>
                <w:sz w:val="24"/>
              </w:rPr>
              <w:t>kg/</w:t>
            </w:r>
            <w:r>
              <w:rPr>
                <w:rFonts w:hint="eastAsia"/>
                <w:color w:val="auto"/>
                <w:sz w:val="24"/>
                <w:lang w:val="en-US" w:eastAsia="zh-CN"/>
              </w:rPr>
              <w:t>万立方米</w:t>
            </w:r>
            <w:r>
              <w:rPr>
                <w:color w:val="auto"/>
                <w:sz w:val="24"/>
              </w:rPr>
              <w:t>—原料</w:t>
            </w:r>
            <w:r>
              <w:rPr>
                <w:rFonts w:hint="default" w:ascii="Times New Roman" w:hAnsi="Times New Roman" w:cs="Times New Roman"/>
                <w:color w:val="auto"/>
                <w:sz w:val="24"/>
              </w:rPr>
              <w:t>（</w:t>
            </w:r>
            <w:r>
              <w:rPr>
                <w:rFonts w:hint="eastAsia" w:cs="Times New Roman"/>
                <w:color w:val="auto"/>
                <w:sz w:val="24"/>
                <w:lang w:val="en-US" w:eastAsia="zh-CN"/>
              </w:rPr>
              <w:t>根据《天然气》（GB17820-2018）表1天然气质量要求中一类标准，本项目</w:t>
            </w:r>
            <w:r>
              <w:rPr>
                <w:rFonts w:hint="default" w:ascii="Times New Roman" w:hAnsi="Times New Roman" w:cs="Times New Roman"/>
                <w:color w:val="auto"/>
                <w:sz w:val="24"/>
              </w:rPr>
              <w:t>S取值20）</w:t>
            </w:r>
            <w:r>
              <w:rPr>
                <w:rFonts w:hint="eastAsia"/>
                <w:color w:val="auto"/>
                <w:sz w:val="24"/>
              </w:rPr>
              <w:t>；</w:t>
            </w:r>
            <w:r>
              <w:rPr>
                <w:rFonts w:hint="default" w:ascii="Times New Roman" w:hAnsi="Times New Roman" w:cs="Times New Roman"/>
                <w:color w:val="auto"/>
                <w:sz w:val="24"/>
              </w:rPr>
              <w:t>氮氧化物</w:t>
            </w:r>
            <w:r>
              <w:rPr>
                <w:rFonts w:hint="eastAsia" w:ascii="Times New Roman" w:hAnsi="Times New Roman" w:cs="Times New Roman"/>
                <w:color w:val="auto"/>
                <w:sz w:val="24"/>
                <w:lang w:val="en-US" w:eastAsia="zh-CN"/>
              </w:rPr>
              <w:t>产生</w:t>
            </w:r>
            <w:r>
              <w:rPr>
                <w:color w:val="auto"/>
                <w:sz w:val="24"/>
              </w:rPr>
              <w:t>系数为</w:t>
            </w:r>
            <w:r>
              <w:rPr>
                <w:rFonts w:hint="eastAsia" w:ascii="Times New Roman" w:hAnsi="Times New Roman" w:cs="Times New Roman"/>
                <w:color w:val="auto"/>
                <w:sz w:val="24"/>
                <w:lang w:val="en-US" w:eastAsia="zh-CN"/>
              </w:rPr>
              <w:t>3.03千克</w:t>
            </w:r>
            <w:r>
              <w:rPr>
                <w:rFonts w:hint="default" w:ascii="Times New Roman" w:hAnsi="Times New Roman" w:cs="Times New Roman"/>
                <w:color w:val="auto"/>
                <w:sz w:val="24"/>
              </w:rPr>
              <w:t>/</w:t>
            </w:r>
            <w:r>
              <w:rPr>
                <w:rFonts w:hint="eastAsia"/>
                <w:color w:val="auto"/>
                <w:sz w:val="24"/>
                <w:lang w:val="en-US" w:eastAsia="zh-CN"/>
              </w:rPr>
              <w:t>万立方米</w:t>
            </w:r>
            <w:r>
              <w:rPr>
                <w:rFonts w:hint="default" w:ascii="Times New Roman" w:hAnsi="Times New Roman" w:cs="Times New Roman"/>
                <w:color w:val="auto"/>
                <w:sz w:val="24"/>
              </w:rPr>
              <w:t>-原料</w:t>
            </w: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低氮燃烧-国际领先</w:t>
            </w:r>
            <w:r>
              <w:rPr>
                <w:rFonts w:hint="eastAsia" w:ascii="Times New Roman" w:hAnsi="Times New Roman" w:cs="Times New Roman"/>
                <w:color w:val="auto"/>
                <w:sz w:val="24"/>
                <w:lang w:eastAsia="zh-CN"/>
              </w:rPr>
              <w:t>）</w:t>
            </w:r>
            <w:r>
              <w:rPr>
                <w:rFonts w:hint="eastAsia" w:cs="Times New Roman"/>
                <w:color w:val="auto"/>
                <w:sz w:val="24"/>
                <w:highlight w:val="none"/>
                <w:lang w:eastAsia="zh-CN"/>
              </w:rPr>
              <w:t>。</w:t>
            </w:r>
          </w:p>
          <w:p>
            <w:pPr>
              <w:pStyle w:val="97"/>
              <w:spacing w:before="0" w:line="360" w:lineRule="auto"/>
              <w:ind w:firstLine="480" w:firstLineChars="200"/>
              <w:rPr>
                <w:color w:val="auto"/>
                <w:sz w:val="24"/>
                <w:highlight w:val="yellow"/>
              </w:rPr>
            </w:pPr>
            <w:r>
              <w:rPr>
                <w:color w:val="auto"/>
                <w:sz w:val="24"/>
                <w:highlight w:val="none"/>
              </w:rPr>
              <w:t>颗粒物</w:t>
            </w:r>
            <w:r>
              <w:rPr>
                <w:rFonts w:hint="eastAsia"/>
                <w:color w:val="auto"/>
                <w:sz w:val="24"/>
                <w:highlight w:val="none"/>
                <w:lang w:val="en-US" w:eastAsia="zh-CN"/>
              </w:rPr>
              <w:t>产生量类比</w:t>
            </w:r>
            <w:r>
              <w:rPr>
                <w:color w:val="auto"/>
                <w:sz w:val="24"/>
                <w:highlight w:val="none"/>
              </w:rPr>
              <w:t>《</w:t>
            </w:r>
            <w:r>
              <w:rPr>
                <w:rFonts w:hint="eastAsia"/>
                <w:color w:val="auto"/>
                <w:sz w:val="24"/>
                <w:highlight w:val="none"/>
              </w:rPr>
              <w:t>河北星汉房地产开发有限公司水韵佳诚小区供热项目</w:t>
            </w:r>
            <w:r>
              <w:rPr>
                <w:rFonts w:hint="eastAsia"/>
                <w:color w:val="auto"/>
                <w:sz w:val="24"/>
                <w:highlight w:val="none"/>
                <w:lang w:val="en-US" w:eastAsia="zh-CN"/>
              </w:rPr>
              <w:t>验收检测报告</w:t>
            </w:r>
            <w:r>
              <w:rPr>
                <w:color w:val="auto"/>
                <w:sz w:val="24"/>
                <w:highlight w:val="none"/>
              </w:rPr>
              <w:t>》</w:t>
            </w:r>
            <w:r>
              <w:rPr>
                <w:rFonts w:hint="eastAsia"/>
                <w:color w:val="auto"/>
                <w:sz w:val="24"/>
                <w:highlight w:val="none"/>
                <w:lang w:eastAsia="zh-CN"/>
              </w:rPr>
              <w:t>（</w:t>
            </w:r>
            <w:r>
              <w:rPr>
                <w:rFonts w:hint="eastAsia"/>
                <w:color w:val="auto"/>
                <w:sz w:val="24"/>
                <w:highlight w:val="none"/>
                <w:lang w:val="en-US" w:eastAsia="zh-CN"/>
              </w:rPr>
              <w:t>XTJZ检测[2023]01022号</w:t>
            </w:r>
            <w:r>
              <w:rPr>
                <w:rFonts w:hint="eastAsia"/>
                <w:color w:val="auto"/>
                <w:sz w:val="24"/>
                <w:highlight w:val="none"/>
                <w:lang w:eastAsia="zh-CN"/>
              </w:rPr>
              <w:t>）</w:t>
            </w:r>
            <w:r>
              <w:rPr>
                <w:color w:val="auto"/>
                <w:sz w:val="24"/>
                <w:highlight w:val="none"/>
              </w:rPr>
              <w:t>中相关</w:t>
            </w:r>
            <w:r>
              <w:rPr>
                <w:rFonts w:hint="eastAsia"/>
                <w:color w:val="auto"/>
                <w:sz w:val="24"/>
                <w:highlight w:val="none"/>
                <w:lang w:val="en-US" w:eastAsia="zh-CN"/>
              </w:rPr>
              <w:t>数据</w:t>
            </w:r>
            <w:r>
              <w:rPr>
                <w:color w:val="auto"/>
                <w:sz w:val="24"/>
                <w:highlight w:val="none"/>
              </w:rPr>
              <w:t>，</w:t>
            </w:r>
            <w:r>
              <w:rPr>
                <w:rFonts w:hint="eastAsia"/>
                <w:color w:val="auto"/>
                <w:sz w:val="24"/>
                <w:highlight w:val="none"/>
                <w:lang w:val="en-US" w:eastAsia="zh-CN"/>
              </w:rPr>
              <w:t>根据类比法要求：1、燃料、辅料、副产物类型相同——本项目和</w:t>
            </w:r>
            <w:r>
              <w:rPr>
                <w:rFonts w:hint="eastAsia"/>
                <w:color w:val="auto"/>
                <w:sz w:val="24"/>
                <w:highlight w:val="none"/>
              </w:rPr>
              <w:t>河北星汉房地产开发有限公司水韵佳诚小区供热项目</w:t>
            </w:r>
            <w:r>
              <w:rPr>
                <w:rFonts w:hint="eastAsia"/>
                <w:color w:val="auto"/>
                <w:sz w:val="24"/>
                <w:highlight w:val="none"/>
                <w:lang w:val="en-US" w:eastAsia="zh-CN"/>
              </w:rPr>
              <w:t>燃料均为天然气；2、锅炉类型和规模等级相同——本项目和</w:t>
            </w:r>
            <w:r>
              <w:rPr>
                <w:rFonts w:hint="eastAsia"/>
                <w:color w:val="auto"/>
                <w:sz w:val="24"/>
                <w:highlight w:val="none"/>
              </w:rPr>
              <w:t>河北星汉房地产开发有限公司水韵佳诚小区供热项目</w:t>
            </w:r>
            <w:r>
              <w:rPr>
                <w:rFonts w:hint="eastAsia"/>
                <w:color w:val="auto"/>
                <w:sz w:val="24"/>
                <w:highlight w:val="none"/>
                <w:lang w:val="en-US" w:eastAsia="zh-CN"/>
              </w:rPr>
              <w:t>锅炉类型相同</w:t>
            </w:r>
            <w:r>
              <w:rPr>
                <w:rFonts w:hint="eastAsia"/>
                <w:color w:val="auto"/>
                <w:sz w:val="24"/>
                <w:highlight w:val="none"/>
                <w:lang w:eastAsia="zh-CN"/>
              </w:rPr>
              <w:t>，</w:t>
            </w:r>
            <w:r>
              <w:rPr>
                <w:rFonts w:hint="eastAsia"/>
                <w:color w:val="auto"/>
                <w:sz w:val="24"/>
                <w:highlight w:val="none"/>
                <w:lang w:val="en-US" w:eastAsia="zh-CN"/>
              </w:rPr>
              <w:t>都为蒸汽锅炉，且锅炉规模均为2t/h；3、污染控制措施相似，且污染物设计脱除效率不低于类比对象脱除效率——本项目和</w:t>
            </w:r>
            <w:r>
              <w:rPr>
                <w:rFonts w:hint="eastAsia"/>
                <w:color w:val="auto"/>
                <w:sz w:val="24"/>
                <w:highlight w:val="none"/>
              </w:rPr>
              <w:t>河北星汉房地产开发有限公司水韵佳诚小区供热项目</w:t>
            </w:r>
            <w:r>
              <w:rPr>
                <w:rFonts w:hint="eastAsia"/>
                <w:color w:val="auto"/>
                <w:sz w:val="24"/>
                <w:highlight w:val="none"/>
                <w:lang w:val="en-US" w:eastAsia="zh-CN"/>
              </w:rPr>
              <w:t>污染治理措施均为低氮燃烧，且本项目低氮燃烧脱除效率不低于其脱除效率，因此类比可行。根据</w:t>
            </w:r>
            <w:r>
              <w:rPr>
                <w:color w:val="auto"/>
                <w:sz w:val="24"/>
                <w:highlight w:val="none"/>
              </w:rPr>
              <w:t>《</w:t>
            </w:r>
            <w:r>
              <w:rPr>
                <w:rFonts w:hint="eastAsia"/>
                <w:color w:val="auto"/>
                <w:sz w:val="24"/>
                <w:highlight w:val="none"/>
              </w:rPr>
              <w:t>河北星汉房地产开发有限公司水韵佳诚小区供热项目</w:t>
            </w:r>
            <w:r>
              <w:rPr>
                <w:rFonts w:hint="eastAsia"/>
                <w:color w:val="auto"/>
                <w:sz w:val="24"/>
                <w:highlight w:val="none"/>
                <w:lang w:val="en-US" w:eastAsia="zh-CN"/>
              </w:rPr>
              <w:t>验收检测报告</w:t>
            </w:r>
            <w:r>
              <w:rPr>
                <w:color w:val="auto"/>
                <w:sz w:val="24"/>
                <w:highlight w:val="none"/>
              </w:rPr>
              <w:t>》</w:t>
            </w:r>
            <w:r>
              <w:rPr>
                <w:rFonts w:hint="eastAsia"/>
                <w:color w:val="auto"/>
                <w:sz w:val="24"/>
                <w:highlight w:val="none"/>
                <w:lang w:eastAsia="zh-CN"/>
              </w:rPr>
              <w:t>（</w:t>
            </w:r>
            <w:r>
              <w:rPr>
                <w:rFonts w:hint="eastAsia"/>
                <w:color w:val="auto"/>
                <w:sz w:val="24"/>
                <w:highlight w:val="none"/>
                <w:lang w:val="en-US" w:eastAsia="zh-CN"/>
              </w:rPr>
              <w:t>XTJZ检测[2023]01022号</w:t>
            </w:r>
            <w:r>
              <w:rPr>
                <w:rFonts w:hint="eastAsia"/>
                <w:color w:val="auto"/>
                <w:sz w:val="24"/>
                <w:highlight w:val="none"/>
                <w:lang w:eastAsia="zh-CN"/>
              </w:rPr>
              <w:t>），</w:t>
            </w:r>
            <w:r>
              <w:rPr>
                <w:color w:val="auto"/>
                <w:sz w:val="24"/>
                <w:highlight w:val="none"/>
              </w:rPr>
              <w:t>颗粒物</w:t>
            </w:r>
            <w:r>
              <w:rPr>
                <w:rFonts w:hint="eastAsia"/>
                <w:color w:val="auto"/>
                <w:sz w:val="24"/>
                <w:highlight w:val="none"/>
                <w:lang w:val="en-US" w:eastAsia="zh-CN"/>
              </w:rPr>
              <w:t>实测浓度为1.1mg/m</w:t>
            </w:r>
            <w:r>
              <w:rPr>
                <w:rFonts w:hint="eastAsia"/>
                <w:color w:val="auto"/>
                <w:sz w:val="24"/>
                <w:highlight w:val="none"/>
                <w:vertAlign w:val="superscript"/>
                <w:lang w:val="en-US" w:eastAsia="zh-CN"/>
              </w:rPr>
              <w:t>3</w:t>
            </w:r>
            <w:r>
              <w:rPr>
                <w:rFonts w:hint="eastAsia"/>
                <w:color w:val="auto"/>
                <w:sz w:val="24"/>
                <w:highlight w:val="none"/>
              </w:rPr>
              <w:t>。</w:t>
            </w:r>
          </w:p>
          <w:p>
            <w:pPr>
              <w:adjustRightInd w:val="0"/>
              <w:snapToGrid w:val="0"/>
              <w:spacing w:line="360" w:lineRule="auto"/>
              <w:ind w:firstLine="480" w:firstLineChars="200"/>
              <w:jc w:val="both"/>
              <w:rPr>
                <w:b/>
                <w:bCs/>
                <w:color w:val="auto"/>
                <w:kern w:val="0"/>
                <w:sz w:val="24"/>
              </w:rPr>
            </w:pPr>
            <w:r>
              <w:rPr>
                <w:color w:val="auto"/>
                <w:sz w:val="24"/>
              </w:rPr>
              <w:t>本项目</w:t>
            </w:r>
            <w:r>
              <w:rPr>
                <w:color w:val="auto"/>
                <w:kern w:val="0"/>
                <w:sz w:val="24"/>
              </w:rPr>
              <w:t>年总消耗</w:t>
            </w:r>
            <w:r>
              <w:rPr>
                <w:rFonts w:hint="eastAsia"/>
                <w:color w:val="auto"/>
                <w:kern w:val="0"/>
                <w:sz w:val="24"/>
                <w:lang w:val="en-US" w:eastAsia="zh-CN"/>
              </w:rPr>
              <w:t>天然</w:t>
            </w:r>
            <w:r>
              <w:rPr>
                <w:rFonts w:hint="eastAsia"/>
                <w:color w:val="auto"/>
                <w:kern w:val="0"/>
                <w:sz w:val="24"/>
                <w:highlight w:val="none"/>
                <w:lang w:val="en-US" w:eastAsia="zh-CN"/>
              </w:rPr>
              <w:t>气16万m</w:t>
            </w:r>
            <w:r>
              <w:rPr>
                <w:rFonts w:hint="eastAsia"/>
                <w:color w:val="auto"/>
                <w:kern w:val="0"/>
                <w:sz w:val="24"/>
                <w:highlight w:val="none"/>
                <w:vertAlign w:val="superscript"/>
                <w:lang w:val="en-US" w:eastAsia="zh-CN"/>
              </w:rPr>
              <w:t>3</w:t>
            </w:r>
            <w:r>
              <w:rPr>
                <w:rFonts w:hint="eastAsia"/>
                <w:color w:val="auto"/>
                <w:kern w:val="0"/>
                <w:sz w:val="24"/>
                <w:highlight w:val="none"/>
                <w:lang w:val="en-US" w:eastAsia="zh-CN"/>
              </w:rPr>
              <w:t>/a</w:t>
            </w:r>
            <w:r>
              <w:rPr>
                <w:rFonts w:hint="eastAsia"/>
                <w:color w:val="auto"/>
                <w:sz w:val="24"/>
                <w:highlight w:val="none"/>
                <w:lang w:eastAsia="zh-CN"/>
              </w:rPr>
              <w:t>，</w:t>
            </w:r>
            <w:r>
              <w:rPr>
                <w:color w:val="auto"/>
                <w:sz w:val="24"/>
                <w:highlight w:val="none"/>
              </w:rPr>
              <w:t>经</w:t>
            </w:r>
            <w:r>
              <w:rPr>
                <w:color w:val="auto"/>
                <w:sz w:val="24"/>
              </w:rPr>
              <w:t>计算，</w:t>
            </w:r>
            <w:r>
              <w:rPr>
                <w:rFonts w:hint="eastAsia"/>
                <w:color w:val="auto"/>
                <w:sz w:val="24"/>
                <w:lang w:val="en-US" w:eastAsia="zh-CN"/>
              </w:rPr>
              <w:t>锅炉</w:t>
            </w:r>
            <w:r>
              <w:rPr>
                <w:color w:val="auto"/>
                <w:sz w:val="24"/>
              </w:rPr>
              <w:t>标况下烟气量为</w:t>
            </w:r>
            <w:r>
              <w:rPr>
                <w:rFonts w:hint="eastAsia"/>
                <w:color w:val="auto"/>
                <w:sz w:val="24"/>
                <w:highlight w:val="none"/>
                <w:lang w:val="en-US" w:eastAsia="zh-CN"/>
              </w:rPr>
              <w:t>172.405万</w:t>
            </w:r>
            <w:r>
              <w:rPr>
                <w:color w:val="auto"/>
                <w:sz w:val="24"/>
                <w:highlight w:val="none"/>
              </w:rPr>
              <w:t>m³/a，氮氧化物的</w:t>
            </w:r>
            <w:r>
              <w:rPr>
                <w:rFonts w:hint="eastAsia"/>
                <w:color w:val="auto"/>
                <w:sz w:val="24"/>
                <w:highlight w:val="none"/>
              </w:rPr>
              <w:t>产生</w:t>
            </w:r>
            <w:r>
              <w:rPr>
                <w:color w:val="auto"/>
                <w:sz w:val="24"/>
                <w:highlight w:val="none"/>
              </w:rPr>
              <w:t>量为</w:t>
            </w:r>
            <w:r>
              <w:rPr>
                <w:rFonts w:hint="eastAsia"/>
                <w:color w:val="auto"/>
                <w:sz w:val="24"/>
                <w:highlight w:val="none"/>
              </w:rPr>
              <w:t>0.0</w:t>
            </w:r>
            <w:r>
              <w:rPr>
                <w:rFonts w:hint="eastAsia"/>
                <w:color w:val="auto"/>
                <w:sz w:val="24"/>
                <w:highlight w:val="none"/>
                <w:lang w:val="en-US" w:eastAsia="zh-CN"/>
              </w:rPr>
              <w:t>48</w:t>
            </w:r>
            <w:r>
              <w:rPr>
                <w:color w:val="auto"/>
                <w:sz w:val="24"/>
                <w:highlight w:val="none"/>
              </w:rPr>
              <w:t>t/a，</w:t>
            </w:r>
            <w:r>
              <w:rPr>
                <w:rFonts w:hint="eastAsia"/>
                <w:color w:val="auto"/>
                <w:sz w:val="24"/>
                <w:highlight w:val="none"/>
              </w:rPr>
              <w:t>产生</w:t>
            </w:r>
            <w:r>
              <w:rPr>
                <w:color w:val="auto"/>
                <w:sz w:val="24"/>
                <w:highlight w:val="none"/>
              </w:rPr>
              <w:t>浓度为</w:t>
            </w:r>
            <w:r>
              <w:rPr>
                <w:rFonts w:hint="eastAsia"/>
                <w:color w:val="auto"/>
                <w:sz w:val="24"/>
                <w:highlight w:val="none"/>
              </w:rPr>
              <w:t>2</w:t>
            </w:r>
            <w:r>
              <w:rPr>
                <w:rFonts w:hint="eastAsia"/>
                <w:color w:val="auto"/>
                <w:sz w:val="24"/>
                <w:highlight w:val="none"/>
                <w:lang w:val="en-US" w:eastAsia="zh-CN"/>
              </w:rPr>
              <w:t>7.841</w:t>
            </w:r>
            <w:r>
              <w:rPr>
                <w:color w:val="auto"/>
                <w:sz w:val="24"/>
                <w:highlight w:val="none"/>
              </w:rPr>
              <w:t>mg/m</w:t>
            </w:r>
            <w:r>
              <w:rPr>
                <w:color w:val="auto"/>
                <w:sz w:val="24"/>
                <w:highlight w:val="none"/>
                <w:vertAlign w:val="superscript"/>
              </w:rPr>
              <w:t>3</w:t>
            </w:r>
            <w:r>
              <w:rPr>
                <w:color w:val="auto"/>
                <w:sz w:val="24"/>
                <w:highlight w:val="none"/>
              </w:rPr>
              <w:t>；SO</w:t>
            </w:r>
            <w:r>
              <w:rPr>
                <w:color w:val="auto"/>
                <w:sz w:val="24"/>
                <w:highlight w:val="none"/>
                <w:vertAlign w:val="subscript"/>
              </w:rPr>
              <w:t>2</w:t>
            </w:r>
            <w:r>
              <w:rPr>
                <w:color w:val="auto"/>
                <w:sz w:val="24"/>
                <w:highlight w:val="none"/>
              </w:rPr>
              <w:t>的</w:t>
            </w:r>
            <w:r>
              <w:rPr>
                <w:rFonts w:hint="eastAsia"/>
                <w:color w:val="auto"/>
                <w:sz w:val="24"/>
                <w:highlight w:val="none"/>
              </w:rPr>
              <w:t>产生</w:t>
            </w:r>
            <w:r>
              <w:rPr>
                <w:color w:val="auto"/>
                <w:sz w:val="24"/>
                <w:highlight w:val="none"/>
              </w:rPr>
              <w:t>量为</w:t>
            </w:r>
            <w:r>
              <w:rPr>
                <w:rFonts w:hint="eastAsia"/>
                <w:color w:val="auto"/>
                <w:sz w:val="24"/>
                <w:highlight w:val="none"/>
                <w:lang w:val="en-US" w:eastAsia="zh-CN"/>
              </w:rPr>
              <w:t>0.006</w:t>
            </w:r>
            <w:r>
              <w:rPr>
                <w:color w:val="auto"/>
                <w:sz w:val="24"/>
                <w:highlight w:val="none"/>
              </w:rPr>
              <w:t>t/a，</w:t>
            </w:r>
            <w:r>
              <w:rPr>
                <w:rFonts w:hint="eastAsia"/>
                <w:color w:val="auto"/>
                <w:sz w:val="24"/>
                <w:highlight w:val="none"/>
              </w:rPr>
              <w:t>产生</w:t>
            </w:r>
            <w:r>
              <w:rPr>
                <w:color w:val="auto"/>
                <w:sz w:val="24"/>
                <w:highlight w:val="none"/>
              </w:rPr>
              <w:t>浓度为</w:t>
            </w:r>
            <w:r>
              <w:rPr>
                <w:rFonts w:hint="eastAsia"/>
                <w:color w:val="auto"/>
                <w:sz w:val="24"/>
                <w:highlight w:val="none"/>
                <w:lang w:val="en-US" w:eastAsia="zh-CN"/>
              </w:rPr>
              <w:t>3.480</w:t>
            </w:r>
            <w:r>
              <w:rPr>
                <w:color w:val="auto"/>
                <w:sz w:val="24"/>
                <w:highlight w:val="none"/>
              </w:rPr>
              <w:t>mg/m</w:t>
            </w:r>
            <w:r>
              <w:rPr>
                <w:color w:val="auto"/>
                <w:sz w:val="24"/>
                <w:highlight w:val="none"/>
                <w:vertAlign w:val="superscript"/>
              </w:rPr>
              <w:t>3</w:t>
            </w:r>
            <w:r>
              <w:rPr>
                <w:rFonts w:hint="eastAsia"/>
                <w:color w:val="auto"/>
                <w:sz w:val="24"/>
                <w:highlight w:val="none"/>
              </w:rPr>
              <w:t>；</w:t>
            </w:r>
            <w:r>
              <w:rPr>
                <w:rFonts w:hint="eastAsia"/>
                <w:color w:val="auto"/>
                <w:sz w:val="24"/>
                <w:highlight w:val="none"/>
                <w:lang w:val="en-US" w:eastAsia="zh-CN"/>
              </w:rPr>
              <w:t>颗粒物</w:t>
            </w:r>
            <w:r>
              <w:rPr>
                <w:color w:val="auto"/>
                <w:sz w:val="24"/>
                <w:highlight w:val="none"/>
              </w:rPr>
              <w:t>的</w:t>
            </w:r>
            <w:r>
              <w:rPr>
                <w:rFonts w:hint="eastAsia"/>
                <w:color w:val="auto"/>
                <w:sz w:val="24"/>
                <w:highlight w:val="none"/>
              </w:rPr>
              <w:t>产生</w:t>
            </w:r>
            <w:r>
              <w:rPr>
                <w:color w:val="auto"/>
                <w:sz w:val="24"/>
                <w:highlight w:val="none"/>
              </w:rPr>
              <w:t>量为</w:t>
            </w:r>
            <w:r>
              <w:rPr>
                <w:rFonts w:hint="eastAsia"/>
                <w:color w:val="auto"/>
                <w:sz w:val="24"/>
                <w:highlight w:val="none"/>
                <w:lang w:val="en-US" w:eastAsia="zh-CN"/>
              </w:rPr>
              <w:t>0.002</w:t>
            </w:r>
            <w:r>
              <w:rPr>
                <w:color w:val="auto"/>
                <w:sz w:val="24"/>
                <w:highlight w:val="none"/>
              </w:rPr>
              <w:t>t/a，</w:t>
            </w:r>
            <w:r>
              <w:rPr>
                <w:rFonts w:hint="eastAsia"/>
                <w:color w:val="auto"/>
                <w:sz w:val="24"/>
                <w:highlight w:val="none"/>
              </w:rPr>
              <w:t>产生</w:t>
            </w:r>
            <w:r>
              <w:rPr>
                <w:color w:val="auto"/>
                <w:sz w:val="24"/>
                <w:highlight w:val="none"/>
              </w:rPr>
              <w:t>浓度为</w:t>
            </w:r>
            <w:r>
              <w:rPr>
                <w:rFonts w:hint="eastAsia"/>
                <w:color w:val="auto"/>
                <w:sz w:val="24"/>
                <w:highlight w:val="none"/>
              </w:rPr>
              <w:t>1.</w:t>
            </w:r>
            <w:r>
              <w:rPr>
                <w:rFonts w:hint="eastAsia"/>
                <w:color w:val="auto"/>
                <w:sz w:val="24"/>
                <w:highlight w:val="none"/>
                <w:lang w:val="en-US" w:eastAsia="zh-CN"/>
              </w:rPr>
              <w:t>1</w:t>
            </w:r>
            <w:r>
              <w:rPr>
                <w:color w:val="auto"/>
                <w:sz w:val="24"/>
                <w:highlight w:val="none"/>
              </w:rPr>
              <w:t>mg/m</w:t>
            </w:r>
            <w:r>
              <w:rPr>
                <w:color w:val="auto"/>
                <w:sz w:val="24"/>
                <w:highlight w:val="none"/>
                <w:vertAlign w:val="superscript"/>
              </w:rPr>
              <w:t>3</w:t>
            </w:r>
            <w:r>
              <w:rPr>
                <w:color w:val="auto"/>
                <w:sz w:val="24"/>
                <w:highlight w:val="none"/>
              </w:rPr>
              <w:t>，燃气</w:t>
            </w:r>
            <w:r>
              <w:rPr>
                <w:rFonts w:hint="eastAsia"/>
                <w:color w:val="auto"/>
                <w:sz w:val="24"/>
                <w:highlight w:val="none"/>
                <w:lang w:val="en-US" w:eastAsia="zh-CN"/>
              </w:rPr>
              <w:t>锅炉</w:t>
            </w:r>
            <w:r>
              <w:rPr>
                <w:color w:val="auto"/>
                <w:sz w:val="24"/>
                <w:highlight w:val="none"/>
              </w:rPr>
              <w:t>尾气由排风装置通过8m高的烟囱排放，</w:t>
            </w:r>
            <w:r>
              <w:rPr>
                <w:color w:val="auto"/>
                <w:sz w:val="24"/>
              </w:rPr>
              <w:t>能够满足</w:t>
            </w:r>
            <w:r>
              <w:rPr>
                <w:rFonts w:hint="eastAsia"/>
                <w:color w:val="auto"/>
                <w:sz w:val="24"/>
              </w:rPr>
              <w:t>《锅炉大气污染物排放标准》（DB13/5161-2020）表1燃气锅炉排放限值要求</w:t>
            </w:r>
            <w:r>
              <w:rPr>
                <w:color w:val="auto"/>
                <w:sz w:val="24"/>
              </w:rPr>
              <w:t>：颗粒物≤</w:t>
            </w:r>
            <w:r>
              <w:rPr>
                <w:rFonts w:hint="eastAsia"/>
                <w:color w:val="auto"/>
                <w:sz w:val="24"/>
              </w:rPr>
              <w:t>5</w:t>
            </w:r>
            <w:r>
              <w:rPr>
                <w:color w:val="auto"/>
                <w:sz w:val="24"/>
              </w:rPr>
              <w:t>mg/m³；SO</w:t>
            </w:r>
            <w:r>
              <w:rPr>
                <w:color w:val="auto"/>
                <w:sz w:val="24"/>
                <w:vertAlign w:val="subscript"/>
              </w:rPr>
              <w:t>2</w:t>
            </w:r>
            <w:r>
              <w:rPr>
                <w:color w:val="auto"/>
                <w:sz w:val="24"/>
              </w:rPr>
              <w:t>≤</w:t>
            </w:r>
            <w:r>
              <w:rPr>
                <w:rFonts w:hint="eastAsia"/>
                <w:color w:val="auto"/>
                <w:sz w:val="24"/>
              </w:rPr>
              <w:t>1</w:t>
            </w:r>
            <w:r>
              <w:rPr>
                <w:color w:val="auto"/>
                <w:sz w:val="24"/>
              </w:rPr>
              <w:t>0mg/m³；氮氧化物（以NO</w:t>
            </w:r>
            <w:r>
              <w:rPr>
                <w:color w:val="auto"/>
                <w:sz w:val="24"/>
                <w:vertAlign w:val="subscript"/>
              </w:rPr>
              <w:t>2</w:t>
            </w:r>
            <w:r>
              <w:rPr>
                <w:color w:val="auto"/>
                <w:sz w:val="24"/>
              </w:rPr>
              <w:t>计）≤</w:t>
            </w:r>
            <w:r>
              <w:rPr>
                <w:rFonts w:hint="eastAsia"/>
                <w:color w:val="auto"/>
                <w:sz w:val="24"/>
              </w:rPr>
              <w:t>5</w:t>
            </w:r>
            <w:r>
              <w:rPr>
                <w:color w:val="auto"/>
                <w:sz w:val="24"/>
              </w:rPr>
              <w:t>0mg/m³</w:t>
            </w:r>
            <w:r>
              <w:rPr>
                <w:rFonts w:hint="eastAsia"/>
                <w:color w:val="auto"/>
                <w:sz w:val="24"/>
              </w:rPr>
              <w:t>；</w:t>
            </w:r>
            <w:r>
              <w:rPr>
                <w:color w:val="auto"/>
                <w:sz w:val="24"/>
              </w:rPr>
              <w:t>烟气黑度≤1（林格曼黑度，级）</w:t>
            </w:r>
            <w:r>
              <w:rPr>
                <w:rFonts w:hint="eastAsia" w:hAnsi="宋体" w:cs="宋体"/>
                <w:color w:val="auto"/>
                <w:sz w:val="24"/>
              </w:rPr>
              <w:t>。</w:t>
            </w:r>
          </w:p>
          <w:p>
            <w:pPr>
              <w:pStyle w:val="34"/>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2" w:firstLineChars="200"/>
              <w:textAlignment w:val="auto"/>
              <w:rPr>
                <w:rFonts w:hint="default" w:ascii="Times New Roman" w:hAnsi="Times New Roman" w:eastAsia="宋体" w:cs="Times New Roman"/>
                <w:b/>
                <w:bCs/>
                <w:color w:val="auto"/>
                <w:kern w:val="0"/>
                <w:sz w:val="24"/>
                <w:szCs w:val="24"/>
                <w:highlight w:val="yellow"/>
                <w:lang w:val="en-US" w:eastAsia="zh-CN"/>
              </w:rPr>
            </w:pPr>
            <w:r>
              <w:rPr>
                <w:rFonts w:hint="default" w:ascii="Times New Roman" w:hAnsi="Times New Roman" w:eastAsia="宋体" w:cs="Times New Roman"/>
                <w:b/>
                <w:bCs/>
                <w:color w:val="auto"/>
                <w:kern w:val="0"/>
                <w:sz w:val="24"/>
                <w:szCs w:val="24"/>
                <w:highlight w:val="none"/>
                <w:lang w:val="en-US" w:eastAsia="zh-CN"/>
              </w:rPr>
              <w:t>有组织废气达标分析</w:t>
            </w:r>
          </w:p>
          <w:p>
            <w:pPr>
              <w:pStyle w:val="34"/>
              <w:spacing w:line="360" w:lineRule="auto"/>
              <w:ind w:left="0" w:leftChars="0" w:firstLine="480"/>
              <w:rPr>
                <w:color w:val="auto"/>
                <w:szCs w:val="24"/>
                <w:highlight w:val="yellow"/>
              </w:rPr>
            </w:pPr>
            <w:r>
              <w:rPr>
                <w:rFonts w:hint="default" w:ascii="Times New Roman" w:hAnsi="Times New Roman" w:cs="Times New Roman"/>
                <w:bCs/>
                <w:color w:val="auto"/>
                <w:sz w:val="24"/>
                <w:szCs w:val="24"/>
                <w:highlight w:val="none"/>
                <w:lang w:val="en-US" w:eastAsia="zh-CN"/>
              </w:rPr>
              <w:t>参照</w:t>
            </w:r>
            <w:r>
              <w:rPr>
                <w:rFonts w:hint="eastAsia"/>
                <w:color w:val="auto"/>
                <w:szCs w:val="24"/>
              </w:rPr>
              <w:t>《排污许可证申请与核发技术规范 锅炉》（H</w:t>
            </w:r>
            <w:r>
              <w:rPr>
                <w:color w:val="auto"/>
                <w:szCs w:val="24"/>
              </w:rPr>
              <w:t>J</w:t>
            </w:r>
            <w:r>
              <w:rPr>
                <w:rFonts w:hint="eastAsia"/>
                <w:color w:val="auto"/>
                <w:szCs w:val="24"/>
              </w:rPr>
              <w:t>953</w:t>
            </w:r>
            <w:r>
              <w:rPr>
                <w:color w:val="auto"/>
                <w:szCs w:val="24"/>
              </w:rPr>
              <w:t>-20</w:t>
            </w:r>
            <w:r>
              <w:rPr>
                <w:rFonts w:hint="eastAsia"/>
                <w:color w:val="auto"/>
                <w:szCs w:val="24"/>
              </w:rPr>
              <w:t>18）表7，锅炉排污单位废气污染防治可行技术参考表详见下表。</w:t>
            </w:r>
          </w:p>
          <w:p>
            <w:pPr>
              <w:pStyle w:val="101"/>
              <w:ind w:firstLine="0" w:firstLineChars="0"/>
              <w:jc w:val="center"/>
              <w:rPr>
                <w:b/>
                <w:bCs/>
                <w:color w:val="auto"/>
              </w:rPr>
            </w:pPr>
            <w:r>
              <w:rPr>
                <w:rFonts w:hint="eastAsia"/>
                <w:b/>
                <w:bCs/>
                <w:color w:val="auto"/>
              </w:rPr>
              <w:t>表4-2  锅炉排污单位废气污染防治可行性技术参考表</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1516"/>
              <w:gridCol w:w="54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10"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产排污环节</w:t>
                  </w:r>
                </w:p>
              </w:tc>
              <w:tc>
                <w:tcPr>
                  <w:tcW w:w="893"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污染物种类</w:t>
                  </w:r>
                </w:p>
              </w:tc>
              <w:tc>
                <w:tcPr>
                  <w:tcW w:w="3196"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可行技术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10" w:type="pct"/>
                  <w:vMerge w:val="restar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燃气锅炉</w:t>
                  </w:r>
                </w:p>
              </w:tc>
              <w:tc>
                <w:tcPr>
                  <w:tcW w:w="893"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颗粒物</w:t>
                  </w:r>
                </w:p>
              </w:tc>
              <w:tc>
                <w:tcPr>
                  <w:tcW w:w="3196"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10" w:type="pct"/>
                  <w:vMerge w:val="continue"/>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p>
              </w:tc>
              <w:tc>
                <w:tcPr>
                  <w:tcW w:w="893"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二氧化硫</w:t>
                  </w:r>
                </w:p>
              </w:tc>
              <w:tc>
                <w:tcPr>
                  <w:tcW w:w="3196"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10" w:type="pct"/>
                  <w:vMerge w:val="continue"/>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p>
              </w:tc>
              <w:tc>
                <w:tcPr>
                  <w:tcW w:w="893"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氮氧化物</w:t>
                  </w:r>
                </w:p>
              </w:tc>
              <w:tc>
                <w:tcPr>
                  <w:tcW w:w="3196" w:type="pct"/>
                  <w:vAlign w:val="center"/>
                </w:tcPr>
                <w:p>
                  <w:pPr>
                    <w:pStyle w:val="101"/>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rPr>
                  </w:pPr>
                  <w:r>
                    <w:rPr>
                      <w:rFonts w:hint="eastAsia"/>
                      <w:color w:val="auto"/>
                      <w:sz w:val="21"/>
                    </w:rPr>
                    <w:t>低氮燃烧技术、低氮燃烧+SCR脱硝技术</w:t>
                  </w:r>
                </w:p>
              </w:tc>
            </w:tr>
          </w:tbl>
          <w:p>
            <w:pPr>
              <w:pStyle w:val="34"/>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textAlignment w:val="auto"/>
              <w:rPr>
                <w:rFonts w:hint="default" w:ascii="Times New Roman" w:hAnsi="Times New Roman" w:eastAsia="宋体" w:cs="Times New Roman"/>
                <w:bCs/>
                <w:color w:val="auto"/>
                <w:kern w:val="0"/>
                <w:sz w:val="24"/>
                <w:szCs w:val="24"/>
                <w:highlight w:val="yellow"/>
                <w:lang w:val="en-US" w:eastAsia="zh-CN" w:bidi="ar-SA"/>
              </w:rPr>
            </w:pPr>
            <w:r>
              <w:rPr>
                <w:rFonts w:hint="default" w:ascii="Times New Roman" w:hAnsi="Times New Roman" w:eastAsia="宋体" w:cs="Times New Roman"/>
                <w:bCs/>
                <w:color w:val="auto"/>
                <w:kern w:val="0"/>
                <w:sz w:val="24"/>
                <w:szCs w:val="24"/>
                <w:highlight w:val="none"/>
                <w:lang w:val="en-US" w:eastAsia="zh-CN" w:bidi="ar-SA"/>
              </w:rPr>
              <w:t>根据前述分析，本项目</w:t>
            </w:r>
            <w:r>
              <w:rPr>
                <w:rFonts w:hint="eastAsia"/>
                <w:bCs/>
                <w:color w:val="auto"/>
                <w:szCs w:val="24"/>
              </w:rPr>
              <w:t>氮氧化物采用低氮燃烧系统，属于</w:t>
            </w:r>
            <w:r>
              <w:rPr>
                <w:rFonts w:hint="eastAsia"/>
                <w:color w:val="auto"/>
                <w:szCs w:val="24"/>
              </w:rPr>
              <w:t>《排污许可证申请与核发技术规范 锅炉》（H</w:t>
            </w:r>
            <w:r>
              <w:rPr>
                <w:color w:val="auto"/>
                <w:szCs w:val="24"/>
              </w:rPr>
              <w:t>J</w:t>
            </w:r>
            <w:r>
              <w:rPr>
                <w:rFonts w:hint="eastAsia"/>
                <w:color w:val="auto"/>
                <w:szCs w:val="24"/>
              </w:rPr>
              <w:t>953</w:t>
            </w:r>
            <w:r>
              <w:rPr>
                <w:color w:val="auto"/>
                <w:szCs w:val="24"/>
              </w:rPr>
              <w:t>-20</w:t>
            </w:r>
            <w:r>
              <w:rPr>
                <w:rFonts w:hint="eastAsia"/>
                <w:color w:val="auto"/>
                <w:szCs w:val="24"/>
              </w:rPr>
              <w:t>18）</w:t>
            </w:r>
            <w:r>
              <w:rPr>
                <w:rFonts w:hint="eastAsia"/>
                <w:bCs/>
                <w:color w:val="auto"/>
                <w:szCs w:val="24"/>
              </w:rPr>
              <w:t>中的可行技术</w:t>
            </w:r>
            <w:r>
              <w:rPr>
                <w:rFonts w:hint="default" w:ascii="Times New Roman" w:hAnsi="Times New Roman" w:eastAsia="宋体" w:cs="Times New Roman"/>
                <w:bCs/>
                <w:color w:val="auto"/>
                <w:kern w:val="0"/>
                <w:sz w:val="24"/>
                <w:szCs w:val="24"/>
                <w:highlight w:val="none"/>
                <w:lang w:val="en-US" w:eastAsia="zh-CN" w:bidi="ar-SA"/>
              </w:rPr>
              <w:t>。</w:t>
            </w:r>
            <w:r>
              <w:rPr>
                <w:rFonts w:hint="default" w:ascii="Times New Roman" w:hAnsi="Times New Roman" w:eastAsia="宋体" w:cs="Times New Roman"/>
                <w:color w:val="auto"/>
                <w:kern w:val="2"/>
                <w:sz w:val="24"/>
                <w:szCs w:val="24"/>
                <w:highlight w:val="none"/>
                <w:u w:val="none" w:color="auto"/>
                <w:lang w:val="en-US" w:eastAsia="zh-CN" w:bidi="ar-SA"/>
              </w:rPr>
              <w:t>本次评价简要分析采取的各废气处理措施的可行性，如下</w:t>
            </w:r>
            <w:r>
              <w:rPr>
                <w:rFonts w:hint="default" w:ascii="Times New Roman" w:hAnsi="Times New Roman" w:eastAsia="宋体" w:cs="Times New Roman"/>
                <w:bCs/>
                <w:color w:val="auto"/>
                <w:kern w:val="0"/>
                <w:sz w:val="24"/>
                <w:szCs w:val="24"/>
                <w:highlight w:val="none"/>
                <w:lang w:val="en-US" w:eastAsia="zh-CN" w:bidi="ar-SA"/>
              </w:rPr>
              <w:t>。</w:t>
            </w:r>
          </w:p>
          <w:p>
            <w:pPr>
              <w:keepNext w:val="0"/>
              <w:keepLines w:val="0"/>
              <w:pageBreakBefore w:val="0"/>
              <w:widowControl w:val="0"/>
              <w:tabs>
                <w:tab w:val="left" w:pos="325"/>
              </w:tabs>
              <w:kinsoku/>
              <w:wordWrap/>
              <w:overflowPunct/>
              <w:topLinePunct w:val="0"/>
              <w:autoSpaceDE/>
              <w:autoSpaceDN/>
              <w:bidi w:val="0"/>
              <w:adjustRightInd/>
              <w:snapToGrid/>
              <w:spacing w:line="360" w:lineRule="auto"/>
              <w:ind w:firstLine="480" w:firstLineChars="200"/>
              <w:jc w:val="left"/>
              <w:textAlignment w:val="auto"/>
              <w:outlineLvl w:val="2"/>
              <w:rPr>
                <w:rFonts w:hint="default" w:cs="Times New Roman"/>
                <w:b w:val="0"/>
                <w:bCs w:val="0"/>
                <w:color w:val="auto"/>
                <w:kern w:val="0"/>
                <w:sz w:val="24"/>
                <w:szCs w:val="24"/>
                <w:highlight w:val="none"/>
                <w:lang w:val="en-US" w:eastAsia="zh-CN"/>
              </w:rPr>
            </w:pPr>
            <w:r>
              <w:rPr>
                <w:rFonts w:hint="default" w:ascii="Times New Roman" w:hAnsi="Times New Roman" w:cs="Times New Roman"/>
                <w:b w:val="0"/>
                <w:color w:val="auto"/>
                <w:sz w:val="24"/>
              </w:rPr>
              <w:t>低氮燃烧装置：</w:t>
            </w:r>
            <w:r>
              <w:rPr>
                <w:rFonts w:hint="eastAsia"/>
                <w:b w:val="0"/>
                <w:color w:val="auto"/>
                <w:sz w:val="24"/>
                <w:highlight w:val="none"/>
              </w:rPr>
              <w:t>低氮燃烧器通过调节空气与燃料的比例，使得燃料在缺氧的状态下燃烧。这种燃烧方式能够有效降低燃烧温度，从而抑制氮氧化物的生成。在低氮燃烧器中，通常采用特殊的火焰设计以及冷却技术，使得燃烧温度不会过高，控制在能够抑制氮氧化物生成的范围之内。这种方式也增加了燃烧的效率和稳定性。低氮燃烧器通过上述方式实现了在较低温度和氧气浓度下的燃烧过程，从而显著减少了氮氧化物的生成和排放</w:t>
            </w:r>
            <w:r>
              <w:rPr>
                <w:rFonts w:hint="eastAsia" w:cs="Times New Roman"/>
                <w:b w:val="0"/>
                <w:bCs w:val="0"/>
                <w:color w:val="auto"/>
                <w:kern w:val="0"/>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lang w:val="en-US" w:eastAsia="zh-CN"/>
              </w:rPr>
            </w:pPr>
            <w:r>
              <w:rPr>
                <w:rFonts w:hint="default" w:ascii="Times New Roman" w:hAnsi="Times New Roman" w:eastAsia="宋体" w:cs="Times New Roman"/>
                <w:b/>
                <w:bCs/>
                <w:color w:val="auto"/>
                <w:sz w:val="24"/>
                <w:szCs w:val="24"/>
                <w:lang w:val="en-US" w:eastAsia="zh-CN"/>
              </w:rPr>
              <w:t>3、废气排放口基本情况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废气排放口基本情况见表</w:t>
            </w:r>
            <w:r>
              <w:rPr>
                <w:rFonts w:hint="default" w:ascii="Times New Roman" w:hAnsi="Times New Roman" w:cs="Times New Roman"/>
                <w:color w:val="auto"/>
                <w:sz w:val="24"/>
                <w:szCs w:val="24"/>
                <w:lang w:val="en-US" w:eastAsia="zh-CN"/>
              </w:rPr>
              <w:t>4-3</w:t>
            </w:r>
            <w:r>
              <w:rPr>
                <w:rFonts w:hint="default" w:ascii="Times New Roman" w:hAnsi="Times New Roman" w:eastAsia="宋体" w:cs="Times New Roman"/>
                <w:color w:val="auto"/>
                <w:sz w:val="24"/>
                <w:szCs w:val="24"/>
                <w:lang w:val="en-US" w:eastAsia="zh-CN"/>
              </w:rPr>
              <w:t>。</w:t>
            </w:r>
          </w:p>
          <w:p>
            <w:pPr>
              <w:pStyle w:val="89"/>
              <w:keepNext w:val="0"/>
              <w:keepLines w:val="0"/>
              <w:pageBreakBefore w:val="0"/>
              <w:kinsoku/>
              <w:wordWrap/>
              <w:overflowPunct/>
              <w:topLinePunct w:val="0"/>
              <w:bidi w:val="0"/>
              <w:adjustRightInd w:val="0"/>
              <w:snapToGrid w:val="0"/>
              <w:spacing w:line="360" w:lineRule="auto"/>
              <w:ind w:left="0" w:leftChars="0" w:firstLine="0" w:firstLineChars="0"/>
              <w:jc w:val="center"/>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表4-</w:t>
            </w:r>
            <w:r>
              <w:rPr>
                <w:rFonts w:hint="default" w:ascii="Times New Roman" w:hAnsi="Times New Roman" w:cs="Times New Roman"/>
                <w:b/>
                <w:bCs/>
                <w:color w:val="auto"/>
                <w:kern w:val="2"/>
                <w:sz w:val="24"/>
                <w:szCs w:val="24"/>
                <w:highlight w:val="none"/>
                <w:lang w:val="en-US" w:eastAsia="zh-CN" w:bidi="ar-SA"/>
              </w:rPr>
              <w:t>3</w:t>
            </w:r>
            <w:r>
              <w:rPr>
                <w:rFonts w:hint="default" w:ascii="Times New Roman" w:hAnsi="Times New Roman" w:eastAsia="宋体" w:cs="Times New Roman"/>
                <w:b/>
                <w:bCs/>
                <w:color w:val="auto"/>
                <w:kern w:val="2"/>
                <w:sz w:val="24"/>
                <w:szCs w:val="24"/>
                <w:highlight w:val="none"/>
                <w:lang w:val="en-US" w:eastAsia="zh-CN" w:bidi="ar-SA"/>
              </w:rPr>
              <w:t xml:space="preserve">   项目废气排放口基本情况一览表</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584"/>
              <w:gridCol w:w="1412"/>
              <w:gridCol w:w="647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1178"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产污环节名称</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auto"/>
                      <w:szCs w:val="21"/>
                      <w:lang w:eastAsia="zh-CN"/>
                    </w:rPr>
                  </w:pPr>
                  <w:r>
                    <w:rPr>
                      <w:rFonts w:hint="eastAsia"/>
                      <w:color w:val="auto"/>
                      <w:szCs w:val="21"/>
                      <w:lang w:val="en-US" w:eastAsia="zh-CN"/>
                    </w:rPr>
                    <w:t>天然气</w:t>
                  </w:r>
                  <w:r>
                    <w:rPr>
                      <w:rFonts w:hint="eastAsia"/>
                      <w:color w:val="auto"/>
                      <w:szCs w:val="21"/>
                    </w:rPr>
                    <w:t>烟气DA00</w:t>
                  </w:r>
                  <w:r>
                    <w:rPr>
                      <w:rFonts w:hint="eastAsia"/>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排放口基本情况</w:t>
                  </w: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排气筒高度m</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排气筒内径m</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auto"/>
                      <w:szCs w:val="21"/>
                      <w:lang w:eastAsia="zh-CN"/>
                    </w:rPr>
                  </w:pPr>
                  <w:r>
                    <w:rPr>
                      <w:rFonts w:hint="eastAsia"/>
                      <w:color w:val="auto"/>
                      <w:szCs w:val="21"/>
                      <w:highlight w:val="none"/>
                    </w:rPr>
                    <w:t>0.</w:t>
                  </w:r>
                  <w:r>
                    <w:rPr>
                      <w:rFonts w:hint="eastAsia"/>
                      <w:color w:val="auto"/>
                      <w:szCs w:val="21"/>
                      <w:highlight w:val="none"/>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温度℃</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lang w:val="en-US" w:eastAsia="zh-CN"/>
                    </w:rPr>
                    <w:t>10</w:t>
                  </w:r>
                  <w:r>
                    <w:rPr>
                      <w:rFonts w:hint="eastAsia"/>
                      <w:color w:val="auto"/>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编号及名称</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rFonts w:hint="eastAsia"/>
                      <w:color w:val="auto"/>
                      <w:szCs w:val="21"/>
                    </w:rPr>
                    <w:t>DA00</w:t>
                  </w:r>
                  <w:r>
                    <w:rPr>
                      <w:rFonts w:hint="eastAsia"/>
                      <w:color w:val="auto"/>
                      <w:szCs w:val="21"/>
                      <w:lang w:val="en-US" w:eastAsia="zh-CN"/>
                    </w:rPr>
                    <w:t>1天然气</w:t>
                  </w:r>
                  <w:r>
                    <w:rPr>
                      <w:rFonts w:hint="eastAsia"/>
                      <w:color w:val="auto"/>
                      <w:szCs w:val="21"/>
                    </w:rPr>
                    <w:t>烟气排放口</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类型</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一般排放口</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地理坐标</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rFonts w:hint="eastAsia"/>
                      <w:color w:val="auto"/>
                      <w:szCs w:val="21"/>
                      <w:highlight w:val="none"/>
                    </w:rPr>
                    <w:t>东经114.54571430°、北纬37.597934119°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排放标准</w:t>
                  </w: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标准名称</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《锅炉大气污染物排放标准》（DB13/5161-2020）表1燃气锅炉排放限值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34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color w:val="auto"/>
                      <w:szCs w:val="21"/>
                    </w:rPr>
                  </w:pP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标准值</w:t>
                  </w:r>
                </w:p>
              </w:tc>
              <w:tc>
                <w:tcPr>
                  <w:tcW w:w="382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颗粒物≤</w:t>
                  </w:r>
                  <w:r>
                    <w:rPr>
                      <w:rFonts w:hint="eastAsia"/>
                      <w:color w:val="auto"/>
                      <w:szCs w:val="21"/>
                    </w:rPr>
                    <w:t>5</w:t>
                  </w:r>
                  <w:r>
                    <w:rPr>
                      <w:color w:val="auto"/>
                      <w:szCs w:val="21"/>
                    </w:rPr>
                    <w:t>mg/m³；SO</w:t>
                  </w:r>
                  <w:r>
                    <w:rPr>
                      <w:color w:val="auto"/>
                      <w:szCs w:val="21"/>
                      <w:vertAlign w:val="subscript"/>
                    </w:rPr>
                    <w:t>2</w:t>
                  </w:r>
                  <w:r>
                    <w:rPr>
                      <w:color w:val="auto"/>
                      <w:szCs w:val="21"/>
                    </w:rPr>
                    <w:t>≤</w:t>
                  </w:r>
                  <w:r>
                    <w:rPr>
                      <w:rFonts w:hint="eastAsia"/>
                      <w:color w:val="auto"/>
                      <w:szCs w:val="21"/>
                    </w:rPr>
                    <w:t>1</w:t>
                  </w:r>
                  <w:r>
                    <w:rPr>
                      <w:color w:val="auto"/>
                      <w:szCs w:val="21"/>
                    </w:rPr>
                    <w:t>0mg/m³；氮氧化物（以NO</w:t>
                  </w:r>
                  <w:r>
                    <w:rPr>
                      <w:color w:val="auto"/>
                      <w:szCs w:val="21"/>
                      <w:vertAlign w:val="subscript"/>
                    </w:rPr>
                    <w:t>2</w:t>
                  </w:r>
                  <w:r>
                    <w:rPr>
                      <w:color w:val="auto"/>
                      <w:szCs w:val="21"/>
                    </w:rPr>
                    <w:t>计）≤</w:t>
                  </w:r>
                  <w:r>
                    <w:rPr>
                      <w:rFonts w:hint="eastAsia"/>
                      <w:color w:val="auto"/>
                      <w:szCs w:val="21"/>
                    </w:rPr>
                    <w:t>5</w:t>
                  </w:r>
                  <w:r>
                    <w:rPr>
                      <w:color w:val="auto"/>
                      <w:szCs w:val="21"/>
                    </w:rPr>
                    <w:t>0mg/m³</w:t>
                  </w:r>
                  <w:r>
                    <w:rPr>
                      <w:rFonts w:hint="eastAsia"/>
                      <w:color w:val="auto"/>
                      <w:szCs w:val="21"/>
                    </w:rPr>
                    <w:t>；</w:t>
                  </w:r>
                  <w:r>
                    <w:rPr>
                      <w:color w:val="auto"/>
                      <w:szCs w:val="21"/>
                    </w:rPr>
                    <w:t>烟气黑度≤1（林格曼黑度，级）</w:t>
                  </w:r>
                </w:p>
              </w:tc>
            </w:tr>
          </w:tbl>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cs="Times New Roman"/>
                <w:color w:val="auto"/>
                <w:sz w:val="24"/>
                <w:szCs w:val="24"/>
                <w:lang w:eastAsia="zh-CN"/>
              </w:rPr>
            </w:pPr>
            <w:r>
              <w:rPr>
                <w:rFonts w:hint="default" w:ascii="Times New Roman" w:hAnsi="Times New Roman" w:cs="Times New Roman"/>
                <w:b/>
                <w:bCs/>
                <w:color w:val="auto"/>
                <w:sz w:val="24"/>
                <w:szCs w:val="24"/>
                <w:lang w:val="en-US" w:eastAsia="zh-CN"/>
              </w:rPr>
              <w:t>4、达标分析</w:t>
            </w:r>
          </w:p>
          <w:p>
            <w:pPr>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lang w:eastAsia="zh-CN"/>
              </w:rPr>
              <w:t>项目废气排放及达标判定见下表：</w:t>
            </w:r>
          </w:p>
          <w:p>
            <w:pPr>
              <w:pStyle w:val="89"/>
              <w:spacing w:line="360" w:lineRule="auto"/>
              <w:ind w:left="0" w:leftChars="0" w:firstLine="0" w:firstLineChars="0"/>
              <w:jc w:val="center"/>
              <w:rPr>
                <w:rFonts w:hint="default" w:ascii="Times New Roman" w:hAnsi="Times New Roman" w:eastAsia="宋体" w:cs="Times New Roman"/>
                <w:b/>
                <w:bCs/>
                <w:color w:val="auto"/>
                <w:kern w:val="2"/>
                <w:sz w:val="24"/>
                <w:szCs w:val="24"/>
                <w:lang w:val="en-US" w:eastAsia="zh-CN" w:bidi="ar-SA"/>
              </w:rPr>
            </w:pPr>
            <w:r>
              <w:rPr>
                <w:rFonts w:hint="default" w:ascii="Times New Roman" w:hAnsi="Times New Roman" w:eastAsia="宋体" w:cs="Times New Roman"/>
                <w:b/>
                <w:bCs/>
                <w:color w:val="auto"/>
                <w:kern w:val="2"/>
                <w:sz w:val="24"/>
                <w:szCs w:val="24"/>
                <w:lang w:val="en-US" w:eastAsia="zh-CN" w:bidi="ar-SA"/>
              </w:rPr>
              <w:t>表4-</w:t>
            </w:r>
            <w:r>
              <w:rPr>
                <w:rFonts w:hint="default" w:ascii="Times New Roman" w:hAnsi="Times New Roman" w:cs="Times New Roman"/>
                <w:b/>
                <w:bCs/>
                <w:color w:val="auto"/>
                <w:kern w:val="2"/>
                <w:sz w:val="24"/>
                <w:szCs w:val="24"/>
                <w:lang w:val="en-US" w:eastAsia="zh-CN" w:bidi="ar-SA"/>
              </w:rPr>
              <w:t>4</w:t>
            </w:r>
            <w:r>
              <w:rPr>
                <w:rFonts w:hint="default" w:ascii="Times New Roman" w:hAnsi="Times New Roman" w:eastAsia="宋体" w:cs="Times New Roman"/>
                <w:b/>
                <w:bCs/>
                <w:color w:val="auto"/>
                <w:kern w:val="2"/>
                <w:sz w:val="24"/>
                <w:szCs w:val="24"/>
                <w:lang w:val="en-US" w:eastAsia="zh-CN" w:bidi="ar-SA"/>
              </w:rPr>
              <w:t xml:space="preserve">   </w:t>
            </w:r>
            <w:r>
              <w:rPr>
                <w:rFonts w:hint="default" w:ascii="Times New Roman" w:hAnsi="Times New Roman" w:cs="Times New Roman"/>
                <w:b/>
                <w:bCs/>
                <w:color w:val="auto"/>
                <w:sz w:val="24"/>
                <w:szCs w:val="24"/>
                <w:highlight w:val="none"/>
                <w:lang w:val="en-US" w:eastAsia="zh-CN"/>
              </w:rPr>
              <w:t>项目</w:t>
            </w:r>
            <w:r>
              <w:rPr>
                <w:rFonts w:hint="default" w:ascii="Times New Roman" w:hAnsi="Times New Roman" w:cs="Times New Roman"/>
                <w:b/>
                <w:bCs/>
                <w:color w:val="auto"/>
                <w:sz w:val="24"/>
                <w:szCs w:val="24"/>
                <w:highlight w:val="none"/>
              </w:rPr>
              <w:t>废气</w:t>
            </w:r>
            <w:r>
              <w:rPr>
                <w:rFonts w:hint="default" w:ascii="Times New Roman" w:hAnsi="Times New Roman" w:cs="Times New Roman"/>
                <w:b/>
                <w:bCs/>
                <w:color w:val="auto"/>
                <w:sz w:val="24"/>
                <w:szCs w:val="24"/>
                <w:highlight w:val="none"/>
                <w:lang w:eastAsia="zh-CN"/>
              </w:rPr>
              <w:t>达标判定</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473"/>
              <w:gridCol w:w="475"/>
              <w:gridCol w:w="1116"/>
              <w:gridCol w:w="1536"/>
              <w:gridCol w:w="1336"/>
              <w:gridCol w:w="1915"/>
              <w:gridCol w:w="161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19"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产污环节名称</w:t>
                  </w:r>
                </w:p>
              </w:tc>
              <w:tc>
                <w:tcPr>
                  <w:tcW w:w="3780"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auto"/>
                      <w:szCs w:val="21"/>
                      <w:lang w:eastAsia="zh-CN"/>
                    </w:rPr>
                  </w:pPr>
                  <w:r>
                    <w:rPr>
                      <w:rFonts w:hint="eastAsia"/>
                      <w:color w:val="auto"/>
                      <w:szCs w:val="21"/>
                      <w:lang w:val="en-US" w:eastAsia="zh-CN"/>
                    </w:rPr>
                    <w:t>天然气</w:t>
                  </w:r>
                  <w:r>
                    <w:rPr>
                      <w:rFonts w:hint="eastAsia"/>
                      <w:color w:val="auto"/>
                      <w:szCs w:val="21"/>
                    </w:rPr>
                    <w:t>烟气DA0</w:t>
                  </w:r>
                  <w:r>
                    <w:rPr>
                      <w:rFonts w:hint="eastAsia"/>
                      <w:color w:val="auto"/>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19"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污染物种类</w:t>
                  </w:r>
                </w:p>
              </w:tc>
              <w:tc>
                <w:tcPr>
                  <w:tcW w:w="90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颗粒物</w:t>
                  </w:r>
                </w:p>
              </w:tc>
              <w:tc>
                <w:tcPr>
                  <w:tcW w:w="7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二氧化硫</w:t>
                  </w:r>
                </w:p>
              </w:tc>
              <w:tc>
                <w:tcPr>
                  <w:tcW w:w="113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氮氧化物</w:t>
                  </w:r>
                </w:p>
              </w:tc>
              <w:tc>
                <w:tcPr>
                  <w:tcW w:w="95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烟气黑度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79"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污染物排放情况</w:t>
                  </w:r>
                </w:p>
              </w:tc>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有组织</w:t>
                  </w:r>
                </w:p>
              </w:tc>
              <w:tc>
                <w:tcPr>
                  <w:tcW w:w="65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排放量t/a</w:t>
                  </w:r>
                </w:p>
              </w:tc>
              <w:tc>
                <w:tcPr>
                  <w:tcW w:w="15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0.002</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0.006</w:t>
                  </w:r>
                </w:p>
              </w:tc>
              <w:tc>
                <w:tcPr>
                  <w:tcW w:w="19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0.048</w:t>
                  </w:r>
                </w:p>
              </w:tc>
              <w:tc>
                <w:tcPr>
                  <w:tcW w:w="954"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color w:val="auto"/>
                      <w:szCs w:val="21"/>
                    </w:rPr>
                    <w:t>≤1级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79"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排放速率kg/h</w:t>
                  </w:r>
                </w:p>
              </w:tc>
              <w:tc>
                <w:tcPr>
                  <w:tcW w:w="15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0.001</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0.003</w:t>
                  </w:r>
                </w:p>
              </w:tc>
              <w:tc>
                <w:tcPr>
                  <w:tcW w:w="19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rPr>
                    <w:t>0.024</w:t>
                  </w:r>
                </w:p>
              </w:tc>
              <w:tc>
                <w:tcPr>
                  <w:tcW w:w="95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79"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排放浓度mg/m</w:t>
                  </w:r>
                  <w:r>
                    <w:rPr>
                      <w:color w:val="auto"/>
                      <w:szCs w:val="21"/>
                      <w:vertAlign w:val="superscript"/>
                    </w:rPr>
                    <w:t>3</w:t>
                  </w:r>
                </w:p>
              </w:tc>
              <w:tc>
                <w:tcPr>
                  <w:tcW w:w="15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1.1</w:t>
                  </w:r>
                </w:p>
              </w:tc>
              <w:tc>
                <w:tcPr>
                  <w:tcW w:w="133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3.480</w:t>
                  </w:r>
                </w:p>
              </w:tc>
              <w:tc>
                <w:tcPr>
                  <w:tcW w:w="19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SA"/>
                    </w:rPr>
                  </w:pPr>
                  <w:r>
                    <w:rPr>
                      <w:rFonts w:hint="eastAsia"/>
                      <w:color w:val="auto"/>
                      <w:szCs w:val="21"/>
                      <w:highlight w:val="none"/>
                      <w:lang w:val="en-US" w:eastAsia="zh-CN"/>
                    </w:rPr>
                    <w:t>27.841</w:t>
                  </w:r>
                </w:p>
              </w:tc>
              <w:tc>
                <w:tcPr>
                  <w:tcW w:w="95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79"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执行标准</w:t>
                  </w:r>
                </w:p>
              </w:tc>
              <w:tc>
                <w:tcPr>
                  <w:tcW w:w="93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标准名称</w:t>
                  </w:r>
                </w:p>
              </w:tc>
              <w:tc>
                <w:tcPr>
                  <w:tcW w:w="3780"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《锅炉大气污染物排放标准》（DB13/5161-2020）表1燃气锅炉排放限值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79"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93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标准值</w:t>
                  </w:r>
                </w:p>
              </w:tc>
              <w:tc>
                <w:tcPr>
                  <w:tcW w:w="90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color w:val="auto"/>
                      <w:szCs w:val="21"/>
                    </w:rPr>
                    <w:t>颗粒物≤</w:t>
                  </w:r>
                  <w:r>
                    <w:rPr>
                      <w:rFonts w:hint="eastAsia"/>
                      <w:color w:val="auto"/>
                      <w:szCs w:val="21"/>
                    </w:rPr>
                    <w:t>5</w:t>
                  </w:r>
                  <w:r>
                    <w:rPr>
                      <w:color w:val="auto"/>
                      <w:szCs w:val="21"/>
                    </w:rPr>
                    <w:t>mg/m³</w:t>
                  </w:r>
                </w:p>
              </w:tc>
              <w:tc>
                <w:tcPr>
                  <w:tcW w:w="7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color w:val="auto"/>
                      <w:szCs w:val="21"/>
                    </w:rPr>
                    <w:t>SO</w:t>
                  </w:r>
                  <w:r>
                    <w:rPr>
                      <w:color w:val="auto"/>
                      <w:szCs w:val="21"/>
                      <w:vertAlign w:val="subscript"/>
                    </w:rPr>
                    <w:t>2</w:t>
                  </w:r>
                  <w:r>
                    <w:rPr>
                      <w:color w:val="auto"/>
                      <w:szCs w:val="21"/>
                    </w:rPr>
                    <w:t>≤</w:t>
                  </w:r>
                  <w:r>
                    <w:rPr>
                      <w:rFonts w:hint="eastAsia"/>
                      <w:color w:val="auto"/>
                      <w:szCs w:val="21"/>
                    </w:rPr>
                    <w:t>1</w:t>
                  </w:r>
                  <w:r>
                    <w:rPr>
                      <w:color w:val="auto"/>
                      <w:szCs w:val="21"/>
                    </w:rPr>
                    <w:t>0mg/m³</w:t>
                  </w:r>
                </w:p>
              </w:tc>
              <w:tc>
                <w:tcPr>
                  <w:tcW w:w="113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color w:val="auto"/>
                      <w:szCs w:val="21"/>
                    </w:rPr>
                    <w:t>氮氧化物（以NO</w:t>
                  </w:r>
                  <w:r>
                    <w:rPr>
                      <w:color w:val="auto"/>
                      <w:szCs w:val="21"/>
                      <w:vertAlign w:val="subscript"/>
                    </w:rPr>
                    <w:t>2</w:t>
                  </w:r>
                  <w:r>
                    <w:rPr>
                      <w:color w:val="auto"/>
                      <w:szCs w:val="21"/>
                    </w:rPr>
                    <w:t>计）≤</w:t>
                  </w:r>
                  <w:r>
                    <w:rPr>
                      <w:rFonts w:hint="eastAsia"/>
                      <w:color w:val="auto"/>
                      <w:szCs w:val="21"/>
                    </w:rPr>
                    <w:t>5</w:t>
                  </w:r>
                  <w:r>
                    <w:rPr>
                      <w:color w:val="auto"/>
                      <w:szCs w:val="21"/>
                    </w:rPr>
                    <w:t>0mg/m³</w:t>
                  </w:r>
                </w:p>
              </w:tc>
              <w:tc>
                <w:tcPr>
                  <w:tcW w:w="95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yellow"/>
                    </w:rPr>
                  </w:pPr>
                  <w:r>
                    <w:rPr>
                      <w:color w:val="auto"/>
                      <w:szCs w:val="21"/>
                    </w:rPr>
                    <w:t>烟气黑度≤1（林格曼黑度，级）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1219"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判定</w:t>
                  </w:r>
                </w:p>
              </w:tc>
              <w:tc>
                <w:tcPr>
                  <w:tcW w:w="90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达标</w:t>
                  </w:r>
                </w:p>
              </w:tc>
              <w:tc>
                <w:tcPr>
                  <w:tcW w:w="7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达标</w:t>
                  </w:r>
                </w:p>
              </w:tc>
              <w:tc>
                <w:tcPr>
                  <w:tcW w:w="113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达标</w:t>
                  </w:r>
                </w:p>
              </w:tc>
              <w:tc>
                <w:tcPr>
                  <w:tcW w:w="95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达标</w:t>
                  </w: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lang w:val="en-US" w:eastAsia="zh-CN"/>
              </w:rPr>
            </w:pPr>
            <w:r>
              <w:rPr>
                <w:rFonts w:hint="default" w:ascii="Times New Roman" w:hAnsi="Times New Roman" w:cs="Times New Roman"/>
                <w:color w:val="auto"/>
                <w:sz w:val="24"/>
                <w:szCs w:val="24"/>
                <w:lang w:eastAsia="zh-CN"/>
              </w:rPr>
              <w:t>综上</w:t>
            </w:r>
            <w:r>
              <w:rPr>
                <w:rFonts w:hint="default" w:ascii="Times New Roman" w:hAnsi="Times New Roman" w:cs="Times New Roman"/>
                <w:color w:val="auto"/>
                <w:sz w:val="24"/>
                <w:szCs w:val="24"/>
              </w:rPr>
              <w:t>，项目</w:t>
            </w:r>
            <w:r>
              <w:rPr>
                <w:rFonts w:hint="default" w:ascii="Times New Roman" w:hAnsi="Times New Roman" w:cs="Times New Roman"/>
                <w:color w:val="auto"/>
                <w:sz w:val="24"/>
                <w:szCs w:val="24"/>
                <w:lang w:eastAsia="zh-CN"/>
              </w:rPr>
              <w:t>各类</w:t>
            </w:r>
            <w:r>
              <w:rPr>
                <w:rFonts w:hint="default" w:ascii="Times New Roman" w:hAnsi="Times New Roman" w:cs="Times New Roman"/>
                <w:color w:val="auto"/>
                <w:sz w:val="24"/>
                <w:szCs w:val="24"/>
              </w:rPr>
              <w:t>污染物排放均可达到相应的排放标准。</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left"/>
              <w:textAlignment w:val="auto"/>
              <w:rPr>
                <w:rFonts w:hint="default" w:ascii="Times New Roman" w:hAnsi="Times New Roman" w:cs="Times New Roman"/>
                <w:b/>
                <w:color w:val="auto"/>
                <w:sz w:val="24"/>
                <w:szCs w:val="24"/>
                <w:highlight w:val="yellow"/>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cs="Times New Roman"/>
                <w:b/>
                <w:color w:val="auto"/>
                <w:sz w:val="24"/>
                <w:szCs w:val="24"/>
                <w:highlight w:val="none"/>
              </w:rPr>
              <w:t>、非正常排放</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非正常状况主要为废气环保设施某一环节出现问题，导致处理效率降低、废气治理设施失去处理能力等情况引起污染物排放发生变化，可分为以下几种情况：</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①开停车污染物排放分析</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开车阶段由于各装置设备均未正常运行，污染物排放量较正常生产时排放量多，但由于开车时是逐步增加物料投加量，因此，开车时应严格按照操作规程，按顺序逐步开车，减少污染物的排放。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在计划性停车前，可通过逐步减产，控制污染物排放，计划停车一般不会带来严重的事故性排放。正常生产后，也会因工艺、设备、仪表、公用工程，检修等原因存在短期停车，对因上述原因导致的停车，可通过短期停止进料降低生产负荷来控制。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由此看出，只要按规定的顺序开车和停车，保证回收和处理系统的同步运行，可有效控制开停车对环境的影响。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②设备故障时污染物排放分析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当生产设备发生故障，需要停车维修时，停止设备运行，待设备正常运行后继续进行生产。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 xml:space="preserve">③环保设施故障时污染物排放分析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废气治理设施发生故障的情况下，停止生产进行检修，检修完成后再进行正常生产，避免废气直接排放至环境空气中造成污染。根据项目生产工艺特征和污染物产生情况，确定项目</w:t>
            </w:r>
            <w:r>
              <w:rPr>
                <w:rFonts w:hint="default" w:ascii="Times New Roman" w:hAnsi="Times New Roman" w:cs="Times New Roman"/>
                <w:bCs/>
                <w:color w:val="auto"/>
                <w:sz w:val="24"/>
                <w:szCs w:val="24"/>
                <w:highlight w:val="none"/>
              </w:rPr>
              <w:t>非正常工况为</w:t>
            </w:r>
            <w:r>
              <w:rPr>
                <w:rFonts w:hint="default" w:ascii="Times New Roman" w:hAnsi="Times New Roman" w:cs="Times New Roman"/>
                <w:bCs/>
                <w:color w:val="auto"/>
                <w:sz w:val="24"/>
                <w:highlight w:val="none"/>
              </w:rPr>
              <w:t>低氮燃烧装置出现异常</w:t>
            </w:r>
            <w:r>
              <w:rPr>
                <w:rFonts w:hint="default" w:ascii="Times New Roman" w:hAnsi="Times New Roman" w:cs="Times New Roman"/>
                <w:bCs/>
                <w:color w:val="auto"/>
                <w:sz w:val="24"/>
                <w:szCs w:val="24"/>
                <w:highlight w:val="none"/>
              </w:rPr>
              <w:t>，</w:t>
            </w:r>
            <w:r>
              <w:rPr>
                <w:rFonts w:hint="default" w:ascii="Times New Roman" w:hAnsi="Times New Roman" w:cs="Times New Roman"/>
                <w:bCs/>
                <w:color w:val="auto"/>
                <w:sz w:val="24"/>
                <w:szCs w:val="24"/>
              </w:rPr>
              <w:t>低氮燃烧器是从源头削减产生浓度</w:t>
            </w:r>
            <w:r>
              <w:rPr>
                <w:rFonts w:hint="default" w:ascii="Times New Roman" w:hAnsi="Times New Roman" w:cs="Times New Roman"/>
                <w:bCs/>
                <w:color w:val="auto"/>
                <w:sz w:val="24"/>
                <w:szCs w:val="24"/>
                <w:highlight w:val="none"/>
              </w:rPr>
              <w:t>，</w:t>
            </w:r>
            <w:r>
              <w:rPr>
                <w:rFonts w:hint="eastAsia" w:cs="Times New Roman"/>
                <w:bCs/>
                <w:color w:val="auto"/>
                <w:sz w:val="24"/>
                <w:szCs w:val="24"/>
                <w:highlight w:val="none"/>
                <w:lang w:val="en-US" w:eastAsia="zh-CN"/>
              </w:rPr>
              <w:t>按低氮燃烧器不起作用的</w:t>
            </w:r>
            <w:r>
              <w:rPr>
                <w:rFonts w:hint="default" w:ascii="Times New Roman" w:hAnsi="Times New Roman" w:cs="Times New Roman"/>
                <w:bCs/>
                <w:color w:val="auto"/>
                <w:sz w:val="24"/>
                <w:szCs w:val="24"/>
                <w:highlight w:val="none"/>
              </w:rPr>
              <w:t>情况</w:t>
            </w:r>
            <w:r>
              <w:rPr>
                <w:rFonts w:hint="eastAsia" w:cs="Times New Roman"/>
                <w:bCs/>
                <w:color w:val="auto"/>
                <w:sz w:val="24"/>
                <w:szCs w:val="24"/>
                <w:highlight w:val="none"/>
                <w:lang w:val="en-US" w:eastAsia="zh-CN"/>
              </w:rPr>
              <w:t>进行</w:t>
            </w:r>
            <w:r>
              <w:rPr>
                <w:rFonts w:hint="default" w:ascii="Times New Roman" w:hAnsi="Times New Roman" w:cs="Times New Roman"/>
                <w:bCs/>
                <w:color w:val="auto"/>
                <w:sz w:val="24"/>
                <w:szCs w:val="24"/>
                <w:highlight w:val="none"/>
              </w:rPr>
              <w:t>计算</w:t>
            </w:r>
            <w:r>
              <w:rPr>
                <w:rFonts w:hint="default" w:ascii="Times New Roman" w:hAnsi="Times New Roman" w:cs="Times New Roman"/>
                <w:bCs/>
                <w:color w:val="auto"/>
                <w:sz w:val="24"/>
                <w:szCs w:val="24"/>
              </w:rPr>
              <w:t>，由此核算非正常工况下污染物排放情况见下表。</w:t>
            </w:r>
          </w:p>
          <w:p>
            <w:pPr>
              <w:adjustRightInd w:val="0"/>
              <w:snapToGrid w:val="0"/>
              <w:spacing w:line="360" w:lineRule="auto"/>
              <w:jc w:val="left"/>
              <w:rPr>
                <w:rFonts w:hint="default" w:ascii="Times New Roman" w:hAnsi="Times New Roman" w:cs="Times New Roman"/>
                <w:b/>
                <w:bCs/>
                <w:color w:val="auto"/>
                <w:sz w:val="24"/>
                <w:szCs w:val="24"/>
                <w:highlight w:val="none"/>
                <w:lang w:val="en-US"/>
              </w:rPr>
            </w:pPr>
            <w:r>
              <w:rPr>
                <w:rFonts w:hint="eastAsia" w:cs="Times New Roman"/>
                <w:bCs/>
                <w:color w:val="auto"/>
                <w:sz w:val="24"/>
                <w:szCs w:val="24"/>
                <w:highlight w:val="none"/>
                <w:lang w:val="en-US" w:eastAsia="zh-CN"/>
              </w:rPr>
              <w:t xml:space="preserve">    本项目非正常工况下氮氧化物的排放浓度按照《排污许可证申请与核发技术规范 锅炉》（HJ953-2018）附录表F.3燃气工业锅炉的废气产排污系数中燃料为天然气时，无低氮燃烧的产污系数18.71千克/万立方米-燃料进行核算。</w:t>
            </w:r>
          </w:p>
          <w:p>
            <w:pPr>
              <w:adjustRightInd w:val="0"/>
              <w:snapToGrid w:val="0"/>
              <w:spacing w:line="360" w:lineRule="auto"/>
              <w:jc w:val="center"/>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 xml:space="preserve">4-5   </w:t>
            </w:r>
            <w:r>
              <w:rPr>
                <w:rFonts w:hint="default" w:ascii="Times New Roman" w:hAnsi="Times New Roman" w:cs="Times New Roman"/>
                <w:b/>
                <w:bCs/>
                <w:color w:val="auto"/>
                <w:sz w:val="24"/>
                <w:szCs w:val="24"/>
                <w:highlight w:val="none"/>
              </w:rPr>
              <w:t xml:space="preserve">  非正常工况废气排放情况一览表</w:t>
            </w:r>
          </w:p>
          <w:tbl>
            <w:tblPr>
              <w:tblStyle w:val="35"/>
              <w:tblW w:w="500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648"/>
              <w:gridCol w:w="1341"/>
              <w:gridCol w:w="982"/>
              <w:gridCol w:w="1138"/>
              <w:gridCol w:w="706"/>
              <w:gridCol w:w="970"/>
              <w:gridCol w:w="595"/>
              <w:gridCol w:w="112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产污环节</w:t>
                  </w:r>
                </w:p>
              </w:tc>
              <w:tc>
                <w:tcPr>
                  <w:tcW w:w="788"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污染物</w:t>
                  </w:r>
                </w:p>
              </w:tc>
              <w:tc>
                <w:tcPr>
                  <w:tcW w:w="577"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非正常工况</w:t>
                  </w:r>
                  <w:r>
                    <w:rPr>
                      <w:rFonts w:hint="eastAsia"/>
                      <w:color w:val="auto"/>
                      <w:szCs w:val="21"/>
                    </w:rPr>
                    <w:t>/</w:t>
                  </w:r>
                </w:p>
              </w:tc>
              <w:tc>
                <w:tcPr>
                  <w:tcW w:w="1655" w:type="pct"/>
                  <w:gridSpan w:val="3"/>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污染物排放情况</w:t>
                  </w:r>
                </w:p>
              </w:tc>
              <w:tc>
                <w:tcPr>
                  <w:tcW w:w="350"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频次</w:t>
                  </w:r>
                </w:p>
              </w:tc>
              <w:tc>
                <w:tcPr>
                  <w:tcW w:w="659"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788"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577"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6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排放浓度（mg/m</w:t>
                  </w:r>
                  <w:r>
                    <w:rPr>
                      <w:color w:val="auto"/>
                      <w:szCs w:val="21"/>
                      <w:vertAlign w:val="superscript"/>
                    </w:rPr>
                    <w:t>3</w:t>
                  </w:r>
                  <w:r>
                    <w:rPr>
                      <w:color w:val="auto"/>
                      <w:szCs w:val="21"/>
                    </w:rPr>
                    <w:t>）</w:t>
                  </w:r>
                </w:p>
              </w:tc>
              <w:tc>
                <w:tcPr>
                  <w:tcW w:w="415"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持续时间</w:t>
                  </w:r>
                </w:p>
              </w:tc>
              <w:tc>
                <w:tcPr>
                  <w:tcW w:w="57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排放量（kg/次）</w:t>
                  </w:r>
                </w:p>
              </w:tc>
              <w:tc>
                <w:tcPr>
                  <w:tcW w:w="350"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lang w:val="en-US" w:eastAsia="zh-CN"/>
                    </w:rPr>
                    <w:t>天然气</w:t>
                  </w:r>
                  <w:r>
                    <w:rPr>
                      <w:rFonts w:hint="eastAsia"/>
                      <w:color w:val="auto"/>
                      <w:szCs w:val="21"/>
                    </w:rPr>
                    <w:t>燃烧废气</w:t>
                  </w:r>
                </w:p>
              </w:tc>
              <w:tc>
                <w:tcPr>
                  <w:tcW w:w="78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颗粒物</w:t>
                  </w:r>
                </w:p>
              </w:tc>
              <w:tc>
                <w:tcPr>
                  <w:tcW w:w="577"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bCs/>
                      <w:color w:val="auto"/>
                      <w:szCs w:val="21"/>
                    </w:rPr>
                    <w:t>污染物治理设施异常</w:t>
                  </w:r>
                </w:p>
              </w:tc>
              <w:tc>
                <w:tcPr>
                  <w:tcW w:w="66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Cs w:val="21"/>
                      <w:highlight w:val="none"/>
                      <w:lang w:val="en-US" w:eastAsia="zh-CN"/>
                    </w:rPr>
                  </w:pPr>
                  <w:r>
                    <w:rPr>
                      <w:rFonts w:hint="eastAsia"/>
                      <w:color w:val="auto"/>
                      <w:szCs w:val="21"/>
                      <w:highlight w:val="none"/>
                    </w:rPr>
                    <w:t>1.</w:t>
                  </w:r>
                  <w:r>
                    <w:rPr>
                      <w:rFonts w:hint="eastAsia"/>
                      <w:color w:val="auto"/>
                      <w:szCs w:val="21"/>
                      <w:highlight w:val="none"/>
                      <w:lang w:val="en-US" w:eastAsia="zh-CN"/>
                    </w:rPr>
                    <w:t>1</w:t>
                  </w:r>
                </w:p>
              </w:tc>
              <w:tc>
                <w:tcPr>
                  <w:tcW w:w="415"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none"/>
                    </w:rPr>
                  </w:pPr>
                  <w:r>
                    <w:rPr>
                      <w:color w:val="auto"/>
                      <w:szCs w:val="21"/>
                      <w:highlight w:val="none"/>
                    </w:rPr>
                    <w:t>0.5h</w:t>
                  </w:r>
                </w:p>
              </w:tc>
              <w:tc>
                <w:tcPr>
                  <w:tcW w:w="97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Cs w:val="21"/>
                      <w:highlight w:val="none"/>
                      <w:lang w:val="en-US" w:eastAsia="zh-CN"/>
                    </w:rPr>
                  </w:pPr>
                  <w:r>
                    <w:rPr>
                      <w:rFonts w:hint="eastAsia"/>
                      <w:color w:val="auto"/>
                      <w:szCs w:val="21"/>
                      <w:highlight w:val="none"/>
                    </w:rPr>
                    <w:t>0.</w:t>
                  </w:r>
                  <w:r>
                    <w:rPr>
                      <w:rFonts w:hint="eastAsia"/>
                      <w:color w:val="auto"/>
                      <w:szCs w:val="21"/>
                      <w:highlight w:val="none"/>
                      <w:lang w:val="en-US" w:eastAsia="zh-CN"/>
                    </w:rPr>
                    <w:t>001</w:t>
                  </w:r>
                </w:p>
              </w:tc>
              <w:tc>
                <w:tcPr>
                  <w:tcW w:w="350"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1</w:t>
                  </w:r>
                  <w:r>
                    <w:rPr>
                      <w:rFonts w:hint="eastAsia"/>
                      <w:color w:val="auto"/>
                      <w:szCs w:val="21"/>
                    </w:rPr>
                    <w:t>次/年</w:t>
                  </w:r>
                </w:p>
              </w:tc>
              <w:tc>
                <w:tcPr>
                  <w:tcW w:w="659"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bCs/>
                      <w:color w:val="auto"/>
                      <w:szCs w:val="21"/>
                    </w:rPr>
                    <w:t>定期检修</w:t>
                  </w:r>
                  <w:r>
                    <w:rPr>
                      <w:rFonts w:hint="eastAsia"/>
                      <w:bCs/>
                      <w:color w:val="auto"/>
                      <w:szCs w:val="21"/>
                    </w:rPr>
                    <w:t>，</w:t>
                  </w:r>
                  <w:r>
                    <w:rPr>
                      <w:bCs/>
                      <w:color w:val="auto"/>
                      <w:szCs w:val="21"/>
                    </w:rPr>
                    <w:t>设环保管理专员</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78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SO</w:t>
                  </w:r>
                  <w:r>
                    <w:rPr>
                      <w:color w:val="auto"/>
                      <w:szCs w:val="21"/>
                      <w:vertAlign w:val="subscript"/>
                    </w:rPr>
                    <w:t>2</w:t>
                  </w:r>
                </w:p>
              </w:tc>
              <w:tc>
                <w:tcPr>
                  <w:tcW w:w="577"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6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none"/>
                    </w:rPr>
                  </w:pPr>
                  <w:r>
                    <w:rPr>
                      <w:rFonts w:hint="eastAsia"/>
                      <w:color w:val="auto"/>
                      <w:szCs w:val="21"/>
                      <w:highlight w:val="none"/>
                      <w:lang w:val="en-US" w:eastAsia="zh-CN"/>
                    </w:rPr>
                    <w:t>3.480</w:t>
                  </w:r>
                </w:p>
              </w:tc>
              <w:tc>
                <w:tcPr>
                  <w:tcW w:w="415"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none"/>
                    </w:rPr>
                  </w:pPr>
                </w:p>
              </w:tc>
              <w:tc>
                <w:tcPr>
                  <w:tcW w:w="97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Cs w:val="21"/>
                      <w:highlight w:val="none"/>
                      <w:lang w:val="en-US" w:eastAsia="zh-CN"/>
                    </w:rPr>
                  </w:pPr>
                  <w:r>
                    <w:rPr>
                      <w:rFonts w:hint="eastAsia"/>
                      <w:color w:val="auto"/>
                      <w:szCs w:val="21"/>
                      <w:highlight w:val="none"/>
                    </w:rPr>
                    <w:t>0.0</w:t>
                  </w:r>
                  <w:r>
                    <w:rPr>
                      <w:rFonts w:hint="eastAsia"/>
                      <w:color w:val="auto"/>
                      <w:szCs w:val="21"/>
                      <w:highlight w:val="none"/>
                      <w:lang w:val="en-US" w:eastAsia="zh-CN"/>
                    </w:rPr>
                    <w:t>015</w:t>
                  </w:r>
                </w:p>
              </w:tc>
              <w:tc>
                <w:tcPr>
                  <w:tcW w:w="350"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78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NO</w:t>
                  </w:r>
                  <w:r>
                    <w:rPr>
                      <w:color w:val="auto"/>
                      <w:szCs w:val="21"/>
                      <w:vertAlign w:val="subscript"/>
                    </w:rPr>
                    <w:t>2</w:t>
                  </w:r>
                </w:p>
              </w:tc>
              <w:tc>
                <w:tcPr>
                  <w:tcW w:w="577"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6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173.429</w:t>
                  </w:r>
                </w:p>
              </w:tc>
              <w:tc>
                <w:tcPr>
                  <w:tcW w:w="415"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highlight w:val="none"/>
                    </w:rPr>
                  </w:pPr>
                </w:p>
              </w:tc>
              <w:tc>
                <w:tcPr>
                  <w:tcW w:w="97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Cs w:val="21"/>
                      <w:highlight w:val="yellow"/>
                      <w:lang w:val="en-US" w:eastAsia="zh-CN"/>
                    </w:rPr>
                  </w:pPr>
                  <w:r>
                    <w:rPr>
                      <w:rFonts w:hint="eastAsia"/>
                      <w:color w:val="auto"/>
                      <w:szCs w:val="21"/>
                      <w:highlight w:val="none"/>
                      <w:lang w:val="en-US" w:eastAsia="zh-CN"/>
                    </w:rPr>
                    <w:t>0.075</w:t>
                  </w:r>
                </w:p>
              </w:tc>
              <w:tc>
                <w:tcPr>
                  <w:tcW w:w="350"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968"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78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烟气黑度</w:t>
                  </w:r>
                </w:p>
              </w:tc>
              <w:tc>
                <w:tcPr>
                  <w:tcW w:w="577"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6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w:t>
                  </w:r>
                </w:p>
              </w:tc>
              <w:tc>
                <w:tcPr>
                  <w:tcW w:w="415"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57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color w:val="auto"/>
                      <w:szCs w:val="21"/>
                    </w:rPr>
                    <w:t>/</w:t>
                  </w:r>
                </w:p>
              </w:tc>
              <w:tc>
                <w:tcPr>
                  <w:tcW w:w="350"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659"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r>
          </w:tbl>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建设单位应严格控制废气非正常排放，并采取以下措施：</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（1）制定</w:t>
            </w:r>
            <w:r>
              <w:rPr>
                <w:rFonts w:hint="eastAsia" w:cs="Times New Roman"/>
                <w:bCs/>
                <w:color w:val="auto"/>
                <w:sz w:val="24"/>
                <w:szCs w:val="24"/>
                <w:lang w:val="en-US" w:eastAsia="zh-CN"/>
              </w:rPr>
              <w:t>锅炉</w:t>
            </w:r>
            <w:r>
              <w:rPr>
                <w:rFonts w:hint="default" w:ascii="Times New Roman" w:hAnsi="Times New Roman" w:cs="Times New Roman"/>
                <w:bCs/>
                <w:color w:val="auto"/>
                <w:sz w:val="24"/>
                <w:szCs w:val="24"/>
              </w:rPr>
              <w:t>例行检查制度，加强定期维护保养，发现设施故障、损坏或排风管道破损时，应立即停止生产活动，对设备或管道进行维修，待恢复正常后方正常运行。</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（2）定期检修</w:t>
            </w:r>
            <w:r>
              <w:rPr>
                <w:rFonts w:hint="eastAsia" w:cs="Times New Roman"/>
                <w:bCs/>
                <w:color w:val="auto"/>
                <w:sz w:val="24"/>
                <w:szCs w:val="24"/>
                <w:lang w:val="en-US" w:eastAsia="zh-CN"/>
              </w:rPr>
              <w:t>锅炉</w:t>
            </w:r>
            <w:r>
              <w:rPr>
                <w:rFonts w:hint="default" w:ascii="Times New Roman" w:hAnsi="Times New Roman" w:cs="Times New Roman"/>
                <w:bCs/>
                <w:color w:val="auto"/>
                <w:sz w:val="24"/>
                <w:szCs w:val="24"/>
              </w:rPr>
              <w:t>，确保</w:t>
            </w:r>
            <w:r>
              <w:rPr>
                <w:rFonts w:hint="eastAsia" w:cs="Times New Roman"/>
                <w:bCs/>
                <w:color w:val="auto"/>
                <w:sz w:val="24"/>
                <w:szCs w:val="24"/>
                <w:lang w:val="en-US" w:eastAsia="zh-CN"/>
              </w:rPr>
              <w:t>去除</w:t>
            </w:r>
            <w:r>
              <w:rPr>
                <w:rFonts w:hint="default" w:ascii="Times New Roman" w:hAnsi="Times New Roman" w:cs="Times New Roman"/>
                <w:bCs/>
                <w:color w:val="auto"/>
                <w:sz w:val="24"/>
                <w:szCs w:val="24"/>
              </w:rPr>
              <w:t>效率符合要求；检修时应停止生产活动运行。</w:t>
            </w:r>
          </w:p>
          <w:p>
            <w:pPr>
              <w:adjustRightInd w:val="0"/>
              <w:snapToGrid w:val="0"/>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（3）设环保管理专员，对环保管理人员及技术人员进行岗位培训，委托具有专业资质的环境检测单位对项目排放的各类废气污染物进行定期监测</w:t>
            </w:r>
            <w:r>
              <w:rPr>
                <w:rFonts w:hint="default" w:ascii="Times New Roman" w:hAnsi="Times New Roman" w:cs="Times New Roman"/>
                <w:bCs/>
                <w:color w:val="auto"/>
                <w:sz w:val="24"/>
                <w:szCs w:val="24"/>
                <w:highlight w:val="none"/>
              </w:rPr>
              <w:t>。</w:t>
            </w:r>
          </w:p>
          <w:p>
            <w:pPr>
              <w:adjustRightInd w:val="0"/>
              <w:snapToGrid w:val="0"/>
              <w:spacing w:line="360" w:lineRule="auto"/>
              <w:ind w:left="420" w:leftChars="200"/>
              <w:jc w:val="left"/>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highlight w:val="none"/>
                <w:lang w:val="en-US" w:eastAsia="zh-CN"/>
              </w:rPr>
              <w:t>6、废气监测要求</w:t>
            </w:r>
          </w:p>
          <w:p>
            <w:pPr>
              <w:adjustRightInd w:val="0"/>
              <w:snapToGrid w:val="0"/>
              <w:spacing w:line="360" w:lineRule="auto"/>
              <w:ind w:firstLine="480" w:firstLineChars="200"/>
              <w:jc w:val="left"/>
              <w:rPr>
                <w:b/>
                <w:bCs/>
                <w:color w:val="auto"/>
                <w:sz w:val="24"/>
              </w:rPr>
            </w:pPr>
            <w:r>
              <w:rPr>
                <w:rFonts w:hint="default" w:ascii="Times New Roman" w:hAnsi="Times New Roman" w:eastAsia="宋体" w:cs="Times New Roman"/>
                <w:bCs/>
                <w:color w:val="auto"/>
                <w:sz w:val="24"/>
                <w:szCs w:val="24"/>
              </w:rPr>
              <w:t>根据生产特征和污染物排放情况，依据</w:t>
            </w:r>
            <w:r>
              <w:rPr>
                <w:rFonts w:hint="eastAsia"/>
                <w:color w:val="auto"/>
                <w:sz w:val="24"/>
              </w:rPr>
              <w:t>《排污单位自行监测技术指南总则》（HJ819-2017）、</w:t>
            </w:r>
            <w:r>
              <w:rPr>
                <w:bCs/>
                <w:color w:val="auto"/>
                <w:sz w:val="24"/>
              </w:rPr>
              <w:t>《排污许可证申请与核发技术规范 锅炉》（HJ953-2018）、《排污单位自行监测技术指南 火力发电及锅炉》（HJ820-2017）</w:t>
            </w:r>
            <w:r>
              <w:rPr>
                <w:rFonts w:hint="eastAsia"/>
                <w:bCs/>
                <w:color w:val="auto"/>
                <w:sz w:val="24"/>
              </w:rPr>
              <w:t>中相关</w:t>
            </w:r>
            <w:r>
              <w:rPr>
                <w:bCs/>
                <w:color w:val="auto"/>
                <w:sz w:val="24"/>
              </w:rPr>
              <w:t>要求</w:t>
            </w:r>
            <w:r>
              <w:rPr>
                <w:rFonts w:hint="eastAsia"/>
                <w:bCs/>
                <w:color w:val="auto"/>
                <w:sz w:val="24"/>
              </w:rPr>
              <w:t>，制定本项目废气</w:t>
            </w:r>
            <w:r>
              <w:rPr>
                <w:bCs/>
                <w:color w:val="auto"/>
                <w:sz w:val="24"/>
              </w:rPr>
              <w:t>污染源</w:t>
            </w:r>
            <w:r>
              <w:rPr>
                <w:rFonts w:hint="eastAsia"/>
                <w:bCs/>
                <w:color w:val="auto"/>
                <w:sz w:val="24"/>
              </w:rPr>
              <w:t>监测计划，具体内容见表4-</w:t>
            </w:r>
            <w:r>
              <w:rPr>
                <w:rFonts w:hint="eastAsia"/>
                <w:bCs/>
                <w:color w:val="auto"/>
                <w:sz w:val="24"/>
                <w:lang w:val="en-US" w:eastAsia="zh-CN"/>
              </w:rPr>
              <w:t>6</w:t>
            </w:r>
            <w:r>
              <w:rPr>
                <w:rFonts w:hint="eastAsia"/>
                <w:bCs/>
                <w:color w:val="auto"/>
                <w:sz w:val="24"/>
              </w:rPr>
              <w:t>。</w:t>
            </w:r>
          </w:p>
          <w:p>
            <w:pPr>
              <w:adjustRightInd w:val="0"/>
              <w:snapToGrid w:val="0"/>
              <w:spacing w:line="360" w:lineRule="auto"/>
              <w:ind w:firstLine="482" w:firstLineChars="200"/>
              <w:jc w:val="center"/>
              <w:rPr>
                <w:b/>
                <w:bCs/>
                <w:color w:val="auto"/>
                <w:sz w:val="24"/>
              </w:rPr>
            </w:pPr>
            <w:r>
              <w:rPr>
                <w:b/>
                <w:bCs/>
                <w:color w:val="auto"/>
                <w:sz w:val="24"/>
              </w:rPr>
              <w:t>表</w:t>
            </w:r>
            <w:r>
              <w:rPr>
                <w:rFonts w:hint="eastAsia"/>
                <w:b/>
                <w:bCs/>
                <w:color w:val="auto"/>
                <w:sz w:val="24"/>
              </w:rPr>
              <w:t>4-</w:t>
            </w:r>
            <w:r>
              <w:rPr>
                <w:rFonts w:hint="eastAsia"/>
                <w:b/>
                <w:bCs/>
                <w:color w:val="auto"/>
                <w:sz w:val="24"/>
                <w:lang w:val="en-US" w:eastAsia="zh-CN"/>
              </w:rPr>
              <w:t>6</w:t>
            </w:r>
            <w:r>
              <w:rPr>
                <w:rFonts w:hint="eastAsia"/>
                <w:b/>
                <w:bCs/>
                <w:color w:val="auto"/>
                <w:sz w:val="24"/>
              </w:rPr>
              <w:t xml:space="preserve">   </w:t>
            </w:r>
            <w:r>
              <w:rPr>
                <w:b/>
                <w:bCs/>
                <w:color w:val="auto"/>
                <w:sz w:val="24"/>
              </w:rPr>
              <w:t xml:space="preserve">  项目有组织废气监测方案</w:t>
            </w:r>
          </w:p>
          <w:tbl>
            <w:tblPr>
              <w:tblStyle w:val="35"/>
              <w:tblW w:w="4998"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23" w:type="dxa"/>
                <w:bottom w:w="0" w:type="dxa"/>
                <w:right w:w="23" w:type="dxa"/>
              </w:tblCellMar>
            </w:tblPr>
            <w:tblGrid>
              <w:gridCol w:w="1881"/>
              <w:gridCol w:w="1341"/>
              <w:gridCol w:w="1210"/>
              <w:gridCol w:w="4066"/>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23" w:type="dxa"/>
                  <w:bottom w:w="0" w:type="dxa"/>
                  <w:right w:w="23" w:type="dxa"/>
                </w:tblCellMar>
              </w:tblPrEx>
              <w:trPr>
                <w:trHeight w:val="397" w:hRule="atLeast"/>
                <w:jc w:val="center"/>
              </w:trPr>
              <w:tc>
                <w:tcPr>
                  <w:tcW w:w="110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监测点位</w:t>
                  </w:r>
                </w:p>
              </w:tc>
              <w:tc>
                <w:tcPr>
                  <w:tcW w:w="78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监测指标</w:t>
                  </w:r>
                </w:p>
              </w:tc>
              <w:tc>
                <w:tcPr>
                  <w:tcW w:w="71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监测频次</w:t>
                  </w:r>
                </w:p>
              </w:tc>
              <w:tc>
                <w:tcPr>
                  <w:tcW w:w="239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color w:val="auto"/>
                      <w:szCs w:val="21"/>
                    </w:rPr>
                    <w:t>执行排放标准</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23" w:type="dxa"/>
                  <w:bottom w:w="0" w:type="dxa"/>
                  <w:right w:w="23" w:type="dxa"/>
                </w:tblCellMar>
              </w:tblPrEx>
              <w:trPr>
                <w:trHeight w:val="397" w:hRule="atLeast"/>
                <w:jc w:val="center"/>
              </w:trPr>
              <w:tc>
                <w:tcPr>
                  <w:tcW w:w="110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r>
                    <w:rPr>
                      <w:rFonts w:hint="eastAsia" w:hAnsi="宋体"/>
                      <w:color w:val="auto"/>
                      <w:spacing w:val="-10"/>
                      <w:szCs w:val="21"/>
                    </w:rPr>
                    <w:t>DA00</w:t>
                  </w:r>
                  <w:r>
                    <w:rPr>
                      <w:rFonts w:hint="eastAsia" w:hAnsi="宋体"/>
                      <w:color w:val="auto"/>
                      <w:spacing w:val="-10"/>
                      <w:szCs w:val="21"/>
                      <w:lang w:val="en-US" w:eastAsia="zh-CN"/>
                    </w:rPr>
                    <w:t>1锅炉燃烧</w:t>
                  </w:r>
                  <w:r>
                    <w:rPr>
                      <w:rFonts w:hint="eastAsia"/>
                      <w:color w:val="auto"/>
                    </w:rPr>
                    <w:t>废气排放口</w:t>
                  </w:r>
                </w:p>
              </w:tc>
              <w:tc>
                <w:tcPr>
                  <w:tcW w:w="789" w:type="pct"/>
                  <w:tcBorders>
                    <w:tl2br w:val="nil"/>
                    <w:tr2bl w:val="nil"/>
                  </w:tcBorders>
                  <w:vAlign w:val="center"/>
                </w:tcPr>
                <w:p>
                  <w:pPr>
                    <w:pStyle w:val="98"/>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rPr>
                  </w:pPr>
                  <w:r>
                    <w:rPr>
                      <w:color w:val="auto"/>
                    </w:rPr>
                    <w:t>氮氧化物</w:t>
                  </w:r>
                </w:p>
              </w:tc>
              <w:tc>
                <w:tcPr>
                  <w:tcW w:w="71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Ansi="宋体"/>
                      <w:color w:val="auto"/>
                      <w:spacing w:val="-10"/>
                      <w:szCs w:val="21"/>
                    </w:rPr>
                  </w:pPr>
                  <w:r>
                    <w:rPr>
                      <w:rFonts w:hint="eastAsia" w:hAnsi="宋体"/>
                      <w:color w:val="auto"/>
                      <w:spacing w:val="-10"/>
                      <w:szCs w:val="21"/>
                    </w:rPr>
                    <w:t>1次/月</w:t>
                  </w:r>
                </w:p>
              </w:tc>
              <w:tc>
                <w:tcPr>
                  <w:tcW w:w="2391"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Ansi="宋体"/>
                      <w:color w:val="auto"/>
                      <w:spacing w:val="-10"/>
                      <w:szCs w:val="21"/>
                    </w:rPr>
                  </w:pPr>
                  <w:r>
                    <w:rPr>
                      <w:rFonts w:hint="eastAsia"/>
                      <w:color w:val="auto"/>
                      <w:szCs w:val="21"/>
                    </w:rPr>
                    <w:t>《锅炉大气污染物排放标准》（DB13/5161-2020）表1燃气锅炉排放限值</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23" w:type="dxa"/>
                  <w:bottom w:w="0" w:type="dxa"/>
                  <w:right w:w="23" w:type="dxa"/>
                </w:tblCellMar>
              </w:tblPrEx>
              <w:trPr>
                <w:trHeight w:val="397" w:hRule="atLeast"/>
                <w:jc w:val="center"/>
              </w:trPr>
              <w:tc>
                <w:tcPr>
                  <w:tcW w:w="110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color w:val="auto"/>
                      <w:szCs w:val="21"/>
                    </w:rPr>
                  </w:pPr>
                </w:p>
              </w:tc>
              <w:tc>
                <w:tcPr>
                  <w:tcW w:w="789" w:type="pct"/>
                  <w:tcBorders>
                    <w:tl2br w:val="nil"/>
                    <w:tr2bl w:val="nil"/>
                  </w:tcBorders>
                  <w:vAlign w:val="center"/>
                </w:tcPr>
                <w:p>
                  <w:pPr>
                    <w:pStyle w:val="98"/>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rPr>
                  </w:pPr>
                  <w:r>
                    <w:rPr>
                      <w:color w:val="auto"/>
                    </w:rPr>
                    <w:t>颗粒物、SO</w:t>
                  </w:r>
                  <w:r>
                    <w:rPr>
                      <w:color w:val="auto"/>
                      <w:vertAlign w:val="subscript"/>
                    </w:rPr>
                    <w:t>2</w:t>
                  </w:r>
                  <w:r>
                    <w:rPr>
                      <w:color w:val="auto"/>
                    </w:rPr>
                    <w:t>、</w:t>
                  </w:r>
                  <w:r>
                    <w:rPr>
                      <w:rFonts w:hint="eastAsia"/>
                      <w:color w:val="auto"/>
                    </w:rPr>
                    <w:t>烟气</w:t>
                  </w:r>
                  <w:r>
                    <w:rPr>
                      <w:color w:val="auto"/>
                    </w:rPr>
                    <w:t>黑度</w:t>
                  </w:r>
                </w:p>
              </w:tc>
              <w:tc>
                <w:tcPr>
                  <w:tcW w:w="71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Ansi="宋体"/>
                      <w:color w:val="auto"/>
                      <w:spacing w:val="-10"/>
                      <w:szCs w:val="21"/>
                    </w:rPr>
                  </w:pPr>
                  <w:r>
                    <w:rPr>
                      <w:rFonts w:hint="eastAsia" w:hAnsi="宋体"/>
                      <w:color w:val="auto"/>
                      <w:spacing w:val="-10"/>
                      <w:szCs w:val="21"/>
                    </w:rPr>
                    <w:t>1次/年</w:t>
                  </w:r>
                </w:p>
              </w:tc>
              <w:tc>
                <w:tcPr>
                  <w:tcW w:w="2391"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Ansi="宋体"/>
                      <w:color w:val="auto"/>
                      <w:spacing w:val="-10"/>
                      <w:szCs w:val="21"/>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left="420" w:leftChars="200"/>
              <w:jc w:val="left"/>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7</w:t>
            </w:r>
            <w:r>
              <w:rPr>
                <w:rFonts w:hint="default" w:ascii="Times New Roman" w:hAnsi="Times New Roman" w:cs="Times New Roman"/>
                <w:b/>
                <w:bCs/>
                <w:color w:val="auto"/>
                <w:sz w:val="24"/>
                <w:szCs w:val="24"/>
              </w:rPr>
              <w:t>、</w:t>
            </w:r>
            <w:r>
              <w:rPr>
                <w:rFonts w:hint="default" w:ascii="Times New Roman" w:hAnsi="Times New Roman" w:cs="Times New Roman"/>
                <w:b/>
                <w:bCs/>
                <w:color w:val="auto"/>
                <w:sz w:val="24"/>
                <w:szCs w:val="24"/>
                <w:lang w:eastAsia="zh-CN"/>
              </w:rPr>
              <w:t>环境影响</w:t>
            </w:r>
            <w:r>
              <w:rPr>
                <w:rFonts w:hint="default" w:ascii="Times New Roman" w:hAnsi="Times New Roman" w:cs="Times New Roman"/>
                <w:b/>
                <w:bCs/>
                <w:color w:val="auto"/>
                <w:sz w:val="24"/>
                <w:szCs w:val="24"/>
              </w:rPr>
              <w:t>分析</w:t>
            </w:r>
          </w:p>
          <w:p>
            <w:pPr>
              <w:keepNext w:val="0"/>
              <w:keepLines w:val="0"/>
              <w:pageBreakBefore w:val="0"/>
              <w:widowControl w:val="0"/>
              <w:kinsoku/>
              <w:wordWrap/>
              <w:overflowPunct/>
              <w:topLinePunct w:val="0"/>
              <w:autoSpaceDE/>
              <w:autoSpaceDN/>
              <w:bidi w:val="0"/>
              <w:snapToGrid w:val="0"/>
              <w:spacing w:line="360" w:lineRule="auto"/>
              <w:ind w:firstLine="480" w:firstLineChars="200"/>
              <w:jc w:val="left"/>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bCs/>
                <w:color w:val="auto"/>
                <w:sz w:val="24"/>
                <w:szCs w:val="24"/>
                <w:lang w:eastAsia="zh-CN"/>
              </w:rPr>
              <w:t>本项目位于环境空气</w:t>
            </w:r>
            <w:r>
              <w:rPr>
                <w:rFonts w:hint="default" w:ascii="Times New Roman" w:hAnsi="Times New Roman" w:cs="Times New Roman"/>
                <w:bCs/>
                <w:color w:val="auto"/>
                <w:sz w:val="24"/>
                <w:szCs w:val="24"/>
              </w:rPr>
              <w:t>不达标区</w:t>
            </w:r>
            <w:r>
              <w:rPr>
                <w:rFonts w:hint="default" w:ascii="Times New Roman" w:hAnsi="Times New Roman" w:cs="Times New Roman"/>
                <w:bCs/>
                <w:color w:val="auto"/>
                <w:sz w:val="24"/>
                <w:szCs w:val="24"/>
                <w:lang w:eastAsia="zh-CN"/>
              </w:rPr>
              <w:t>，不达标因子为</w:t>
            </w:r>
            <w:r>
              <w:rPr>
                <w:rFonts w:hint="default" w:ascii="Times New Roman" w:hAnsi="Times New Roman" w:cs="Times New Roman"/>
                <w:bCs/>
                <w:color w:val="auto"/>
                <w:sz w:val="24"/>
                <w:szCs w:val="24"/>
              </w:rPr>
              <w:t>PM</w:t>
            </w:r>
            <w:r>
              <w:rPr>
                <w:rFonts w:hint="default" w:ascii="Times New Roman" w:hAnsi="Times New Roman" w:cs="Times New Roman"/>
                <w:bCs/>
                <w:color w:val="auto"/>
                <w:sz w:val="24"/>
                <w:szCs w:val="24"/>
                <w:vertAlign w:val="subscript"/>
              </w:rPr>
              <w:t>10</w:t>
            </w:r>
            <w:r>
              <w:rPr>
                <w:rFonts w:hint="default" w:ascii="Times New Roman" w:hAnsi="Times New Roman" w:cs="Times New Roman"/>
                <w:bCs/>
                <w:color w:val="auto"/>
                <w:sz w:val="24"/>
                <w:szCs w:val="24"/>
              </w:rPr>
              <w:t>、PM</w:t>
            </w:r>
            <w:r>
              <w:rPr>
                <w:rFonts w:hint="default" w:ascii="Times New Roman" w:hAnsi="Times New Roman" w:cs="Times New Roman"/>
                <w:bCs/>
                <w:color w:val="auto"/>
                <w:sz w:val="24"/>
                <w:szCs w:val="24"/>
                <w:vertAlign w:val="subscript"/>
              </w:rPr>
              <w:t>2.5</w:t>
            </w:r>
            <w:r>
              <w:rPr>
                <w:rFonts w:hint="default" w:ascii="Times New Roman" w:hAnsi="Times New Roman" w:cs="Times New Roman"/>
                <w:bCs/>
                <w:color w:val="auto"/>
                <w:sz w:val="24"/>
                <w:szCs w:val="24"/>
              </w:rPr>
              <w:t>、</w:t>
            </w:r>
            <w:r>
              <w:rPr>
                <w:rFonts w:hint="default" w:ascii="Times New Roman" w:hAnsi="Times New Roman" w:cs="Times New Roman"/>
                <w:bCs/>
                <w:color w:val="auto"/>
                <w:sz w:val="24"/>
                <w:szCs w:val="24"/>
                <w:lang w:val="en-US" w:eastAsia="zh-CN"/>
              </w:rPr>
              <w:t>O</w:t>
            </w:r>
            <w:r>
              <w:rPr>
                <w:rFonts w:hint="default" w:ascii="Times New Roman" w:hAnsi="Times New Roman" w:cs="Times New Roman"/>
                <w:bCs/>
                <w:color w:val="auto"/>
                <w:sz w:val="24"/>
                <w:szCs w:val="24"/>
                <w:vertAlign w:val="subscript"/>
                <w:lang w:val="en-US" w:eastAsia="zh-CN"/>
              </w:rPr>
              <w:t>3</w:t>
            </w:r>
            <w:r>
              <w:rPr>
                <w:rFonts w:hint="default" w:ascii="Times New Roman" w:hAnsi="Times New Roman" w:cs="Times New Roman"/>
                <w:bCs/>
                <w:color w:val="auto"/>
                <w:sz w:val="24"/>
                <w:szCs w:val="24"/>
                <w:vertAlign w:val="baseline"/>
                <w:lang w:eastAsia="zh-CN"/>
              </w:rPr>
              <w:t>，本项目采取严格的环境保护措施，</w:t>
            </w:r>
            <w:r>
              <w:rPr>
                <w:rFonts w:hint="eastAsia"/>
                <w:bCs/>
                <w:color w:val="auto"/>
                <w:sz w:val="24"/>
              </w:rPr>
              <w:t>颗粒物、二氧化硫、氮氧化物、烟气黑度排放强度很低</w:t>
            </w:r>
            <w:r>
              <w:rPr>
                <w:rFonts w:hint="default" w:ascii="Times New Roman" w:hAnsi="Times New Roman" w:cs="Times New Roman"/>
                <w:bCs/>
                <w:color w:val="auto"/>
                <w:sz w:val="24"/>
                <w:szCs w:val="24"/>
                <w:vertAlign w:val="baseline"/>
                <w:lang w:val="en-US" w:eastAsia="zh-CN"/>
              </w:rPr>
              <w:t>，采取排气筒高空排放，降低对环境的影</w:t>
            </w:r>
            <w:r>
              <w:rPr>
                <w:rFonts w:hint="default" w:ascii="Times New Roman" w:hAnsi="Times New Roman" w:cs="Times New Roman"/>
                <w:bCs/>
                <w:color w:val="auto"/>
                <w:sz w:val="24"/>
                <w:szCs w:val="24"/>
                <w:highlight w:val="none"/>
                <w:vertAlign w:val="baseline"/>
                <w:lang w:val="en-US" w:eastAsia="zh-CN"/>
              </w:rPr>
              <w:t>响，</w:t>
            </w:r>
            <w:r>
              <w:rPr>
                <w:rFonts w:hint="default" w:ascii="Times New Roman" w:hAnsi="Times New Roman" w:cs="Times New Roman"/>
                <w:bCs/>
                <w:color w:val="auto"/>
                <w:sz w:val="24"/>
                <w:szCs w:val="24"/>
                <w:vertAlign w:val="baseline"/>
                <w:lang w:val="en-US" w:eastAsia="zh-CN"/>
              </w:rPr>
              <w:t>且</w:t>
            </w:r>
            <w:r>
              <w:rPr>
                <w:rFonts w:hint="default" w:ascii="Times New Roman" w:hAnsi="Times New Roman" w:eastAsia="宋体" w:cs="Times New Roman"/>
                <w:bCs/>
                <w:color w:val="auto"/>
                <w:sz w:val="24"/>
                <w:szCs w:val="24"/>
                <w:lang w:val="en-US" w:eastAsia="zh-CN"/>
              </w:rPr>
              <w:t>项目为</w:t>
            </w:r>
            <w:r>
              <w:rPr>
                <w:rFonts w:hint="eastAsia" w:cs="Times New Roman"/>
                <w:bCs/>
                <w:color w:val="auto"/>
                <w:sz w:val="24"/>
                <w:szCs w:val="24"/>
                <w:lang w:val="en-US" w:eastAsia="zh-CN"/>
              </w:rPr>
              <w:t>技改</w:t>
            </w:r>
            <w:r>
              <w:rPr>
                <w:rFonts w:hint="default" w:ascii="Times New Roman" w:hAnsi="Times New Roman" w:eastAsia="宋体" w:cs="Times New Roman"/>
                <w:bCs/>
                <w:color w:val="auto"/>
                <w:sz w:val="24"/>
                <w:szCs w:val="24"/>
                <w:lang w:val="en-US" w:eastAsia="zh-CN"/>
              </w:rPr>
              <w:t>项目，</w:t>
            </w:r>
            <w:r>
              <w:rPr>
                <w:rFonts w:hint="eastAsia" w:cs="Times New Roman"/>
                <w:bCs/>
                <w:color w:val="auto"/>
                <w:sz w:val="24"/>
                <w:szCs w:val="24"/>
                <w:lang w:val="en-US" w:eastAsia="zh-CN"/>
              </w:rPr>
              <w:t>不新增污染物排放</w:t>
            </w:r>
            <w:r>
              <w:rPr>
                <w:rFonts w:hint="default" w:ascii="Times New Roman" w:hAnsi="Times New Roman" w:cs="Times New Roman"/>
                <w:bCs/>
                <w:color w:val="auto"/>
                <w:sz w:val="24"/>
                <w:szCs w:val="24"/>
                <w:highlight w:val="none"/>
                <w:vertAlign w:val="baseline"/>
                <w:lang w:val="en-US" w:eastAsia="zh-CN"/>
              </w:rPr>
              <w:t>；本项目最近的敏感点为</w:t>
            </w:r>
            <w:r>
              <w:rPr>
                <w:rFonts w:hint="eastAsia" w:cs="Times New Roman"/>
                <w:bCs/>
                <w:color w:val="auto"/>
                <w:sz w:val="24"/>
                <w:szCs w:val="24"/>
                <w:highlight w:val="none"/>
                <w:vertAlign w:val="baseline"/>
                <w:lang w:val="en-US" w:eastAsia="zh-CN"/>
              </w:rPr>
              <w:t>西</w:t>
            </w:r>
            <w:r>
              <w:rPr>
                <w:rFonts w:hint="eastAsia" w:cs="Times New Roman"/>
                <w:color w:val="auto"/>
                <w:sz w:val="24"/>
                <w:szCs w:val="24"/>
                <w:highlight w:val="none"/>
                <w:lang w:val="en-US" w:eastAsia="zh-CN"/>
              </w:rPr>
              <w:t>南</w:t>
            </w:r>
            <w:r>
              <w:rPr>
                <w:rFonts w:hint="default" w:ascii="Times New Roman" w:hAnsi="Times New Roman" w:eastAsia="宋体" w:cs="Times New Roman"/>
                <w:color w:val="auto"/>
                <w:sz w:val="24"/>
                <w:szCs w:val="24"/>
                <w:highlight w:val="none"/>
                <w:lang w:val="en-US" w:eastAsia="zh-CN"/>
              </w:rPr>
              <w:t>侧</w:t>
            </w:r>
            <w:r>
              <w:rPr>
                <w:rFonts w:hint="eastAsia" w:cs="Times New Roman"/>
                <w:color w:val="auto"/>
                <w:sz w:val="24"/>
                <w:szCs w:val="24"/>
                <w:highlight w:val="none"/>
                <w:lang w:val="en-US" w:eastAsia="zh-CN"/>
              </w:rPr>
              <w:t>390</w:t>
            </w:r>
            <w:r>
              <w:rPr>
                <w:rFonts w:hint="default" w:ascii="Times New Roman" w:hAnsi="Times New Roman" w:eastAsia="宋体" w:cs="Times New Roman"/>
                <w:color w:val="auto"/>
                <w:sz w:val="24"/>
                <w:szCs w:val="24"/>
                <w:highlight w:val="none"/>
                <w:lang w:val="en-US" w:eastAsia="zh-CN"/>
              </w:rPr>
              <w:t>m处的</w:t>
            </w:r>
            <w:r>
              <w:rPr>
                <w:rFonts w:hint="eastAsia" w:cs="Times New Roman"/>
                <w:color w:val="auto"/>
                <w:sz w:val="24"/>
                <w:szCs w:val="24"/>
                <w:highlight w:val="none"/>
                <w:lang w:val="en-US" w:eastAsia="zh-CN"/>
              </w:rPr>
              <w:t>仓房村</w:t>
            </w:r>
            <w:r>
              <w:rPr>
                <w:rFonts w:hint="default" w:ascii="Times New Roman" w:hAnsi="Times New Roman" w:cs="Times New Roman"/>
                <w:bCs/>
                <w:color w:val="auto"/>
                <w:sz w:val="24"/>
                <w:szCs w:val="24"/>
                <w:highlight w:val="none"/>
              </w:rPr>
              <w:t>，</w:t>
            </w:r>
            <w:r>
              <w:rPr>
                <w:rFonts w:hint="default" w:ascii="Times New Roman" w:hAnsi="Times New Roman" w:cs="Times New Roman"/>
                <w:bCs/>
                <w:color w:val="auto"/>
                <w:sz w:val="24"/>
                <w:szCs w:val="24"/>
                <w:highlight w:val="none"/>
                <w:lang w:eastAsia="zh-CN"/>
              </w:rPr>
              <w:t>随着污染物扩散，</w:t>
            </w:r>
            <w:r>
              <w:rPr>
                <w:rFonts w:hint="default" w:ascii="Times New Roman" w:hAnsi="Times New Roman" w:cs="Times New Roman"/>
                <w:bCs/>
                <w:color w:val="auto"/>
                <w:sz w:val="24"/>
                <w:szCs w:val="24"/>
                <w:highlight w:val="none"/>
              </w:rPr>
              <w:t>不会改变所在地大气环境质量等级，对周边大气环境和环境保护</w:t>
            </w:r>
            <w:r>
              <w:rPr>
                <w:rFonts w:hint="default" w:ascii="Times New Roman" w:hAnsi="Times New Roman" w:cs="Times New Roman"/>
                <w:bCs/>
                <w:color w:val="auto"/>
                <w:sz w:val="24"/>
                <w:szCs w:val="24"/>
              </w:rPr>
              <w:t>目标的影响较小。</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二、</w:t>
            </w:r>
            <w:r>
              <w:rPr>
                <w:rFonts w:hint="default" w:ascii="Times New Roman" w:hAnsi="Times New Roman" w:eastAsia="宋体" w:cs="Times New Roman"/>
                <w:b/>
                <w:bCs/>
                <w:color w:val="auto"/>
                <w:sz w:val="24"/>
                <w:szCs w:val="24"/>
                <w:highlight w:val="none"/>
              </w:rPr>
              <w:t>废水污染环境影响评价</w:t>
            </w:r>
          </w:p>
          <w:p>
            <w:pPr>
              <w:keepNext w:val="0"/>
              <w:keepLines w:val="0"/>
              <w:pageBreakBefore w:val="0"/>
              <w:widowControl w:val="0"/>
              <w:kinsoku/>
              <w:wordWrap/>
              <w:overflowPunct/>
              <w:topLinePunct w:val="0"/>
              <w:autoSpaceDE/>
              <w:autoSpaceDN/>
              <w:bidi w:val="0"/>
              <w:adjustRightInd w:val="0"/>
              <w:spacing w:line="360" w:lineRule="auto"/>
              <w:ind w:firstLine="480" w:firstLineChars="200"/>
              <w:textAlignment w:val="auto"/>
              <w:rPr>
                <w:rFonts w:hint="default" w:ascii="Times New Roman" w:hAnsi="Times New Roman" w:cs="Times New Roman"/>
                <w:bCs/>
                <w:color w:val="auto"/>
                <w:highlight w:val="none"/>
              </w:rPr>
            </w:pPr>
            <w:r>
              <w:rPr>
                <w:rFonts w:hint="default" w:ascii="Times New Roman" w:hAnsi="Times New Roman" w:cs="Times New Roman"/>
                <w:color w:val="auto"/>
                <w:sz w:val="24"/>
                <w:szCs w:val="24"/>
                <w:highlight w:val="none"/>
                <w:lang w:val="en-US" w:eastAsia="zh-CN"/>
              </w:rPr>
              <w:t>本项目</w:t>
            </w:r>
            <w:r>
              <w:rPr>
                <w:rFonts w:hint="eastAsia"/>
                <w:color w:val="auto"/>
                <w:sz w:val="24"/>
                <w:lang w:val="en-US" w:eastAsia="zh-CN"/>
              </w:rPr>
              <w:t>锅炉</w:t>
            </w:r>
            <w:r>
              <w:rPr>
                <w:rFonts w:hint="eastAsia"/>
                <w:color w:val="auto"/>
                <w:sz w:val="24"/>
              </w:rPr>
              <w:t>定期排污水</w:t>
            </w:r>
            <w:r>
              <w:rPr>
                <w:rFonts w:hint="eastAsia"/>
                <w:color w:val="auto"/>
                <w:sz w:val="24"/>
                <w:lang w:eastAsia="zh-CN"/>
              </w:rPr>
              <w:t>、软水制备排水</w:t>
            </w:r>
            <w:r>
              <w:rPr>
                <w:color w:val="auto"/>
                <w:sz w:val="24"/>
              </w:rPr>
              <w:t>，</w:t>
            </w:r>
            <w:r>
              <w:rPr>
                <w:rFonts w:hint="eastAsia"/>
                <w:color w:val="auto"/>
                <w:sz w:val="24"/>
              </w:rPr>
              <w:t>用于厂区内道路泼洒抑尘，不外排</w:t>
            </w:r>
            <w:r>
              <w:rPr>
                <w:rFonts w:hint="default" w:ascii="Times New Roman" w:hAnsi="Times New Roman" w:cs="Times New Roman"/>
                <w:color w:val="auto"/>
                <w:sz w:val="24"/>
                <w:szCs w:val="24"/>
                <w:highlight w:val="none"/>
                <w:lang w:eastAsia="zh-CN"/>
              </w:rPr>
              <w:t>。</w:t>
            </w:r>
          </w:p>
          <w:p>
            <w:pPr>
              <w:keepNext w:val="0"/>
              <w:keepLines w:val="0"/>
              <w:pageBreakBefore w:val="0"/>
              <w:widowControl w:val="0"/>
              <w:kinsoku/>
              <w:wordWrap/>
              <w:overflowPunct/>
              <w:topLinePunct w:val="0"/>
              <w:autoSpaceDE/>
              <w:autoSpaceDN/>
              <w:bidi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highlight w:val="none"/>
                <w:lang w:eastAsia="zh-CN"/>
              </w:rPr>
              <w:t>综上</w:t>
            </w:r>
            <w:r>
              <w:rPr>
                <w:rFonts w:hint="default" w:ascii="Times New Roman" w:hAnsi="Times New Roman" w:cs="Times New Roman"/>
                <w:color w:val="auto"/>
                <w:sz w:val="24"/>
                <w:szCs w:val="24"/>
                <w:highlight w:val="none"/>
              </w:rPr>
              <w:t>，本项</w:t>
            </w:r>
            <w:r>
              <w:rPr>
                <w:rFonts w:hint="default" w:ascii="Times New Roman" w:hAnsi="Times New Roman" w:cs="Times New Roman"/>
                <w:color w:val="auto"/>
                <w:sz w:val="24"/>
                <w:szCs w:val="24"/>
                <w:highlight w:val="none"/>
                <w:lang w:val="en-US" w:eastAsia="zh-CN"/>
              </w:rPr>
              <w:t>目采用的水污染控制和水环境影响减缓措施有效，可实现废水不外排。</w:t>
            </w:r>
          </w:p>
          <w:p>
            <w:pPr>
              <w:keepNext w:val="0"/>
              <w:keepLines w:val="0"/>
              <w:pageBreakBefore w:val="0"/>
              <w:widowControl w:val="0"/>
              <w:kinsoku/>
              <w:wordWrap/>
              <w:overflowPunct/>
              <w:topLinePunct w:val="0"/>
              <w:autoSpaceDE/>
              <w:autoSpaceDN/>
              <w:bidi w:val="0"/>
              <w:adjustRightInd w:val="0"/>
              <w:snapToGrid w:val="0"/>
              <w:spacing w:line="360" w:lineRule="auto"/>
              <w:ind w:left="0" w:firstLine="482" w:firstLineChars="200"/>
              <w:jc w:val="lef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三、</w:t>
            </w:r>
            <w:r>
              <w:rPr>
                <w:rFonts w:hint="default" w:ascii="Times New Roman" w:hAnsi="Times New Roman" w:eastAsia="宋体" w:cs="Times New Roman"/>
                <w:b/>
                <w:bCs/>
                <w:color w:val="auto"/>
                <w:sz w:val="24"/>
                <w:szCs w:val="24"/>
                <w:highlight w:val="none"/>
              </w:rPr>
              <w:t>声环境影响评价</w:t>
            </w:r>
          </w:p>
          <w:p>
            <w:pPr>
              <w:keepNext w:val="0"/>
              <w:keepLines w:val="0"/>
              <w:pageBreakBefore w:val="0"/>
              <w:widowControl w:val="0"/>
              <w:kinsoku/>
              <w:wordWrap/>
              <w:overflowPunct/>
              <w:topLinePunct w:val="0"/>
              <w:autoSpaceDE/>
              <w:autoSpaceDN/>
              <w:bidi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1、噪声污染源及治理措施</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本项目运营期产生的噪声主要为</w:t>
            </w:r>
            <w:r>
              <w:rPr>
                <w:rFonts w:hint="eastAsia" w:cs="Times New Roman"/>
                <w:b w:val="0"/>
                <w:bCs/>
                <w:color w:val="auto"/>
                <w:kern w:val="2"/>
                <w:sz w:val="24"/>
                <w:szCs w:val="24"/>
                <w:highlight w:val="none"/>
                <w:lang w:val="en-US" w:eastAsia="zh-CN" w:bidi="ar-SA"/>
              </w:rPr>
              <w:t>锅炉</w:t>
            </w:r>
            <w:r>
              <w:rPr>
                <w:rFonts w:hint="default" w:ascii="Times New Roman" w:hAnsi="Times New Roman" w:cs="Times New Roman"/>
                <w:b w:val="0"/>
                <w:bCs/>
                <w:color w:val="auto"/>
                <w:kern w:val="2"/>
                <w:sz w:val="24"/>
                <w:szCs w:val="24"/>
                <w:highlight w:val="none"/>
                <w:lang w:val="en-US" w:eastAsia="zh-CN" w:bidi="ar-SA"/>
              </w:rPr>
              <w:t>及其配套设备</w:t>
            </w:r>
            <w:r>
              <w:rPr>
                <w:rFonts w:hint="default" w:ascii="Times New Roman" w:hAnsi="Times New Roman" w:cs="Times New Roman"/>
                <w:color w:val="auto"/>
                <w:sz w:val="24"/>
                <w:szCs w:val="24"/>
              </w:rPr>
              <w:t>工作时产生的噪声，噪声值约为</w:t>
            </w:r>
            <w:r>
              <w:rPr>
                <w:rFonts w:hint="eastAsia" w:cs="Times New Roman"/>
                <w:color w:val="auto"/>
                <w:sz w:val="24"/>
                <w:szCs w:val="24"/>
                <w:highlight w:val="none"/>
                <w:lang w:val="en-US" w:eastAsia="zh-CN"/>
              </w:rPr>
              <w:t>80</w:t>
            </w:r>
            <w:r>
              <w:rPr>
                <w:rFonts w:hint="default" w:ascii="Times New Roman" w:hAnsi="Times New Roman" w:cs="Times New Roman"/>
                <w:color w:val="auto"/>
                <w:sz w:val="24"/>
                <w:szCs w:val="24"/>
                <w:highlight w:val="none"/>
              </w:rPr>
              <w:t>dB（A），</w:t>
            </w:r>
            <w:r>
              <w:rPr>
                <w:rFonts w:hint="default" w:ascii="Times New Roman" w:hAnsi="Times New Roman" w:cs="Times New Roman"/>
                <w:color w:val="auto"/>
                <w:kern w:val="0"/>
                <w:sz w:val="24"/>
                <w:szCs w:val="24"/>
              </w:rPr>
              <w:t>采取低噪音设备、减振等措施后，噪声值可降低约</w:t>
            </w:r>
            <w:r>
              <w:rPr>
                <w:rFonts w:hint="default" w:ascii="Times New Roman" w:hAnsi="Times New Roman" w:cs="Times New Roman"/>
                <w:color w:val="auto"/>
                <w:kern w:val="0"/>
                <w:sz w:val="24"/>
                <w:szCs w:val="24"/>
                <w:highlight w:val="none"/>
                <w:lang w:val="en-US" w:eastAsia="zh-CN"/>
              </w:rPr>
              <w:t>20</w:t>
            </w:r>
            <w:r>
              <w:rPr>
                <w:rFonts w:hint="default" w:ascii="Times New Roman" w:hAnsi="Times New Roman" w:cs="Times New Roman"/>
                <w:color w:val="auto"/>
                <w:kern w:val="0"/>
                <w:sz w:val="24"/>
                <w:szCs w:val="24"/>
                <w:highlight w:val="none"/>
              </w:rPr>
              <w:t>dB（A）</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rPr>
              <w:t>具体详见下表</w:t>
            </w:r>
            <w:r>
              <w:rPr>
                <w:rFonts w:hint="default" w:ascii="Times New Roman" w:hAnsi="Times New Roman" w:cs="Times New Roman"/>
                <w:color w:val="auto"/>
                <w:kern w:val="0"/>
                <w:sz w:val="24"/>
                <w:szCs w:val="24"/>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68" w:firstLineChars="195"/>
              <w:rPr>
                <w:rFonts w:hint="default" w:ascii="Times New Roman" w:hAnsi="Times New Roman" w:cs="Times New Roman"/>
                <w:bCs/>
                <w:color w:val="auto"/>
                <w:sz w:val="24"/>
              </w:rPr>
            </w:pPr>
            <w:r>
              <w:rPr>
                <w:rFonts w:hint="default" w:ascii="Times New Roman" w:hAnsi="Times New Roman" w:cs="Times New Roman"/>
                <w:bCs/>
                <w:color w:val="auto"/>
                <w:sz w:val="24"/>
              </w:rPr>
              <w:t>表中坐标以厂界中</w:t>
            </w:r>
            <w:r>
              <w:rPr>
                <w:rFonts w:hint="default" w:ascii="Times New Roman" w:hAnsi="Times New Roman" w:cs="Times New Roman"/>
                <w:bCs/>
                <w:color w:val="auto"/>
                <w:sz w:val="24"/>
                <w:highlight w:val="none"/>
              </w:rPr>
              <w:t>心（114.546012,37.597812）为坐标原点，正</w:t>
            </w:r>
            <w:r>
              <w:rPr>
                <w:rFonts w:hint="default" w:ascii="Times New Roman" w:hAnsi="Times New Roman" w:cs="Times New Roman"/>
                <w:bCs/>
                <w:color w:val="auto"/>
                <w:sz w:val="24"/>
              </w:rPr>
              <w:t>东向为X轴正方向，正北向为Y轴正方向。</w:t>
            </w: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p>
          <w:p>
            <w:pPr>
              <w:keepNext w:val="0"/>
              <w:keepLines w:val="0"/>
              <w:pageBreakBefore w:val="0"/>
              <w:widowControl w:val="0"/>
              <w:kinsoku/>
              <w:wordWrap/>
              <w:overflowPunct/>
              <w:topLinePunct w:val="0"/>
              <w:autoSpaceDE/>
              <w:autoSpaceDN/>
              <w:bidi w:val="0"/>
              <w:spacing w:line="360" w:lineRule="auto"/>
              <w:jc w:val="center"/>
              <w:textAlignment w:val="baseline"/>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4-</w:t>
            </w:r>
            <w:r>
              <w:rPr>
                <w:rFonts w:hint="eastAsia" w:cs="Times New Roman"/>
                <w:b/>
                <w:bCs/>
                <w:color w:val="auto"/>
                <w:sz w:val="24"/>
                <w:szCs w:val="24"/>
                <w:highlight w:val="none"/>
                <w:lang w:val="en-US" w:eastAsia="zh-CN"/>
              </w:rPr>
              <w:t>7</w:t>
            </w:r>
            <w:r>
              <w:rPr>
                <w:rFonts w:hint="default" w:ascii="Times New Roman" w:hAnsi="Times New Roman"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rPr>
              <w:t>噪声源强调查清单（室内）  单位：dB(A)</w:t>
            </w:r>
          </w:p>
          <w:tbl>
            <w:tblPr>
              <w:tblStyle w:val="3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389"/>
              <w:gridCol w:w="389"/>
              <w:gridCol w:w="389"/>
              <w:gridCol w:w="537"/>
              <w:gridCol w:w="393"/>
              <w:gridCol w:w="367"/>
              <w:gridCol w:w="309"/>
              <w:gridCol w:w="226"/>
              <w:gridCol w:w="306"/>
              <w:gridCol w:w="306"/>
              <w:gridCol w:w="306"/>
              <w:gridCol w:w="311"/>
              <w:gridCol w:w="306"/>
              <w:gridCol w:w="306"/>
              <w:gridCol w:w="306"/>
              <w:gridCol w:w="311"/>
              <w:gridCol w:w="389"/>
              <w:gridCol w:w="306"/>
              <w:gridCol w:w="306"/>
              <w:gridCol w:w="306"/>
              <w:gridCol w:w="311"/>
              <w:gridCol w:w="306"/>
              <w:gridCol w:w="306"/>
              <w:gridCol w:w="307"/>
              <w:gridCol w:w="307"/>
              <w:gridCol w:w="1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trPr>
              <w:tc>
                <w:tcPr>
                  <w:tcW w:w="22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bookmarkStart w:id="38" w:name="PT_6"/>
                  <w:r>
                    <w:rPr>
                      <w:rFonts w:hint="default" w:ascii="Times New Roman" w:hAnsi="Times New Roman" w:cs="Times New Roman" w:eastAsiaTheme="minorEastAsia"/>
                      <w:b/>
                      <w:color w:val="auto"/>
                      <w:sz w:val="21"/>
                      <w:szCs w:val="21"/>
                    </w:rPr>
                    <w:t>序号</w:t>
                  </w:r>
                </w:p>
              </w:tc>
              <w:tc>
                <w:tcPr>
                  <w:tcW w:w="22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建筑物名称</w:t>
                  </w:r>
                </w:p>
              </w:tc>
              <w:tc>
                <w:tcPr>
                  <w:tcW w:w="22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声源名称</w:t>
                  </w:r>
                </w:p>
              </w:tc>
              <w:tc>
                <w:tcPr>
                  <w:tcW w:w="316" w:type="pc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b/>
                      <w:color w:val="auto"/>
                      <w:sz w:val="21"/>
                      <w:szCs w:val="21"/>
                      <w:lang w:eastAsia="zh-CN"/>
                    </w:rPr>
                    <w:t>声源源强</w:t>
                  </w:r>
                </w:p>
              </w:tc>
              <w:tc>
                <w:tcPr>
                  <w:tcW w:w="231"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声源控制措施</w:t>
                  </w:r>
                </w:p>
              </w:tc>
              <w:tc>
                <w:tcPr>
                  <w:tcW w:w="531" w:type="pct"/>
                  <w:gridSpan w:val="3"/>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空间相对位置/m</w:t>
                  </w:r>
                </w:p>
              </w:tc>
              <w:tc>
                <w:tcPr>
                  <w:tcW w:w="723" w:type="pct"/>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距室内边界距离/m</w:t>
                  </w:r>
                </w:p>
              </w:tc>
              <w:tc>
                <w:tcPr>
                  <w:tcW w:w="723" w:type="pct"/>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室内边界声级/dB(A)</w:t>
                  </w:r>
                </w:p>
              </w:tc>
              <w:tc>
                <w:tcPr>
                  <w:tcW w:w="22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color w:val="auto"/>
                      <w:sz w:val="21"/>
                      <w:szCs w:val="21"/>
                    </w:rPr>
                    <w:t>运行时段</w:t>
                  </w:r>
                </w:p>
              </w:tc>
              <w:tc>
                <w:tcPr>
                  <w:tcW w:w="723" w:type="pct"/>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color w:val="auto"/>
                      <w:sz w:val="21"/>
                      <w:szCs w:val="21"/>
                    </w:rPr>
                  </w:pPr>
                  <w:r>
                    <w:rPr>
                      <w:rFonts w:hint="default" w:ascii="Times New Roman" w:hAnsi="Times New Roman" w:cs="Times New Roman" w:eastAsiaTheme="minorEastAsia"/>
                      <w:b/>
                      <w:color w:val="auto"/>
                      <w:sz w:val="21"/>
                      <w:szCs w:val="21"/>
                    </w:rPr>
                    <w:t>建筑物插入损失 / dB(A)</w:t>
                  </w:r>
                  <w:bookmarkStart w:id="39" w:name="PT_10"/>
                  <w:bookmarkEnd w:id="39"/>
                </w:p>
              </w:tc>
              <w:tc>
                <w:tcPr>
                  <w:tcW w:w="833" w:type="pct"/>
                  <w:gridSpan w:val="5"/>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val="0"/>
                      <w:color w:val="auto"/>
                      <w:sz w:val="21"/>
                      <w:szCs w:val="21"/>
                    </w:rPr>
                  </w:pPr>
                  <w:r>
                    <w:rPr>
                      <w:rFonts w:hint="default" w:ascii="Times New Roman" w:hAnsi="Times New Roman" w:cs="Times New Roman" w:eastAsiaTheme="minorEastAsia"/>
                      <w:b/>
                      <w:bCs w:val="0"/>
                      <w:color w:val="auto"/>
                      <w:sz w:val="21"/>
                      <w:szCs w:val="21"/>
                    </w:rPr>
                    <w:t>建筑物外噪声声压级/dB(A)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9"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lang w:val="en-US" w:eastAsia="zh-CN"/>
                    </w:rPr>
                  </w:pPr>
                </w:p>
              </w:tc>
              <w:tc>
                <w:tcPr>
                  <w:tcW w:w="229"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p>
              </w:tc>
              <w:tc>
                <w:tcPr>
                  <w:tcW w:w="229"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color w:val="auto"/>
                      <w:sz w:val="21"/>
                      <w:szCs w:val="21"/>
                    </w:rPr>
                  </w:pPr>
                </w:p>
              </w:tc>
              <w:tc>
                <w:tcPr>
                  <w:tcW w:w="3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声功率级/dB(A)</w:t>
                  </w:r>
                </w:p>
              </w:tc>
              <w:tc>
                <w:tcPr>
                  <w:tcW w:w="231"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p>
              </w:tc>
              <w:tc>
                <w:tcPr>
                  <w:tcW w:w="2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X</w:t>
                  </w:r>
                </w:p>
              </w:tc>
              <w:tc>
                <w:tcPr>
                  <w:tcW w:w="18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Y</w:t>
                  </w:r>
                </w:p>
              </w:tc>
              <w:tc>
                <w:tcPr>
                  <w:tcW w:w="13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Z</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229"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东</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南</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西</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lang w:val="en-US" w:eastAsia="zh-CN"/>
                    </w:rPr>
                    <w:t>北</w:t>
                  </w:r>
                </w:p>
              </w:tc>
              <w:tc>
                <w:tcPr>
                  <w:tcW w:w="11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
                      <w:bCs/>
                      <w:color w:val="auto"/>
                      <w:sz w:val="21"/>
                      <w:szCs w:val="21"/>
                    </w:rPr>
                    <w:t>建筑物外距离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auto"/>
                    </w:rPr>
                  </w:pPr>
                  <w:r>
                    <w:rPr>
                      <w:rFonts w:hint="default" w:ascii="Times New Roman" w:hAnsi="Times New Roman" w:eastAsia="Arial" w:cs="Times New Roman"/>
                      <w:color w:val="auto"/>
                      <w:sz w:val="20"/>
                    </w:rPr>
                    <w:t>1</w:t>
                  </w:r>
                </w:p>
              </w:tc>
              <w:tc>
                <w:tcPr>
                  <w:tcW w:w="229" w:type="pct"/>
                  <w:vMerge w:val="restar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lang w:eastAsia="zh-CN"/>
                    </w:rPr>
                  </w:pPr>
                  <w:r>
                    <w:rPr>
                      <w:rFonts w:hint="eastAsia" w:eastAsia="宋体" w:cs="Times New Roman"/>
                      <w:color w:val="auto"/>
                      <w:sz w:val="20"/>
                      <w:lang w:val="en-US" w:eastAsia="zh-CN"/>
                    </w:rPr>
                    <w:t>锅炉房</w:t>
                  </w:r>
                </w:p>
              </w:tc>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lang w:eastAsia="zh-CN"/>
                    </w:rPr>
                  </w:pPr>
                  <w:r>
                    <w:rPr>
                      <w:rFonts w:hint="eastAsia" w:eastAsia="宋体" w:cs="Times New Roman"/>
                      <w:color w:val="auto"/>
                      <w:sz w:val="20"/>
                      <w:lang w:val="en-US" w:eastAsia="zh-CN"/>
                    </w:rPr>
                    <w:t>锅炉</w:t>
                  </w:r>
                </w:p>
              </w:tc>
              <w:tc>
                <w:tcPr>
                  <w:tcW w:w="3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lang w:val="en-US" w:eastAsia="zh-CN"/>
                    </w:rPr>
                  </w:pPr>
                  <w:r>
                    <w:rPr>
                      <w:rFonts w:hint="eastAsia" w:eastAsia="宋体" w:cs="Times New Roman"/>
                      <w:color w:val="auto"/>
                      <w:sz w:val="20"/>
                      <w:lang w:val="en-US" w:eastAsia="zh-CN"/>
                    </w:rPr>
                    <w:t>80</w:t>
                  </w:r>
                </w:p>
              </w:tc>
              <w:tc>
                <w:tcPr>
                  <w:tcW w:w="231" w:type="pct"/>
                  <w:vMerge w:val="restar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基础减振、厂房隔声、选用低噪声设备</w:t>
                  </w:r>
                </w:p>
              </w:tc>
              <w:tc>
                <w:tcPr>
                  <w:tcW w:w="2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-25.1</w:t>
                  </w:r>
                </w:p>
              </w:tc>
              <w:tc>
                <w:tcPr>
                  <w:tcW w:w="18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14</w:t>
                  </w:r>
                </w:p>
              </w:tc>
              <w:tc>
                <w:tcPr>
                  <w:tcW w:w="13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1.2</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3.8</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4.2</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2.4</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3.5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74.5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74.5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74.7</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74.6</w:t>
                  </w:r>
                </w:p>
              </w:tc>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eastAsia="宋体" w:cs="Times New Roman"/>
                      <w:color w:val="auto"/>
                      <w:sz w:val="20"/>
                      <w:lang w:val="en-US" w:eastAsia="zh-CN"/>
                    </w:rPr>
                  </w:pPr>
                  <w:r>
                    <w:rPr>
                      <w:rFonts w:hint="eastAsia" w:eastAsia="宋体" w:cs="Times New Roman"/>
                      <w:color w:val="auto"/>
                      <w:sz w:val="20"/>
                      <w:lang w:val="en-US" w:eastAsia="zh-CN"/>
                    </w:rPr>
                    <w:t>昼间</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21.0</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53.5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53.5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53.7</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eastAsia="宋体" w:cs="Times New Roman"/>
                      <w:color w:val="auto"/>
                      <w:sz w:val="20"/>
                      <w:lang w:val="en-US" w:eastAsia="zh-CN"/>
                    </w:rPr>
                    <w:t>53.6</w:t>
                  </w:r>
                </w:p>
              </w:tc>
              <w:tc>
                <w:tcPr>
                  <w:tcW w:w="11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default" w:eastAsia="宋体" w:cs="Times New Roman"/>
                      <w:color w:val="auto"/>
                      <w:sz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sz w:val="20"/>
                      <w:lang w:val="en-US" w:eastAsia="zh-CN"/>
                    </w:rPr>
                  </w:pPr>
                  <w:r>
                    <w:rPr>
                      <w:rFonts w:hint="eastAsia" w:eastAsia="宋体" w:cs="Times New Roman"/>
                      <w:color w:val="auto"/>
                      <w:sz w:val="20"/>
                      <w:lang w:val="en-US" w:eastAsia="zh-CN"/>
                    </w:rPr>
                    <w:t>2</w:t>
                  </w:r>
                </w:p>
              </w:tc>
              <w:tc>
                <w:tcPr>
                  <w:tcW w:w="229"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eastAsia="宋体" w:cs="Times New Roman"/>
                      <w:color w:val="auto"/>
                      <w:sz w:val="20"/>
                      <w:lang w:val="en-US" w:eastAsia="zh-CN"/>
                    </w:rPr>
                  </w:pPr>
                </w:p>
              </w:tc>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软水制备</w:t>
                  </w:r>
                </w:p>
              </w:tc>
              <w:tc>
                <w:tcPr>
                  <w:tcW w:w="3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80</w:t>
                  </w:r>
                </w:p>
              </w:tc>
              <w:tc>
                <w:tcPr>
                  <w:tcW w:w="231" w:type="pct"/>
                  <w:vMerge w:val="continue"/>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cs="Times New Roman"/>
                      <w:color w:val="auto"/>
                      <w:lang w:val="en-US" w:eastAsia="zh-CN"/>
                    </w:rPr>
                  </w:pPr>
                </w:p>
              </w:tc>
              <w:tc>
                <w:tcPr>
                  <w:tcW w:w="216"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-25.1</w:t>
                  </w:r>
                </w:p>
              </w:tc>
              <w:tc>
                <w:tcPr>
                  <w:tcW w:w="18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13</w:t>
                  </w:r>
                </w:p>
              </w:tc>
              <w:tc>
                <w:tcPr>
                  <w:tcW w:w="13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1</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3.8</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highlight w:val="none"/>
                      <w:lang w:val="en-US" w:eastAsia="zh-CN"/>
                    </w:rPr>
                  </w:pPr>
                  <w:r>
                    <w:rPr>
                      <w:rFonts w:hint="eastAsia" w:cs="Times New Roman"/>
                      <w:color w:val="auto"/>
                      <w:sz w:val="20"/>
                      <w:highlight w:val="none"/>
                      <w:lang w:val="en-US" w:eastAsia="zh-CN"/>
                    </w:rPr>
                    <w:t>3.2</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highlight w:val="none"/>
                      <w:lang w:val="en-US" w:eastAsia="zh-CN"/>
                    </w:rPr>
                  </w:pPr>
                  <w:r>
                    <w:rPr>
                      <w:rFonts w:hint="eastAsia" w:cs="Times New Roman"/>
                      <w:color w:val="auto"/>
                      <w:sz w:val="20"/>
                      <w:highlight w:val="none"/>
                      <w:lang w:val="en-US" w:eastAsia="zh-CN"/>
                    </w:rPr>
                    <w:t>2.4</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highlight w:val="none"/>
                      <w:lang w:val="en-US" w:eastAsia="zh-CN"/>
                    </w:rPr>
                  </w:pPr>
                  <w:r>
                    <w:rPr>
                      <w:rFonts w:hint="eastAsia" w:cs="Times New Roman"/>
                      <w:color w:val="auto"/>
                      <w:sz w:val="20"/>
                      <w:highlight w:val="none"/>
                      <w:lang w:val="en-US" w:eastAsia="zh-CN"/>
                    </w:rPr>
                    <w:t>4.5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eastAsia="宋体" w:cs="Times New Roman"/>
                      <w:color w:val="auto"/>
                      <w:sz w:val="20"/>
                      <w:highlight w:val="none"/>
                      <w:lang w:val="en-US" w:eastAsia="zh-CN"/>
                    </w:rPr>
                    <w:t>74.5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eastAsia="宋体" w:cs="Times New Roman"/>
                      <w:color w:val="auto"/>
                      <w:sz w:val="20"/>
                      <w:highlight w:val="none"/>
                      <w:lang w:val="en-US" w:eastAsia="zh-CN"/>
                    </w:rPr>
                    <w:t>74.</w:t>
                  </w:r>
                  <w:r>
                    <w:rPr>
                      <w:rFonts w:hint="eastAsia" w:cs="Times New Roman"/>
                      <w:color w:val="auto"/>
                      <w:sz w:val="20"/>
                      <w:highlight w:val="none"/>
                      <w:lang w:val="en-US" w:eastAsia="zh-CN"/>
                    </w:rPr>
                    <w:t>6</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eastAsia="宋体" w:cs="Times New Roman"/>
                      <w:color w:val="auto"/>
                      <w:sz w:val="20"/>
                      <w:highlight w:val="none"/>
                      <w:lang w:val="en-US" w:eastAsia="zh-CN"/>
                    </w:rPr>
                    <w:t>74.7</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eastAsia="宋体" w:cs="Times New Roman"/>
                      <w:color w:val="auto"/>
                      <w:sz w:val="20"/>
                      <w:highlight w:val="none"/>
                      <w:lang w:val="en-US" w:eastAsia="zh-CN"/>
                    </w:rPr>
                    <w:t>74.</w:t>
                  </w:r>
                  <w:r>
                    <w:rPr>
                      <w:rFonts w:hint="eastAsia" w:cs="Times New Roman"/>
                      <w:color w:val="auto"/>
                      <w:sz w:val="20"/>
                      <w:highlight w:val="none"/>
                      <w:lang w:val="en-US" w:eastAsia="zh-CN"/>
                    </w:rPr>
                    <w:t>5</w:t>
                  </w:r>
                </w:p>
              </w:tc>
              <w:tc>
                <w:tcPr>
                  <w:tcW w:w="229"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lang w:val="en-US" w:eastAsia="zh-CN" w:bidi="ar-SA"/>
                    </w:rPr>
                  </w:pPr>
                  <w:r>
                    <w:rPr>
                      <w:rFonts w:hint="eastAsia" w:eastAsia="宋体" w:cs="Times New Roman"/>
                      <w:color w:val="auto"/>
                      <w:sz w:val="20"/>
                      <w:lang w:val="en-US" w:eastAsia="zh-CN"/>
                    </w:rPr>
                    <w:t>昼间</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lang w:val="en-US" w:eastAsia="zh-CN" w:bidi="ar-SA"/>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lang w:val="en-US" w:eastAsia="zh-CN" w:bidi="ar-SA"/>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lang w:val="en-US" w:eastAsia="zh-CN" w:bidi="ar-SA"/>
                    </w:rPr>
                  </w:pPr>
                  <w:r>
                    <w:rPr>
                      <w:rFonts w:hint="eastAsia" w:eastAsia="宋体" w:cs="Times New Roman"/>
                      <w:color w:val="auto"/>
                      <w:sz w:val="20"/>
                      <w:lang w:val="en-US" w:eastAsia="zh-CN"/>
                    </w:rPr>
                    <w:t>21.0</w:t>
                  </w:r>
                </w:p>
              </w:tc>
              <w:tc>
                <w:tcPr>
                  <w:tcW w:w="183"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lang w:val="en-US" w:eastAsia="zh-CN" w:bidi="ar-SA"/>
                    </w:rPr>
                  </w:pPr>
                  <w:r>
                    <w:rPr>
                      <w:rFonts w:hint="eastAsia" w:eastAsia="宋体" w:cs="Times New Roman"/>
                      <w:color w:val="auto"/>
                      <w:sz w:val="20"/>
                      <w:lang w:val="en-US" w:eastAsia="zh-CN"/>
                    </w:rPr>
                    <w:t>21.0</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cs="Times New Roman"/>
                      <w:color w:val="auto"/>
                      <w:sz w:val="20"/>
                      <w:highlight w:val="none"/>
                      <w:lang w:val="en-US" w:eastAsia="zh-CN"/>
                    </w:rPr>
                    <w:t>53</w:t>
                  </w:r>
                  <w:r>
                    <w:rPr>
                      <w:rFonts w:hint="eastAsia" w:eastAsia="宋体" w:cs="Times New Roman"/>
                      <w:color w:val="auto"/>
                      <w:sz w:val="20"/>
                      <w:highlight w:val="none"/>
                      <w:lang w:val="en-US" w:eastAsia="zh-CN"/>
                    </w:rPr>
                    <w:t>.5</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cs="Times New Roman"/>
                      <w:color w:val="auto"/>
                      <w:sz w:val="20"/>
                      <w:highlight w:val="none"/>
                      <w:lang w:val="en-US" w:eastAsia="zh-CN"/>
                    </w:rPr>
                    <w:t>53</w:t>
                  </w:r>
                  <w:r>
                    <w:rPr>
                      <w:rFonts w:hint="eastAsia" w:eastAsia="宋体" w:cs="Times New Roman"/>
                      <w:color w:val="auto"/>
                      <w:sz w:val="20"/>
                      <w:highlight w:val="none"/>
                      <w:lang w:val="en-US" w:eastAsia="zh-CN"/>
                    </w:rPr>
                    <w:t>.</w:t>
                  </w:r>
                  <w:r>
                    <w:rPr>
                      <w:rFonts w:hint="eastAsia" w:cs="Times New Roman"/>
                      <w:color w:val="auto"/>
                      <w:sz w:val="20"/>
                      <w:highlight w:val="none"/>
                      <w:lang w:val="en-US" w:eastAsia="zh-CN"/>
                    </w:rPr>
                    <w:t>6</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cs="Times New Roman"/>
                      <w:color w:val="auto"/>
                      <w:sz w:val="20"/>
                      <w:highlight w:val="none"/>
                      <w:lang w:val="en-US" w:eastAsia="zh-CN"/>
                    </w:rPr>
                    <w:t>53</w:t>
                  </w:r>
                  <w:r>
                    <w:rPr>
                      <w:rFonts w:hint="eastAsia" w:eastAsia="宋体" w:cs="Times New Roman"/>
                      <w:color w:val="auto"/>
                      <w:sz w:val="20"/>
                      <w:highlight w:val="none"/>
                      <w:lang w:val="en-US" w:eastAsia="zh-CN"/>
                    </w:rPr>
                    <w:t>.7</w:t>
                  </w:r>
                </w:p>
              </w:tc>
              <w:tc>
                <w:tcPr>
                  <w:tcW w:w="180"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Times New Roman"/>
                      <w:color w:val="auto"/>
                      <w:kern w:val="2"/>
                      <w:sz w:val="20"/>
                      <w:szCs w:val="24"/>
                      <w:highlight w:val="none"/>
                      <w:lang w:val="en-US" w:eastAsia="zh-CN" w:bidi="ar-SA"/>
                    </w:rPr>
                  </w:pPr>
                  <w:r>
                    <w:rPr>
                      <w:rFonts w:hint="eastAsia" w:cs="Times New Roman"/>
                      <w:color w:val="auto"/>
                      <w:sz w:val="20"/>
                      <w:highlight w:val="none"/>
                      <w:lang w:val="en-US" w:eastAsia="zh-CN"/>
                    </w:rPr>
                    <w:t>53</w:t>
                  </w:r>
                  <w:r>
                    <w:rPr>
                      <w:rFonts w:hint="eastAsia" w:eastAsia="宋体" w:cs="Times New Roman"/>
                      <w:color w:val="auto"/>
                      <w:sz w:val="20"/>
                      <w:highlight w:val="none"/>
                      <w:lang w:val="en-US" w:eastAsia="zh-CN"/>
                    </w:rPr>
                    <w:t>.</w:t>
                  </w:r>
                  <w:r>
                    <w:rPr>
                      <w:rFonts w:hint="eastAsia" w:cs="Times New Roman"/>
                      <w:color w:val="auto"/>
                      <w:sz w:val="20"/>
                      <w:highlight w:val="none"/>
                      <w:lang w:val="en-US" w:eastAsia="zh-CN"/>
                    </w:rPr>
                    <w:t>5</w:t>
                  </w:r>
                </w:p>
              </w:tc>
              <w:tc>
                <w:tcPr>
                  <w:tcW w:w="111" w:type="pct"/>
                  <w:shd w:val="clear" w:color="auto" w:fill="auto"/>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s="Times New Roman"/>
                      <w:color w:val="auto"/>
                      <w:sz w:val="20"/>
                      <w:lang w:val="en-US" w:eastAsia="zh-CN"/>
                    </w:rPr>
                  </w:pPr>
                  <w:r>
                    <w:rPr>
                      <w:rFonts w:hint="eastAsia" w:cs="Times New Roman"/>
                      <w:color w:val="auto"/>
                      <w:sz w:val="20"/>
                      <w:lang w:val="en-US" w:eastAsia="zh-CN"/>
                    </w:rPr>
                    <w:t>1</w:t>
                  </w:r>
                </w:p>
              </w:tc>
            </w:tr>
            <w:bookmarkEnd w:id="38"/>
          </w:tbl>
          <w:p>
            <w:pPr>
              <w:adjustRightInd w:val="0"/>
              <w:snapToGrid w:val="0"/>
              <w:spacing w:line="360" w:lineRule="auto"/>
              <w:ind w:firstLine="482" w:firstLineChars="200"/>
              <w:jc w:val="left"/>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2、预测模式</w:t>
            </w:r>
          </w:p>
          <w:p>
            <w:pPr>
              <w:wordWrap w:val="0"/>
              <w:topLinePunct/>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根据</w:t>
            </w:r>
            <w:r>
              <w:rPr>
                <w:rFonts w:hint="default" w:ascii="Times New Roman" w:hAnsi="Times New Roman" w:eastAsia="宋体" w:cs="Times New Roman"/>
                <w:color w:val="auto"/>
                <w:sz w:val="24"/>
                <w:szCs w:val="24"/>
                <w:highlight w:val="none"/>
              </w:rPr>
              <w:t>《环境影响评价技术导则 声环境》（HJ2.4-20</w:t>
            </w:r>
            <w:r>
              <w:rPr>
                <w:rFonts w:hint="default" w:ascii="Times New Roman" w:hAnsi="Times New Roman" w:eastAsia="宋体" w:cs="Times New Roman"/>
                <w:color w:val="auto"/>
                <w:sz w:val="24"/>
                <w:szCs w:val="24"/>
                <w:highlight w:val="none"/>
                <w:lang w:val="en-US" w:eastAsia="zh-CN"/>
              </w:rPr>
              <w:t>21</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附录A、B，预测模式如下：</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（1）室外声源</w:t>
            </w:r>
            <w:r>
              <w:rPr>
                <w:rFonts w:hint="default" w:ascii="Times New Roman" w:hAnsi="Times New Roman" w:eastAsia="宋体" w:cs="Times New Roman"/>
                <w:color w:val="auto"/>
                <w:sz w:val="24"/>
                <w:szCs w:val="24"/>
                <w:highlight w:val="none"/>
                <w:lang w:val="en-US" w:eastAsia="zh-CN"/>
              </w:rPr>
              <w:t>在预测点产生的声级计算模型</w:t>
            </w:r>
          </w:p>
          <w:p>
            <w:pPr>
              <w:adjustRightInd w:val="0"/>
              <w:snapToGrid w:val="0"/>
              <w:spacing w:line="360" w:lineRule="auto"/>
              <w:ind w:firstLine="48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各声源对预测点的贡献值按下式计算：</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baseline"/>
              </w:rPr>
              <w:t>（r）</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w</w:t>
            </w:r>
            <w:r>
              <w:rPr>
                <w:rFonts w:hint="default" w:ascii="Times New Roman" w:hAnsi="Times New Roman" w:eastAsia="宋体" w:cs="Times New Roman"/>
                <w:color w:val="auto"/>
                <w:sz w:val="24"/>
                <w:szCs w:val="24"/>
                <w:highlight w:val="none"/>
                <w:vertAlign w:val="baseline"/>
                <w:lang w:val="en-US" w:eastAsia="zh-CN"/>
              </w:rPr>
              <w:t>+D</w:t>
            </w:r>
            <w:r>
              <w:rPr>
                <w:rFonts w:hint="default" w:ascii="Times New Roman" w:hAnsi="Times New Roman" w:eastAsia="宋体" w:cs="Times New Roman"/>
                <w:color w:val="auto"/>
                <w:sz w:val="24"/>
                <w:szCs w:val="24"/>
                <w:highlight w:val="none"/>
                <w:vertAlign w:val="subscript"/>
                <w:lang w:val="en-US" w:eastAsia="zh-CN"/>
              </w:rPr>
              <w:t>c</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div</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atm</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vertAlign w:val="subscript"/>
                <w:lang w:val="en-US" w:eastAsia="zh-CN"/>
              </w:rPr>
              <w:t>gr</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rPr>
              <w:t>bar</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lang w:val="en-US" w:eastAsia="zh-CN"/>
              </w:rPr>
              <w:t>minc</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rPr>
              <w:t>A</w:t>
            </w:r>
            <w:r>
              <w:rPr>
                <w:rFonts w:hint="default" w:ascii="Times New Roman" w:hAnsi="Times New Roman" w:eastAsia="宋体" w:cs="Times New Roman"/>
                <w:color w:val="auto"/>
                <w:sz w:val="24"/>
                <w:szCs w:val="24"/>
                <w:highlight w:val="none"/>
                <w:vertAlign w:val="baseline"/>
              </w:rPr>
              <w:t>（r）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预测点处声压级，dB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 xml:space="preserve">      </w:t>
            </w:r>
            <w:r>
              <w:rPr>
                <w:rFonts w:hint="default" w:ascii="Times New Roman" w:hAnsi="Times New Roman" w:eastAsia="宋体" w:cs="Times New Roman"/>
                <w:color w:val="auto"/>
                <w:sz w:val="24"/>
                <w:szCs w:val="24"/>
                <w:highlight w:val="none"/>
                <w:lang w:val="en-US" w:eastAsia="zh-CN"/>
              </w:rPr>
              <w:t>Lw</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由点声源产生的声功率级（A计权或倍频带），dB；</w:t>
            </w:r>
          </w:p>
          <w:p>
            <w:pPr>
              <w:adjustRightInd w:val="0"/>
              <w:snapToGrid w:val="0"/>
              <w:spacing w:line="360" w:lineRule="auto"/>
              <w:ind w:left="1478" w:leftChars="475" w:hanging="480" w:hanging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Dc</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指向性校正，它描述点声源的等效连续声压级与产生声功率级Lw的全向点声源在规定方向的声级的偏差程度，dB；</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rPr>
              <w:t>div</w:t>
            </w:r>
            <w:r>
              <w:rPr>
                <w:rFonts w:hint="default" w:ascii="Times New Roman" w:hAnsi="Times New Roman" w:eastAsia="宋体" w:cs="Times New Roman"/>
                <w:color w:val="auto"/>
                <w:sz w:val="24"/>
                <w:szCs w:val="24"/>
                <w:highlight w:val="none"/>
              </w:rPr>
              <w:t>—几何发散引起的衰减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rPr>
              <w:t>atm</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大气吸收引起的衰减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p>
          <w:p>
            <w:pPr>
              <w:adjustRightInd w:val="0"/>
              <w:snapToGrid w:val="0"/>
              <w:spacing w:line="360" w:lineRule="auto"/>
              <w:ind w:firstLine="1200" w:firstLineChars="5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vertAlign w:val="subscript"/>
                <w:lang w:val="en-US" w:eastAsia="zh-CN"/>
              </w:rPr>
              <w:t>gr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地面效应</w:t>
            </w:r>
            <w:r>
              <w:rPr>
                <w:rFonts w:hint="default" w:ascii="Times New Roman" w:hAnsi="Times New Roman" w:eastAsia="宋体" w:cs="Times New Roman"/>
                <w:color w:val="auto"/>
                <w:sz w:val="24"/>
                <w:szCs w:val="24"/>
                <w:highlight w:val="none"/>
              </w:rPr>
              <w:t>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lang w:val="en-US" w:eastAsia="zh-CN"/>
              </w:rPr>
              <w:t>bar</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障碍物屏蔽</w:t>
            </w:r>
            <w:r>
              <w:rPr>
                <w:rFonts w:hint="default" w:ascii="Times New Roman" w:hAnsi="Times New Roman" w:eastAsia="宋体" w:cs="Times New Roman"/>
                <w:color w:val="auto"/>
                <w:sz w:val="24"/>
                <w:szCs w:val="24"/>
                <w:highlight w:val="none"/>
              </w:rPr>
              <w:t>引起的衰减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      A</w:t>
            </w:r>
            <w:r>
              <w:rPr>
                <w:rFonts w:hint="default" w:ascii="Times New Roman" w:hAnsi="Times New Roman" w:eastAsia="宋体" w:cs="Times New Roman"/>
                <w:color w:val="auto"/>
                <w:sz w:val="24"/>
                <w:szCs w:val="24"/>
                <w:highlight w:val="none"/>
                <w:vertAlign w:val="subscript"/>
                <w:lang w:val="en-US" w:eastAsia="zh-CN"/>
              </w:rPr>
              <w:t>minc</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其他多方面效应引起的衰减，dB</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）室内声源</w:t>
            </w:r>
            <w:r>
              <w:rPr>
                <w:rFonts w:hint="default" w:ascii="Times New Roman" w:hAnsi="Times New Roman" w:eastAsia="宋体" w:cs="Times New Roman"/>
                <w:color w:val="auto"/>
                <w:sz w:val="24"/>
                <w:szCs w:val="24"/>
                <w:highlight w:val="none"/>
                <w:lang w:val="en-US" w:eastAsia="zh-CN"/>
              </w:rPr>
              <w:t>等效室外声功率级计算方法</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声源位于室内，室内声源可采用等效室外声功率级法进行计算。</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①首先计算出某</w:t>
            </w:r>
            <w:r>
              <w:rPr>
                <w:rFonts w:hint="default" w:ascii="Times New Roman" w:hAnsi="Times New Roman" w:eastAsia="宋体" w:cs="Times New Roman"/>
                <w:color w:val="auto"/>
                <w:sz w:val="24"/>
                <w:szCs w:val="24"/>
                <w:highlight w:val="none"/>
                <w:lang w:val="en-US" w:eastAsia="zh-CN"/>
              </w:rPr>
              <w:t>一</w:t>
            </w:r>
            <w:r>
              <w:rPr>
                <w:rFonts w:hint="default" w:ascii="Times New Roman" w:hAnsi="Times New Roman" w:eastAsia="宋体" w:cs="Times New Roman"/>
                <w:color w:val="auto"/>
                <w:sz w:val="24"/>
                <w:szCs w:val="24"/>
                <w:highlight w:val="none"/>
              </w:rPr>
              <w:t>室内声源靠近围护结构处的倍频带声压级</w:t>
            </w:r>
            <w:r>
              <w:rPr>
                <w:rFonts w:hint="default" w:ascii="Times New Roman" w:hAnsi="Times New Roman" w:eastAsia="宋体" w:cs="Times New Roman"/>
                <w:color w:val="auto"/>
                <w:sz w:val="24"/>
                <w:szCs w:val="24"/>
                <w:highlight w:val="none"/>
                <w:lang w:val="en-US" w:eastAsia="zh-CN"/>
              </w:rPr>
              <w:t>或A声级</w:t>
            </w:r>
            <w:r>
              <w:rPr>
                <w:rFonts w:hint="default" w:ascii="Times New Roman" w:hAnsi="Times New Roman" w:eastAsia="宋体" w:cs="Times New Roman"/>
                <w:color w:val="auto"/>
                <w:sz w:val="24"/>
                <w:szCs w:val="24"/>
                <w:highlight w:val="none"/>
              </w:rPr>
              <w:t>：</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2"/>
                <w:sz w:val="24"/>
                <w:szCs w:val="24"/>
                <w:highlight w:val="none"/>
              </w:rPr>
              <w:object>
                <v:shape id="_x0000_i1025" o:spt="75" type="#_x0000_t75" style="height:35pt;width:131.05pt;" o:ole="t" filled="f" o:preferrelative="t" stroked="f" coordsize="21600,21600">
                  <v:path/>
                  <v:fill on="f" focussize="0,0"/>
                  <v:stroke on="f"/>
                  <v:imagedata r:id="rId8" o:title=""/>
                  <o:lock v:ext="edit" aspectratio="t"/>
                  <w10:wrap type="none"/>
                  <w10:anchorlock/>
                </v:shape>
                <o:OLEObject Type="Embed" ProgID="Equation.KSEE3" ShapeID="_x0000_i1025" DrawAspect="Content" ObjectID="_1468075725" r:id="rId7">
                  <o:LockedField>false</o:LockedField>
                </o:OLEObject>
              </w:objec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1</w:t>
            </w:r>
            <w:r>
              <w:rPr>
                <w:rFonts w:hint="default" w:ascii="Times New Roman" w:hAnsi="Times New Roman" w:eastAsia="宋体" w:cs="Times New Roman"/>
                <w:color w:val="auto"/>
                <w:sz w:val="24"/>
                <w:szCs w:val="24"/>
                <w:highlight w:val="none"/>
                <w:lang w:val="en-US" w:eastAsia="zh-CN"/>
              </w:rPr>
              <w:t>--靠近开口处（或窗户）室内某倍频带的声压级或A声级，dB；</w:t>
            </w:r>
          </w:p>
          <w:p>
            <w:pPr>
              <w:adjustRightInd w:val="0"/>
              <w:snapToGrid w:val="0"/>
              <w:spacing w:line="360" w:lineRule="auto"/>
              <w:ind w:firstLine="1200" w:firstLineChars="5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Lw</w:t>
            </w:r>
            <w:r>
              <w:rPr>
                <w:rFonts w:hint="default" w:ascii="Times New Roman" w:hAnsi="Times New Roman" w:eastAsia="宋体" w:cs="Times New Roman"/>
                <w:color w:val="auto"/>
                <w:sz w:val="24"/>
                <w:szCs w:val="24"/>
                <w:highlight w:val="none"/>
                <w:lang w:val="en-US" w:eastAsia="zh-CN"/>
              </w:rPr>
              <w:t>--点声源声功率级（A计权或倍频带），dB；</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Q--指向性因数；通常对无指向性声源，当声源放在房间中心时，Q=1；当放在一面墙的中心时，Q=2；当放在两面墙夹角处时，Q=4；当放在三面墙夹角处时，Q=8；</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R</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房间常数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R=Sα/（1-α），S为房间内表面面积，m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；α为平均吸声系数；</w:t>
            </w:r>
          </w:p>
          <w:p>
            <w:pPr>
              <w:adjustRightInd w:val="0"/>
              <w:snapToGrid w:val="0"/>
              <w:spacing w:line="360" w:lineRule="auto"/>
              <w:ind w:left="1238" w:leftChars="475" w:hanging="240" w:hangingChars="1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r--声源到靠近围护结构某点处的距离，m</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②计算出所有室内声源的靠近围护结构处产生的</w:t>
            </w:r>
            <w:r>
              <w:rPr>
                <w:rFonts w:hint="default" w:ascii="Times New Roman" w:hAnsi="Times New Roman" w:eastAsia="宋体" w:cs="Times New Roman"/>
                <w:color w:val="auto"/>
                <w:sz w:val="24"/>
                <w:szCs w:val="24"/>
                <w:highlight w:val="none"/>
                <w:lang w:val="en-US" w:eastAsia="zh-CN"/>
              </w:rPr>
              <w:t>i</w:t>
            </w:r>
            <w:r>
              <w:rPr>
                <w:rFonts w:hint="default" w:ascii="Times New Roman" w:hAnsi="Times New Roman" w:eastAsia="宋体" w:cs="Times New Roman"/>
                <w:color w:val="auto"/>
                <w:sz w:val="24"/>
                <w:szCs w:val="24"/>
                <w:highlight w:val="none"/>
              </w:rPr>
              <w:t>倍频带</w:t>
            </w:r>
            <w:r>
              <w:rPr>
                <w:rFonts w:hint="default" w:ascii="Times New Roman" w:hAnsi="Times New Roman" w:eastAsia="宋体" w:cs="Times New Roman"/>
                <w:color w:val="auto"/>
                <w:sz w:val="24"/>
                <w:szCs w:val="24"/>
                <w:highlight w:val="none"/>
                <w:lang w:val="en-US" w:eastAsia="zh-CN"/>
              </w:rPr>
              <w:t>叠加</w:t>
            </w:r>
            <w:r>
              <w:rPr>
                <w:rFonts w:hint="default" w:ascii="Times New Roman" w:hAnsi="Times New Roman" w:eastAsia="宋体" w:cs="Times New Roman"/>
                <w:color w:val="auto"/>
                <w:sz w:val="24"/>
                <w:szCs w:val="24"/>
                <w:highlight w:val="none"/>
              </w:rPr>
              <w:t>声压级：</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0"/>
                <w:sz w:val="24"/>
                <w:szCs w:val="24"/>
                <w:highlight w:val="none"/>
              </w:rPr>
              <w:object>
                <v:shape id="_x0000_i1026" o:spt="75" type="#_x0000_t75" style="height:35pt;width:127.05pt;" o:ole="t" filled="f" o:preferrelative="t" stroked="f" coordsize="21600,21600">
                  <v:path/>
                  <v:fill on="f" focussize="0,0"/>
                  <v:stroke on="f"/>
                  <v:imagedata r:id="rId10" o:title=""/>
                  <o:lock v:ext="edit" aspectratio="t"/>
                  <w10:wrap type="none"/>
                  <w10:anchorlock/>
                </v:shape>
                <o:OLEObject Type="Embed" ProgID="Equation.KSEE3" ShapeID="_x0000_i1026" DrawAspect="Content" ObjectID="_1468075726" r:id="rId9">
                  <o:LockedField>false</o:LockedField>
                </o:OLEObject>
              </w:objec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式中：</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为靠近围护结构处室内N个声源i倍频带的叠加声压级，dB；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p1ij</w:t>
            </w:r>
            <w:r>
              <w:rPr>
                <w:rFonts w:hint="default" w:ascii="Times New Roman" w:hAnsi="Times New Roman" w:eastAsia="宋体" w:cs="Times New Roman"/>
                <w:color w:val="auto"/>
                <w:sz w:val="24"/>
                <w:szCs w:val="24"/>
                <w:highlight w:val="none"/>
                <w:vertAlign w:val="baseline"/>
                <w:lang w:val="en-US" w:eastAsia="zh-CN"/>
              </w:rPr>
              <w:t>为室内j声源i倍频带的声压级，dB；N为室内声源总数。</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③计算出靠近室外围护结构处的声压级：</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p2i</w:t>
            </w:r>
            <w:r>
              <w:rPr>
                <w:rFonts w:hint="default" w:ascii="Times New Roman" w:hAnsi="Times New Roman" w:eastAsia="宋体" w:cs="Times New Roman"/>
                <w:color w:val="auto"/>
                <w:sz w:val="24"/>
                <w:szCs w:val="24"/>
                <w:highlight w:val="none"/>
              </w:rPr>
              <w:t>（T）=L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（T）－（TL</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rPr>
              <w:t>+6）</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vertAlign w:val="baseline"/>
                <w:lang w:val="en-US" w:eastAsia="zh-CN"/>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lang w:val="en-US" w:eastAsia="zh-CN"/>
              </w:rPr>
              <w:t>p2i</w:t>
            </w:r>
            <w:r>
              <w:rPr>
                <w:rFonts w:hint="default" w:ascii="Times New Roman" w:hAnsi="Times New Roman" w:eastAsia="宋体" w:cs="Times New Roman"/>
                <w:color w:val="auto"/>
                <w:sz w:val="24"/>
                <w:szCs w:val="24"/>
                <w:highlight w:val="none"/>
              </w:rPr>
              <w:t>（T）为</w:t>
            </w:r>
            <w:r>
              <w:rPr>
                <w:rFonts w:hint="default" w:ascii="Times New Roman" w:hAnsi="Times New Roman" w:eastAsia="宋体" w:cs="Times New Roman"/>
                <w:color w:val="auto"/>
                <w:sz w:val="24"/>
                <w:szCs w:val="24"/>
                <w:highlight w:val="none"/>
                <w:lang w:val="en-US" w:eastAsia="zh-CN"/>
              </w:rPr>
              <w:t>靠近围护结构处室外N个声源i倍频带的叠加声压级，dB；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p1i</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为靠近围护结构处室内 N 个声源 i 倍频带的叠加声压级，dB；</w:t>
            </w:r>
            <w:r>
              <w:rPr>
                <w:rFonts w:hint="default" w:ascii="Times New Roman" w:hAnsi="Times New Roman" w:eastAsia="宋体" w:cs="Times New Roman"/>
                <w:color w:val="auto"/>
                <w:sz w:val="24"/>
                <w:szCs w:val="24"/>
                <w:highlight w:val="none"/>
              </w:rPr>
              <w:t>TL</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vertAlign w:val="baseline"/>
                <w:lang w:val="en-US" w:eastAsia="zh-CN"/>
              </w:rPr>
              <w:t>为围护结构i倍频带的隔声量，dB。</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④将室外</w:t>
            </w:r>
            <w:r>
              <w:rPr>
                <w:rFonts w:hint="default" w:ascii="Times New Roman" w:hAnsi="Times New Roman" w:eastAsia="宋体" w:cs="Times New Roman"/>
                <w:color w:val="auto"/>
                <w:sz w:val="24"/>
                <w:szCs w:val="24"/>
                <w:highlight w:val="none"/>
                <w:lang w:val="en-US" w:eastAsia="zh-CN"/>
              </w:rPr>
              <w:t>声源的声压级</w:t>
            </w:r>
            <w:r>
              <w:rPr>
                <w:rFonts w:hint="default" w:ascii="Times New Roman" w:hAnsi="Times New Roman" w:eastAsia="宋体" w:cs="Times New Roman"/>
                <w:color w:val="auto"/>
                <w:sz w:val="24"/>
                <w:szCs w:val="24"/>
                <w:highlight w:val="none"/>
              </w:rPr>
              <w:t>和透</w:t>
            </w:r>
            <w:r>
              <w:rPr>
                <w:rFonts w:hint="default" w:ascii="Times New Roman" w:hAnsi="Times New Roman" w:eastAsia="宋体" w:cs="Times New Roman"/>
                <w:color w:val="auto"/>
                <w:sz w:val="24"/>
                <w:szCs w:val="24"/>
                <w:highlight w:val="none"/>
                <w:lang w:val="en-US" w:eastAsia="zh-CN"/>
              </w:rPr>
              <w:t>过</w:t>
            </w:r>
            <w:r>
              <w:rPr>
                <w:rFonts w:hint="default" w:ascii="Times New Roman" w:hAnsi="Times New Roman" w:eastAsia="宋体" w:cs="Times New Roman"/>
                <w:color w:val="auto"/>
                <w:sz w:val="24"/>
                <w:szCs w:val="24"/>
                <w:highlight w:val="none"/>
              </w:rPr>
              <w:t>面积换算成等效的室外声源，计算出</w:t>
            </w:r>
            <w:r>
              <w:rPr>
                <w:rFonts w:hint="default" w:ascii="Times New Roman" w:hAnsi="Times New Roman" w:eastAsia="宋体" w:cs="Times New Roman"/>
                <w:color w:val="auto"/>
                <w:sz w:val="24"/>
                <w:szCs w:val="24"/>
                <w:highlight w:val="none"/>
                <w:lang w:val="en-US" w:eastAsia="zh-CN"/>
              </w:rPr>
              <w:t>中心位置位于透声面积S处的</w:t>
            </w:r>
            <w:r>
              <w:rPr>
                <w:rFonts w:hint="default" w:ascii="Times New Roman" w:hAnsi="Times New Roman" w:eastAsia="宋体" w:cs="Times New Roman"/>
                <w:color w:val="auto"/>
                <w:sz w:val="24"/>
                <w:szCs w:val="24"/>
                <w:highlight w:val="none"/>
              </w:rPr>
              <w:t>等效声源</w:t>
            </w:r>
            <w:r>
              <w:rPr>
                <w:rFonts w:hint="default" w:ascii="Times New Roman" w:hAnsi="Times New Roman" w:eastAsia="宋体" w:cs="Times New Roman"/>
                <w:color w:val="auto"/>
                <w:sz w:val="24"/>
                <w:szCs w:val="24"/>
                <w:highlight w:val="none"/>
                <w:lang w:eastAsia="zh-CN"/>
              </w:rPr>
              <w:t>的</w:t>
            </w:r>
            <w:r>
              <w:rPr>
                <w:rFonts w:hint="default" w:ascii="Times New Roman" w:hAnsi="Times New Roman" w:eastAsia="宋体" w:cs="Times New Roman"/>
                <w:color w:val="auto"/>
                <w:sz w:val="24"/>
                <w:szCs w:val="24"/>
                <w:highlight w:val="none"/>
              </w:rPr>
              <w:t>倍频带的声功率级</w:t>
            </w:r>
            <w:r>
              <w:rPr>
                <w:rFonts w:hint="default" w:ascii="Times New Roman" w:hAnsi="Times New Roman" w:eastAsia="宋体" w:cs="Times New Roman"/>
                <w:color w:val="auto"/>
                <w:sz w:val="24"/>
                <w:szCs w:val="24"/>
                <w:highlight w:val="none"/>
                <w:lang w:eastAsia="zh-CN"/>
              </w:rPr>
              <w:t>：</w:t>
            </w:r>
          </w:p>
          <w:p>
            <w:pPr>
              <w:adjustRightInd w:val="0"/>
              <w:snapToGrid w:val="0"/>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rPr>
              <w:t>w</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（T）+10lgS</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式中：L</w:t>
            </w:r>
            <w:r>
              <w:rPr>
                <w:rFonts w:hint="default" w:ascii="Times New Roman" w:hAnsi="Times New Roman" w:eastAsia="宋体" w:cs="Times New Roman"/>
                <w:color w:val="auto"/>
                <w:sz w:val="24"/>
                <w:szCs w:val="24"/>
                <w:highlight w:val="none"/>
                <w:vertAlign w:val="subscript"/>
              </w:rPr>
              <w:t>w</w:t>
            </w:r>
            <w:r>
              <w:rPr>
                <w:rFonts w:hint="default" w:ascii="Times New Roman" w:hAnsi="Times New Roman" w:eastAsia="宋体" w:cs="Times New Roman"/>
                <w:color w:val="auto"/>
                <w:sz w:val="24"/>
                <w:szCs w:val="24"/>
                <w:highlight w:val="none"/>
                <w:vertAlign w:val="baseline"/>
                <w:lang w:val="en-US" w:eastAsia="zh-CN"/>
              </w:rPr>
              <w:t>为中心位置位于透声面积（S）处的等效声源的倍频带声功率级，dB；</w:t>
            </w:r>
            <w:r>
              <w:rPr>
                <w:rFonts w:hint="default" w:ascii="Times New Roman" w:hAnsi="Times New Roman" w:eastAsia="宋体" w:cs="Times New Roman"/>
                <w:color w:val="auto"/>
                <w:sz w:val="24"/>
                <w:szCs w:val="24"/>
                <w:highlight w:val="none"/>
              </w:rPr>
              <w:t>L</w:t>
            </w:r>
            <w:r>
              <w:rPr>
                <w:rFonts w:hint="default" w:ascii="Times New Roman" w:hAnsi="Times New Roman" w:eastAsia="宋体" w:cs="Times New Roman"/>
                <w:color w:val="auto"/>
                <w:sz w:val="24"/>
                <w:szCs w:val="24"/>
                <w:highlight w:val="none"/>
                <w:vertAlign w:val="subscript"/>
                <w:lang w:val="en-US" w:eastAsia="zh-CN"/>
              </w:rPr>
              <w:t>p</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（T）</w:t>
            </w:r>
            <w:r>
              <w:rPr>
                <w:rFonts w:hint="default" w:ascii="Times New Roman" w:hAnsi="Times New Roman" w:eastAsia="宋体" w:cs="Times New Roman"/>
                <w:color w:val="auto"/>
                <w:sz w:val="24"/>
                <w:szCs w:val="24"/>
                <w:highlight w:val="none"/>
                <w:lang w:val="en-US" w:eastAsia="zh-CN"/>
              </w:rPr>
              <w:t>为靠近围护结构处室外声源的声压级，dB；</w:t>
            </w:r>
            <w:r>
              <w:rPr>
                <w:rFonts w:hint="default" w:ascii="Times New Roman" w:hAnsi="Times New Roman" w:eastAsia="宋体" w:cs="Times New Roman"/>
                <w:color w:val="auto"/>
                <w:sz w:val="24"/>
                <w:szCs w:val="24"/>
                <w:highlight w:val="none"/>
              </w:rPr>
              <w:t>S为透声面积，m</w:t>
            </w:r>
            <w:r>
              <w:rPr>
                <w:rFonts w:hint="default" w:ascii="Times New Roman" w:hAnsi="Times New Roman" w:eastAsia="宋体" w:cs="Times New Roman"/>
                <w:color w:val="auto"/>
                <w:sz w:val="24"/>
                <w:szCs w:val="24"/>
                <w:highlight w:val="none"/>
                <w:vertAlign w:val="superscript"/>
              </w:rPr>
              <w:t>2</w:t>
            </w:r>
            <w:r>
              <w:rPr>
                <w:rFonts w:hint="default" w:ascii="Times New Roman" w:hAnsi="Times New Roman" w:eastAsia="宋体" w:cs="Times New Roman"/>
                <w:color w:val="auto"/>
                <w:sz w:val="24"/>
                <w:szCs w:val="24"/>
                <w:highlight w:val="none"/>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然后按室外声源预测方法计算预测点处的A声级。</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工业企业噪声计算</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设第i个室外声源在预测点产生的A声级为L</w:t>
            </w:r>
            <w:r>
              <w:rPr>
                <w:rFonts w:hint="default" w:ascii="Times New Roman" w:hAnsi="Times New Roman" w:eastAsia="宋体" w:cs="Times New Roman"/>
                <w:color w:val="auto"/>
                <w:sz w:val="24"/>
                <w:szCs w:val="24"/>
                <w:highlight w:val="none"/>
                <w:vertAlign w:val="subscript"/>
                <w:lang w:val="en-US" w:eastAsia="zh-CN"/>
              </w:rPr>
              <w:t>Ai</w:t>
            </w:r>
            <w:r>
              <w:rPr>
                <w:rFonts w:hint="default" w:ascii="Times New Roman" w:hAnsi="Times New Roman" w:eastAsia="宋体" w:cs="Times New Roman"/>
                <w:color w:val="auto"/>
                <w:sz w:val="24"/>
                <w:szCs w:val="24"/>
                <w:highlight w:val="none"/>
                <w:lang w:val="en-US" w:eastAsia="zh-CN"/>
              </w:rPr>
              <w:t>，在T时间内该声源工作时间为t</w:t>
            </w:r>
            <w:r>
              <w:rPr>
                <w:rFonts w:hint="default" w:ascii="Times New Roman" w:hAnsi="Times New Roman" w:eastAsia="宋体" w:cs="Times New Roman"/>
                <w:color w:val="auto"/>
                <w:sz w:val="24"/>
                <w:szCs w:val="24"/>
                <w:highlight w:val="none"/>
                <w:vertAlign w:val="subscript"/>
                <w:lang w:val="en-US" w:eastAsia="zh-CN"/>
              </w:rPr>
              <w:t>i</w:t>
            </w:r>
            <w:r>
              <w:rPr>
                <w:rFonts w:hint="default" w:ascii="Times New Roman" w:hAnsi="Times New Roman" w:eastAsia="宋体" w:cs="Times New Roman"/>
                <w:color w:val="auto"/>
                <w:sz w:val="24"/>
                <w:szCs w:val="24"/>
                <w:highlight w:val="none"/>
                <w:lang w:val="en-US" w:eastAsia="zh-CN"/>
              </w:rPr>
              <w:t>；第j个等效室外声源在预测点产生的A声级为L</w:t>
            </w:r>
            <w:r>
              <w:rPr>
                <w:rFonts w:hint="default" w:ascii="Times New Roman" w:hAnsi="Times New Roman" w:eastAsia="宋体" w:cs="Times New Roman"/>
                <w:color w:val="auto"/>
                <w:sz w:val="24"/>
                <w:szCs w:val="24"/>
                <w:highlight w:val="none"/>
                <w:vertAlign w:val="subscript"/>
                <w:lang w:val="en-US" w:eastAsia="zh-CN"/>
              </w:rPr>
              <w:t>Aj</w:t>
            </w:r>
            <w:r>
              <w:rPr>
                <w:rFonts w:hint="default" w:ascii="Times New Roman" w:hAnsi="Times New Roman" w:eastAsia="宋体" w:cs="Times New Roman"/>
                <w:color w:val="auto"/>
                <w:sz w:val="24"/>
                <w:szCs w:val="24"/>
                <w:highlight w:val="none"/>
                <w:lang w:val="en-US" w:eastAsia="zh-CN"/>
              </w:rPr>
              <w:t>，在T时间内该声源工作时间为t</w:t>
            </w:r>
            <w:r>
              <w:rPr>
                <w:rFonts w:hint="default" w:ascii="Times New Roman" w:hAnsi="Times New Roman" w:eastAsia="宋体" w:cs="Times New Roman"/>
                <w:color w:val="auto"/>
                <w:sz w:val="24"/>
                <w:szCs w:val="24"/>
                <w:highlight w:val="none"/>
                <w:vertAlign w:val="subscript"/>
                <w:lang w:val="en-US" w:eastAsia="zh-CN"/>
              </w:rPr>
              <w:t>j</w:t>
            </w:r>
            <w:r>
              <w:rPr>
                <w:rFonts w:hint="default" w:ascii="Times New Roman" w:hAnsi="Times New Roman" w:eastAsia="宋体" w:cs="Times New Roman"/>
                <w:color w:val="auto"/>
                <w:sz w:val="24"/>
                <w:szCs w:val="24"/>
                <w:highlight w:val="none"/>
                <w:lang w:val="en-US" w:eastAsia="zh-CN"/>
              </w:rPr>
              <w:t>，则拟建工程声源对预测点产生的贡献值（L</w:t>
            </w:r>
            <w:r>
              <w:rPr>
                <w:rFonts w:hint="default" w:ascii="Times New Roman" w:hAnsi="Times New Roman" w:eastAsia="宋体" w:cs="Times New Roman"/>
                <w:color w:val="auto"/>
                <w:sz w:val="24"/>
                <w:szCs w:val="24"/>
                <w:highlight w:val="none"/>
                <w:vertAlign w:val="subscript"/>
                <w:lang w:val="en-US" w:eastAsia="zh-CN"/>
              </w:rPr>
              <w:t>eqg</w:t>
            </w:r>
            <w:r>
              <w:rPr>
                <w:rFonts w:hint="default" w:ascii="Times New Roman" w:hAnsi="Times New Roman" w:eastAsia="宋体" w:cs="Times New Roman"/>
                <w:color w:val="auto"/>
                <w:sz w:val="24"/>
                <w:szCs w:val="24"/>
                <w:highlight w:val="none"/>
                <w:lang w:val="en-US" w:eastAsia="zh-CN"/>
              </w:rPr>
              <w:t>）为：</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position w:val="-30"/>
                <w:sz w:val="24"/>
                <w:szCs w:val="24"/>
                <w:highlight w:val="none"/>
              </w:rPr>
              <w:object>
                <v:shape id="_x0000_i1027" o:spt="75" type="#_x0000_t75" style="height:35pt;width:198.15pt;" o:ole="t" filled="f" o:preferrelative="t" stroked="f" coordsize="21600,21600">
                  <v:path/>
                  <v:fill on="f" focussize="0,0"/>
                  <v:stroke on="f"/>
                  <v:imagedata r:id="rId12" o:title=""/>
                  <o:lock v:ext="edit" aspectratio="t"/>
                  <w10:wrap type="none"/>
                  <w10:anchorlock/>
                </v:shape>
                <o:OLEObject Type="Embed" ProgID="Equation.KSEE3" ShapeID="_x0000_i1027" DrawAspect="Content" ObjectID="_1468075727" r:id="rId11">
                  <o:LockedField>false</o:LockedField>
                </o:OLEObject>
              </w:object>
            </w:r>
          </w:p>
          <w:p>
            <w:pPr>
              <w:keepNext w:val="0"/>
              <w:keepLines w:val="0"/>
              <w:pageBreakBefore w:val="0"/>
              <w:widowControl w:val="0"/>
              <w:kinsoku/>
              <w:wordWrap/>
              <w:overflowPunct/>
              <w:topLinePunct w:val="0"/>
              <w:autoSpaceDE/>
              <w:autoSpaceDN/>
              <w:bidi w:val="0"/>
              <w:adjustRightInd w:val="0"/>
              <w:snapToGrid w:val="0"/>
              <w:spacing w:after="0" w:line="360" w:lineRule="auto"/>
              <w:ind w:left="420" w:leftChars="2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式中：L</w:t>
            </w:r>
            <w:r>
              <w:rPr>
                <w:rFonts w:hint="default" w:ascii="Times New Roman" w:hAnsi="Times New Roman" w:eastAsia="宋体" w:cs="Times New Roman"/>
                <w:color w:val="auto"/>
                <w:kern w:val="0"/>
                <w:sz w:val="24"/>
                <w:szCs w:val="24"/>
                <w:highlight w:val="none"/>
                <w:vertAlign w:val="subscript"/>
                <w:lang w:val="en-US" w:eastAsia="zh-CN" w:bidi="ar-SA"/>
              </w:rPr>
              <w:t>eqg</w:t>
            </w:r>
            <w:r>
              <w:rPr>
                <w:rFonts w:hint="default" w:ascii="Times New Roman" w:hAnsi="Times New Roman" w:eastAsia="宋体" w:cs="Times New Roman"/>
                <w:color w:val="auto"/>
                <w:kern w:val="0"/>
                <w:sz w:val="24"/>
                <w:szCs w:val="24"/>
                <w:highlight w:val="none"/>
                <w:lang w:val="en-US" w:eastAsia="zh-CN" w:bidi="ar-SA"/>
              </w:rPr>
              <w:t>--建设项目声源在预测点产生的噪声贡献值，dB；</w:t>
            </w:r>
          </w:p>
          <w:p>
            <w:pPr>
              <w:keepNext w:val="0"/>
              <w:keepLines w:val="0"/>
              <w:pageBreakBefore w:val="0"/>
              <w:widowControl w:val="0"/>
              <w:numPr>
                <w:ilvl w:val="0"/>
                <w:numId w:val="6"/>
              </w:numPr>
              <w:kinsoku/>
              <w:wordWrap/>
              <w:overflowPunct/>
              <w:topLinePunct w:val="0"/>
              <w:autoSpaceDE/>
              <w:autoSpaceDN/>
              <w:bidi w:val="0"/>
              <w:adjustRightInd w:val="0"/>
              <w:snapToGrid w:val="0"/>
              <w:spacing w:after="0" w:line="360" w:lineRule="auto"/>
              <w:ind w:left="0" w:leftChars="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-用于计算等效声级的时间，s；</w:t>
            </w:r>
          </w:p>
          <w:p>
            <w:pPr>
              <w:keepNext w:val="0"/>
              <w:keepLines w:val="0"/>
              <w:pageBreakBefore w:val="0"/>
              <w:widowControl w:val="0"/>
              <w:numPr>
                <w:ilvl w:val="0"/>
                <w:numId w:val="7"/>
              </w:numPr>
              <w:kinsoku/>
              <w:wordWrap/>
              <w:overflowPunct/>
              <w:topLinePunct w:val="0"/>
              <w:autoSpaceDE/>
              <w:autoSpaceDN/>
              <w:bidi w:val="0"/>
              <w:adjustRightInd w:val="0"/>
              <w:snapToGrid w:val="0"/>
              <w:spacing w:after="0" w:line="360" w:lineRule="auto"/>
              <w:ind w:left="1050" w:left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-室外声源个数；</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t</w:t>
            </w:r>
            <w:r>
              <w:rPr>
                <w:rFonts w:hint="default" w:ascii="Times New Roman" w:hAnsi="Times New Roman" w:eastAsia="宋体" w:cs="Times New Roman"/>
                <w:color w:val="auto"/>
                <w:kern w:val="0"/>
                <w:sz w:val="24"/>
                <w:szCs w:val="24"/>
                <w:highlight w:val="none"/>
                <w:vertAlign w:val="subscript"/>
                <w:lang w:val="en-US" w:eastAsia="zh-CN" w:bidi="ar-SA"/>
              </w:rPr>
              <w:t>i</w:t>
            </w:r>
            <w:r>
              <w:rPr>
                <w:rFonts w:hint="default" w:ascii="Times New Roman" w:hAnsi="Times New Roman" w:eastAsia="宋体" w:cs="Times New Roman"/>
                <w:color w:val="auto"/>
                <w:kern w:val="0"/>
                <w:sz w:val="24"/>
                <w:szCs w:val="24"/>
                <w:highlight w:val="none"/>
                <w:lang w:val="en-US" w:eastAsia="zh-CN" w:bidi="ar-SA"/>
              </w:rPr>
              <w:t>--在T时间内i声源工作时间，s；</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M--等效室外声源个数；</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420" w:leftChars="200" w:firstLine="1200" w:firstLineChars="500"/>
              <w:jc w:val="both"/>
              <w:textAlignment w:val="baseline"/>
              <w:rPr>
                <w:rFonts w:hint="default" w:ascii="Times New Roman" w:hAnsi="Times New Roman" w:eastAsia="宋体" w:cs="Times New Roman"/>
                <w:color w:val="auto"/>
                <w:kern w:val="0"/>
                <w:sz w:val="24"/>
                <w:szCs w:val="24"/>
                <w:highlight w:val="none"/>
                <w:lang w:val="en-US" w:eastAsia="zh-CN" w:bidi="ar-SA"/>
              </w:rPr>
            </w:pPr>
            <w:r>
              <w:rPr>
                <w:rFonts w:hint="default" w:ascii="Times New Roman" w:hAnsi="Times New Roman" w:eastAsia="宋体" w:cs="Times New Roman"/>
                <w:color w:val="auto"/>
                <w:kern w:val="0"/>
                <w:sz w:val="24"/>
                <w:szCs w:val="24"/>
                <w:highlight w:val="none"/>
                <w:lang w:val="en-US" w:eastAsia="zh-CN" w:bidi="ar-SA"/>
              </w:rPr>
              <w:t>t</w:t>
            </w:r>
            <w:r>
              <w:rPr>
                <w:rFonts w:hint="default" w:ascii="Times New Roman" w:hAnsi="Times New Roman" w:eastAsia="宋体" w:cs="Times New Roman"/>
                <w:color w:val="auto"/>
                <w:kern w:val="0"/>
                <w:sz w:val="24"/>
                <w:szCs w:val="24"/>
                <w:highlight w:val="none"/>
                <w:vertAlign w:val="subscript"/>
                <w:lang w:val="en-US" w:eastAsia="zh-CN" w:bidi="ar-SA"/>
              </w:rPr>
              <w:t>j</w:t>
            </w:r>
            <w:r>
              <w:rPr>
                <w:rFonts w:hint="default" w:ascii="Times New Roman" w:hAnsi="Times New Roman" w:eastAsia="宋体" w:cs="Times New Roman"/>
                <w:color w:val="auto"/>
                <w:kern w:val="0"/>
                <w:sz w:val="24"/>
                <w:szCs w:val="24"/>
                <w:highlight w:val="none"/>
                <w:lang w:val="en-US" w:eastAsia="zh-CN" w:bidi="ar-SA"/>
              </w:rPr>
              <w:t>--在T时间内j声源工作时间，s。</w:t>
            </w:r>
          </w:p>
          <w:p>
            <w:pPr>
              <w:adjustRightInd w:val="0"/>
              <w:snapToGrid w:val="0"/>
              <w:spacing w:line="360" w:lineRule="auto"/>
              <w:ind w:firstLine="482" w:firstLineChars="200"/>
              <w:jc w:val="left"/>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3、</w:t>
            </w:r>
            <w:r>
              <w:rPr>
                <w:rFonts w:hint="default" w:ascii="Times New Roman" w:hAnsi="Times New Roman" w:cs="Times New Roman"/>
                <w:b/>
                <w:color w:val="auto"/>
                <w:sz w:val="24"/>
                <w:szCs w:val="24"/>
                <w:lang w:eastAsia="zh-CN"/>
              </w:rPr>
              <w:t>噪声</w:t>
            </w:r>
            <w:r>
              <w:rPr>
                <w:rFonts w:hint="default" w:ascii="Times New Roman" w:hAnsi="Times New Roman" w:cs="Times New Roman"/>
                <w:b/>
                <w:color w:val="auto"/>
                <w:sz w:val="24"/>
                <w:szCs w:val="24"/>
              </w:rPr>
              <w:t>达标情况</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rPr>
              <w:t>按照预测模式及选取参数，本项目为技改项目，需要叠加现有工程厂界噪声值进行预</w:t>
            </w:r>
            <w:r>
              <w:rPr>
                <w:rFonts w:hint="default" w:ascii="Times New Roman" w:hAnsi="Times New Roman" w:eastAsia="宋体" w:cs="Times New Roman"/>
                <w:color w:val="auto"/>
                <w:sz w:val="24"/>
                <w:highlight w:val="none"/>
              </w:rPr>
              <w:t>测(</w:t>
            </w:r>
            <w:r>
              <w:rPr>
                <w:rFonts w:hint="default"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高邑县隆欣纸箱厂自行检测</w:t>
            </w:r>
            <w:r>
              <w:rPr>
                <w:rFonts w:hint="default" w:ascii="Times New Roman" w:hAnsi="Times New Roman" w:cs="Times New Roman"/>
                <w:color w:val="auto"/>
                <w:sz w:val="24"/>
                <w:szCs w:val="24"/>
                <w:highlight w:val="none"/>
                <w:lang w:val="en-US" w:eastAsia="zh-CN"/>
              </w:rPr>
              <w:t>报告</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w:t>
            </w:r>
            <w:r>
              <w:rPr>
                <w:rFonts w:hint="eastAsia" w:cs="Times New Roman"/>
                <w:color w:val="auto"/>
                <w:sz w:val="24"/>
                <w:szCs w:val="24"/>
                <w:highlight w:val="none"/>
                <w:lang w:val="en-US" w:eastAsia="zh-CN"/>
              </w:rPr>
              <w:t>ZXHJ2023051106</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西</w:t>
            </w:r>
            <w:r>
              <w:rPr>
                <w:rFonts w:hint="default" w:ascii="Times New Roman" w:hAnsi="Times New Roman" w:eastAsia="宋体" w:cs="Times New Roman"/>
                <w:color w:val="auto"/>
                <w:sz w:val="24"/>
                <w:highlight w:val="none"/>
              </w:rPr>
              <w:t>厂界不具备检测条件，检测数据</w:t>
            </w:r>
            <w:r>
              <w:rPr>
                <w:rFonts w:hint="default" w:ascii="Times New Roman" w:hAnsi="Times New Roman" w:eastAsia="宋体" w:cs="Times New Roman"/>
                <w:color w:val="auto"/>
                <w:sz w:val="24"/>
              </w:rPr>
              <w:t>有效，结果见下表</w:t>
            </w:r>
            <w:r>
              <w:rPr>
                <w:rFonts w:hint="default" w:ascii="Times New Roman" w:hAnsi="Times New Roman" w:eastAsia="宋体" w:cs="Times New Roman"/>
                <w:color w:val="auto"/>
                <w:sz w:val="24"/>
                <w:szCs w:val="24"/>
                <w:lang w:val="en-US" w:eastAsia="zh-CN"/>
              </w:rPr>
              <w:t>。</w:t>
            </w:r>
          </w:p>
          <w:p>
            <w:pPr>
              <w:pStyle w:val="66"/>
              <w:spacing w:line="360" w:lineRule="auto"/>
              <w:rPr>
                <w:rFonts w:hint="default" w:ascii="Times New Roman" w:hAnsi="Times New Roman" w:cs="Times New Roman"/>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4-</w:t>
            </w:r>
            <w:r>
              <w:rPr>
                <w:rFonts w:hint="eastAsia" w:ascii="Times New Roman" w:hAnsi="Times New Roman" w:eastAsia="宋体" w:cs="Times New Roman"/>
                <w:b/>
                <w:bCs/>
                <w:color w:val="auto"/>
                <w:sz w:val="24"/>
                <w:szCs w:val="24"/>
                <w:highlight w:val="none"/>
                <w:lang w:val="en-US" w:eastAsia="zh-CN"/>
              </w:rPr>
              <w:t>8</w:t>
            </w:r>
            <w:r>
              <w:rPr>
                <w:rFonts w:hint="default" w:ascii="Times New Roman" w:hAnsi="Times New Roman" w:eastAsia="宋体" w:cs="Times New Roman"/>
                <w:b/>
                <w:bCs/>
                <w:color w:val="auto"/>
                <w:sz w:val="24"/>
                <w:szCs w:val="24"/>
                <w:highlight w:val="none"/>
              </w:rPr>
              <w:t xml:space="preserve">  项目</w:t>
            </w:r>
            <w:r>
              <w:rPr>
                <w:rFonts w:hint="default" w:ascii="Times New Roman" w:hAnsi="Times New Roman" w:eastAsia="宋体" w:cs="Times New Roman"/>
                <w:b/>
                <w:bCs/>
                <w:color w:val="auto"/>
                <w:sz w:val="24"/>
                <w:szCs w:val="24"/>
                <w:highlight w:val="none"/>
                <w:lang w:eastAsia="zh-CN"/>
              </w:rPr>
              <w:t>厂界</w:t>
            </w:r>
            <w:r>
              <w:rPr>
                <w:rFonts w:hint="default" w:ascii="Times New Roman" w:hAnsi="Times New Roman" w:eastAsia="宋体" w:cs="Times New Roman"/>
                <w:b/>
                <w:bCs/>
                <w:color w:val="auto"/>
                <w:sz w:val="24"/>
                <w:szCs w:val="24"/>
                <w:highlight w:val="none"/>
              </w:rPr>
              <w:t>噪声</w:t>
            </w:r>
            <w:r>
              <w:rPr>
                <w:rFonts w:hint="default" w:ascii="Times New Roman" w:hAnsi="Times New Roman" w:eastAsia="宋体" w:cs="Times New Roman"/>
                <w:b/>
                <w:bCs/>
                <w:color w:val="auto"/>
                <w:sz w:val="24"/>
                <w:szCs w:val="24"/>
                <w:highlight w:val="none"/>
                <w:lang w:eastAsia="zh-CN"/>
              </w:rPr>
              <w:t>贡献值</w:t>
            </w:r>
            <w:r>
              <w:rPr>
                <w:rFonts w:hint="default" w:ascii="Times New Roman" w:hAnsi="Times New Roman" w:eastAsia="宋体" w:cs="Times New Roman"/>
                <w:b/>
                <w:bCs/>
                <w:color w:val="auto"/>
                <w:sz w:val="24"/>
                <w:szCs w:val="24"/>
                <w:highlight w:val="none"/>
              </w:rPr>
              <w:t>一览表  单位：dB（A）</w:t>
            </w:r>
          </w:p>
          <w:tbl>
            <w:tblPr>
              <w:tblStyle w:val="35"/>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474"/>
              <w:gridCol w:w="1100"/>
              <w:gridCol w:w="1101"/>
              <w:gridCol w:w="700"/>
              <w:gridCol w:w="701"/>
              <w:gridCol w:w="905"/>
              <w:gridCol w:w="906"/>
              <w:gridCol w:w="791"/>
              <w:gridCol w:w="7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vMerge w:val="restar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预测点</w:t>
                  </w:r>
                </w:p>
              </w:tc>
              <w:tc>
                <w:tcPr>
                  <w:tcW w:w="1299" w:type="pct"/>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rPr>
                    <w:t>噪声现状值</w:t>
                  </w:r>
                </w:p>
              </w:tc>
              <w:tc>
                <w:tcPr>
                  <w:tcW w:w="827" w:type="pct"/>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贡献值</w:t>
                  </w:r>
                </w:p>
              </w:tc>
              <w:tc>
                <w:tcPr>
                  <w:tcW w:w="1069" w:type="pct"/>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rPr>
                    <w:t>预测值</w:t>
                  </w:r>
                </w:p>
              </w:tc>
              <w:tc>
                <w:tcPr>
                  <w:tcW w:w="933" w:type="pct"/>
                  <w:gridSpan w:val="2"/>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标准值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vMerge w:val="continue"/>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p>
              </w:tc>
              <w:tc>
                <w:tcPr>
                  <w:tcW w:w="64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highlight w:val="yellow"/>
                    </w:rPr>
                  </w:pPr>
                  <w:r>
                    <w:rPr>
                      <w:color w:val="auto"/>
                      <w:szCs w:val="21"/>
                    </w:rPr>
                    <w:t>昼间</w:t>
                  </w:r>
                </w:p>
              </w:tc>
              <w:tc>
                <w:tcPr>
                  <w:tcW w:w="65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eastAsia="宋体"/>
                      <w:color w:val="auto"/>
                      <w:szCs w:val="21"/>
                      <w:lang w:val="en-US" w:eastAsia="zh-CN"/>
                    </w:rPr>
                  </w:pPr>
                  <w:r>
                    <w:rPr>
                      <w:rFonts w:hint="eastAsia"/>
                      <w:color w:val="auto"/>
                      <w:szCs w:val="21"/>
                      <w:lang w:val="en-US" w:eastAsia="zh-CN"/>
                    </w:rPr>
                    <w:t>夜间</w:t>
                  </w:r>
                </w:p>
              </w:tc>
              <w:tc>
                <w:tcPr>
                  <w:tcW w:w="413"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昼间</w:t>
                  </w:r>
                </w:p>
              </w:tc>
              <w:tc>
                <w:tcPr>
                  <w:tcW w:w="413"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夜间</w:t>
                  </w:r>
                </w:p>
              </w:tc>
              <w:tc>
                <w:tcPr>
                  <w:tcW w:w="534"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昼间</w:t>
                  </w:r>
                </w:p>
              </w:tc>
              <w:tc>
                <w:tcPr>
                  <w:tcW w:w="534"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夜间</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昼间</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夜间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东厂界</w:t>
                  </w:r>
                </w:p>
              </w:tc>
              <w:tc>
                <w:tcPr>
                  <w:tcW w:w="64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54</w:t>
                  </w:r>
                </w:p>
              </w:tc>
              <w:tc>
                <w:tcPr>
                  <w:tcW w:w="65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43</w:t>
                  </w:r>
                </w:p>
              </w:tc>
              <w:tc>
                <w:tcPr>
                  <w:tcW w:w="413"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10.91</w:t>
                  </w:r>
                </w:p>
              </w:tc>
              <w:tc>
                <w:tcPr>
                  <w:tcW w:w="70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rFonts w:hint="eastAsia"/>
                      <w:color w:val="auto"/>
                      <w:szCs w:val="21"/>
                      <w:highlight w:val="none"/>
                      <w:lang w:val="en-US" w:eastAsia="zh-CN"/>
                    </w:rPr>
                    <w:t>10.91</w:t>
                  </w:r>
                </w:p>
              </w:tc>
              <w:tc>
                <w:tcPr>
                  <w:tcW w:w="90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highlight w:val="yellow"/>
                    </w:rPr>
                  </w:pPr>
                  <w:r>
                    <w:rPr>
                      <w:rFonts w:hint="eastAsia"/>
                      <w:color w:val="auto"/>
                      <w:szCs w:val="21"/>
                      <w:highlight w:val="none"/>
                      <w:lang w:val="en-US" w:eastAsia="zh-CN"/>
                    </w:rPr>
                    <w:t>54</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yellow"/>
                    </w:rPr>
                  </w:pPr>
                  <w:r>
                    <w:rPr>
                      <w:rFonts w:hint="eastAsia"/>
                      <w:color w:val="auto"/>
                      <w:szCs w:val="21"/>
                      <w:highlight w:val="none"/>
                      <w:lang w:val="en-US" w:eastAsia="zh-CN"/>
                    </w:rPr>
                    <w:t>43</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60</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lang w:val="en-US" w:eastAsia="zh-CN"/>
                    </w:rPr>
                  </w:pPr>
                  <w:r>
                    <w:rPr>
                      <w:rFonts w:hint="eastAsia"/>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南厂界</w:t>
                  </w:r>
                </w:p>
              </w:tc>
              <w:tc>
                <w:tcPr>
                  <w:tcW w:w="64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55</w:t>
                  </w:r>
                </w:p>
              </w:tc>
              <w:tc>
                <w:tcPr>
                  <w:tcW w:w="65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44</w:t>
                  </w:r>
                </w:p>
              </w:tc>
              <w:tc>
                <w:tcPr>
                  <w:tcW w:w="413"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color w:val="auto"/>
                      <w:szCs w:val="21"/>
                      <w:highlight w:val="none"/>
                      <w:lang w:val="en-US" w:eastAsia="zh-CN"/>
                    </w:rPr>
                  </w:pPr>
                  <w:r>
                    <w:rPr>
                      <w:rFonts w:hint="eastAsia"/>
                      <w:color w:val="auto"/>
                      <w:szCs w:val="21"/>
                      <w:highlight w:val="none"/>
                      <w:lang w:val="en-US" w:eastAsia="zh-CN"/>
                    </w:rPr>
                    <w:t>12.31</w:t>
                  </w:r>
                </w:p>
              </w:tc>
              <w:tc>
                <w:tcPr>
                  <w:tcW w:w="70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rFonts w:hint="eastAsia"/>
                      <w:color w:val="auto"/>
                      <w:szCs w:val="21"/>
                      <w:highlight w:val="none"/>
                      <w:lang w:val="en-US" w:eastAsia="zh-CN"/>
                    </w:rPr>
                    <w:t>12.31</w:t>
                  </w:r>
                </w:p>
              </w:tc>
              <w:tc>
                <w:tcPr>
                  <w:tcW w:w="90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highlight w:val="yellow"/>
                    </w:rPr>
                  </w:pPr>
                  <w:r>
                    <w:rPr>
                      <w:rFonts w:hint="eastAsia"/>
                      <w:color w:val="auto"/>
                      <w:szCs w:val="21"/>
                      <w:highlight w:val="none"/>
                      <w:lang w:val="en-US" w:eastAsia="zh-CN"/>
                    </w:rPr>
                    <w:t>55</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yellow"/>
                    </w:rPr>
                  </w:pPr>
                  <w:r>
                    <w:rPr>
                      <w:rFonts w:hint="eastAsia"/>
                      <w:color w:val="auto"/>
                      <w:szCs w:val="21"/>
                      <w:highlight w:val="none"/>
                      <w:lang w:val="en-US" w:eastAsia="zh-CN"/>
                    </w:rPr>
                    <w:t>44</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60</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西厂界</w:t>
                  </w:r>
                </w:p>
              </w:tc>
              <w:tc>
                <w:tcPr>
                  <w:tcW w:w="64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eastAsia="宋体"/>
                      <w:color w:val="auto"/>
                      <w:szCs w:val="21"/>
                      <w:highlight w:val="none"/>
                      <w:lang w:eastAsia="zh-CN"/>
                    </w:rPr>
                  </w:pPr>
                  <w:r>
                    <w:rPr>
                      <w:rFonts w:hint="eastAsia"/>
                      <w:color w:val="auto"/>
                      <w:szCs w:val="21"/>
                      <w:highlight w:val="none"/>
                      <w:lang w:val="en-US" w:eastAsia="zh-CN"/>
                    </w:rPr>
                    <w:t>/</w:t>
                  </w:r>
                </w:p>
              </w:tc>
              <w:tc>
                <w:tcPr>
                  <w:tcW w:w="65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eastAsia="宋体"/>
                      <w:color w:val="auto"/>
                      <w:szCs w:val="21"/>
                      <w:highlight w:val="none"/>
                      <w:lang w:val="en-US" w:eastAsia="zh-CN"/>
                    </w:rPr>
                  </w:pPr>
                  <w:r>
                    <w:rPr>
                      <w:rFonts w:hint="eastAsia"/>
                      <w:color w:val="auto"/>
                      <w:szCs w:val="21"/>
                      <w:highlight w:val="none"/>
                      <w:lang w:val="en-US" w:eastAsia="zh-CN"/>
                    </w:rPr>
                    <w:t>/</w:t>
                  </w:r>
                </w:p>
              </w:tc>
              <w:tc>
                <w:tcPr>
                  <w:tcW w:w="413" w:type="pct"/>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eastAsia="宋体"/>
                      <w:color w:val="auto"/>
                      <w:szCs w:val="21"/>
                      <w:highlight w:val="none"/>
                      <w:lang w:val="en-US" w:eastAsia="zh-CN"/>
                    </w:rPr>
                  </w:pPr>
                  <w:r>
                    <w:rPr>
                      <w:rFonts w:hint="eastAsia"/>
                      <w:color w:val="auto"/>
                      <w:szCs w:val="21"/>
                      <w:highlight w:val="none"/>
                      <w:lang w:val="en-US" w:eastAsia="zh-CN"/>
                    </w:rPr>
                    <w:t>23.81</w:t>
                  </w:r>
                </w:p>
              </w:tc>
              <w:tc>
                <w:tcPr>
                  <w:tcW w:w="701" w:type="dxa"/>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eastAsia"/>
                      <w:color w:val="auto"/>
                      <w:szCs w:val="21"/>
                      <w:highlight w:val="none"/>
                    </w:rPr>
                  </w:pPr>
                  <w:r>
                    <w:rPr>
                      <w:rFonts w:hint="eastAsia"/>
                      <w:color w:val="auto"/>
                      <w:szCs w:val="21"/>
                      <w:highlight w:val="none"/>
                      <w:lang w:val="en-US" w:eastAsia="zh-CN"/>
                    </w:rPr>
                    <w:t>23.81</w:t>
                  </w:r>
                </w:p>
              </w:tc>
              <w:tc>
                <w:tcPr>
                  <w:tcW w:w="90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eastAsia="宋体"/>
                      <w:color w:val="auto"/>
                      <w:szCs w:val="21"/>
                      <w:highlight w:val="none"/>
                      <w:lang w:eastAsia="zh-CN"/>
                    </w:rPr>
                  </w:pPr>
                  <w:r>
                    <w:rPr>
                      <w:rFonts w:hint="eastAsia"/>
                      <w:color w:val="auto"/>
                      <w:szCs w:val="21"/>
                      <w:highlight w:val="none"/>
                      <w:lang w:val="en-US" w:eastAsia="zh-CN"/>
                    </w:rPr>
                    <w:t>/</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none"/>
                    </w:rPr>
                  </w:pPr>
                  <w:r>
                    <w:rPr>
                      <w:rFonts w:hint="eastAsia"/>
                      <w:color w:val="auto"/>
                      <w:szCs w:val="21"/>
                      <w:highlight w:val="none"/>
                      <w:lang w:val="en-US" w:eastAsia="zh-CN"/>
                    </w:rPr>
                    <w:t>/</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60</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97" w:hRule="atLeast"/>
              </w:trPr>
              <w:tc>
                <w:tcPr>
                  <w:tcW w:w="87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北厂界</w:t>
                  </w:r>
                </w:p>
              </w:tc>
              <w:tc>
                <w:tcPr>
                  <w:tcW w:w="64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56</w:t>
                  </w:r>
                </w:p>
              </w:tc>
              <w:tc>
                <w:tcPr>
                  <w:tcW w:w="650"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eastAsia="宋体"/>
                      <w:color w:val="auto"/>
                      <w:szCs w:val="21"/>
                      <w:highlight w:val="none"/>
                      <w:lang w:val="en-US" w:eastAsia="zh-CN"/>
                    </w:rPr>
                  </w:pPr>
                  <w:r>
                    <w:rPr>
                      <w:rFonts w:hint="eastAsia"/>
                      <w:color w:val="auto"/>
                      <w:szCs w:val="21"/>
                      <w:highlight w:val="none"/>
                      <w:lang w:val="en-US" w:eastAsia="zh-CN"/>
                    </w:rPr>
                    <w:t>46</w:t>
                  </w:r>
                </w:p>
              </w:tc>
              <w:tc>
                <w:tcPr>
                  <w:tcW w:w="413"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color w:val="auto"/>
                      <w:szCs w:val="21"/>
                      <w:highlight w:val="none"/>
                      <w:lang w:val="en-US"/>
                    </w:rPr>
                  </w:pPr>
                  <w:r>
                    <w:rPr>
                      <w:rFonts w:hint="eastAsia"/>
                      <w:color w:val="auto"/>
                      <w:szCs w:val="21"/>
                      <w:highlight w:val="none"/>
                    </w:rPr>
                    <w:t>1</w:t>
                  </w:r>
                  <w:r>
                    <w:rPr>
                      <w:rFonts w:hint="eastAsia"/>
                      <w:color w:val="auto"/>
                      <w:szCs w:val="21"/>
                      <w:highlight w:val="none"/>
                      <w:lang w:val="en-US" w:eastAsia="zh-CN"/>
                    </w:rPr>
                    <w:t>8.91</w:t>
                  </w:r>
                </w:p>
              </w:tc>
              <w:tc>
                <w:tcPr>
                  <w:tcW w:w="701"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default"/>
                      <w:color w:val="auto"/>
                      <w:szCs w:val="21"/>
                      <w:highlight w:val="none"/>
                      <w:lang w:val="en-US"/>
                    </w:rPr>
                  </w:pPr>
                  <w:r>
                    <w:rPr>
                      <w:rFonts w:hint="eastAsia"/>
                      <w:color w:val="auto"/>
                      <w:szCs w:val="21"/>
                      <w:highlight w:val="none"/>
                    </w:rPr>
                    <w:t>1</w:t>
                  </w:r>
                  <w:r>
                    <w:rPr>
                      <w:rFonts w:hint="eastAsia"/>
                      <w:color w:val="auto"/>
                      <w:szCs w:val="21"/>
                      <w:highlight w:val="none"/>
                      <w:lang w:val="en-US" w:eastAsia="zh-CN"/>
                    </w:rPr>
                    <w:t>8.91</w:t>
                  </w:r>
                </w:p>
              </w:tc>
              <w:tc>
                <w:tcPr>
                  <w:tcW w:w="905"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highlight w:val="yellow"/>
                    </w:rPr>
                  </w:pPr>
                  <w:r>
                    <w:rPr>
                      <w:rFonts w:hint="eastAsia"/>
                      <w:color w:val="auto"/>
                      <w:szCs w:val="21"/>
                      <w:highlight w:val="none"/>
                      <w:lang w:val="en-US" w:eastAsia="zh-CN"/>
                    </w:rPr>
                    <w:t>56</w:t>
                  </w:r>
                </w:p>
              </w:tc>
              <w:tc>
                <w:tcPr>
                  <w:tcW w:w="906" w:type="dxa"/>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rFonts w:hint="eastAsia"/>
                      <w:color w:val="auto"/>
                      <w:szCs w:val="21"/>
                      <w:highlight w:val="yellow"/>
                    </w:rPr>
                  </w:pPr>
                  <w:r>
                    <w:rPr>
                      <w:rFonts w:hint="eastAsia"/>
                      <w:color w:val="auto"/>
                      <w:szCs w:val="21"/>
                      <w:highlight w:val="none"/>
                      <w:lang w:val="en-US" w:eastAsia="zh-CN"/>
                    </w:rPr>
                    <w:t>46</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color w:val="auto"/>
                      <w:szCs w:val="21"/>
                    </w:rPr>
                    <w:t>60</w:t>
                  </w:r>
                </w:p>
              </w:tc>
              <w:tc>
                <w:tcPr>
                  <w:tcW w:w="466"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line="240" w:lineRule="auto"/>
                    <w:jc w:val="center"/>
                    <w:rPr>
                      <w:color w:val="auto"/>
                      <w:szCs w:val="21"/>
                    </w:rPr>
                  </w:pPr>
                  <w:r>
                    <w:rPr>
                      <w:rFonts w:hint="eastAsia"/>
                      <w:color w:val="auto"/>
                      <w:szCs w:val="21"/>
                      <w:lang w:val="en-US" w:eastAsia="zh-CN"/>
                    </w:rPr>
                    <w:t>50</w:t>
                  </w:r>
                </w:p>
              </w:tc>
            </w:tr>
          </w:tbl>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从上表中可以看出，项目</w:t>
            </w:r>
            <w:r>
              <w:rPr>
                <w:rFonts w:hint="default" w:ascii="Times New Roman" w:hAnsi="Times New Roman" w:eastAsia="宋体" w:cs="Times New Roman"/>
                <w:color w:val="auto"/>
                <w:sz w:val="24"/>
                <w:highlight w:val="none"/>
              </w:rPr>
              <w:t>噪声源对东、南、</w:t>
            </w:r>
            <w:r>
              <w:rPr>
                <w:rFonts w:hint="eastAsia" w:ascii="Times New Roman" w:hAnsi="Times New Roman" w:eastAsia="宋体" w:cs="Times New Roman"/>
                <w:color w:val="auto"/>
                <w:sz w:val="24"/>
                <w:highlight w:val="none"/>
                <w:lang w:val="en-US" w:eastAsia="zh-CN"/>
              </w:rPr>
              <w:t>西、</w:t>
            </w:r>
            <w:r>
              <w:rPr>
                <w:rFonts w:hint="default" w:ascii="Times New Roman" w:hAnsi="Times New Roman" w:eastAsia="宋体" w:cs="Times New Roman"/>
                <w:color w:val="auto"/>
                <w:sz w:val="24"/>
                <w:highlight w:val="none"/>
              </w:rPr>
              <w:t>北厂界的噪声</w:t>
            </w:r>
            <w:r>
              <w:rPr>
                <w:rFonts w:hint="eastAsia" w:ascii="Times New Roman" w:hAnsi="Times New Roman" w:eastAsia="宋体" w:cs="Times New Roman"/>
                <w:color w:val="auto"/>
                <w:sz w:val="24"/>
                <w:highlight w:val="none"/>
                <w:lang w:val="en-US" w:eastAsia="zh-CN"/>
              </w:rPr>
              <w:t>贡献</w:t>
            </w:r>
            <w:r>
              <w:rPr>
                <w:rFonts w:hint="default" w:ascii="Times New Roman" w:hAnsi="Times New Roman" w:eastAsia="宋体" w:cs="Times New Roman"/>
                <w:color w:val="auto"/>
                <w:sz w:val="24"/>
                <w:highlight w:val="none"/>
              </w:rPr>
              <w:t>值约</w:t>
            </w:r>
            <w:r>
              <w:rPr>
                <w:rFonts w:hint="eastAsia" w:cs="Times New Roman"/>
                <w:color w:val="auto"/>
                <w:sz w:val="24"/>
                <w:highlight w:val="none"/>
                <w:lang w:val="en-US" w:eastAsia="zh-CN"/>
              </w:rPr>
              <w:t>10.91</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23.81</w:t>
            </w:r>
            <w:r>
              <w:rPr>
                <w:rFonts w:hint="default" w:ascii="Times New Roman" w:hAnsi="Times New Roman" w:eastAsia="宋体" w:cs="Times New Roman"/>
                <w:color w:val="auto"/>
                <w:sz w:val="24"/>
                <w:highlight w:val="none"/>
              </w:rPr>
              <w:t>dB（A）之间，项目建成后全厂噪声源对厂界的昼间噪声预测值约</w:t>
            </w:r>
            <w:r>
              <w:rPr>
                <w:rFonts w:hint="eastAsia" w:cs="Times New Roman"/>
                <w:color w:val="auto"/>
                <w:sz w:val="24"/>
                <w:highlight w:val="none"/>
                <w:lang w:val="en-US" w:eastAsia="zh-CN"/>
              </w:rPr>
              <w:t>54</w:t>
            </w:r>
            <w:r>
              <w:rPr>
                <w:rFonts w:hint="default" w:ascii="Times New Roman" w:hAnsi="Times New Roman" w:eastAsia="宋体" w:cs="Times New Roman"/>
                <w:color w:val="auto"/>
                <w:sz w:val="24"/>
                <w:highlight w:val="none"/>
              </w:rPr>
              <w:t>~5</w:t>
            </w:r>
            <w:r>
              <w:rPr>
                <w:rFonts w:hint="eastAsia" w:cs="Times New Roman"/>
                <w:color w:val="auto"/>
                <w:sz w:val="24"/>
                <w:highlight w:val="none"/>
                <w:lang w:val="en-US" w:eastAsia="zh-CN"/>
              </w:rPr>
              <w:t>6</w:t>
            </w:r>
            <w:r>
              <w:rPr>
                <w:rFonts w:hint="default" w:ascii="Times New Roman" w:hAnsi="Times New Roman" w:eastAsia="宋体" w:cs="Times New Roman"/>
                <w:color w:val="auto"/>
                <w:sz w:val="24"/>
                <w:highlight w:val="none"/>
              </w:rPr>
              <w:t>dB（A）之间，</w:t>
            </w:r>
            <w:r>
              <w:rPr>
                <w:rFonts w:hint="eastAsia" w:cs="Times New Roman"/>
                <w:color w:val="auto"/>
                <w:sz w:val="24"/>
                <w:highlight w:val="none"/>
                <w:lang w:val="en-US" w:eastAsia="zh-CN"/>
              </w:rPr>
              <w:t>夜</w:t>
            </w:r>
            <w:r>
              <w:rPr>
                <w:rFonts w:hint="default" w:ascii="Times New Roman" w:hAnsi="Times New Roman" w:eastAsia="宋体" w:cs="Times New Roman"/>
                <w:color w:val="auto"/>
                <w:sz w:val="24"/>
                <w:highlight w:val="none"/>
              </w:rPr>
              <w:t>间噪声预测值约</w:t>
            </w:r>
            <w:r>
              <w:rPr>
                <w:rFonts w:hint="eastAsia" w:cs="Times New Roman"/>
                <w:color w:val="auto"/>
                <w:sz w:val="24"/>
                <w:highlight w:val="none"/>
                <w:lang w:val="en-US" w:eastAsia="zh-CN"/>
              </w:rPr>
              <w:t>43</w:t>
            </w:r>
            <w:r>
              <w:rPr>
                <w:rFonts w:hint="default" w:ascii="Times New Roman" w:hAnsi="Times New Roman" w:eastAsia="宋体" w:cs="Times New Roman"/>
                <w:color w:val="auto"/>
                <w:sz w:val="24"/>
                <w:highlight w:val="none"/>
              </w:rPr>
              <w:t>~</w:t>
            </w:r>
            <w:r>
              <w:rPr>
                <w:rFonts w:hint="eastAsia" w:cs="Times New Roman"/>
                <w:color w:val="auto"/>
                <w:sz w:val="24"/>
                <w:highlight w:val="none"/>
                <w:lang w:val="en-US" w:eastAsia="zh-CN"/>
              </w:rPr>
              <w:t>46</w:t>
            </w:r>
            <w:r>
              <w:rPr>
                <w:rFonts w:hint="default" w:ascii="Times New Roman" w:hAnsi="Times New Roman" w:eastAsia="宋体" w:cs="Times New Roman"/>
                <w:color w:val="auto"/>
                <w:sz w:val="24"/>
                <w:highlight w:val="none"/>
              </w:rPr>
              <w:t>dB（A）之间，</w:t>
            </w:r>
            <w:r>
              <w:rPr>
                <w:rFonts w:hint="default" w:ascii="Times New Roman" w:hAnsi="Times New Roman" w:cs="Times New Roman"/>
                <w:color w:val="auto"/>
                <w:sz w:val="24"/>
                <w:szCs w:val="24"/>
                <w:highlight w:val="none"/>
              </w:rPr>
              <w:t>满足《工业企业厂界环境噪声排放标准》（GB12348-2008）</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类</w:t>
            </w:r>
            <w:r>
              <w:rPr>
                <w:rFonts w:hint="default" w:ascii="Times New Roman" w:hAnsi="Times New Roman" w:eastAsia="宋体" w:cs="Times New Roman"/>
                <w:color w:val="auto"/>
                <w:sz w:val="24"/>
                <w:szCs w:val="24"/>
                <w:highlight w:val="none"/>
              </w:rPr>
              <w:t>标准要求</w:t>
            </w:r>
            <w:r>
              <w:rPr>
                <w:rFonts w:hint="default" w:ascii="Times New Roman" w:hAnsi="Times New Roman" w:cs="Times New Roman"/>
                <w:color w:val="auto"/>
                <w:sz w:val="24"/>
                <w:szCs w:val="24"/>
                <w:highlight w:val="none"/>
              </w:rPr>
              <w:t>。</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4</w:t>
            </w:r>
            <w:r>
              <w:rPr>
                <w:rFonts w:hint="default" w:ascii="Times New Roman" w:hAnsi="Times New Roman" w:cs="Times New Roman"/>
                <w:b/>
                <w:bCs/>
                <w:color w:val="auto"/>
                <w:sz w:val="24"/>
                <w:szCs w:val="24"/>
              </w:rPr>
              <w:t>、噪声污染防治措施可行性分析</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①噪声源分散布置在</w:t>
            </w:r>
            <w:r>
              <w:rPr>
                <w:rFonts w:hint="default" w:ascii="Times New Roman" w:hAnsi="Times New Roman" w:cs="Times New Roman"/>
                <w:color w:val="auto"/>
                <w:sz w:val="24"/>
                <w:szCs w:val="24"/>
                <w:lang w:val="en-US" w:eastAsia="zh-CN"/>
              </w:rPr>
              <w:t>室</w:t>
            </w:r>
            <w:r>
              <w:rPr>
                <w:rFonts w:hint="default" w:ascii="Times New Roman" w:hAnsi="Times New Roman" w:cs="Times New Roman"/>
                <w:color w:val="auto"/>
                <w:sz w:val="24"/>
                <w:szCs w:val="24"/>
              </w:rPr>
              <w:t>内，同时企业加强生产区域门窗的隔声性能，考虑到车间建筑门窗基本关闭情况，该车间的整体降噪能力可达20dB(A)以上。</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②选用低噪声设备，从源头控制噪声。</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以上噪声治理措施容易实施，技术成熟可靠，投资费用较少，在经济上是可行的。</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val="en-US" w:eastAsia="zh-CN"/>
              </w:rPr>
              <w:t>5</w:t>
            </w:r>
            <w:r>
              <w:rPr>
                <w:rFonts w:hint="default" w:ascii="Times New Roman" w:hAnsi="Times New Roman" w:cs="Times New Roman"/>
                <w:b/>
                <w:bCs/>
                <w:color w:val="auto"/>
                <w:sz w:val="24"/>
                <w:szCs w:val="24"/>
              </w:rPr>
              <w:t>、监测要求</w:t>
            </w:r>
          </w:p>
          <w:p>
            <w:pPr>
              <w:adjustRightInd w:val="0"/>
              <w:snapToGrid w:val="0"/>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依据</w:t>
            </w:r>
            <w:r>
              <w:rPr>
                <w:rFonts w:hint="eastAsia"/>
                <w:color w:val="auto"/>
                <w:sz w:val="24"/>
              </w:rPr>
              <w:t>《排污单位自行监测技术指南总则》（HJ819-2017）</w:t>
            </w:r>
            <w:r>
              <w:rPr>
                <w:rFonts w:hint="eastAsia"/>
                <w:color w:val="auto"/>
                <w:sz w:val="24"/>
                <w:lang w:eastAsia="zh-CN"/>
              </w:rPr>
              <w:t>、</w:t>
            </w:r>
            <w:r>
              <w:rPr>
                <w:rFonts w:hint="eastAsia"/>
                <w:color w:val="auto"/>
                <w:sz w:val="24"/>
              </w:rPr>
              <w:t>《排污许可证申请与核发技术规范 锅炉》（HJ953-2018）</w:t>
            </w:r>
            <w:r>
              <w:rPr>
                <w:rFonts w:hint="eastAsia"/>
                <w:color w:val="auto"/>
                <w:sz w:val="24"/>
                <w:lang w:val="en-US" w:eastAsia="zh-CN"/>
              </w:rPr>
              <w:t>和《排污许可证申请与核发技术规  工业噪声》（HJ1301—2023）</w:t>
            </w:r>
            <w:r>
              <w:rPr>
                <w:rFonts w:hint="default" w:ascii="Times New Roman" w:hAnsi="Times New Roman" w:cs="Times New Roman"/>
                <w:color w:val="auto"/>
                <w:sz w:val="24"/>
                <w:szCs w:val="24"/>
              </w:rPr>
              <w:t>，噪声日常监测</w:t>
            </w:r>
            <w:r>
              <w:rPr>
                <w:rFonts w:hint="default" w:ascii="Times New Roman" w:hAnsi="Times New Roman" w:cs="Times New Roman"/>
                <w:color w:val="auto"/>
                <w:sz w:val="24"/>
                <w:szCs w:val="24"/>
                <w:lang w:eastAsia="zh-CN"/>
              </w:rPr>
              <w:t>如下：</w:t>
            </w:r>
          </w:p>
          <w:p>
            <w:pPr>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4-</w:t>
            </w:r>
            <w:r>
              <w:rPr>
                <w:rFonts w:hint="eastAsia" w:cs="Times New Roman"/>
                <w:b/>
                <w:bCs/>
                <w:color w:val="auto"/>
                <w:sz w:val="24"/>
                <w:szCs w:val="24"/>
                <w:lang w:val="en-US" w:eastAsia="zh-CN"/>
              </w:rPr>
              <w:t>9</w:t>
            </w:r>
            <w:r>
              <w:rPr>
                <w:rFonts w:hint="default" w:ascii="Times New Roman" w:hAnsi="Times New Roman" w:cs="Times New Roman"/>
                <w:b/>
                <w:bCs/>
                <w:color w:val="auto"/>
                <w:sz w:val="24"/>
                <w:szCs w:val="24"/>
                <w:lang w:val="en-US" w:eastAsia="zh-CN"/>
              </w:rPr>
              <w:t xml:space="preserve">   </w:t>
            </w:r>
            <w:r>
              <w:rPr>
                <w:rFonts w:hint="default" w:ascii="Times New Roman" w:hAnsi="Times New Roman" w:cs="Times New Roman"/>
                <w:b/>
                <w:bCs/>
                <w:color w:val="auto"/>
                <w:sz w:val="24"/>
                <w:szCs w:val="24"/>
              </w:rPr>
              <w:t xml:space="preserve">  噪声监测方案</w:t>
            </w:r>
          </w:p>
          <w:tbl>
            <w:tblPr>
              <w:tblStyle w:val="35"/>
              <w:tblW w:w="839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75"/>
              <w:gridCol w:w="944"/>
              <w:gridCol w:w="1468"/>
              <w:gridCol w:w="1013"/>
              <w:gridCol w:w="1154"/>
              <w:gridCol w:w="323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94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监测项目</w:t>
                  </w:r>
                </w:p>
              </w:tc>
              <w:tc>
                <w:tcPr>
                  <w:tcW w:w="146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监测位置</w:t>
                  </w:r>
                </w:p>
              </w:tc>
              <w:tc>
                <w:tcPr>
                  <w:tcW w:w="10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监测因子</w:t>
                  </w:r>
                </w:p>
              </w:tc>
              <w:tc>
                <w:tcPr>
                  <w:tcW w:w="115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监测频次</w:t>
                  </w:r>
                </w:p>
              </w:tc>
              <w:tc>
                <w:tcPr>
                  <w:tcW w:w="3239"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执行排放标准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7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94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噪声</w:t>
                  </w:r>
                </w:p>
              </w:tc>
              <w:tc>
                <w:tcPr>
                  <w:tcW w:w="146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南、北、东、西厂界</w:t>
                  </w:r>
                </w:p>
              </w:tc>
              <w:tc>
                <w:tcPr>
                  <w:tcW w:w="10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等效连续A声级</w:t>
                  </w:r>
                </w:p>
              </w:tc>
              <w:tc>
                <w:tcPr>
                  <w:tcW w:w="115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1次/季度</w:t>
                  </w:r>
                </w:p>
              </w:tc>
              <w:tc>
                <w:tcPr>
                  <w:tcW w:w="323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rPr>
                    <w:t>《工业企业厂界环境噪声排放标准》（GB12348-2008）</w:t>
                  </w:r>
                  <w:r>
                    <w:rPr>
                      <w:rFonts w:hint="default"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eastAsia="zh-CN"/>
                    </w:rPr>
                    <w:t>类</w:t>
                  </w:r>
                  <w:r>
                    <w:rPr>
                      <w:rFonts w:hint="default" w:ascii="Times New Roman" w:hAnsi="Times New Roman" w:cs="Times New Roman"/>
                      <w:color w:val="auto"/>
                      <w:sz w:val="21"/>
                      <w:szCs w:val="21"/>
                    </w:rPr>
                    <w:t>标准</w:t>
                  </w:r>
                </w:p>
              </w:tc>
            </w:tr>
          </w:tbl>
          <w:p>
            <w:pPr>
              <w:adjustRightInd w:val="0"/>
              <w:snapToGrid w:val="0"/>
              <w:spacing w:line="360" w:lineRule="auto"/>
              <w:ind w:left="420" w:leftChars="200"/>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四、固体废物影响分析</w:t>
            </w:r>
          </w:p>
          <w:p>
            <w:pPr>
              <w:adjustRightInd w:val="0"/>
              <w:snapToGrid w:val="0"/>
              <w:spacing w:line="360" w:lineRule="auto"/>
              <w:ind w:firstLine="480" w:firstLineChars="200"/>
              <w:rPr>
                <w:rFonts w:hint="default" w:ascii="Times New Roman" w:hAnsi="Times New Roman" w:eastAsia="宋体" w:cs="Times New Roman"/>
                <w:color w:val="auto"/>
                <w:sz w:val="24"/>
                <w:szCs w:val="20"/>
              </w:rPr>
            </w:pPr>
            <w:r>
              <w:rPr>
                <w:color w:val="auto"/>
                <w:sz w:val="24"/>
                <w:szCs w:val="20"/>
              </w:rPr>
              <w:t>本项目产生的</w:t>
            </w:r>
            <w:r>
              <w:rPr>
                <w:rFonts w:ascii="Times New Roman" w:hAnsi="Times New Roman" w:eastAsia="宋体" w:cs="Times New Roman"/>
                <w:color w:val="auto"/>
                <w:sz w:val="24"/>
                <w:szCs w:val="20"/>
              </w:rPr>
              <w:t>固废主要为</w:t>
            </w:r>
            <w:r>
              <w:rPr>
                <w:rFonts w:hint="eastAsia" w:cs="Times New Roman"/>
                <w:color w:val="auto"/>
                <w:sz w:val="24"/>
                <w:szCs w:val="20"/>
                <w:lang w:val="en-US" w:eastAsia="zh-CN"/>
              </w:rPr>
              <w:t>废树脂</w:t>
            </w:r>
            <w:r>
              <w:rPr>
                <w:rFonts w:ascii="Times New Roman" w:hAnsi="Times New Roman" w:eastAsia="宋体" w:cs="Times New Roman"/>
                <w:color w:val="auto"/>
                <w:sz w:val="24"/>
                <w:szCs w:val="20"/>
              </w:rPr>
              <w:t>。</w:t>
            </w:r>
          </w:p>
          <w:p>
            <w:pPr>
              <w:keepNext w:val="0"/>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eastAsia" w:ascii="Times New Roman" w:hAnsi="Times New Roman" w:eastAsia="宋体" w:cs="Times New Roman"/>
                <w:bCs/>
                <w:color w:val="auto"/>
                <w:sz w:val="24"/>
                <w:highlight w:val="none"/>
                <w:lang w:val="en-US" w:eastAsia="zh-CN"/>
              </w:rPr>
              <w:t>软水制备</w:t>
            </w:r>
            <w:r>
              <w:rPr>
                <w:rFonts w:hint="default" w:ascii="Times New Roman" w:hAnsi="Times New Roman" w:eastAsia="宋体" w:cs="Times New Roman"/>
                <w:bCs/>
                <w:color w:val="auto"/>
                <w:sz w:val="24"/>
                <w:highlight w:val="none"/>
                <w:lang w:eastAsia="zh-CN"/>
              </w:rPr>
              <w:t>过程中需用到</w:t>
            </w:r>
            <w:r>
              <w:rPr>
                <w:rFonts w:hint="eastAsia" w:cs="Times New Roman"/>
                <w:bCs/>
                <w:color w:val="auto"/>
                <w:sz w:val="24"/>
                <w:highlight w:val="none"/>
                <w:lang w:val="en-US" w:eastAsia="zh-CN"/>
              </w:rPr>
              <w:t>树脂</w:t>
            </w:r>
            <w:r>
              <w:rPr>
                <w:rFonts w:hint="default" w:ascii="Times New Roman" w:hAnsi="Times New Roman" w:eastAsia="宋体" w:cs="Times New Roman"/>
                <w:bCs/>
                <w:color w:val="auto"/>
                <w:sz w:val="24"/>
                <w:highlight w:val="none"/>
                <w:lang w:eastAsia="zh-CN"/>
              </w:rPr>
              <w:t>，</w:t>
            </w:r>
            <w:r>
              <w:rPr>
                <w:rFonts w:hint="eastAsia" w:cs="Times New Roman"/>
                <w:bCs/>
                <w:color w:val="auto"/>
                <w:sz w:val="24"/>
                <w:highlight w:val="none"/>
                <w:lang w:val="en-US" w:eastAsia="zh-CN"/>
              </w:rPr>
              <w:t>树脂</w:t>
            </w:r>
            <w:r>
              <w:rPr>
                <w:rFonts w:hint="default" w:ascii="Times New Roman" w:hAnsi="Times New Roman" w:eastAsia="宋体" w:cs="Times New Roman"/>
                <w:bCs/>
                <w:color w:val="auto"/>
                <w:sz w:val="24"/>
                <w:highlight w:val="none"/>
                <w:lang w:eastAsia="zh-CN"/>
              </w:rPr>
              <w:t>定期更换</w:t>
            </w:r>
            <w:r>
              <w:rPr>
                <w:rFonts w:hint="default" w:ascii="Times New Roman" w:hAnsi="Times New Roman" w:eastAsia="宋体" w:cs="Times New Roman"/>
                <w:bCs/>
                <w:color w:val="auto"/>
                <w:sz w:val="24"/>
                <w:highlight w:val="none"/>
                <w:lang w:val="en-US" w:eastAsia="zh-CN"/>
              </w:rPr>
              <w:t>，</w:t>
            </w:r>
            <w:r>
              <w:rPr>
                <w:rFonts w:hint="eastAsia" w:ascii="Times New Roman" w:hAnsi="Times New Roman" w:eastAsia="宋体" w:cs="Times New Roman"/>
                <w:bCs/>
                <w:color w:val="auto"/>
                <w:sz w:val="24"/>
                <w:highlight w:val="none"/>
                <w:lang w:val="en-US" w:eastAsia="zh-CN"/>
              </w:rPr>
              <w:t>根据企业提供资料，</w:t>
            </w:r>
            <w:r>
              <w:rPr>
                <w:rFonts w:hint="eastAsia" w:cs="Times New Roman"/>
                <w:bCs/>
                <w:color w:val="auto"/>
                <w:sz w:val="24"/>
                <w:highlight w:val="none"/>
                <w:lang w:val="en-US" w:eastAsia="zh-CN"/>
              </w:rPr>
              <w:t>树脂</w:t>
            </w:r>
            <w:r>
              <w:rPr>
                <w:rFonts w:hint="eastAsia" w:ascii="Times New Roman" w:hAnsi="Times New Roman" w:eastAsia="宋体" w:cs="Times New Roman"/>
                <w:bCs/>
                <w:color w:val="auto"/>
                <w:sz w:val="24"/>
                <w:highlight w:val="none"/>
                <w:lang w:val="en-US" w:eastAsia="zh-CN"/>
              </w:rPr>
              <w:t>填充量</w:t>
            </w:r>
            <w:r>
              <w:rPr>
                <w:rFonts w:hint="default" w:ascii="Times New Roman" w:hAnsi="Times New Roman" w:eastAsia="宋体" w:cs="Times New Roman"/>
                <w:bCs/>
                <w:color w:val="auto"/>
                <w:sz w:val="24"/>
                <w:highlight w:val="none"/>
                <w:lang w:val="en-US" w:eastAsia="zh-CN"/>
              </w:rPr>
              <w:t>约0.</w:t>
            </w:r>
            <w:r>
              <w:rPr>
                <w:rFonts w:hint="eastAsia" w:cs="Times New Roman"/>
                <w:bCs/>
                <w:color w:val="auto"/>
                <w:sz w:val="24"/>
                <w:highlight w:val="none"/>
                <w:lang w:val="en-US" w:eastAsia="zh-CN"/>
              </w:rPr>
              <w:t>05</w:t>
            </w:r>
            <w:r>
              <w:rPr>
                <w:rFonts w:hint="default" w:ascii="Times New Roman" w:hAnsi="Times New Roman" w:eastAsia="宋体" w:cs="Times New Roman"/>
                <w:bCs/>
                <w:color w:val="auto"/>
                <w:sz w:val="24"/>
                <w:highlight w:val="none"/>
                <w:lang w:val="en-US" w:eastAsia="zh-CN"/>
              </w:rPr>
              <w:t>t/a，</w:t>
            </w:r>
            <w:r>
              <w:rPr>
                <w:rFonts w:hint="eastAsia" w:ascii="Times New Roman" w:hAnsi="Times New Roman" w:eastAsia="宋体" w:cs="Times New Roman"/>
                <w:bCs/>
                <w:color w:val="auto"/>
                <w:sz w:val="24"/>
                <w:highlight w:val="none"/>
                <w:lang w:val="en-US" w:eastAsia="zh-CN"/>
              </w:rPr>
              <w:t>每年更换一次，则</w:t>
            </w:r>
            <w:r>
              <w:rPr>
                <w:rFonts w:hint="default" w:ascii="Times New Roman" w:hAnsi="Times New Roman" w:eastAsia="宋体" w:cs="Times New Roman"/>
                <w:bCs/>
                <w:color w:val="auto"/>
                <w:sz w:val="24"/>
                <w:highlight w:val="none"/>
                <w:lang w:val="en-US" w:eastAsia="zh-CN"/>
              </w:rPr>
              <w:t>产生</w:t>
            </w:r>
            <w:r>
              <w:rPr>
                <w:rFonts w:hint="eastAsia" w:cs="Times New Roman"/>
                <w:bCs/>
                <w:color w:val="auto"/>
                <w:sz w:val="24"/>
                <w:highlight w:val="none"/>
                <w:lang w:val="en-US" w:eastAsia="zh-CN"/>
              </w:rPr>
              <w:t>废树脂</w:t>
            </w:r>
            <w:r>
              <w:rPr>
                <w:rFonts w:hint="default" w:ascii="Times New Roman" w:hAnsi="Times New Roman" w:eastAsia="宋体" w:cs="Times New Roman"/>
                <w:bCs/>
                <w:color w:val="auto"/>
                <w:sz w:val="24"/>
                <w:highlight w:val="none"/>
                <w:lang w:val="en-US" w:eastAsia="zh-CN"/>
              </w:rPr>
              <w:t>约0.0</w:t>
            </w:r>
            <w:r>
              <w:rPr>
                <w:rFonts w:hint="eastAsia" w:cs="Times New Roman"/>
                <w:bCs/>
                <w:color w:val="auto"/>
                <w:sz w:val="24"/>
                <w:highlight w:val="none"/>
                <w:lang w:val="en-US" w:eastAsia="zh-CN"/>
              </w:rPr>
              <w:t>5</w:t>
            </w:r>
            <w:r>
              <w:rPr>
                <w:rFonts w:hint="default" w:ascii="Times New Roman" w:hAnsi="Times New Roman" w:eastAsia="宋体" w:cs="Times New Roman"/>
                <w:bCs/>
                <w:color w:val="auto"/>
                <w:sz w:val="24"/>
                <w:highlight w:val="none"/>
                <w:lang w:val="en-US" w:eastAsia="zh-CN"/>
              </w:rPr>
              <w:t>t/a。</w:t>
            </w:r>
            <w:r>
              <w:rPr>
                <w:rFonts w:hint="default" w:ascii="Times New Roman" w:hAnsi="Times New Roman" w:cs="Times New Roman"/>
                <w:color w:val="auto"/>
                <w:sz w:val="24"/>
                <w:szCs w:val="24"/>
                <w:highlight w:val="none"/>
                <w:lang w:eastAsia="zh-CN"/>
              </w:rPr>
              <w:t>根据《固体废</w:t>
            </w:r>
            <w:r>
              <w:rPr>
                <w:rFonts w:hint="default" w:ascii="Times New Roman" w:hAnsi="Times New Roman" w:cs="Times New Roman"/>
                <w:color w:val="auto"/>
                <w:sz w:val="24"/>
                <w:szCs w:val="24"/>
                <w:lang w:eastAsia="zh-CN"/>
              </w:rPr>
              <w:t>物鉴别标准</w:t>
            </w:r>
            <w:r>
              <w:rPr>
                <w:rFonts w:hint="default" w:ascii="Times New Roman" w:hAnsi="Times New Roman" w:cs="Times New Roman"/>
                <w:color w:val="auto"/>
                <w:sz w:val="24"/>
                <w:szCs w:val="24"/>
                <w:lang w:val="en-US" w:eastAsia="zh-CN"/>
              </w:rPr>
              <w:t xml:space="preserve"> 通则</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GB 34330-2017</w:t>
            </w:r>
            <w:r>
              <w:rPr>
                <w:rFonts w:hint="default" w:ascii="Times New Roman" w:hAnsi="Times New Roman" w:cs="Times New Roman"/>
                <w:color w:val="auto"/>
                <w:sz w:val="24"/>
                <w:szCs w:val="24"/>
                <w:lang w:eastAsia="zh-CN"/>
              </w:rPr>
              <w:t>）中“</w:t>
            </w:r>
            <w:r>
              <w:rPr>
                <w:rFonts w:hint="default" w:ascii="Times New Roman" w:hAnsi="Times New Roman" w:cs="Times New Roman"/>
                <w:color w:val="auto"/>
                <w:sz w:val="24"/>
                <w:szCs w:val="24"/>
                <w:lang w:val="en-US" w:eastAsia="zh-CN"/>
              </w:rPr>
              <w:t>6 不作为固体废物管理的物质--6.1 以下物质不作为固体废物管理--a 任何不需要修复和加工即可用于其原始用途的物质，或者在产生点经过修复和加工后满足国家、地方制定或行业通行的产品质量标准并且用于其原始用途的物质</w:t>
            </w:r>
            <w:r>
              <w:rPr>
                <w:rFonts w:hint="default" w:ascii="Times New Roman" w:hAnsi="Times New Roman" w:cs="Times New Roman"/>
                <w:color w:val="auto"/>
                <w:sz w:val="24"/>
                <w:szCs w:val="24"/>
                <w:lang w:eastAsia="zh-CN"/>
              </w:rPr>
              <w:t>”，本项目</w:t>
            </w:r>
            <w:r>
              <w:rPr>
                <w:rFonts w:hint="eastAsia" w:cs="Times New Roman"/>
                <w:bCs/>
                <w:color w:val="auto"/>
                <w:sz w:val="24"/>
                <w:highlight w:val="none"/>
                <w:lang w:eastAsia="zh-CN"/>
              </w:rPr>
              <w:t>废树脂</w:t>
            </w:r>
            <w:r>
              <w:rPr>
                <w:rFonts w:hint="eastAsia" w:ascii="Times New Roman" w:hAnsi="Times New Roman" w:cs="Times New Roman"/>
                <w:color w:val="auto"/>
                <w:sz w:val="24"/>
                <w:szCs w:val="24"/>
                <w:lang w:eastAsia="zh-CN"/>
              </w:rPr>
              <w:t>储存于密闭容器内，</w:t>
            </w:r>
            <w:r>
              <w:rPr>
                <w:rFonts w:hint="default" w:ascii="Times New Roman" w:hAnsi="Times New Roman" w:eastAsia="宋体" w:cs="Times New Roman"/>
                <w:bCs/>
                <w:color w:val="auto"/>
                <w:sz w:val="24"/>
                <w:highlight w:val="none"/>
                <w:lang w:val="en-US" w:eastAsia="zh-CN"/>
              </w:rPr>
              <w:t>集中暂</w:t>
            </w:r>
            <w:r>
              <w:rPr>
                <w:rFonts w:hint="eastAsia" w:ascii="Times New Roman" w:hAnsi="Times New Roman" w:eastAsia="宋体" w:cs="Times New Roman"/>
                <w:bCs/>
                <w:color w:val="auto"/>
                <w:sz w:val="24"/>
                <w:highlight w:val="none"/>
                <w:lang w:val="en-US" w:eastAsia="zh-CN"/>
              </w:rPr>
              <w:t>存后定期由厂家回收。</w:t>
            </w:r>
          </w:p>
          <w:p>
            <w:pPr>
              <w:keepNext w:val="0"/>
              <w:keepLines w:val="0"/>
              <w:pageBreakBefore w:val="0"/>
              <w:kinsoku/>
              <w:wordWrap/>
              <w:overflowPunct/>
              <w:topLinePunct w:val="0"/>
              <w:autoSpaceDE/>
              <w:autoSpaceDN/>
              <w:bidi w:val="0"/>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本项目固体废物产生、处置情况见下表。</w:t>
            </w:r>
          </w:p>
          <w:p>
            <w:pPr>
              <w:keepNext w:val="0"/>
              <w:keepLines w:val="0"/>
              <w:pageBreakBefore w:val="0"/>
              <w:kinsoku/>
              <w:wordWrap/>
              <w:overflowPunct/>
              <w:topLinePunct w:val="0"/>
              <w:autoSpaceDE/>
              <w:autoSpaceDN/>
              <w:bidi w:val="0"/>
              <w:adjustRightInd w:val="0"/>
              <w:spacing w:line="360" w:lineRule="auto"/>
              <w:ind w:firstLine="482" w:firstLineChars="200"/>
              <w:contextualSpacing/>
              <w:jc w:val="center"/>
              <w:rPr>
                <w:rFonts w:hint="default" w:ascii="Times New Roman" w:hAnsi="Times New Roman" w:cs="Times New Roman"/>
                <w:b/>
                <w:bCs/>
                <w:color w:val="auto"/>
                <w:sz w:val="24"/>
                <w:szCs w:val="24"/>
                <w:highlight w:val="none"/>
              </w:rPr>
            </w:pPr>
          </w:p>
          <w:p>
            <w:pPr>
              <w:keepNext w:val="0"/>
              <w:keepLines w:val="0"/>
              <w:pageBreakBefore w:val="0"/>
              <w:kinsoku/>
              <w:wordWrap/>
              <w:overflowPunct/>
              <w:topLinePunct w:val="0"/>
              <w:autoSpaceDE/>
              <w:autoSpaceDN/>
              <w:bidi w:val="0"/>
              <w:adjustRightInd w:val="0"/>
              <w:spacing w:line="360" w:lineRule="auto"/>
              <w:ind w:firstLine="482" w:firstLineChars="200"/>
              <w:contextualSpacing/>
              <w:jc w:val="center"/>
              <w:rPr>
                <w:rFonts w:hint="default" w:ascii="Times New Roman" w:hAnsi="Times New Roman" w:cs="Times New Roman"/>
                <w:b/>
                <w:bCs/>
                <w:color w:val="auto"/>
                <w:sz w:val="24"/>
                <w:szCs w:val="24"/>
                <w:highlight w:val="none"/>
              </w:rPr>
            </w:pPr>
          </w:p>
          <w:p>
            <w:pPr>
              <w:keepNext w:val="0"/>
              <w:keepLines w:val="0"/>
              <w:pageBreakBefore w:val="0"/>
              <w:kinsoku/>
              <w:wordWrap/>
              <w:overflowPunct/>
              <w:topLinePunct w:val="0"/>
              <w:autoSpaceDE/>
              <w:autoSpaceDN/>
              <w:bidi w:val="0"/>
              <w:adjustRightInd w:val="0"/>
              <w:spacing w:line="360" w:lineRule="auto"/>
              <w:ind w:firstLine="482" w:firstLineChars="200"/>
              <w:contextualSpacing/>
              <w:jc w:val="center"/>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w:t>
            </w:r>
            <w:r>
              <w:rPr>
                <w:rFonts w:hint="default" w:ascii="Times New Roman" w:hAnsi="Times New Roman" w:cs="Times New Roman"/>
                <w:b/>
                <w:bCs/>
                <w:color w:val="auto"/>
                <w:sz w:val="24"/>
                <w:szCs w:val="24"/>
                <w:highlight w:val="none"/>
                <w:lang w:val="en-US" w:eastAsia="zh-CN"/>
              </w:rPr>
              <w:t>4-1</w:t>
            </w:r>
            <w:r>
              <w:rPr>
                <w:rFonts w:hint="eastAsia" w:cs="Times New Roman"/>
                <w:b/>
                <w:bCs/>
                <w:color w:val="auto"/>
                <w:sz w:val="24"/>
                <w:szCs w:val="24"/>
                <w:highlight w:val="none"/>
                <w:lang w:val="en-US" w:eastAsia="zh-CN"/>
              </w:rPr>
              <w:t>0</w:t>
            </w:r>
            <w:r>
              <w:rPr>
                <w:rFonts w:hint="default" w:ascii="Times New Roman" w:hAnsi="Times New Roman"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rPr>
              <w:t xml:space="preserve">  项目固体废物产生、处置情况一览表</w:t>
            </w:r>
          </w:p>
          <w:tbl>
            <w:tblPr>
              <w:tblStyle w:val="35"/>
              <w:tblW w:w="838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87"/>
              <w:gridCol w:w="880"/>
              <w:gridCol w:w="749"/>
              <w:gridCol w:w="934"/>
              <w:gridCol w:w="1067"/>
              <w:gridCol w:w="566"/>
              <w:gridCol w:w="784"/>
              <w:gridCol w:w="650"/>
              <w:gridCol w:w="650"/>
              <w:gridCol w:w="600"/>
              <w:gridCol w:w="9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产生环节</w:t>
                  </w:r>
                </w:p>
              </w:tc>
              <w:tc>
                <w:tcPr>
                  <w:tcW w:w="8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固废名称</w:t>
                  </w:r>
                </w:p>
              </w:tc>
              <w:tc>
                <w:tcPr>
                  <w:tcW w:w="74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属性</w:t>
                  </w:r>
                </w:p>
              </w:tc>
              <w:tc>
                <w:tcPr>
                  <w:tcW w:w="9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代码</w:t>
                  </w:r>
                </w:p>
              </w:tc>
              <w:tc>
                <w:tcPr>
                  <w:tcW w:w="10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主要有毒有害物质名称</w:t>
                  </w:r>
                </w:p>
              </w:tc>
              <w:tc>
                <w:tcPr>
                  <w:tcW w:w="56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物料性状</w:t>
                  </w:r>
                </w:p>
              </w:tc>
              <w:tc>
                <w:tcPr>
                  <w:tcW w:w="78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环境危险特性</w:t>
                  </w:r>
                </w:p>
              </w:tc>
              <w:tc>
                <w:tcPr>
                  <w:tcW w:w="65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产生量t/a</w:t>
                  </w:r>
                </w:p>
              </w:tc>
              <w:tc>
                <w:tcPr>
                  <w:tcW w:w="65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贮存方式</w:t>
                  </w:r>
                </w:p>
              </w:tc>
              <w:tc>
                <w:tcPr>
                  <w:tcW w:w="6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处置利用方式</w:t>
                  </w:r>
                </w:p>
              </w:tc>
              <w:tc>
                <w:tcPr>
                  <w:tcW w:w="92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contextualSpacing/>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利用或处置量t/a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eastAsia" w:cs="Times New Roman"/>
                      <w:color w:val="auto"/>
                      <w:spacing w:val="-6"/>
                      <w:sz w:val="21"/>
                      <w:szCs w:val="21"/>
                      <w:highlight w:val="none"/>
                      <w:lang w:val="en-US" w:eastAsia="zh-CN"/>
                    </w:rPr>
                    <w:t>软水制备</w:t>
                  </w:r>
                </w:p>
              </w:tc>
              <w:tc>
                <w:tcPr>
                  <w:tcW w:w="8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6"/>
                      <w:kern w:val="2"/>
                      <w:sz w:val="21"/>
                      <w:szCs w:val="21"/>
                      <w:highlight w:val="none"/>
                      <w:lang w:val="en-US" w:eastAsia="zh-CN" w:bidi="ar-SA"/>
                    </w:rPr>
                  </w:pPr>
                  <w:r>
                    <w:rPr>
                      <w:rFonts w:hint="eastAsia" w:cs="Times New Roman"/>
                      <w:color w:val="auto"/>
                      <w:sz w:val="21"/>
                      <w:szCs w:val="21"/>
                      <w:lang w:val="en-US" w:eastAsia="zh-CN"/>
                    </w:rPr>
                    <w:t>废树脂</w:t>
                  </w:r>
                </w:p>
              </w:tc>
              <w:tc>
                <w:tcPr>
                  <w:tcW w:w="74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一般固废</w:t>
                  </w:r>
                </w:p>
              </w:tc>
              <w:tc>
                <w:tcPr>
                  <w:tcW w:w="9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bidi="ar"/>
                    </w:rPr>
                  </w:pPr>
                  <w:r>
                    <w:rPr>
                      <w:rFonts w:hint="eastAsia" w:ascii="Times New Roman" w:hAnsi="Times New Roman" w:eastAsia="宋体" w:cs="Times New Roman"/>
                      <w:color w:val="auto"/>
                      <w:sz w:val="21"/>
                      <w:szCs w:val="21"/>
                      <w:highlight w:val="none"/>
                      <w:lang w:val="en-US" w:eastAsia="zh-CN" w:bidi="ar"/>
                    </w:rPr>
                    <w:t>900-008-S59</w:t>
                  </w:r>
                </w:p>
              </w:tc>
              <w:tc>
                <w:tcPr>
                  <w:tcW w:w="106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w:t>
                  </w:r>
                </w:p>
              </w:tc>
              <w:tc>
                <w:tcPr>
                  <w:tcW w:w="56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spacing w:val="-10"/>
                      <w:sz w:val="21"/>
                      <w:szCs w:val="21"/>
                      <w:highlight w:val="none"/>
                    </w:rPr>
                    <w:t>固态</w:t>
                  </w:r>
                </w:p>
              </w:tc>
              <w:tc>
                <w:tcPr>
                  <w:tcW w:w="78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w:t>
                  </w:r>
                </w:p>
              </w:tc>
              <w:tc>
                <w:tcPr>
                  <w:tcW w:w="65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
                    </w:rPr>
                  </w:pPr>
                  <w:r>
                    <w:rPr>
                      <w:rFonts w:hint="eastAsia" w:cs="Times New Roman"/>
                      <w:color w:val="auto"/>
                      <w:sz w:val="21"/>
                      <w:szCs w:val="21"/>
                      <w:highlight w:val="none"/>
                      <w:lang w:val="en-US" w:eastAsia="zh-CN" w:bidi="ar"/>
                    </w:rPr>
                    <w:t>0.05</w:t>
                  </w:r>
                </w:p>
              </w:tc>
              <w:tc>
                <w:tcPr>
                  <w:tcW w:w="65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自行贮存一般固废间</w:t>
                  </w:r>
                </w:p>
              </w:tc>
              <w:tc>
                <w:tcPr>
                  <w:tcW w:w="6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委托</w:t>
                  </w:r>
                  <w:r>
                    <w:rPr>
                      <w:rFonts w:hint="eastAsia" w:cs="Times New Roman"/>
                      <w:color w:val="auto"/>
                      <w:sz w:val="21"/>
                      <w:szCs w:val="21"/>
                      <w:highlight w:val="none"/>
                      <w:lang w:val="en-US" w:eastAsia="zh-CN"/>
                    </w:rPr>
                    <w:t>利用</w:t>
                  </w:r>
                </w:p>
              </w:tc>
              <w:tc>
                <w:tcPr>
                  <w:tcW w:w="92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yellow"/>
                      <w:lang w:val="en-US" w:eastAsia="zh-CN" w:bidi="ar"/>
                    </w:rPr>
                  </w:pPr>
                  <w:r>
                    <w:rPr>
                      <w:rFonts w:hint="eastAsia" w:cs="Times New Roman"/>
                      <w:color w:val="auto"/>
                      <w:sz w:val="21"/>
                      <w:szCs w:val="21"/>
                      <w:highlight w:val="none"/>
                      <w:lang w:val="en-US" w:eastAsia="zh-CN" w:bidi="ar"/>
                    </w:rPr>
                    <w:t>0.05</w:t>
                  </w:r>
                </w:p>
              </w:tc>
            </w:tr>
          </w:tbl>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2、固体废物环境管理要求</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（1）储存过程污染防治措施</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①一般工业固体废物</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企业应加强固体废物收集、贮存、利用、处置等各环节的环境管理，一般工业固体废物暂存间应采取措施有效防止有毒有害物质渗漏、流失和扬散。</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一般工业固体废物储存、处置应符合GB18599的相关要求。</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eastAsia" w:ascii="宋体" w:hAnsi="宋体" w:eastAsia="宋体" w:cs="宋体"/>
                <w:bCs/>
                <w:color w:val="auto"/>
                <w:szCs w:val="24"/>
              </w:rPr>
              <w:t>②</w:t>
            </w:r>
            <w:r>
              <w:rPr>
                <w:rFonts w:hint="default" w:ascii="Times New Roman" w:hAnsi="Times New Roman" w:cs="Times New Roman"/>
                <w:bCs/>
                <w:color w:val="auto"/>
                <w:kern w:val="2"/>
                <w:szCs w:val="24"/>
                <w:lang w:bidi="ar"/>
              </w:rPr>
              <w:t>危险废物</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本项目不涉及危险废物，现有工程产生的危险废物暂存危废间，定期委托资质单位处置，现有危废暂存间已</w:t>
            </w:r>
            <w:r>
              <w:rPr>
                <w:rFonts w:hint="default" w:ascii="Times New Roman" w:hAnsi="Times New Roman" w:cs="Times New Roman"/>
                <w:color w:val="auto"/>
                <w:sz w:val="24"/>
                <w:lang w:bidi="ar"/>
              </w:rPr>
              <w:t>按照《危险废物收集、贮存、运输技术规范》（HJ2025-2012）中相关技术要求进行设置</w:t>
            </w:r>
            <w:r>
              <w:rPr>
                <w:rFonts w:hint="eastAsia" w:ascii="Times New Roman" w:hAnsi="Times New Roman" w:cs="Times New Roman"/>
                <w:color w:val="auto"/>
                <w:sz w:val="24"/>
                <w:lang w:eastAsia="zh-CN" w:bidi="ar"/>
              </w:rPr>
              <w:t>，</w:t>
            </w:r>
            <w:r>
              <w:rPr>
                <w:rFonts w:hint="eastAsia" w:ascii="Times New Roman" w:hAnsi="Times New Roman" w:cs="Times New Roman"/>
                <w:color w:val="auto"/>
                <w:sz w:val="24"/>
                <w:lang w:val="en-US" w:eastAsia="zh-CN" w:bidi="ar"/>
              </w:rPr>
              <w:t>满足相关标准要求。</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highlight w:val="none"/>
                <w:lang w:val="en-US" w:eastAsia="zh-CN"/>
              </w:rPr>
              <w:t>环境管理台账记录要求</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①一般工业固体废物</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eastAsia="宋体" w:cs="Times New Roman"/>
                <w:bCs/>
                <w:color w:val="auto"/>
                <w:szCs w:val="24"/>
                <w:lang w:eastAsia="zh-CN"/>
              </w:rPr>
            </w:pPr>
            <w:r>
              <w:rPr>
                <w:rFonts w:hint="default" w:ascii="Times New Roman" w:hAnsi="Times New Roman" w:cs="Times New Roman"/>
                <w:bCs/>
                <w:color w:val="auto"/>
                <w:szCs w:val="24"/>
                <w:lang w:val="en-US" w:eastAsia="zh-CN"/>
              </w:rPr>
              <w:t>a）</w:t>
            </w:r>
            <w:r>
              <w:rPr>
                <w:rFonts w:hint="default" w:ascii="Times New Roman" w:hAnsi="Times New Roman" w:cs="Times New Roman"/>
                <w:bCs/>
                <w:color w:val="auto"/>
                <w:szCs w:val="24"/>
              </w:rPr>
              <w:t>一般工业固体废物产生、贮存、处置信息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严格按照实际生产状况记录固体废物产生情况，包括记录时间、产生环节、废物名称、代码、物理性状、去向等，并建立台账记录报告排污单位应每月汇总一般工业固体废物贮存、处置情况，包括记录时间、废物名称、代码、上月底贮存量、本月底贮存量、自行处置量、委托贮存利用处置量、委托单位名称等</w:t>
            </w:r>
            <w:r>
              <w:rPr>
                <w:rFonts w:hint="eastAsia" w:cs="Times New Roman"/>
                <w:bCs/>
                <w:color w:val="auto"/>
                <w:szCs w:val="24"/>
                <w:lang w:eastAsia="zh-CN"/>
              </w:rPr>
              <w:t>。</w:t>
            </w:r>
            <w:r>
              <w:rPr>
                <w:rFonts w:hint="default" w:ascii="Times New Roman" w:hAnsi="Times New Roman" w:cs="Times New Roman"/>
                <w:bCs/>
                <w:color w:val="auto"/>
                <w:szCs w:val="24"/>
              </w:rPr>
              <w:t>一般工业固体废物治理排污单位还应填报一般工业固体废物的来源、名称、代码、接收数量以及去向等信息。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b) 一般工业固体废物贮存、处置设施运行管理信息</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一般工业固体废物贮存设施台账应包括记录时间、贮存设施名称、贮存一般工业固体废物名称、入库量、出库量等。</w:t>
            </w:r>
          </w:p>
          <w:p>
            <w:pPr>
              <w:pStyle w:val="101"/>
              <w:keepNext w:val="0"/>
              <w:keepLines w:val="0"/>
              <w:pageBreakBefore w:val="0"/>
              <w:kinsoku/>
              <w:wordWrap/>
              <w:overflowPunct/>
              <w:topLinePunct w:val="0"/>
              <w:bidi w:val="0"/>
              <w:adjustRightInd w:val="0"/>
              <w:snapToGrid w:val="0"/>
              <w:spacing w:line="360" w:lineRule="auto"/>
              <w:ind w:firstLine="480" w:firstLineChars="200"/>
              <w:textAlignment w:val="auto"/>
              <w:rPr>
                <w:rFonts w:hint="default" w:ascii="Times New Roman" w:hAnsi="Times New Roman" w:cs="Times New Roman"/>
                <w:bCs/>
                <w:color w:val="auto"/>
                <w:szCs w:val="24"/>
              </w:rPr>
            </w:pPr>
            <w:r>
              <w:rPr>
                <w:rFonts w:hint="default" w:ascii="Times New Roman" w:hAnsi="Times New Roman" w:cs="Times New Roman"/>
                <w:bCs/>
                <w:color w:val="auto"/>
                <w:szCs w:val="24"/>
              </w:rPr>
              <w:t>一般工业固体废物自行处置设施台账主要包括记录时间、自行处置设施名称、运行状态自行处置一般工业固体废物名称、自行处置量等。</w:t>
            </w:r>
          </w:p>
          <w:p>
            <w:pPr>
              <w:pStyle w:val="101"/>
              <w:adjustRightInd w:val="0"/>
              <w:snapToGrid w:val="0"/>
              <w:rPr>
                <w:rFonts w:hint="default" w:ascii="Times New Roman" w:hAnsi="Times New Roman" w:cs="Times New Roman"/>
                <w:bCs/>
                <w:color w:val="auto"/>
                <w:szCs w:val="24"/>
                <w:highlight w:val="none"/>
              </w:rPr>
            </w:pPr>
            <w:r>
              <w:rPr>
                <w:rFonts w:hint="default" w:ascii="Times New Roman" w:hAnsi="Times New Roman" w:cs="Times New Roman"/>
                <w:bCs/>
                <w:color w:val="auto"/>
                <w:szCs w:val="24"/>
                <w:highlight w:val="none"/>
              </w:rPr>
              <w:t>②</w:t>
            </w:r>
            <w:r>
              <w:rPr>
                <w:rFonts w:hint="default" w:ascii="Times New Roman" w:hAnsi="Times New Roman" w:cs="Times New Roman"/>
                <w:bCs/>
                <w:color w:val="auto"/>
                <w:kern w:val="2"/>
                <w:szCs w:val="24"/>
                <w:highlight w:val="none"/>
                <w:lang w:bidi="ar"/>
              </w:rPr>
              <w:t>危险废物</w:t>
            </w:r>
          </w:p>
          <w:p>
            <w:pPr>
              <w:adjustRightInd w:val="0"/>
              <w:snapToGrid w:val="0"/>
              <w:spacing w:line="360" w:lineRule="auto"/>
              <w:ind w:firstLine="480" w:firstLineChars="200"/>
              <w:rPr>
                <w:rFonts w:hint="eastAsia" w:ascii="Times New Roman" w:hAnsi="Times New Roman" w:eastAsia="宋体" w:cs="Times New Roman"/>
                <w:color w:val="auto"/>
                <w:sz w:val="24"/>
                <w:lang w:eastAsia="zh-CN"/>
              </w:rPr>
            </w:pPr>
            <w:r>
              <w:rPr>
                <w:rFonts w:hint="eastAsia" w:cs="Times New Roman"/>
                <w:color w:val="auto"/>
                <w:sz w:val="24"/>
                <w:szCs w:val="24"/>
                <w:highlight w:val="none"/>
                <w:lang w:val="en-US" w:eastAsia="zh-CN"/>
              </w:rPr>
              <w:t>本项目不涉及危险废物，现有工程产生的危险废物已</w:t>
            </w:r>
            <w:r>
              <w:rPr>
                <w:rFonts w:hint="default" w:ascii="Times New Roman" w:hAnsi="Times New Roman" w:cs="Times New Roman"/>
                <w:color w:val="auto"/>
                <w:sz w:val="24"/>
                <w:highlight w:val="none"/>
              </w:rPr>
              <w:t>严格按照实际生产状况记录固体废物产生情况，包括记录时间、产生环节、废物名称、代码、物理性状、去向等，并建立台账记录报告。危险废物外部运输和转运</w:t>
            </w:r>
            <w:r>
              <w:rPr>
                <w:rFonts w:hint="eastAsia" w:ascii="Times New Roman" w:hAnsi="Times New Roman" w:cs="Times New Roman"/>
                <w:color w:val="auto"/>
                <w:sz w:val="24"/>
                <w:highlight w:val="none"/>
                <w:lang w:val="en-US" w:eastAsia="zh-CN"/>
              </w:rPr>
              <w:t>也</w:t>
            </w:r>
            <w:r>
              <w:rPr>
                <w:rFonts w:hint="default" w:ascii="Times New Roman" w:hAnsi="Times New Roman" w:cs="Times New Roman"/>
                <w:color w:val="auto"/>
                <w:sz w:val="24"/>
                <w:highlight w:val="none"/>
              </w:rPr>
              <w:t>符合《危险废物转移联单管理方法》的要求</w:t>
            </w:r>
            <w:r>
              <w:rPr>
                <w:rFonts w:hint="eastAsia" w:ascii="Times New Roman" w:hAnsi="Times New Roman" w:cs="Times New Roman"/>
                <w:color w:val="auto"/>
                <w:sz w:val="24"/>
                <w:highlight w:val="none"/>
                <w:lang w:eastAsia="zh-CN"/>
              </w:rPr>
              <w:t>。</w:t>
            </w:r>
          </w:p>
          <w:p>
            <w:pPr>
              <w:adjustRightInd w:val="0"/>
              <w:snapToGrid w:val="0"/>
              <w:spacing w:line="360" w:lineRule="auto"/>
              <w:ind w:firstLine="480" w:firstLineChars="200"/>
              <w:rPr>
                <w:rFonts w:hint="default" w:ascii="Times New Roman" w:hAnsi="Times New Roman" w:cs="Times New Roman"/>
                <w:b/>
                <w:bCs/>
                <w:color w:val="auto"/>
                <w:sz w:val="24"/>
                <w:szCs w:val="24"/>
                <w:highlight w:val="yellow"/>
              </w:rPr>
            </w:pPr>
            <w:r>
              <w:rPr>
                <w:rFonts w:hint="default" w:ascii="Times New Roman" w:hAnsi="Times New Roman" w:cs="Times New Roman"/>
                <w:color w:val="auto"/>
                <w:sz w:val="24"/>
                <w:szCs w:val="24"/>
              </w:rPr>
              <w:t>综上所述，本项目产生的固体废物均能得到妥善处置，不会对当地的景观环境和生态环境造成污染影响</w:t>
            </w:r>
            <w:r>
              <w:rPr>
                <w:rFonts w:hint="default" w:ascii="Times New Roman" w:hAnsi="Times New Roman" w:eastAsia="宋体" w:cs="Times New Roman"/>
                <w:color w:val="auto"/>
                <w:sz w:val="24"/>
                <w:szCs w:val="20"/>
                <w:highlight w:val="none"/>
              </w:rPr>
              <w:t>。</w:t>
            </w:r>
          </w:p>
          <w:p>
            <w:pPr>
              <w:adjustRightInd w:val="0"/>
              <w:snapToGrid w:val="0"/>
              <w:spacing w:line="360" w:lineRule="auto"/>
              <w:ind w:left="420" w:leftChars="200"/>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highlight w:val="none"/>
              </w:rPr>
              <w:t>五、地下水、土壤环境影响分析</w:t>
            </w:r>
          </w:p>
          <w:p>
            <w:pPr>
              <w:pStyle w:val="80"/>
              <w:adjustRightInd w:val="0"/>
              <w:snapToGrid w:val="0"/>
              <w:spacing w:line="360" w:lineRule="auto"/>
              <w:ind w:firstLine="42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1、污染途径分析</w:t>
            </w:r>
          </w:p>
          <w:p>
            <w:pPr>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eastAsia="zh-CN"/>
              </w:rPr>
              <w:t>）正常工况</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在正常工况下，生产车间</w:t>
            </w:r>
            <w:r>
              <w:rPr>
                <w:rFonts w:hint="default" w:ascii="Times New Roman" w:hAnsi="Times New Roman" w:eastAsia="宋体" w:cs="Times New Roman"/>
                <w:color w:val="auto"/>
                <w:sz w:val="24"/>
                <w:szCs w:val="24"/>
                <w:lang w:eastAsia="zh-CN"/>
              </w:rPr>
              <w:t>、</w:t>
            </w:r>
            <w:r>
              <w:rPr>
                <w:rFonts w:hint="eastAsia" w:cs="Times New Roman"/>
                <w:color w:val="auto"/>
                <w:sz w:val="24"/>
                <w:szCs w:val="24"/>
                <w:lang w:val="en-US" w:eastAsia="zh-CN"/>
              </w:rPr>
              <w:t>锅炉房</w:t>
            </w:r>
            <w:r>
              <w:rPr>
                <w:rFonts w:hint="default" w:ascii="Times New Roman" w:hAnsi="Times New Roman" w:eastAsia="宋体" w:cs="Times New Roman"/>
                <w:color w:val="auto"/>
                <w:sz w:val="24"/>
                <w:szCs w:val="24"/>
                <w:lang w:val="en-US" w:eastAsia="zh-CN"/>
              </w:rPr>
              <w:t>等</w:t>
            </w:r>
            <w:r>
              <w:rPr>
                <w:rFonts w:hint="default" w:ascii="Times New Roman" w:hAnsi="Times New Roman" w:eastAsia="宋体" w:cs="Times New Roman"/>
                <w:color w:val="auto"/>
                <w:sz w:val="24"/>
                <w:szCs w:val="24"/>
                <w:lang w:eastAsia="zh-CN"/>
              </w:rPr>
              <w:t>均经</w:t>
            </w:r>
            <w:r>
              <w:rPr>
                <w:rFonts w:hint="default" w:ascii="Times New Roman" w:hAnsi="Times New Roman" w:eastAsia="宋体" w:cs="Times New Roman"/>
                <w:color w:val="auto"/>
                <w:sz w:val="24"/>
                <w:szCs w:val="24"/>
              </w:rPr>
              <w:t>防渗处理，污染物得到控制，没有污染地下水</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的通道，不会发生污染物渗入污染</w:t>
            </w:r>
            <w:r>
              <w:rPr>
                <w:rFonts w:hint="default" w:ascii="Times New Roman" w:hAnsi="Times New Roman" w:eastAsia="宋体" w:cs="Times New Roman"/>
                <w:color w:val="auto"/>
                <w:sz w:val="24"/>
                <w:szCs w:val="24"/>
                <w:lang w:eastAsia="zh-CN"/>
              </w:rPr>
              <w:t>土壤和</w:t>
            </w:r>
            <w:r>
              <w:rPr>
                <w:rFonts w:hint="default" w:ascii="Times New Roman" w:hAnsi="Times New Roman" w:eastAsia="宋体" w:cs="Times New Roman"/>
                <w:color w:val="auto"/>
                <w:sz w:val="24"/>
                <w:szCs w:val="24"/>
              </w:rPr>
              <w:t>地下水。因此正常工况下，本项目污水不会对区内</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地下水产生影响，可不予考虑。</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（2）非正常状况</w:t>
            </w:r>
          </w:p>
          <w:p>
            <w:pPr>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非正常状况下，由于防渗设计不合理或施工材料达不到要求等，出现防渗层破损等，</w:t>
            </w:r>
            <w:r>
              <w:rPr>
                <w:rFonts w:hint="default" w:ascii="Times New Roman" w:hAnsi="Times New Roman" w:cs="Times New Roman"/>
                <w:color w:val="auto"/>
                <w:sz w:val="24"/>
                <w:szCs w:val="24"/>
                <w:lang w:val="en-US" w:eastAsia="zh-CN"/>
              </w:rPr>
              <w:t>危废间</w:t>
            </w:r>
            <w:r>
              <w:rPr>
                <w:rFonts w:hint="default" w:ascii="Times New Roman" w:hAnsi="Times New Roman" w:eastAsia="宋体" w:cs="Times New Roman"/>
                <w:color w:val="auto"/>
                <w:sz w:val="24"/>
                <w:szCs w:val="24"/>
                <w:lang w:val="en-US" w:eastAsia="zh-CN"/>
              </w:rPr>
              <w:t>物质撒落</w:t>
            </w:r>
            <w:r>
              <w:rPr>
                <w:rFonts w:hint="default" w:ascii="Times New Roman" w:hAnsi="Times New Roman" w:eastAsia="宋体" w:cs="Times New Roman"/>
                <w:color w:val="auto"/>
                <w:sz w:val="24"/>
                <w:szCs w:val="24"/>
              </w:rPr>
              <w:t>对</w:t>
            </w:r>
            <w:r>
              <w:rPr>
                <w:rFonts w:hint="default" w:ascii="Times New Roman" w:hAnsi="Times New Roman" w:eastAsia="宋体" w:cs="Times New Roman"/>
                <w:color w:val="auto"/>
                <w:sz w:val="24"/>
                <w:szCs w:val="24"/>
                <w:lang w:eastAsia="zh-CN"/>
              </w:rPr>
              <w:t>土壤、</w:t>
            </w:r>
            <w:r>
              <w:rPr>
                <w:rFonts w:hint="default" w:ascii="Times New Roman" w:hAnsi="Times New Roman" w:eastAsia="宋体" w:cs="Times New Roman"/>
                <w:color w:val="auto"/>
                <w:sz w:val="24"/>
                <w:szCs w:val="24"/>
              </w:rPr>
              <w:t>潜水含水层</w:t>
            </w:r>
            <w:r>
              <w:rPr>
                <w:rFonts w:hint="default" w:ascii="Times New Roman" w:hAnsi="Times New Roman" w:eastAsia="宋体" w:cs="Times New Roman"/>
                <w:color w:val="auto"/>
                <w:sz w:val="24"/>
                <w:szCs w:val="24"/>
                <w:lang w:eastAsia="zh-CN"/>
              </w:rPr>
              <w:t>将产生一定</w:t>
            </w:r>
            <w:r>
              <w:rPr>
                <w:rFonts w:hint="default" w:ascii="Times New Roman" w:hAnsi="Times New Roman" w:eastAsia="宋体" w:cs="Times New Roman"/>
                <w:color w:val="auto"/>
                <w:sz w:val="24"/>
                <w:szCs w:val="24"/>
              </w:rPr>
              <w:t>影响，污染途径主要以入渗型为主。</w:t>
            </w:r>
          </w:p>
          <w:p>
            <w:pPr>
              <w:pStyle w:val="6"/>
              <w:snapToGrid w:val="0"/>
              <w:spacing w:line="360" w:lineRule="auto"/>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rPr>
              <w:t>2、分区防控</w:t>
            </w:r>
          </w:p>
          <w:p>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厂区</w:t>
            </w:r>
            <w:r>
              <w:rPr>
                <w:rFonts w:hint="eastAsia" w:cs="Times New Roman"/>
                <w:color w:val="auto"/>
                <w:sz w:val="24"/>
                <w:szCs w:val="24"/>
                <w:highlight w:val="none"/>
                <w:lang w:val="en-US" w:eastAsia="zh-CN"/>
              </w:rPr>
              <w:t>锅炉房</w:t>
            </w:r>
            <w:r>
              <w:rPr>
                <w:rFonts w:hint="default" w:ascii="Times New Roman" w:hAnsi="Times New Roman" w:cs="Times New Roman"/>
                <w:color w:val="auto"/>
                <w:sz w:val="24"/>
                <w:szCs w:val="24"/>
                <w:highlight w:val="none"/>
                <w:lang w:val="en-US" w:eastAsia="zh-CN"/>
              </w:rPr>
              <w:t>现状防渗情况为一般水泥硬化，部分地面出现小块破坏痕迹，</w:t>
            </w:r>
            <w:r>
              <w:rPr>
                <w:rFonts w:hint="default" w:ascii="Times New Roman" w:hAnsi="Times New Roman" w:cs="Times New Roman"/>
                <w:color w:val="auto"/>
                <w:sz w:val="24"/>
                <w:szCs w:val="24"/>
                <w:highlight w:val="none"/>
              </w:rPr>
              <w:t>为防止对土壤和地下水的影响，参照《环境影响评价技术导则 地下水环境》（HJ610-2016）的要求，厂区应进行分区防渗。</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val="en-US" w:eastAsia="zh-CN"/>
              </w:rPr>
              <w:t>建成后全厂</w:t>
            </w:r>
            <w:r>
              <w:rPr>
                <w:rFonts w:hint="default" w:ascii="Times New Roman" w:hAnsi="Times New Roman" w:cs="Times New Roman"/>
                <w:color w:val="auto"/>
                <w:sz w:val="24"/>
                <w:szCs w:val="24"/>
              </w:rPr>
              <w:t>防渗分区结果见下表，分区防渗图见</w:t>
            </w:r>
            <w:r>
              <w:rPr>
                <w:rFonts w:hint="default" w:ascii="Times New Roman" w:hAnsi="Times New Roman" w:cs="Times New Roman"/>
                <w:color w:val="auto"/>
                <w:sz w:val="24"/>
                <w:szCs w:val="24"/>
                <w:lang w:eastAsia="zh-CN"/>
              </w:rPr>
              <w:t>下图：</w:t>
            </w:r>
          </w:p>
          <w:p>
            <w:pPr>
              <w:pStyle w:val="47"/>
              <w:snapToGrid w:val="0"/>
              <w:spacing w:line="360" w:lineRule="auto"/>
              <w:ind w:left="420"/>
              <w:rPr>
                <w:rFonts w:hint="default" w:ascii="Times New Roman" w:hAnsi="Times New Roman" w:cs="Times New Roman"/>
                <w:b/>
                <w:bCs/>
                <w:color w:val="auto"/>
                <w:w w:val="100"/>
                <w:sz w:val="24"/>
                <w:szCs w:val="24"/>
                <w:highlight w:val="none"/>
              </w:rPr>
            </w:pPr>
            <w:r>
              <w:rPr>
                <w:rFonts w:hint="default" w:ascii="Times New Roman" w:hAnsi="Times New Roman" w:cs="Times New Roman"/>
                <w:b/>
                <w:bCs/>
                <w:color w:val="auto"/>
                <w:w w:val="100"/>
                <w:sz w:val="24"/>
                <w:szCs w:val="24"/>
                <w:highlight w:val="none"/>
              </w:rPr>
              <w:t>表</w:t>
            </w:r>
            <w:r>
              <w:rPr>
                <w:rFonts w:hint="default" w:ascii="Times New Roman" w:hAnsi="Times New Roman" w:cs="Times New Roman"/>
                <w:b/>
                <w:bCs/>
                <w:color w:val="auto"/>
                <w:w w:val="100"/>
                <w:sz w:val="24"/>
                <w:szCs w:val="24"/>
                <w:highlight w:val="none"/>
                <w:lang w:val="en-US" w:eastAsia="zh-CN"/>
              </w:rPr>
              <w:t>4-1</w:t>
            </w:r>
            <w:r>
              <w:rPr>
                <w:rFonts w:hint="eastAsia" w:cs="Times New Roman"/>
                <w:b/>
                <w:bCs/>
                <w:color w:val="auto"/>
                <w:w w:val="100"/>
                <w:sz w:val="24"/>
                <w:szCs w:val="24"/>
                <w:highlight w:val="none"/>
                <w:lang w:val="en-US" w:eastAsia="zh-CN"/>
              </w:rPr>
              <w:t>1</w:t>
            </w:r>
            <w:r>
              <w:rPr>
                <w:rFonts w:hint="default" w:ascii="Times New Roman" w:hAnsi="Times New Roman" w:cs="Times New Roman"/>
                <w:b/>
                <w:bCs/>
                <w:color w:val="auto"/>
                <w:w w:val="100"/>
                <w:sz w:val="24"/>
                <w:szCs w:val="24"/>
                <w:highlight w:val="none"/>
              </w:rPr>
              <w:t xml:space="preserve">  本项目</w:t>
            </w:r>
            <w:r>
              <w:rPr>
                <w:rFonts w:hint="default" w:ascii="Times New Roman" w:hAnsi="Times New Roman" w:cs="Times New Roman"/>
                <w:b/>
                <w:bCs/>
                <w:color w:val="auto"/>
                <w:w w:val="100"/>
                <w:sz w:val="24"/>
                <w:szCs w:val="24"/>
                <w:highlight w:val="none"/>
                <w:lang w:val="en-US" w:eastAsia="zh-CN"/>
              </w:rPr>
              <w:t>建成后</w:t>
            </w:r>
            <w:r>
              <w:rPr>
                <w:rFonts w:hint="default" w:ascii="Times New Roman" w:hAnsi="Times New Roman" w:cs="Times New Roman"/>
                <w:b/>
                <w:bCs/>
                <w:color w:val="auto"/>
                <w:w w:val="100"/>
                <w:sz w:val="24"/>
                <w:szCs w:val="24"/>
                <w:highlight w:val="none"/>
              </w:rPr>
              <w:t>污染防治分区情况一览表</w:t>
            </w:r>
          </w:p>
          <w:tbl>
            <w:tblPr>
              <w:tblStyle w:val="35"/>
              <w:tblW w:w="83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457"/>
              <w:gridCol w:w="1717"/>
              <w:gridCol w:w="1147"/>
              <w:gridCol w:w="1087"/>
              <w:gridCol w:w="1154"/>
              <w:gridCol w:w="283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dxa"/>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1717" w:type="dxa"/>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防渗区域、位置</w:t>
                  </w:r>
                </w:p>
              </w:tc>
              <w:tc>
                <w:tcPr>
                  <w:tcW w:w="2234" w:type="dxa"/>
                  <w:gridSpan w:val="2"/>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判定依据</w:t>
                  </w:r>
                </w:p>
              </w:tc>
              <w:tc>
                <w:tcPr>
                  <w:tcW w:w="1154" w:type="dxa"/>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判定结果</w:t>
                  </w:r>
                </w:p>
              </w:tc>
              <w:tc>
                <w:tcPr>
                  <w:tcW w:w="2833" w:type="dxa"/>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防渗要求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1717"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114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天然包气带防污性能</w:t>
                  </w:r>
                </w:p>
              </w:tc>
              <w:tc>
                <w:tcPr>
                  <w:tcW w:w="108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污染控制</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难易程度</w:t>
                  </w:r>
                </w:p>
              </w:tc>
              <w:tc>
                <w:tcPr>
                  <w:tcW w:w="1154"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c>
                <w:tcPr>
                  <w:tcW w:w="2833" w:type="dxa"/>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color w:val="auto"/>
                      <w:sz w:val="21"/>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717"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危废暂存间</w:t>
                  </w:r>
                </w:p>
              </w:tc>
              <w:tc>
                <w:tcPr>
                  <w:tcW w:w="114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中</w:t>
                  </w:r>
                </w:p>
              </w:tc>
              <w:tc>
                <w:tcPr>
                  <w:tcW w:w="108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难</w:t>
                  </w:r>
                </w:p>
              </w:tc>
              <w:tc>
                <w:tcPr>
                  <w:tcW w:w="1154"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重点防渗区</w:t>
                  </w:r>
                </w:p>
              </w:tc>
              <w:tc>
                <w:tcPr>
                  <w:tcW w:w="2833"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等效黏土防渗层Mb≥6.0m；K≤1×10</w:t>
                  </w:r>
                  <w:r>
                    <w:rPr>
                      <w:rFonts w:hint="default" w:ascii="Times New Roman" w:hAnsi="Times New Roman" w:cs="Times New Roman"/>
                      <w:color w:val="auto"/>
                      <w:sz w:val="21"/>
                      <w:szCs w:val="21"/>
                      <w:highlight w:val="none"/>
                      <w:vertAlign w:val="superscript"/>
                    </w:rPr>
                    <w:t>-</w:t>
                  </w:r>
                  <w:r>
                    <w:rPr>
                      <w:rFonts w:hint="default" w:ascii="Times New Roman" w:hAnsi="Times New Roman" w:cs="Times New Roman"/>
                      <w:color w:val="auto"/>
                      <w:sz w:val="21"/>
                      <w:szCs w:val="21"/>
                      <w:highlight w:val="none"/>
                      <w:vertAlign w:val="superscript"/>
                      <w:lang w:val="en-US" w:eastAsia="zh-CN"/>
                    </w:rPr>
                    <w:t>10</w:t>
                  </w:r>
                  <w:r>
                    <w:rPr>
                      <w:rFonts w:hint="default" w:ascii="Times New Roman" w:hAnsi="Times New Roman" w:cs="Times New Roman"/>
                      <w:color w:val="auto"/>
                      <w:sz w:val="21"/>
                      <w:szCs w:val="21"/>
                      <w:highlight w:val="none"/>
                    </w:rPr>
                    <w:t>cm/s；或参照GB18598执行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71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生产车间、</w:t>
                  </w:r>
                  <w:r>
                    <w:rPr>
                      <w:rFonts w:hint="eastAsia" w:cs="Times New Roman"/>
                      <w:color w:val="auto"/>
                      <w:sz w:val="21"/>
                      <w:szCs w:val="21"/>
                      <w:highlight w:val="none"/>
                      <w:lang w:val="en-US" w:eastAsia="zh-CN"/>
                    </w:rPr>
                    <w:t>原料仓库、成品库、锅炉房、</w:t>
                  </w:r>
                  <w:r>
                    <w:rPr>
                      <w:rFonts w:hint="default" w:ascii="Times New Roman" w:hAnsi="Times New Roman" w:cs="Times New Roman"/>
                      <w:color w:val="auto"/>
                      <w:sz w:val="21"/>
                      <w:szCs w:val="21"/>
                      <w:highlight w:val="none"/>
                      <w:lang w:val="en-US" w:eastAsia="zh-CN"/>
                    </w:rPr>
                    <w:t>一般固废间</w:t>
                  </w:r>
                  <w:r>
                    <w:rPr>
                      <w:rFonts w:hint="eastAsia" w:cs="Times New Roman"/>
                      <w:color w:val="auto"/>
                      <w:sz w:val="21"/>
                      <w:szCs w:val="21"/>
                      <w:highlight w:val="none"/>
                      <w:lang w:val="en-US" w:eastAsia="zh-CN"/>
                    </w:rPr>
                    <w:t>、防渗旱厕</w:t>
                  </w:r>
                </w:p>
              </w:tc>
              <w:tc>
                <w:tcPr>
                  <w:tcW w:w="114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中</w:t>
                  </w:r>
                </w:p>
              </w:tc>
              <w:tc>
                <w:tcPr>
                  <w:tcW w:w="108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易</w:t>
                  </w:r>
                </w:p>
              </w:tc>
              <w:tc>
                <w:tcPr>
                  <w:tcW w:w="115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一般防渗区</w:t>
                  </w:r>
                </w:p>
              </w:tc>
              <w:tc>
                <w:tcPr>
                  <w:tcW w:w="2833"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42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等效黏土防渗层Mb≥1.5m；K≤1×10</w:t>
                  </w:r>
                  <w:r>
                    <w:rPr>
                      <w:rFonts w:hint="default" w:ascii="Times New Roman" w:hAnsi="Times New Roman" w:cs="Times New Roman"/>
                      <w:color w:val="auto"/>
                      <w:sz w:val="21"/>
                      <w:szCs w:val="21"/>
                      <w:highlight w:val="none"/>
                      <w:vertAlign w:val="superscript"/>
                    </w:rPr>
                    <w:t>-7</w:t>
                  </w:r>
                  <w:r>
                    <w:rPr>
                      <w:rFonts w:hint="default" w:ascii="Times New Roman" w:hAnsi="Times New Roman" w:cs="Times New Roman"/>
                      <w:color w:val="auto"/>
                      <w:sz w:val="21"/>
                      <w:szCs w:val="21"/>
                      <w:highlight w:val="none"/>
                    </w:rPr>
                    <w:t>cm/s；或参照GB18598执行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457" w:type="dxa"/>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p>
              </w:tc>
              <w:tc>
                <w:tcPr>
                  <w:tcW w:w="171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w:t>
                  </w:r>
                  <w:r>
                    <w:rPr>
                      <w:rFonts w:hint="eastAsia" w:cs="Times New Roman"/>
                      <w:color w:val="auto"/>
                      <w:sz w:val="21"/>
                      <w:szCs w:val="21"/>
                      <w:highlight w:val="none"/>
                      <w:lang w:val="en-US" w:eastAsia="zh-CN"/>
                    </w:rPr>
                    <w:t>室</w:t>
                  </w:r>
                  <w:r>
                    <w:rPr>
                      <w:rFonts w:hint="eastAsia" w:ascii="Times New Roman" w:hAnsi="Times New Roman" w:cs="Times New Roman"/>
                      <w:color w:val="auto"/>
                      <w:sz w:val="21"/>
                      <w:szCs w:val="21"/>
                      <w:highlight w:val="none"/>
                      <w:lang w:val="en-US" w:eastAsia="zh-CN"/>
                    </w:rPr>
                    <w:t>、厂区空地</w:t>
                  </w:r>
                </w:p>
              </w:tc>
              <w:tc>
                <w:tcPr>
                  <w:tcW w:w="114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中</w:t>
                  </w:r>
                </w:p>
              </w:tc>
              <w:tc>
                <w:tcPr>
                  <w:tcW w:w="1087"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易</w:t>
                  </w:r>
                </w:p>
              </w:tc>
              <w:tc>
                <w:tcPr>
                  <w:tcW w:w="1154"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简单防渗区</w:t>
                  </w:r>
                </w:p>
              </w:tc>
              <w:tc>
                <w:tcPr>
                  <w:tcW w:w="2833" w:type="dxa"/>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42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Cs w:val="21"/>
                    </w:rPr>
                    <w:t>一般地面硬化</w:t>
                  </w:r>
                </w:p>
              </w:tc>
            </w:tr>
          </w:tbl>
          <w:p>
            <w:pPr>
              <w:pStyle w:val="6"/>
              <w:adjustRightInd w:val="0"/>
              <w:snapToGrid w:val="0"/>
              <w:spacing w:line="360" w:lineRule="auto"/>
              <w:ind w:firstLine="0"/>
              <w:jc w:val="center"/>
              <w:rPr>
                <w:rFonts w:hint="default" w:ascii="Times New Roman" w:hAnsi="Times New Roman" w:eastAsia="宋体" w:cs="Times New Roman"/>
                <w:b/>
                <w:color w:val="auto"/>
                <w:sz w:val="24"/>
                <w:szCs w:val="24"/>
                <w:lang w:eastAsia="zh-CN"/>
              </w:rPr>
            </w:pPr>
            <w:r>
              <w:rPr>
                <w:color w:val="auto"/>
              </w:rPr>
              <w:drawing>
                <wp:inline distT="0" distB="0" distL="114300" distR="114300">
                  <wp:extent cx="5398135" cy="5368925"/>
                  <wp:effectExtent l="0" t="0" r="12065" b="3175"/>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13"/>
                          <a:stretch>
                            <a:fillRect/>
                          </a:stretch>
                        </pic:blipFill>
                        <pic:spPr>
                          <a:xfrm>
                            <a:off x="0" y="0"/>
                            <a:ext cx="5398135" cy="5368925"/>
                          </a:xfrm>
                          <a:prstGeom prst="rect">
                            <a:avLst/>
                          </a:prstGeom>
                          <a:noFill/>
                          <a:ln>
                            <a:noFill/>
                          </a:ln>
                        </pic:spPr>
                      </pic:pic>
                    </a:graphicData>
                  </a:graphic>
                </wp:inline>
              </w:drawing>
            </w:r>
          </w:p>
          <w:p>
            <w:pPr>
              <w:pStyle w:val="6"/>
              <w:adjustRightInd w:val="0"/>
              <w:snapToGrid w:val="0"/>
              <w:spacing w:line="360" w:lineRule="auto"/>
              <w:ind w:firstLine="0"/>
              <w:jc w:val="center"/>
              <w:rPr>
                <w:rFonts w:hint="default" w:ascii="Times New Roman" w:hAnsi="Times New Roman" w:cs="Times New Roman"/>
                <w:color w:val="auto"/>
                <w:sz w:val="24"/>
                <w:szCs w:val="24"/>
                <w:highlight w:val="none"/>
              </w:rPr>
            </w:pPr>
            <w:r>
              <w:rPr>
                <w:rFonts w:hint="default" w:ascii="Times New Roman" w:hAnsi="Times New Roman"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rPr>
              <w:t xml:space="preserve"> 厂区分区防渗图</w:t>
            </w:r>
          </w:p>
          <w:p>
            <w:pPr>
              <w:adjustRightInd w:val="0"/>
              <w:snapToGrid w:val="0"/>
              <w:spacing w:line="360" w:lineRule="auto"/>
              <w:ind w:firstLine="480" w:firstLineChars="200"/>
              <w:rPr>
                <w:rFonts w:hint="default" w:ascii="Times New Roman" w:hAnsi="Times New Roman" w:cs="Times New Roman"/>
                <w:color w:val="auto"/>
                <w:kern w:val="0"/>
                <w:sz w:val="24"/>
                <w:szCs w:val="24"/>
                <w:lang w:eastAsia="zh-CN"/>
              </w:rPr>
            </w:pPr>
            <w:r>
              <w:rPr>
                <w:rFonts w:hint="default" w:ascii="Times New Roman" w:hAnsi="Times New Roman" w:cs="Times New Roman"/>
                <w:color w:val="auto"/>
                <w:kern w:val="0"/>
                <w:sz w:val="24"/>
                <w:szCs w:val="24"/>
                <w:highlight w:val="none"/>
              </w:rPr>
              <w:t>本项目重点防渗区为</w:t>
            </w:r>
            <w:r>
              <w:rPr>
                <w:rFonts w:hint="default" w:ascii="Times New Roman" w:hAnsi="Times New Roman" w:cs="Times New Roman"/>
                <w:color w:val="auto"/>
                <w:kern w:val="0"/>
                <w:sz w:val="24"/>
                <w:szCs w:val="24"/>
                <w:highlight w:val="none"/>
                <w:lang w:val="en-US" w:eastAsia="zh-CN"/>
              </w:rPr>
              <w:t>危废暂存间，本项目危废间</w:t>
            </w:r>
            <w:r>
              <w:rPr>
                <w:rFonts w:hint="default" w:ascii="Times New Roman" w:hAnsi="Times New Roman" w:cs="Times New Roman"/>
                <w:color w:val="auto"/>
                <w:sz w:val="24"/>
                <w:highlight w:val="none"/>
                <w:lang w:bidi="ar"/>
              </w:rPr>
              <w:t>采取三</w:t>
            </w:r>
            <w:r>
              <w:rPr>
                <w:rFonts w:hint="default" w:ascii="Times New Roman" w:hAnsi="Times New Roman" w:cs="Times New Roman"/>
                <w:color w:val="auto"/>
                <w:sz w:val="24"/>
                <w:lang w:bidi="ar"/>
              </w:rPr>
              <w:t>合土铺底和水泥硬化，采用15~20cm的抗渗钢筋混凝土浇筑，并附改性沥青防渗层+涂环氧树脂防渗层，渗透系数小于10</w:t>
            </w:r>
            <w:r>
              <w:rPr>
                <w:rFonts w:hint="default" w:ascii="Times New Roman" w:hAnsi="Times New Roman" w:cs="Times New Roman"/>
                <w:color w:val="auto"/>
                <w:sz w:val="24"/>
                <w:vertAlign w:val="superscript"/>
                <w:lang w:bidi="ar"/>
              </w:rPr>
              <w:t>-</w:t>
            </w:r>
            <w:r>
              <w:rPr>
                <w:rFonts w:hint="default" w:ascii="Times New Roman" w:hAnsi="Times New Roman" w:cs="Times New Roman"/>
                <w:color w:val="auto"/>
                <w:sz w:val="24"/>
                <w:vertAlign w:val="superscript"/>
                <w:lang w:val="en-US" w:eastAsia="zh-CN" w:bidi="ar"/>
              </w:rPr>
              <w:t>10</w:t>
            </w:r>
            <w:r>
              <w:rPr>
                <w:rFonts w:hint="default" w:ascii="Times New Roman" w:hAnsi="Times New Roman" w:cs="Times New Roman"/>
                <w:color w:val="auto"/>
                <w:sz w:val="24"/>
                <w:lang w:bidi="ar"/>
              </w:rPr>
              <w:t>cm/s，防渗性能应与6.0m厚粘土层等效</w:t>
            </w:r>
            <w:r>
              <w:rPr>
                <w:rFonts w:hint="default" w:ascii="Times New Roman" w:hAnsi="Times New Roman" w:cs="Times New Roman"/>
                <w:color w:val="auto"/>
                <w:kern w:val="0"/>
                <w:sz w:val="24"/>
                <w:szCs w:val="24"/>
                <w:lang w:eastAsia="zh-CN"/>
              </w:rPr>
              <w:t>。</w:t>
            </w:r>
          </w:p>
          <w:p>
            <w:pPr>
              <w:adjustRightInd w:val="0"/>
              <w:snapToGrid w:val="0"/>
              <w:spacing w:line="360" w:lineRule="auto"/>
              <w:ind w:firstLine="480" w:firstLineChars="200"/>
              <w:rPr>
                <w:rFonts w:hint="default" w:ascii="Times New Roman" w:hAnsi="Times New Roman" w:cs="Times New Roman"/>
                <w:color w:val="auto"/>
                <w:kern w:val="0"/>
                <w:sz w:val="24"/>
                <w:szCs w:val="24"/>
                <w:highlight w:val="none"/>
                <w:lang w:val="en-US" w:eastAsia="zh-CN"/>
              </w:rPr>
            </w:pPr>
            <w:r>
              <w:rPr>
                <w:rFonts w:hint="default" w:ascii="Times New Roman" w:hAnsi="Times New Roman" w:cs="Times New Roman"/>
                <w:color w:val="auto"/>
                <w:kern w:val="0"/>
                <w:sz w:val="24"/>
                <w:szCs w:val="24"/>
                <w:highlight w:val="none"/>
              </w:rPr>
              <w:t>一般防渗区包括生产车间、原料仓库、</w:t>
            </w:r>
            <w:r>
              <w:rPr>
                <w:rFonts w:hint="eastAsia" w:cs="Times New Roman"/>
                <w:color w:val="auto"/>
                <w:kern w:val="0"/>
                <w:sz w:val="24"/>
                <w:szCs w:val="24"/>
                <w:highlight w:val="none"/>
                <w:lang w:val="en-US" w:eastAsia="zh-CN"/>
              </w:rPr>
              <w:t>成品库、</w:t>
            </w:r>
            <w:r>
              <w:rPr>
                <w:rFonts w:hint="default" w:ascii="Times New Roman" w:hAnsi="Times New Roman" w:cs="Times New Roman"/>
                <w:color w:val="auto"/>
                <w:kern w:val="0"/>
                <w:sz w:val="24"/>
                <w:szCs w:val="24"/>
                <w:highlight w:val="none"/>
              </w:rPr>
              <w:t>锅炉房、一般固废间、防渗旱厕</w:t>
            </w:r>
            <w:r>
              <w:rPr>
                <w:rFonts w:hint="default" w:ascii="Times New Roman" w:hAnsi="Times New Roman" w:cs="Times New Roman"/>
                <w:color w:val="auto"/>
                <w:kern w:val="0"/>
                <w:sz w:val="24"/>
                <w:szCs w:val="24"/>
                <w:highlight w:val="none"/>
                <w:lang w:val="en-US" w:eastAsia="zh-CN"/>
              </w:rPr>
              <w:t>，本项目</w:t>
            </w:r>
            <w:r>
              <w:rPr>
                <w:rFonts w:hint="default" w:ascii="Times New Roman" w:hAnsi="Times New Roman" w:cs="Times New Roman"/>
                <w:color w:val="auto"/>
                <w:sz w:val="24"/>
                <w:highlight w:val="none"/>
                <w:lang w:bidi="ar"/>
              </w:rPr>
              <w:t>采取</w:t>
            </w:r>
            <w:r>
              <w:rPr>
                <w:rFonts w:hint="default" w:ascii="Times New Roman" w:hAnsi="Times New Roman" w:cs="Times New Roman"/>
                <w:b w:val="0"/>
                <w:bCs w:val="0"/>
                <w:color w:val="auto"/>
                <w:sz w:val="24"/>
                <w:highlight w:val="none"/>
                <w:lang w:val="en-US" w:eastAsia="zh-CN"/>
              </w:rPr>
              <w:t>三合土</w:t>
            </w:r>
            <w:r>
              <w:rPr>
                <w:rFonts w:hint="default" w:ascii="Times New Roman" w:hAnsi="Times New Roman" w:cs="Times New Roman"/>
                <w:color w:val="auto"/>
                <w:sz w:val="24"/>
                <w:highlight w:val="none"/>
                <w:lang w:bidi="ar"/>
              </w:rPr>
              <w:t>铺底和水泥硬化，采用15~20cm的抗渗钢筋混凝土浇筑</w:t>
            </w:r>
            <w:r>
              <w:rPr>
                <w:rFonts w:hint="default" w:ascii="Times New Roman" w:hAnsi="Times New Roman" w:cs="Times New Roman"/>
                <w:b w:val="0"/>
                <w:bCs w:val="0"/>
                <w:color w:val="auto"/>
                <w:sz w:val="24"/>
                <w:highlight w:val="none"/>
                <w:lang w:val="en-US" w:eastAsia="zh-CN"/>
              </w:rPr>
              <w:t>，保证地面无裂隙，等效黏土层Mb≥1.5m，k≤10</w:t>
            </w:r>
            <w:r>
              <w:rPr>
                <w:rFonts w:hint="default" w:ascii="Times New Roman" w:hAnsi="Times New Roman" w:cs="Times New Roman"/>
                <w:b w:val="0"/>
                <w:bCs w:val="0"/>
                <w:color w:val="auto"/>
                <w:sz w:val="24"/>
                <w:highlight w:val="none"/>
                <w:vertAlign w:val="superscript"/>
                <w:lang w:val="en-US" w:eastAsia="zh-CN"/>
              </w:rPr>
              <w:t>-7</w:t>
            </w:r>
            <w:r>
              <w:rPr>
                <w:rFonts w:hint="default" w:ascii="Times New Roman" w:hAnsi="Times New Roman" w:cs="Times New Roman"/>
                <w:b w:val="0"/>
                <w:bCs w:val="0"/>
                <w:color w:val="auto"/>
                <w:sz w:val="24"/>
                <w:highlight w:val="none"/>
                <w:lang w:val="en-US" w:eastAsia="zh-CN"/>
              </w:rPr>
              <w:t>cm/s。</w:t>
            </w:r>
          </w:p>
          <w:p>
            <w:pPr>
              <w:adjustRightInd w:val="0"/>
              <w:snapToGrid w:val="0"/>
              <w:spacing w:line="360" w:lineRule="auto"/>
              <w:ind w:firstLine="480" w:firstLineChars="200"/>
              <w:rPr>
                <w:rFonts w:hint="default" w:ascii="Times New Roman" w:hAnsi="Times New Roman" w:eastAsia="宋体" w:cs="Times New Roman"/>
                <w:color w:val="auto"/>
                <w:sz w:val="24"/>
                <w:szCs w:val="24"/>
                <w:highlight w:val="none"/>
                <w:lang w:eastAsia="zh-CN"/>
              </w:rPr>
            </w:pPr>
            <w:r>
              <w:rPr>
                <w:rFonts w:hint="default" w:ascii="Times New Roman" w:hAnsi="Times New Roman" w:cs="Times New Roman"/>
                <w:color w:val="auto"/>
                <w:kern w:val="0"/>
                <w:sz w:val="24"/>
                <w:szCs w:val="24"/>
                <w:highlight w:val="none"/>
                <w:lang w:val="en-US" w:eastAsia="zh-CN"/>
              </w:rPr>
              <w:t>简单</w:t>
            </w:r>
            <w:r>
              <w:rPr>
                <w:rFonts w:hint="default" w:ascii="Times New Roman" w:hAnsi="Times New Roman" w:cs="Times New Roman"/>
                <w:color w:val="auto"/>
                <w:kern w:val="0"/>
                <w:sz w:val="24"/>
                <w:szCs w:val="24"/>
                <w:highlight w:val="none"/>
              </w:rPr>
              <w:t>防渗区包括</w:t>
            </w:r>
            <w:r>
              <w:rPr>
                <w:rFonts w:hint="default" w:ascii="Times New Roman" w:hAnsi="Times New Roman" w:cs="Times New Roman"/>
                <w:color w:val="auto"/>
                <w:kern w:val="0"/>
                <w:sz w:val="24"/>
                <w:szCs w:val="24"/>
                <w:highlight w:val="none"/>
                <w:lang w:val="en-US" w:eastAsia="zh-CN"/>
              </w:rPr>
              <w:t>办公</w:t>
            </w:r>
            <w:r>
              <w:rPr>
                <w:rFonts w:hint="eastAsia" w:cs="Times New Roman"/>
                <w:color w:val="auto"/>
                <w:kern w:val="0"/>
                <w:sz w:val="24"/>
                <w:szCs w:val="24"/>
                <w:highlight w:val="none"/>
                <w:lang w:val="en-US" w:eastAsia="zh-CN"/>
              </w:rPr>
              <w:t>室、</w:t>
            </w:r>
            <w:r>
              <w:rPr>
                <w:rFonts w:hint="default" w:ascii="Times New Roman" w:hAnsi="Times New Roman" w:cs="Times New Roman"/>
                <w:color w:val="auto"/>
                <w:kern w:val="0"/>
                <w:sz w:val="24"/>
                <w:szCs w:val="24"/>
                <w:highlight w:val="none"/>
                <w:lang w:val="en-US" w:eastAsia="zh-CN"/>
              </w:rPr>
              <w:t>地面硬化及其他，</w:t>
            </w:r>
            <w:r>
              <w:rPr>
                <w:rFonts w:hint="default" w:ascii="Times New Roman" w:hAnsi="Times New Roman" w:eastAsia="宋体" w:cs="Times New Roman"/>
                <w:color w:val="auto"/>
                <w:sz w:val="24"/>
                <w:szCs w:val="24"/>
                <w:highlight w:val="none"/>
              </w:rPr>
              <w:t>全部进行水泥硬化处理</w:t>
            </w:r>
            <w:r>
              <w:rPr>
                <w:rFonts w:hint="default" w:ascii="Times New Roman" w:hAnsi="Times New Roman" w:eastAsia="宋体" w:cs="Times New Roman"/>
                <w:color w:val="auto"/>
                <w:sz w:val="24"/>
                <w:szCs w:val="24"/>
                <w:highlight w:val="none"/>
                <w:lang w:eastAsia="zh-CN"/>
              </w:rPr>
              <w:t>。</w:t>
            </w:r>
          </w:p>
          <w:p>
            <w:pPr>
              <w:adjustRightInd w:val="0"/>
              <w:snapToGrid w:val="0"/>
              <w:spacing w:line="360" w:lineRule="auto"/>
              <w:ind w:firstLine="480" w:firstLineChars="200"/>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rPr>
              <w:t>为了确保防渗措施的防渗效果，企业应加强防渗措施的日常维护，使防渗措施达到应有的防渗效果。同时应加强生产设施的环保设施的管理，避免跑冒滴漏</w:t>
            </w:r>
            <w:r>
              <w:rPr>
                <w:rFonts w:hint="default" w:ascii="Times New Roman" w:hAnsi="Times New Roman" w:eastAsia="宋体" w:cs="Times New Roman"/>
                <w:color w:val="auto"/>
                <w:kern w:val="0"/>
                <w:sz w:val="24"/>
                <w:szCs w:val="24"/>
              </w:rPr>
              <w:t>。</w:t>
            </w:r>
          </w:p>
          <w:p>
            <w:pPr>
              <w:adjustRightInd w:val="0"/>
              <w:snapToGrid w:val="0"/>
              <w:spacing w:line="360" w:lineRule="auto"/>
              <w:ind w:firstLine="482" w:firstLineChars="20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六、生态环境影响分析</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项目位</w:t>
            </w:r>
            <w:r>
              <w:rPr>
                <w:rFonts w:hint="default" w:ascii="Times New Roman" w:hAnsi="Times New Roman" w:eastAsia="宋体" w:cs="Times New Roman"/>
                <w:color w:val="auto"/>
                <w:sz w:val="24"/>
                <w:szCs w:val="24"/>
              </w:rPr>
              <w:t>于</w:t>
            </w:r>
            <w:r>
              <w:rPr>
                <w:rFonts w:hint="eastAsia" w:cs="Times New Roman"/>
                <w:color w:val="auto"/>
                <w:sz w:val="24"/>
                <w:szCs w:val="24"/>
                <w:lang w:eastAsia="zh-CN"/>
              </w:rPr>
              <w:t>高邑县恒德路</w:t>
            </w:r>
            <w:r>
              <w:rPr>
                <w:rFonts w:hint="eastAsia" w:cs="Times New Roman"/>
                <w:color w:val="auto"/>
                <w:sz w:val="24"/>
                <w:szCs w:val="24"/>
                <w:highlight w:val="none"/>
                <w:lang w:val="en-US" w:eastAsia="zh-CN"/>
              </w:rPr>
              <w:t>（富村镇仓房村北）</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土地性质为</w:t>
            </w:r>
            <w:r>
              <w:rPr>
                <w:rFonts w:hint="default" w:ascii="Times New Roman" w:hAnsi="Times New Roman" w:cs="Times New Roman"/>
                <w:color w:val="auto"/>
                <w:sz w:val="24"/>
                <w:szCs w:val="24"/>
                <w:highlight w:val="none"/>
                <w:lang w:val="en-US" w:eastAsia="zh-CN"/>
              </w:rPr>
              <w:t>建设用地。</w:t>
            </w:r>
            <w:r>
              <w:rPr>
                <w:rFonts w:hint="default" w:ascii="Times New Roman" w:hAnsi="Times New Roman" w:cs="Times New Roman"/>
                <w:color w:val="auto"/>
                <w:sz w:val="24"/>
                <w:szCs w:val="24"/>
                <w:highlight w:val="none"/>
              </w:rPr>
              <w:t>企业所在地范围内无自然保护区、世界文化遗产、自然遗产等特殊生态</w:t>
            </w:r>
            <w:r>
              <w:rPr>
                <w:rFonts w:hint="default" w:ascii="Times New Roman" w:hAnsi="Times New Roman" w:cs="Times New Roman"/>
                <w:color w:val="auto"/>
                <w:sz w:val="24"/>
                <w:szCs w:val="24"/>
              </w:rPr>
              <w:t>敏感区和风景名胜区、森林公园、地质公园、重要湿地、原始天然林、珍稀濒危野生动植物天然集中分布区等重要生态敏感区等生态环境保护目标。</w:t>
            </w:r>
          </w:p>
          <w:p>
            <w:pPr>
              <w:adjustRightInd w:val="0"/>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因此</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本项目不会对周边生态环境产生影响。</w:t>
            </w:r>
          </w:p>
          <w:p>
            <w:pPr>
              <w:adjustRightInd w:val="0"/>
              <w:snapToGrid w:val="0"/>
              <w:spacing w:line="360" w:lineRule="auto"/>
              <w:ind w:firstLine="482" w:firstLineChars="200"/>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七、环境风险评价</w:t>
            </w:r>
          </w:p>
          <w:p>
            <w:pPr>
              <w:adjustRightInd w:val="0"/>
              <w:snapToGrid w:val="0"/>
              <w:spacing w:line="360" w:lineRule="auto"/>
              <w:ind w:firstLine="480"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环境风险是可能发生的突发性事故对环境造成的危害及可能性。建设项目环境风险评价是对建设项目建设和运营期间发生的可预测突发性事件或事故(一般不包括人为破坏及自然灾害)引起有毒有害、易燃易爆等物质泄漏，或突发事件产生的新的有毒有害物质，所造成的对人身安全与环境的影响和损害，进行评估、提出防范、应急与减缓措施。</w:t>
            </w:r>
          </w:p>
          <w:p>
            <w:pPr>
              <w:adjustRightInd w:val="0"/>
              <w:snapToGrid w:val="0"/>
              <w:spacing w:line="360" w:lineRule="auto"/>
              <w:ind w:firstLine="482" w:firstLineChars="200"/>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rPr>
              <w:t>1、</w:t>
            </w:r>
            <w:r>
              <w:rPr>
                <w:rFonts w:hint="default" w:ascii="Times New Roman" w:hAnsi="Times New Roman" w:cs="Times New Roman"/>
                <w:b/>
                <w:bCs/>
                <w:color w:val="auto"/>
                <w:sz w:val="24"/>
                <w:szCs w:val="24"/>
                <w:highlight w:val="none"/>
                <w:lang w:val="en-US" w:eastAsia="zh-CN"/>
              </w:rPr>
              <w:t>风险调查</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风险识别范围包括生产设施风险识别和生产过程所涉及的物质风险识别。</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生产设施风险识别范围</w:t>
            </w:r>
            <w:r>
              <w:rPr>
                <w:rFonts w:hint="eastAsia"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主要生产装置、贮运系统、公用工程系统、工程环保设施及辅助生产设施等。</w:t>
            </w:r>
          </w:p>
          <w:p>
            <w:pPr>
              <w:autoSpaceDE w:val="0"/>
              <w:autoSpaceDN w:val="0"/>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物质风险识别范围：主要原材料及辅助材料、中间产品、最终产品以及生产过程排放的“三废”污染物等。</w:t>
            </w:r>
          </w:p>
          <w:p>
            <w:pPr>
              <w:autoSpaceDE w:val="0"/>
              <w:autoSpaceDN w:val="0"/>
              <w:adjustRightInd w:val="0"/>
              <w:snapToGrid w:val="0"/>
              <w:spacing w:line="360" w:lineRule="auto"/>
              <w:ind w:firstLine="480" w:firstLineChars="200"/>
              <w:jc w:val="left"/>
              <w:rPr>
                <w:rFonts w:hint="default" w:ascii="Times New Roman" w:hAnsi="Times New Roman" w:cs="Times New Roman"/>
                <w:b/>
                <w:color w:val="auto"/>
                <w:sz w:val="24"/>
                <w:szCs w:val="24"/>
              </w:rPr>
            </w:pPr>
            <w:r>
              <w:rPr>
                <w:rFonts w:hint="default" w:ascii="Times New Roman" w:hAnsi="Times New Roman" w:cs="Times New Roman"/>
                <w:color w:val="auto"/>
                <w:kern w:val="0"/>
                <w:sz w:val="24"/>
                <w:szCs w:val="24"/>
                <w:highlight w:val="none"/>
              </w:rPr>
              <w:t>风险物质</w:t>
            </w:r>
            <w:r>
              <w:rPr>
                <w:rFonts w:hint="default" w:ascii="Times New Roman" w:hAnsi="Times New Roman" w:cs="Times New Roman"/>
                <w:color w:val="auto"/>
                <w:kern w:val="0"/>
                <w:sz w:val="24"/>
                <w:szCs w:val="24"/>
                <w:highlight w:val="none"/>
                <w:lang w:eastAsia="zh-CN"/>
              </w:rPr>
              <w:t>：</w:t>
            </w:r>
            <w:r>
              <w:rPr>
                <w:rFonts w:hint="default" w:ascii="Times New Roman" w:hAnsi="Times New Roman" w:cs="Times New Roman"/>
                <w:color w:val="auto"/>
                <w:kern w:val="0"/>
                <w:sz w:val="24"/>
                <w:szCs w:val="24"/>
                <w:highlight w:val="none"/>
              </w:rPr>
              <w:t>项目涉及的危险性物质主要为</w:t>
            </w:r>
            <w:r>
              <w:rPr>
                <w:rFonts w:hint="eastAsia" w:cs="Times New Roman"/>
                <w:b w:val="0"/>
                <w:bCs w:val="0"/>
                <w:color w:val="auto"/>
                <w:sz w:val="24"/>
                <w:szCs w:val="24"/>
                <w:highlight w:val="none"/>
                <w:lang w:val="en-US" w:eastAsia="zh-CN"/>
              </w:rPr>
              <w:t>天然气</w:t>
            </w:r>
            <w:r>
              <w:rPr>
                <w:rFonts w:hint="default" w:ascii="Times New Roman" w:hAnsi="Times New Roman" w:cs="Times New Roman"/>
                <w:color w:val="auto"/>
                <w:kern w:val="0"/>
                <w:sz w:val="24"/>
                <w:szCs w:val="24"/>
                <w:highlight w:val="none"/>
              </w:rPr>
              <w:t>，在贮存及运输过程中存在一定危险有害性</w:t>
            </w:r>
            <w:r>
              <w:rPr>
                <w:rFonts w:hint="default" w:ascii="Times New Roman" w:hAnsi="Times New Roman" w:cs="Times New Roman"/>
                <w:color w:val="auto"/>
                <w:kern w:val="0"/>
                <w:sz w:val="24"/>
                <w:szCs w:val="24"/>
              </w:rPr>
              <w:t>。</w:t>
            </w:r>
            <w:bookmarkStart w:id="47" w:name="_GoBack"/>
            <w:bookmarkEnd w:id="47"/>
          </w:p>
          <w:p>
            <w:pPr>
              <w:autoSpaceDE w:val="0"/>
              <w:adjustRightInd w:val="0"/>
              <w:snapToGrid w:val="0"/>
              <w:spacing w:line="360" w:lineRule="auto"/>
              <w:ind w:firstLine="480" w:firstLineChars="200"/>
              <w:rPr>
                <w:rFonts w:hint="default" w:ascii="Times New Roman" w:hAnsi="Times New Roman" w:cs="Times New Roman"/>
                <w:b/>
                <w:bCs/>
                <w:color w:val="auto"/>
                <w:kern w:val="0"/>
                <w:sz w:val="24"/>
                <w:szCs w:val="24"/>
              </w:rPr>
            </w:pPr>
            <w:r>
              <w:rPr>
                <w:rFonts w:hint="default" w:ascii="Times New Roman" w:hAnsi="Times New Roman" w:cs="Times New Roman"/>
                <w:color w:val="auto"/>
                <w:sz w:val="24"/>
                <w:szCs w:val="24"/>
              </w:rPr>
              <w:t>本项目危险物质数量与临界量比值Q见下表。</w:t>
            </w:r>
          </w:p>
          <w:p>
            <w:pPr>
              <w:pStyle w:val="47"/>
              <w:snapToGrid w:val="0"/>
              <w:spacing w:line="360" w:lineRule="auto"/>
              <w:ind w:left="420"/>
              <w:rPr>
                <w:rFonts w:hint="default" w:ascii="Times New Roman" w:hAnsi="Times New Roman" w:cs="Times New Roman"/>
                <w:b/>
                <w:bCs/>
                <w:color w:val="auto"/>
                <w:w w:val="100"/>
                <w:sz w:val="24"/>
                <w:szCs w:val="24"/>
              </w:rPr>
            </w:pPr>
          </w:p>
          <w:p>
            <w:pPr>
              <w:pStyle w:val="47"/>
              <w:snapToGrid w:val="0"/>
              <w:spacing w:line="360" w:lineRule="auto"/>
              <w:ind w:left="420"/>
              <w:rPr>
                <w:rFonts w:hint="default" w:ascii="Times New Roman" w:hAnsi="Times New Roman" w:cs="Times New Roman"/>
                <w:b/>
                <w:bCs/>
                <w:color w:val="auto"/>
                <w:w w:val="100"/>
                <w:sz w:val="24"/>
                <w:szCs w:val="24"/>
              </w:rPr>
            </w:pPr>
            <w:r>
              <w:rPr>
                <w:rFonts w:hint="default" w:ascii="Times New Roman" w:hAnsi="Times New Roman" w:cs="Times New Roman"/>
                <w:b/>
                <w:bCs/>
                <w:color w:val="auto"/>
                <w:w w:val="100"/>
                <w:sz w:val="24"/>
                <w:szCs w:val="24"/>
              </w:rPr>
              <w:t>表</w:t>
            </w:r>
            <w:r>
              <w:rPr>
                <w:rFonts w:hint="default" w:ascii="Times New Roman" w:hAnsi="Times New Roman" w:cs="Times New Roman"/>
                <w:b/>
                <w:bCs/>
                <w:color w:val="auto"/>
                <w:w w:val="100"/>
                <w:sz w:val="24"/>
                <w:szCs w:val="24"/>
                <w:lang w:val="en-US" w:eastAsia="zh-CN"/>
              </w:rPr>
              <w:t>4-1</w:t>
            </w:r>
            <w:r>
              <w:rPr>
                <w:rFonts w:hint="eastAsia" w:cs="Times New Roman"/>
                <w:b/>
                <w:bCs/>
                <w:color w:val="auto"/>
                <w:w w:val="100"/>
                <w:sz w:val="24"/>
                <w:szCs w:val="24"/>
                <w:lang w:val="en-US" w:eastAsia="zh-CN"/>
              </w:rPr>
              <w:t>2</w:t>
            </w:r>
            <w:r>
              <w:rPr>
                <w:rFonts w:hint="default" w:ascii="Times New Roman" w:hAnsi="Times New Roman" w:cs="Times New Roman"/>
                <w:b/>
                <w:bCs/>
                <w:color w:val="auto"/>
                <w:w w:val="100"/>
                <w:sz w:val="24"/>
                <w:szCs w:val="24"/>
                <w:lang w:val="en-US" w:eastAsia="zh-CN"/>
              </w:rPr>
              <w:t xml:space="preserve">  </w:t>
            </w:r>
            <w:r>
              <w:rPr>
                <w:rFonts w:hint="eastAsia" w:cs="Times New Roman"/>
                <w:b/>
                <w:bCs/>
                <w:color w:val="auto"/>
                <w:w w:val="100"/>
                <w:sz w:val="24"/>
                <w:szCs w:val="24"/>
                <w:lang w:val="en-US" w:eastAsia="zh-CN"/>
              </w:rPr>
              <w:t>风险</w:t>
            </w:r>
            <w:r>
              <w:rPr>
                <w:rFonts w:hint="default" w:ascii="Times New Roman" w:hAnsi="Times New Roman" w:cs="Times New Roman"/>
                <w:b/>
                <w:bCs/>
                <w:color w:val="auto"/>
                <w:w w:val="100"/>
                <w:sz w:val="24"/>
                <w:szCs w:val="24"/>
              </w:rPr>
              <w:t>物质数量与临界量比值</w:t>
            </w:r>
          </w:p>
          <w:tbl>
            <w:tblPr>
              <w:tblStyle w:val="35"/>
              <w:tblW w:w="83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99"/>
              <w:gridCol w:w="1594"/>
              <w:gridCol w:w="1130"/>
              <w:gridCol w:w="1837"/>
              <w:gridCol w:w="1333"/>
              <w:gridCol w:w="200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99" w:type="dxa"/>
                  <w:vMerge w:val="restart"/>
                  <w:tcBorders>
                    <w:tl2br w:val="nil"/>
                    <w:tr2bl w:val="nil"/>
                  </w:tcBorders>
                  <w:noWrap w:val="0"/>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1594" w:type="dxa"/>
                  <w:vMerge w:val="restart"/>
                  <w:tcBorders>
                    <w:tl2br w:val="nil"/>
                    <w:tr2bl w:val="nil"/>
                  </w:tcBorders>
                  <w:noWrap w:val="0"/>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物质名称</w:t>
                  </w:r>
                </w:p>
              </w:tc>
              <w:tc>
                <w:tcPr>
                  <w:tcW w:w="1130" w:type="dxa"/>
                  <w:vMerge w:val="restart"/>
                  <w:tcBorders>
                    <w:tl2br w:val="nil"/>
                    <w:tr2bl w:val="nil"/>
                  </w:tcBorders>
                  <w:noWrap w:val="0"/>
                  <w:vAlign w:val="center"/>
                </w:tcPr>
                <w:p>
                  <w:pPr>
                    <w:pStyle w:val="84"/>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CAS号</w:t>
                  </w:r>
                </w:p>
              </w:tc>
              <w:tc>
                <w:tcPr>
                  <w:tcW w:w="5172" w:type="dxa"/>
                  <w:gridSpan w:val="3"/>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Cs/>
                      <w:color w:val="auto"/>
                      <w:kern w:val="0"/>
                      <w:sz w:val="21"/>
                      <w:szCs w:val="21"/>
                      <w:lang w:eastAsia="zh-CN"/>
                    </w:rPr>
                  </w:pPr>
                  <w:r>
                    <w:rPr>
                      <w:rFonts w:hint="default" w:ascii="Times New Roman" w:hAnsi="Times New Roman" w:cs="Times New Roman"/>
                      <w:bCs/>
                      <w:color w:val="auto"/>
                      <w:kern w:val="0"/>
                      <w:sz w:val="21"/>
                      <w:szCs w:val="21"/>
                    </w:rPr>
                    <w:t>生产</w:t>
                  </w:r>
                  <w:r>
                    <w:rPr>
                      <w:rFonts w:hint="default" w:ascii="Times New Roman" w:hAnsi="Times New Roman" w:cs="Times New Roman"/>
                      <w:bCs/>
                      <w:color w:val="auto"/>
                      <w:kern w:val="0"/>
                      <w:sz w:val="21"/>
                      <w:szCs w:val="21"/>
                      <w:lang w:val="en-US" w:eastAsia="zh-CN"/>
                    </w:rPr>
                    <w:t>车间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99" w:type="dxa"/>
                  <w:vMerge w:val="continue"/>
                  <w:tcBorders>
                    <w:tl2br w:val="nil"/>
                    <w:tr2bl w:val="nil"/>
                  </w:tcBorders>
                  <w:noWrap w:val="0"/>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594" w:type="dxa"/>
                  <w:vMerge w:val="continue"/>
                  <w:tcBorders>
                    <w:tl2br w:val="nil"/>
                    <w:tr2bl w:val="nil"/>
                  </w:tcBorders>
                  <w:noWrap w:val="0"/>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130" w:type="dxa"/>
                  <w:vMerge w:val="continue"/>
                  <w:tcBorders>
                    <w:tl2br w:val="nil"/>
                    <w:tr2bl w:val="nil"/>
                  </w:tcBorders>
                  <w:noWrap w:val="0"/>
                  <w:vAlign w:val="center"/>
                </w:tcPr>
                <w:p>
                  <w:pPr>
                    <w:keepNext w:val="0"/>
                    <w:keepLines w:val="0"/>
                    <w:pageBreakBefore w:val="0"/>
                    <w:widowControl/>
                    <w:kinsoku/>
                    <w:wordWrap/>
                    <w:overflowPunct/>
                    <w:topLinePunct w:val="0"/>
                    <w:bidi w:val="0"/>
                    <w:adjustRightInd w:val="0"/>
                    <w:snapToGrid w:val="0"/>
                    <w:spacing w:line="240" w:lineRule="auto"/>
                    <w:jc w:val="left"/>
                    <w:textAlignment w:val="auto"/>
                    <w:rPr>
                      <w:rFonts w:hint="default" w:ascii="Times New Roman" w:hAnsi="Times New Roman" w:cs="Times New Roman"/>
                      <w:color w:val="auto"/>
                      <w:kern w:val="0"/>
                      <w:sz w:val="21"/>
                      <w:szCs w:val="21"/>
                    </w:rPr>
                  </w:pPr>
                </w:p>
              </w:tc>
              <w:tc>
                <w:tcPr>
                  <w:tcW w:w="1837" w:type="dxa"/>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最大存在总量</w:t>
                  </w:r>
                  <w:r>
                    <w:rPr>
                      <w:rFonts w:hint="default" w:ascii="Times New Roman" w:hAnsi="Times New Roman" w:cs="Times New Roman"/>
                      <w:color w:val="auto"/>
                      <w:sz w:val="21"/>
                      <w:szCs w:val="21"/>
                    </w:rPr>
                    <w:t>q</w:t>
                  </w:r>
                  <w:r>
                    <w:rPr>
                      <w:rFonts w:hint="default" w:ascii="Times New Roman" w:hAnsi="Times New Roman" w:cs="Times New Roman"/>
                      <w:color w:val="auto"/>
                      <w:sz w:val="21"/>
                      <w:szCs w:val="21"/>
                      <w:vertAlign w:val="subscript"/>
                    </w:rPr>
                    <w:t>n</w:t>
                  </w:r>
                  <w:r>
                    <w:rPr>
                      <w:rFonts w:hint="default" w:ascii="Times New Roman" w:hAnsi="Times New Roman" w:cs="Times New Roman"/>
                      <w:color w:val="auto"/>
                      <w:sz w:val="21"/>
                      <w:szCs w:val="21"/>
                    </w:rPr>
                    <w:t>/t</w:t>
                  </w:r>
                </w:p>
              </w:tc>
              <w:tc>
                <w:tcPr>
                  <w:tcW w:w="1333" w:type="dxa"/>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临界量</w:t>
                  </w:r>
                  <w:r>
                    <w:rPr>
                      <w:rFonts w:hint="default" w:ascii="Times New Roman" w:hAnsi="Times New Roman" w:cs="Times New Roman"/>
                      <w:color w:val="auto"/>
                      <w:sz w:val="21"/>
                      <w:szCs w:val="21"/>
                    </w:rPr>
                    <w:t>Q</w:t>
                  </w:r>
                  <w:r>
                    <w:rPr>
                      <w:rFonts w:hint="default" w:ascii="Times New Roman" w:hAnsi="Times New Roman" w:cs="Times New Roman"/>
                      <w:color w:val="auto"/>
                      <w:sz w:val="21"/>
                      <w:szCs w:val="21"/>
                      <w:vertAlign w:val="subscript"/>
                    </w:rPr>
                    <w:t>n</w:t>
                  </w:r>
                  <w:r>
                    <w:rPr>
                      <w:rFonts w:hint="default" w:ascii="Times New Roman" w:hAnsi="Times New Roman" w:cs="Times New Roman"/>
                      <w:color w:val="auto"/>
                      <w:sz w:val="21"/>
                      <w:szCs w:val="21"/>
                    </w:rPr>
                    <w:t>/t</w:t>
                  </w:r>
                </w:p>
              </w:tc>
              <w:tc>
                <w:tcPr>
                  <w:tcW w:w="2002" w:type="dxa"/>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cs="Times New Roman"/>
                      <w:bCs/>
                      <w:color w:val="auto"/>
                      <w:kern w:val="0"/>
                      <w:sz w:val="21"/>
                      <w:szCs w:val="21"/>
                    </w:rPr>
                  </w:pPr>
                  <w:r>
                    <w:rPr>
                      <w:rFonts w:hint="default" w:ascii="Times New Roman" w:hAnsi="Times New Roman" w:cs="Times New Roman"/>
                      <w:bCs/>
                      <w:color w:val="auto"/>
                      <w:kern w:val="0"/>
                      <w:sz w:val="21"/>
                      <w:szCs w:val="21"/>
                    </w:rPr>
                    <w:t>该种危险物质</w:t>
                  </w:r>
                  <w:r>
                    <w:rPr>
                      <w:rFonts w:hint="default" w:ascii="Times New Roman" w:hAnsi="Times New Roman" w:cs="Times New Roman"/>
                      <w:color w:val="auto"/>
                      <w:sz w:val="21"/>
                      <w:szCs w:val="21"/>
                    </w:rPr>
                    <w:t>Q值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99" w:type="dxa"/>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cs="Times New Roman"/>
                      <w:bCs/>
                      <w:color w:val="auto"/>
                      <w:kern w:val="0"/>
                      <w:sz w:val="21"/>
                      <w:szCs w:val="21"/>
                      <w:highlight w:val="none"/>
                      <w:lang w:val="en-US" w:eastAsia="zh-CN"/>
                    </w:rPr>
                    <w:t>1</w:t>
                  </w:r>
                </w:p>
              </w:tc>
              <w:tc>
                <w:tcPr>
                  <w:tcW w:w="1594" w:type="dxa"/>
                  <w:tcBorders>
                    <w:tl2br w:val="nil"/>
                    <w:tr2bl w:val="nil"/>
                  </w:tcBorders>
                  <w:shd w:val="clear" w:color="auto" w:fill="auto"/>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宋体" w:eastAsia="宋体" w:cs="Times New Roman"/>
                      <w:b w:val="0"/>
                      <w:color w:val="auto"/>
                      <w:spacing w:val="-6"/>
                      <w:kern w:val="2"/>
                      <w:sz w:val="21"/>
                      <w:szCs w:val="21"/>
                      <w:highlight w:val="none"/>
                      <w:lang w:val="en-US" w:eastAsia="zh-CN" w:bidi="ar-SA"/>
                    </w:rPr>
                  </w:pPr>
                  <w:r>
                    <w:rPr>
                      <w:rFonts w:hint="eastAsia" w:hAnsi="宋体" w:cs="Times New Roman"/>
                      <w:b w:val="0"/>
                      <w:color w:val="auto"/>
                      <w:spacing w:val="-6"/>
                      <w:sz w:val="21"/>
                      <w:szCs w:val="21"/>
                      <w:highlight w:val="none"/>
                      <w:lang w:val="en-US" w:eastAsia="zh-CN"/>
                    </w:rPr>
                    <w:t>天然气</w:t>
                  </w:r>
                  <w:r>
                    <w:rPr>
                      <w:rFonts w:hint="eastAsia" w:ascii="宋体" w:hAnsi="宋体" w:eastAsia="宋体" w:cs="宋体"/>
                      <w:b w:val="0"/>
                      <w:color w:val="auto"/>
                      <w:kern w:val="0"/>
                      <w:sz w:val="21"/>
                      <w:szCs w:val="21"/>
                      <w:highlight w:val="none"/>
                      <w:lang w:val="en-US" w:eastAsia="zh-CN"/>
                    </w:rPr>
                    <w:t>（甲烷）</w:t>
                  </w:r>
                </w:p>
              </w:tc>
              <w:tc>
                <w:tcPr>
                  <w:tcW w:w="1130" w:type="dxa"/>
                  <w:tcBorders>
                    <w:tl2br w:val="nil"/>
                    <w:tr2bl w:val="nil"/>
                  </w:tcBorders>
                  <w:shd w:val="clear" w:color="auto" w:fill="auto"/>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eastAsia" w:cs="Times New Roman"/>
                      <w:b w:val="0"/>
                      <w:bCs/>
                      <w:color w:val="auto"/>
                      <w:kern w:val="0"/>
                      <w:sz w:val="21"/>
                      <w:szCs w:val="21"/>
                      <w:highlight w:val="none"/>
                      <w:lang w:val="en-US" w:eastAsia="zh-CN"/>
                    </w:rPr>
                    <w:t>8006-14-2</w:t>
                  </w:r>
                </w:p>
              </w:tc>
              <w:tc>
                <w:tcPr>
                  <w:tcW w:w="1837" w:type="dxa"/>
                  <w:tcBorders>
                    <w:tl2br w:val="nil"/>
                    <w:tr2bl w:val="nil"/>
                  </w:tcBorders>
                  <w:shd w:val="clear" w:color="auto" w:fill="auto"/>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eastAsia" w:cs="Times New Roman"/>
                      <w:b w:val="0"/>
                      <w:bCs/>
                      <w:color w:val="auto"/>
                      <w:kern w:val="0"/>
                      <w:sz w:val="21"/>
                      <w:szCs w:val="21"/>
                      <w:highlight w:val="none"/>
                      <w:lang w:val="en-US" w:eastAsia="zh-CN"/>
                    </w:rPr>
                    <w:t>0.1</w:t>
                  </w:r>
                </w:p>
              </w:tc>
              <w:tc>
                <w:tcPr>
                  <w:tcW w:w="1333" w:type="dxa"/>
                  <w:tcBorders>
                    <w:tl2br w:val="nil"/>
                    <w:tr2bl w:val="nil"/>
                  </w:tcBorders>
                  <w:shd w:val="clear" w:color="auto" w:fill="auto"/>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eastAsia" w:cs="Times New Roman"/>
                      <w:b w:val="0"/>
                      <w:bCs/>
                      <w:color w:val="auto"/>
                      <w:kern w:val="0"/>
                      <w:sz w:val="21"/>
                      <w:szCs w:val="21"/>
                      <w:highlight w:val="none"/>
                      <w:lang w:val="en-US" w:eastAsia="zh-CN"/>
                    </w:rPr>
                    <w:t>10</w:t>
                  </w:r>
                </w:p>
              </w:tc>
              <w:tc>
                <w:tcPr>
                  <w:tcW w:w="2002" w:type="dxa"/>
                  <w:tcBorders>
                    <w:tl2br w:val="nil"/>
                    <w:tr2bl w:val="nil"/>
                  </w:tcBorders>
                  <w:shd w:val="clear" w:color="auto" w:fill="auto"/>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eastAsia" w:cs="Times New Roman"/>
                      <w:b w:val="0"/>
                      <w:bCs/>
                      <w:color w:val="auto"/>
                      <w:kern w:val="0"/>
                      <w:sz w:val="21"/>
                      <w:szCs w:val="21"/>
                      <w:highlight w:val="none"/>
                      <w:lang w:val="en-US" w:eastAsia="zh-CN"/>
                    </w:rPr>
                    <w:t>0.01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93" w:type="dxa"/>
                  <w:gridSpan w:val="5"/>
                  <w:tcBorders>
                    <w:tl2br w:val="nil"/>
                    <w:tr2bl w:val="nil"/>
                  </w:tcBorders>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合计</w:t>
                  </w:r>
                </w:p>
              </w:tc>
              <w:tc>
                <w:tcPr>
                  <w:tcW w:w="2002"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bl>
          <w:p>
            <w:pPr>
              <w:autoSpaceDE w:val="0"/>
              <w:autoSpaceDN w:val="0"/>
              <w:adjustRightInd w:val="0"/>
              <w:snapToGrid w:val="0"/>
              <w:spacing w:line="360" w:lineRule="auto"/>
              <w:ind w:firstLine="480" w:firstLineChars="200"/>
              <w:jc w:val="left"/>
              <w:outlineLvl w:val="2"/>
              <w:rPr>
                <w:rFonts w:hint="default" w:ascii="Times New Roman" w:hAnsi="Times New Roman" w:cs="Times New Roman"/>
                <w:bCs/>
                <w:color w:val="auto"/>
                <w:kern w:val="0"/>
                <w:sz w:val="24"/>
                <w:szCs w:val="24"/>
              </w:rPr>
            </w:pPr>
            <w:r>
              <w:rPr>
                <w:rFonts w:hint="default" w:ascii="Times New Roman" w:hAnsi="Times New Roman" w:cs="Times New Roman"/>
                <w:bCs/>
                <w:color w:val="auto"/>
                <w:kern w:val="0"/>
                <w:sz w:val="24"/>
                <w:szCs w:val="24"/>
                <w:highlight w:val="none"/>
              </w:rPr>
              <w:t>本项目Q</w:t>
            </w:r>
            <w:r>
              <w:rPr>
                <w:rFonts w:hint="eastAsia" w:cs="Times New Roman"/>
                <w:bCs/>
                <w:color w:val="auto"/>
                <w:kern w:val="0"/>
                <w:sz w:val="24"/>
                <w:szCs w:val="24"/>
                <w:highlight w:val="none"/>
                <w:lang w:val="en-US" w:eastAsia="zh-CN"/>
              </w:rPr>
              <w:t>=0.01</w:t>
            </w:r>
            <w:r>
              <w:rPr>
                <w:rFonts w:hint="default" w:ascii="Times New Roman" w:hAnsi="Times New Roman" w:cs="Times New Roman"/>
                <w:bCs/>
                <w:color w:val="auto"/>
                <w:kern w:val="0"/>
                <w:sz w:val="24"/>
                <w:szCs w:val="24"/>
                <w:highlight w:val="none"/>
              </w:rPr>
              <w:t>＜1，</w:t>
            </w:r>
            <w:r>
              <w:rPr>
                <w:rFonts w:hint="default" w:ascii="Times New Roman" w:hAnsi="Times New Roman" w:cs="Times New Roman"/>
                <w:bCs/>
                <w:color w:val="auto"/>
                <w:kern w:val="0"/>
                <w:sz w:val="24"/>
                <w:szCs w:val="24"/>
              </w:rPr>
              <w:t>当Q＜1时，该项目环境风险潜势为Ⅰ。</w:t>
            </w:r>
          </w:p>
          <w:p>
            <w:pPr>
              <w:autoSpaceDE w:val="0"/>
              <w:autoSpaceDN w:val="0"/>
              <w:adjustRightInd w:val="0"/>
              <w:snapToGrid w:val="0"/>
              <w:spacing w:line="360" w:lineRule="auto"/>
              <w:ind w:firstLine="480" w:firstLineChars="200"/>
              <w:jc w:val="left"/>
              <w:outlineLvl w:val="2"/>
              <w:rPr>
                <w:rFonts w:hint="default" w:ascii="Times New Roman" w:hAnsi="Times New Roman" w:cs="Times New Roman"/>
                <w:bCs/>
                <w:color w:val="auto"/>
                <w:kern w:val="0"/>
                <w:sz w:val="24"/>
                <w:szCs w:val="24"/>
              </w:rPr>
            </w:pPr>
            <w:r>
              <w:rPr>
                <w:rFonts w:hint="default" w:ascii="Times New Roman" w:hAnsi="Times New Roman" w:eastAsia="宋体" w:cs="Times New Roman"/>
                <w:bCs/>
                <w:color w:val="auto"/>
                <w:kern w:val="0"/>
                <w:sz w:val="24"/>
                <w:szCs w:val="24"/>
                <w:lang w:val="en-US" w:eastAsia="zh-CN"/>
              </w:rPr>
              <w:t>依据建设项目环境影响报告表编制技术指南（污染影响类）要求，不需要进行等级判定</w:t>
            </w:r>
            <w:r>
              <w:rPr>
                <w:rFonts w:hint="eastAsia" w:cs="Times New Roman"/>
                <w:bCs/>
                <w:color w:val="auto"/>
                <w:kern w:val="0"/>
                <w:sz w:val="24"/>
                <w:szCs w:val="24"/>
                <w:lang w:val="en-US" w:eastAsia="zh-CN"/>
              </w:rPr>
              <w:t>，</w:t>
            </w:r>
            <w:r>
              <w:rPr>
                <w:rFonts w:hint="default" w:ascii="Times New Roman" w:hAnsi="Times New Roman" w:cs="Times New Roman"/>
                <w:bCs/>
                <w:color w:val="auto"/>
                <w:kern w:val="0"/>
                <w:sz w:val="24"/>
                <w:szCs w:val="24"/>
              </w:rPr>
              <w:t>本项目风险评价进行简单分析。</w:t>
            </w:r>
          </w:p>
          <w:p>
            <w:pPr>
              <w:adjustRightInd w:val="0"/>
              <w:snapToGrid w:val="0"/>
              <w:spacing w:line="360" w:lineRule="auto"/>
              <w:ind w:firstLine="482" w:firstLineChars="200"/>
              <w:rPr>
                <w:rFonts w:hint="default" w:ascii="Times New Roman" w:hAnsi="Times New Roman" w:eastAsia="宋体" w:cs="Times New Roman"/>
                <w:b/>
                <w:bCs/>
                <w:color w:val="auto"/>
                <w:sz w:val="24"/>
                <w:szCs w:val="24"/>
                <w:lang w:val="en-US" w:eastAsia="zh-CN"/>
              </w:rPr>
            </w:pPr>
            <w:r>
              <w:rPr>
                <w:rFonts w:hint="default" w:ascii="Times New Roman" w:hAnsi="Times New Roman" w:cs="Times New Roman"/>
                <w:b/>
                <w:bCs/>
                <w:color w:val="auto"/>
                <w:sz w:val="24"/>
                <w:szCs w:val="24"/>
              </w:rPr>
              <w:t>2、</w:t>
            </w:r>
            <w:r>
              <w:rPr>
                <w:rFonts w:hint="default" w:ascii="Times New Roman" w:hAnsi="Times New Roman" w:cs="Times New Roman"/>
                <w:b/>
                <w:bCs/>
                <w:color w:val="auto"/>
                <w:sz w:val="24"/>
                <w:szCs w:val="24"/>
                <w:lang w:val="en-US" w:eastAsia="zh-CN"/>
              </w:rPr>
              <w:t>危险物质和风险源分布情况</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（1）物质危险性识别</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参照《建设项目环境风险评价技术导则》（HJ169-2018）附录B中表B.1突发环境事件风险物质及临界量的规定，项目所涉及的危险物质为</w:t>
            </w:r>
            <w:r>
              <w:rPr>
                <w:rFonts w:hint="eastAsia" w:cs="Times New Roman"/>
                <w:b w:val="0"/>
                <w:color w:val="auto"/>
                <w:sz w:val="24"/>
                <w:szCs w:val="24"/>
                <w:highlight w:val="none"/>
                <w:lang w:val="en-US" w:eastAsia="zh-CN"/>
              </w:rPr>
              <w:t>天然气</w:t>
            </w:r>
            <w:r>
              <w:rPr>
                <w:rFonts w:hint="default" w:ascii="Times New Roman" w:hAnsi="Times New Roman" w:cs="Times New Roman"/>
                <w:b w:val="0"/>
                <w:color w:val="auto"/>
                <w:sz w:val="24"/>
                <w:szCs w:val="24"/>
                <w:highlight w:val="none"/>
              </w:rPr>
              <w:t>。本项目涉及的危险物质危险特性、分布情况见下表。</w:t>
            </w:r>
          </w:p>
          <w:p>
            <w:pPr>
              <w:pStyle w:val="47"/>
              <w:snapToGrid w:val="0"/>
              <w:spacing w:line="360" w:lineRule="auto"/>
              <w:ind w:left="420"/>
              <w:rPr>
                <w:rFonts w:hint="default" w:ascii="Times New Roman" w:hAnsi="Times New Roman" w:cs="Times New Roman"/>
                <w:b/>
                <w:bCs w:val="0"/>
                <w:color w:val="auto"/>
                <w:w w:val="100"/>
                <w:sz w:val="24"/>
                <w:szCs w:val="24"/>
                <w:highlight w:val="none"/>
              </w:rPr>
            </w:pPr>
            <w:r>
              <w:rPr>
                <w:rFonts w:hint="default" w:ascii="Times New Roman" w:hAnsi="Times New Roman" w:cs="Times New Roman"/>
                <w:b/>
                <w:bCs w:val="0"/>
                <w:color w:val="auto"/>
                <w:w w:val="100"/>
                <w:sz w:val="24"/>
                <w:szCs w:val="24"/>
                <w:highlight w:val="none"/>
              </w:rPr>
              <w:t>表</w:t>
            </w:r>
            <w:r>
              <w:rPr>
                <w:rFonts w:hint="eastAsia" w:cs="Times New Roman"/>
                <w:b/>
                <w:bCs w:val="0"/>
                <w:color w:val="auto"/>
                <w:w w:val="100"/>
                <w:sz w:val="24"/>
                <w:szCs w:val="24"/>
                <w:highlight w:val="none"/>
                <w:lang w:val="en-US" w:eastAsia="zh-CN"/>
              </w:rPr>
              <w:t xml:space="preserve">4-13   </w:t>
            </w:r>
            <w:r>
              <w:rPr>
                <w:rFonts w:hint="default" w:ascii="Times New Roman" w:hAnsi="Times New Roman" w:cs="Times New Roman"/>
                <w:b/>
                <w:bCs w:val="0"/>
                <w:color w:val="auto"/>
                <w:w w:val="100"/>
                <w:sz w:val="24"/>
                <w:szCs w:val="24"/>
                <w:highlight w:val="none"/>
              </w:rPr>
              <w:t xml:space="preserve">  物质危险性识别结果一览表</w:t>
            </w:r>
          </w:p>
          <w:tbl>
            <w:tblPr>
              <w:tblStyle w:val="35"/>
              <w:tblW w:w="4998"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965"/>
              <w:gridCol w:w="1739"/>
              <w:gridCol w:w="1500"/>
              <w:gridCol w:w="326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0"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危险物质名称</w:t>
                  </w:r>
                </w:p>
              </w:tc>
              <w:tc>
                <w:tcPr>
                  <w:tcW w:w="1026"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分布的生产单元</w:t>
                  </w:r>
                </w:p>
              </w:tc>
              <w:tc>
                <w:tcPr>
                  <w:tcW w:w="885"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易燃易爆性</w:t>
                  </w:r>
                </w:p>
              </w:tc>
              <w:tc>
                <w:tcPr>
                  <w:tcW w:w="192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有毒有害性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160"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pacing w:val="-6"/>
                      <w:sz w:val="21"/>
                      <w:szCs w:val="21"/>
                      <w:highlight w:val="none"/>
                      <w:lang w:val="en-US" w:eastAsia="zh-CN"/>
                    </w:rPr>
                  </w:pPr>
                  <w:r>
                    <w:rPr>
                      <w:rFonts w:hint="eastAsia" w:cs="Times New Roman"/>
                      <w:b w:val="0"/>
                      <w:color w:val="auto"/>
                      <w:spacing w:val="-6"/>
                      <w:sz w:val="21"/>
                      <w:szCs w:val="21"/>
                      <w:highlight w:val="none"/>
                      <w:lang w:val="en-US" w:eastAsia="zh-CN"/>
                    </w:rPr>
                    <w:t>天然气</w:t>
                  </w:r>
                </w:p>
              </w:tc>
              <w:tc>
                <w:tcPr>
                  <w:tcW w:w="1026"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eastAsia" w:cs="Times New Roman"/>
                      <w:b w:val="0"/>
                      <w:color w:val="auto"/>
                      <w:sz w:val="21"/>
                      <w:szCs w:val="21"/>
                      <w:highlight w:val="none"/>
                      <w:lang w:val="en-US" w:eastAsia="zh-CN"/>
                    </w:rPr>
                    <w:t>管道</w:t>
                  </w:r>
                </w:p>
              </w:tc>
              <w:tc>
                <w:tcPr>
                  <w:tcW w:w="885"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eastAsia" w:cs="Times New Roman"/>
                      <w:b w:val="0"/>
                      <w:color w:val="auto"/>
                      <w:sz w:val="21"/>
                      <w:szCs w:val="21"/>
                      <w:highlight w:val="none"/>
                      <w:lang w:val="en-US" w:eastAsia="zh-CN"/>
                    </w:rPr>
                    <w:t>易燃易爆物质</w:t>
                  </w:r>
                </w:p>
              </w:tc>
              <w:tc>
                <w:tcPr>
                  <w:tcW w:w="192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pacing w:val="-10"/>
                      <w:sz w:val="21"/>
                      <w:szCs w:val="21"/>
                      <w:highlight w:val="none"/>
                      <w:lang w:val="en-US" w:eastAsia="zh-CN"/>
                    </w:rPr>
                  </w:pPr>
                  <w:r>
                    <w:rPr>
                      <w:b w:val="0"/>
                      <w:color w:val="auto"/>
                      <w:kern w:val="2"/>
                      <w:szCs w:val="21"/>
                      <w:highlight w:val="none"/>
                    </w:rPr>
                    <w:t>对人基本无毒，但浓度过高时，使空气中氧含量明显降低，使人窒息。</w:t>
                  </w:r>
                </w:p>
              </w:tc>
            </w:tr>
          </w:tbl>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（2）生产系统风险性识别</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根据本项目生产工艺流程及平面布置功能分区，并结合物质危险性识别，确定危险单元为</w:t>
            </w:r>
            <w:r>
              <w:rPr>
                <w:rFonts w:hint="eastAsia" w:cs="Times New Roman"/>
                <w:b w:val="0"/>
                <w:color w:val="auto"/>
                <w:sz w:val="24"/>
                <w:szCs w:val="24"/>
                <w:highlight w:val="none"/>
                <w:lang w:val="en-US" w:eastAsia="zh-CN"/>
              </w:rPr>
              <w:t>天然气管道</w:t>
            </w:r>
            <w:r>
              <w:rPr>
                <w:rFonts w:hint="default" w:ascii="Times New Roman" w:hAnsi="Times New Roman" w:cs="Times New Roman"/>
                <w:b w:val="0"/>
                <w:color w:val="auto"/>
                <w:sz w:val="24"/>
                <w:szCs w:val="24"/>
                <w:highlight w:val="none"/>
              </w:rPr>
              <w:t>，生产系统危险性识别结果见下表。</w:t>
            </w:r>
          </w:p>
          <w:p>
            <w:pPr>
              <w:pStyle w:val="47"/>
              <w:snapToGrid w:val="0"/>
              <w:spacing w:line="360" w:lineRule="auto"/>
              <w:ind w:left="420"/>
              <w:rPr>
                <w:rFonts w:hint="default" w:ascii="Times New Roman" w:hAnsi="Times New Roman" w:cs="Times New Roman"/>
                <w:b/>
                <w:bCs w:val="0"/>
                <w:color w:val="auto"/>
                <w:w w:val="100"/>
                <w:sz w:val="24"/>
                <w:szCs w:val="24"/>
                <w:highlight w:val="none"/>
              </w:rPr>
            </w:pPr>
            <w:r>
              <w:rPr>
                <w:rFonts w:hint="default" w:ascii="Times New Roman" w:hAnsi="Times New Roman" w:cs="Times New Roman"/>
                <w:b/>
                <w:bCs w:val="0"/>
                <w:color w:val="auto"/>
                <w:w w:val="100"/>
                <w:sz w:val="24"/>
                <w:szCs w:val="24"/>
                <w:highlight w:val="none"/>
              </w:rPr>
              <w:t>表</w:t>
            </w:r>
            <w:r>
              <w:rPr>
                <w:rFonts w:hint="eastAsia" w:cs="Times New Roman"/>
                <w:b/>
                <w:bCs w:val="0"/>
                <w:color w:val="auto"/>
                <w:w w:val="100"/>
                <w:sz w:val="24"/>
                <w:szCs w:val="24"/>
                <w:highlight w:val="none"/>
                <w:lang w:val="en-US" w:eastAsia="zh-CN"/>
              </w:rPr>
              <w:t xml:space="preserve">4-14   </w:t>
            </w:r>
            <w:r>
              <w:rPr>
                <w:rFonts w:hint="default" w:ascii="Times New Roman" w:hAnsi="Times New Roman" w:cs="Times New Roman"/>
                <w:b/>
                <w:bCs w:val="0"/>
                <w:color w:val="auto"/>
                <w:w w:val="100"/>
                <w:sz w:val="24"/>
                <w:szCs w:val="24"/>
                <w:highlight w:val="none"/>
              </w:rPr>
              <w:t xml:space="preserve"> 生产系统危险性识别结果一览表</w:t>
            </w:r>
          </w:p>
          <w:tbl>
            <w:tblPr>
              <w:tblStyle w:val="35"/>
              <w:tblW w:w="4998"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121"/>
              <w:gridCol w:w="1244"/>
              <w:gridCol w:w="1111"/>
              <w:gridCol w:w="1321"/>
              <w:gridCol w:w="956"/>
              <w:gridCol w:w="1144"/>
              <w:gridCol w:w="157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61" w:type="pct"/>
                  <w:vMerge w:val="restar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危险单元</w:t>
                  </w:r>
                </w:p>
              </w:tc>
              <w:tc>
                <w:tcPr>
                  <w:tcW w:w="1390" w:type="pct"/>
                  <w:gridSpan w:val="2"/>
                  <w:tcBorders>
                    <w:tl2br w:val="nil"/>
                    <w:tr2bl w:val="nil"/>
                  </w:tcBorders>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w:t>
                  </w:r>
                </w:p>
              </w:tc>
              <w:tc>
                <w:tcPr>
                  <w:tcW w:w="2947" w:type="pct"/>
                  <w:gridSpan w:val="4"/>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风险源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61" w:type="pct"/>
                  <w:vMerge w:val="continue"/>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p>
              </w:tc>
              <w:tc>
                <w:tcPr>
                  <w:tcW w:w="734"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危险物质名称</w:t>
                  </w:r>
                </w:p>
              </w:tc>
              <w:tc>
                <w:tcPr>
                  <w:tcW w:w="655" w:type="pct"/>
                  <w:tcBorders>
                    <w:tl2br w:val="nil"/>
                    <w:tr2bl w:val="nil"/>
                  </w:tcBorders>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最大存在量</w:t>
                  </w:r>
                </w:p>
              </w:tc>
              <w:tc>
                <w:tcPr>
                  <w:tcW w:w="779"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名称</w:t>
                  </w:r>
                </w:p>
              </w:tc>
              <w:tc>
                <w:tcPr>
                  <w:tcW w:w="564"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危险性</w:t>
                  </w:r>
                </w:p>
              </w:tc>
              <w:tc>
                <w:tcPr>
                  <w:tcW w:w="675"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存在条件</w:t>
                  </w:r>
                </w:p>
              </w:tc>
              <w:tc>
                <w:tcPr>
                  <w:tcW w:w="927"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转化为事故的触发因素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61"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eastAsia" w:cs="Times New Roman"/>
                      <w:b w:val="0"/>
                      <w:color w:val="auto"/>
                      <w:sz w:val="21"/>
                      <w:szCs w:val="21"/>
                      <w:highlight w:val="none"/>
                      <w:lang w:val="en-US" w:eastAsia="zh-CN"/>
                    </w:rPr>
                    <w:t>天然气管道</w:t>
                  </w:r>
                </w:p>
              </w:tc>
              <w:tc>
                <w:tcPr>
                  <w:tcW w:w="734" w:type="pct"/>
                  <w:tcBorders>
                    <w:tl2br w:val="nil"/>
                    <w:tr2bl w:val="nil"/>
                  </w:tcBorders>
                  <w:noWrap w:val="0"/>
                  <w:vAlign w:val="center"/>
                </w:tcPr>
                <w:p>
                  <w:pPr>
                    <w:keepNext w:val="0"/>
                    <w:keepLines w:val="0"/>
                    <w:pageBreakBefore w:val="0"/>
                    <w:kinsoku/>
                    <w:wordWrap/>
                    <w:overflowPunct/>
                    <w:topLinePunct w:val="0"/>
                    <w:bidi w:val="0"/>
                    <w:adjustRightInd w:val="0"/>
                    <w:snapToGrid w:val="0"/>
                    <w:spacing w:line="240" w:lineRule="auto"/>
                    <w:jc w:val="center"/>
                    <w:textAlignment w:val="auto"/>
                    <w:rPr>
                      <w:rFonts w:hint="default" w:ascii="Times New Roman" w:hAnsi="宋体" w:eastAsia="宋体" w:cs="Times New Roman"/>
                      <w:b w:val="0"/>
                      <w:color w:val="auto"/>
                      <w:spacing w:val="-6"/>
                      <w:kern w:val="2"/>
                      <w:sz w:val="21"/>
                      <w:szCs w:val="21"/>
                      <w:highlight w:val="none"/>
                      <w:lang w:val="en-US" w:eastAsia="zh-CN" w:bidi="ar-SA"/>
                    </w:rPr>
                  </w:pPr>
                  <w:r>
                    <w:rPr>
                      <w:rFonts w:hint="eastAsia" w:hAnsi="宋体" w:cs="Times New Roman"/>
                      <w:b w:val="0"/>
                      <w:color w:val="auto"/>
                      <w:spacing w:val="-6"/>
                      <w:sz w:val="21"/>
                      <w:szCs w:val="21"/>
                      <w:highlight w:val="none"/>
                      <w:lang w:val="en-US" w:eastAsia="zh-CN"/>
                    </w:rPr>
                    <w:t>天然气</w:t>
                  </w:r>
                </w:p>
              </w:tc>
              <w:tc>
                <w:tcPr>
                  <w:tcW w:w="655" w:type="pct"/>
                  <w:tcBorders>
                    <w:tl2br w:val="nil"/>
                    <w:tr2bl w:val="nil"/>
                  </w:tcBorders>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outlineLvl w:val="2"/>
                    <w:rPr>
                      <w:rFonts w:hint="default" w:ascii="Times New Roman" w:hAnsi="Times New Roman" w:eastAsia="宋体" w:cs="Times New Roman"/>
                      <w:b w:val="0"/>
                      <w:bCs/>
                      <w:color w:val="auto"/>
                      <w:kern w:val="0"/>
                      <w:sz w:val="21"/>
                      <w:szCs w:val="21"/>
                      <w:highlight w:val="none"/>
                      <w:lang w:val="en-US" w:eastAsia="zh-CN" w:bidi="ar-SA"/>
                    </w:rPr>
                  </w:pPr>
                  <w:r>
                    <w:rPr>
                      <w:rFonts w:hint="eastAsia" w:cs="Times New Roman"/>
                      <w:b w:val="0"/>
                      <w:bCs/>
                      <w:color w:val="auto"/>
                      <w:kern w:val="0"/>
                      <w:sz w:val="21"/>
                      <w:szCs w:val="21"/>
                      <w:highlight w:val="none"/>
                      <w:lang w:val="en-US" w:eastAsia="zh-CN"/>
                    </w:rPr>
                    <w:t>0.1</w:t>
                  </w:r>
                </w:p>
              </w:tc>
              <w:tc>
                <w:tcPr>
                  <w:tcW w:w="779"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eastAsia" w:cs="Times New Roman"/>
                      <w:b w:val="0"/>
                      <w:color w:val="auto"/>
                      <w:sz w:val="21"/>
                      <w:szCs w:val="21"/>
                      <w:highlight w:val="none"/>
                      <w:lang w:val="en-US" w:eastAsia="zh-CN"/>
                    </w:rPr>
                    <w:t>甲烷</w:t>
                  </w:r>
                </w:p>
              </w:tc>
              <w:tc>
                <w:tcPr>
                  <w:tcW w:w="564"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eastAsia" w:cs="Times New Roman"/>
                      <w:b w:val="0"/>
                      <w:color w:val="auto"/>
                      <w:kern w:val="2"/>
                      <w:sz w:val="21"/>
                      <w:szCs w:val="21"/>
                      <w:highlight w:val="none"/>
                      <w:lang w:val="en-US" w:eastAsia="zh-CN" w:bidi="ar-SA"/>
                    </w:rPr>
                    <w:t>小</w:t>
                  </w:r>
                </w:p>
              </w:tc>
              <w:tc>
                <w:tcPr>
                  <w:tcW w:w="675"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eastAsia" w:cs="Times New Roman"/>
                      <w:b w:val="0"/>
                      <w:color w:val="auto"/>
                      <w:kern w:val="2"/>
                      <w:sz w:val="21"/>
                      <w:szCs w:val="21"/>
                      <w:highlight w:val="none"/>
                      <w:lang w:val="en-US" w:eastAsia="zh-CN" w:bidi="ar-SA"/>
                    </w:rPr>
                    <w:t>常温</w:t>
                  </w:r>
                </w:p>
              </w:tc>
              <w:tc>
                <w:tcPr>
                  <w:tcW w:w="927" w:type="pct"/>
                  <w:tcBorders>
                    <w:tl2br w:val="nil"/>
                    <w:tr2bl w:val="nil"/>
                  </w:tcBorders>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eastAsia" w:cs="Times New Roman"/>
                      <w:b w:val="0"/>
                      <w:color w:val="auto"/>
                      <w:kern w:val="2"/>
                      <w:sz w:val="21"/>
                      <w:szCs w:val="21"/>
                      <w:highlight w:val="none"/>
                      <w:lang w:val="en-US" w:eastAsia="zh-CN" w:bidi="ar-SA"/>
                    </w:rPr>
                    <w:t>阀门、管道泄漏</w:t>
                  </w:r>
                </w:p>
              </w:tc>
            </w:tr>
          </w:tbl>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（3）环境风险类型及危害分析</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lang w:val="en-US" w:eastAsia="zh-CN"/>
              </w:rPr>
            </w:pPr>
            <w:r>
              <w:rPr>
                <w:rFonts w:hint="default" w:ascii="Times New Roman" w:hAnsi="Times New Roman" w:eastAsia="宋体" w:cs="Times New Roman"/>
                <w:b w:val="0"/>
                <w:color w:val="auto"/>
                <w:sz w:val="24"/>
                <w:szCs w:val="24"/>
              </w:rPr>
              <w:t>根据物质及生产系统危险性识别结果，</w:t>
            </w:r>
            <w:r>
              <w:rPr>
                <w:rFonts w:hint="default" w:ascii="Times New Roman" w:hAnsi="Times New Roman" w:eastAsia="宋体" w:cs="Times New Roman"/>
                <w:b w:val="0"/>
                <w:color w:val="auto"/>
                <w:sz w:val="24"/>
                <w:szCs w:val="24"/>
                <w:lang w:eastAsia="zh-CN"/>
              </w:rPr>
              <w:t>危险</w:t>
            </w:r>
            <w:r>
              <w:rPr>
                <w:rFonts w:hint="default" w:ascii="Times New Roman" w:hAnsi="Times New Roman" w:eastAsia="宋体" w:cs="Times New Roman"/>
                <w:b w:val="0"/>
                <w:color w:val="auto"/>
                <w:sz w:val="24"/>
                <w:szCs w:val="24"/>
                <w:lang w:val="en-US" w:eastAsia="zh-CN"/>
              </w:rPr>
              <w:t>物质</w:t>
            </w:r>
            <w:r>
              <w:rPr>
                <w:rFonts w:hint="default" w:ascii="Times New Roman" w:hAnsi="Times New Roman" w:eastAsia="宋体" w:cs="Times New Roman"/>
                <w:b w:val="0"/>
                <w:color w:val="auto"/>
                <w:sz w:val="24"/>
                <w:szCs w:val="24"/>
              </w:rPr>
              <w:t>发生</w:t>
            </w:r>
            <w:r>
              <w:rPr>
                <w:rFonts w:hint="eastAsia" w:hAnsi="Times New Roman" w:eastAsia="宋体" w:cs="Times New Roman"/>
                <w:b w:val="0"/>
                <w:color w:val="auto"/>
                <w:sz w:val="24"/>
                <w:szCs w:val="24"/>
                <w:lang w:val="en-US" w:eastAsia="zh-CN"/>
              </w:rPr>
              <w:t>泄漏</w:t>
            </w:r>
            <w:r>
              <w:rPr>
                <w:rFonts w:hint="default" w:ascii="Times New Roman" w:hAnsi="Times New Roman" w:eastAsia="宋体" w:cs="Times New Roman"/>
                <w:b w:val="0"/>
                <w:color w:val="auto"/>
                <w:sz w:val="24"/>
                <w:szCs w:val="24"/>
              </w:rPr>
              <w:t>后引起</w:t>
            </w:r>
            <w:r>
              <w:rPr>
                <w:rFonts w:hint="default" w:ascii="Times New Roman" w:hAnsi="Times New Roman" w:eastAsia="宋体" w:cs="Times New Roman"/>
                <w:b w:val="0"/>
                <w:color w:val="auto"/>
                <w:sz w:val="24"/>
                <w:szCs w:val="24"/>
                <w:lang w:eastAsia="zh-CN"/>
              </w:rPr>
              <w:t>大气</w:t>
            </w:r>
            <w:r>
              <w:rPr>
                <w:rFonts w:hint="default" w:ascii="Times New Roman" w:hAnsi="Times New Roman" w:eastAsia="宋体" w:cs="Times New Roman"/>
                <w:b w:val="0"/>
                <w:color w:val="auto"/>
                <w:sz w:val="24"/>
                <w:szCs w:val="24"/>
              </w:rPr>
              <w:t>及土壤、地下水污染事故，</w:t>
            </w:r>
            <w:r>
              <w:rPr>
                <w:rFonts w:hint="default" w:ascii="Times New Roman" w:hAnsi="Times New Roman" w:eastAsia="宋体" w:cs="Times New Roman"/>
                <w:b w:val="0"/>
                <w:color w:val="auto"/>
                <w:sz w:val="24"/>
                <w:szCs w:val="24"/>
                <w:lang w:val="en-US" w:eastAsia="zh-CN"/>
              </w:rPr>
              <w:t>可能遇明火发生火灾爆炸，燃烧时会产生含CO的有毒有害废气，对大气环境产生危害</w:t>
            </w:r>
            <w:r>
              <w:rPr>
                <w:rFonts w:hint="default" w:ascii="Times New Roman" w:hAnsi="Times New Roman" w:eastAsia="宋体" w:cs="Times New Roman"/>
                <w:b w:val="0"/>
                <w:color w:val="auto"/>
                <w:sz w:val="24"/>
                <w:szCs w:val="24"/>
              </w:rPr>
              <w:t>等伴生/次生污染事</w:t>
            </w:r>
            <w:r>
              <w:rPr>
                <w:rFonts w:hint="default" w:ascii="Times New Roman" w:hAnsi="Times New Roman" w:eastAsia="宋体" w:cs="Times New Roman"/>
                <w:b w:val="0"/>
                <w:color w:val="auto"/>
                <w:sz w:val="24"/>
                <w:szCs w:val="24"/>
                <w:lang w:val="en-US" w:eastAsia="zh-CN"/>
              </w:rPr>
              <w:t>。</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rPr>
            </w:pPr>
            <w:r>
              <w:rPr>
                <w:rFonts w:hint="default" w:ascii="Times New Roman" w:hAnsi="Times New Roman" w:eastAsia="宋体" w:cs="Times New Roman"/>
                <w:b w:val="0"/>
                <w:color w:val="auto"/>
                <w:sz w:val="24"/>
                <w:szCs w:val="24"/>
              </w:rPr>
              <w:t>（4）识别结果</w:t>
            </w:r>
          </w:p>
          <w:p>
            <w:pPr>
              <w:pStyle w:val="73"/>
              <w:snapToGrid w:val="0"/>
              <w:spacing w:before="0" w:after="0" w:afterAutospacing="0" w:line="360" w:lineRule="auto"/>
              <w:ind w:left="0" w:leftChars="0" w:right="0" w:rightChars="0" w:firstLine="420"/>
              <w:rPr>
                <w:rFonts w:hint="default" w:ascii="Times New Roman" w:hAnsi="Times New Roman" w:eastAsia="宋体" w:cs="Times New Roman"/>
                <w:b w:val="0"/>
                <w:color w:val="auto"/>
                <w:sz w:val="24"/>
                <w:szCs w:val="24"/>
              </w:rPr>
            </w:pPr>
            <w:r>
              <w:rPr>
                <w:rFonts w:hint="default" w:ascii="Times New Roman" w:hAnsi="Times New Roman" w:eastAsia="宋体" w:cs="Times New Roman"/>
                <w:b w:val="0"/>
                <w:color w:val="auto"/>
                <w:sz w:val="24"/>
                <w:szCs w:val="24"/>
              </w:rPr>
              <w:t>环境风险识别见下表。</w:t>
            </w:r>
          </w:p>
          <w:p>
            <w:pPr>
              <w:pStyle w:val="47"/>
              <w:snapToGrid w:val="0"/>
              <w:spacing w:line="360" w:lineRule="auto"/>
              <w:ind w:left="420"/>
              <w:rPr>
                <w:rFonts w:hint="default" w:ascii="Times New Roman" w:hAnsi="Times New Roman" w:cs="Times New Roman"/>
                <w:b/>
                <w:bCs w:val="0"/>
                <w:color w:val="auto"/>
                <w:w w:val="100"/>
                <w:sz w:val="24"/>
                <w:szCs w:val="24"/>
              </w:rPr>
            </w:pPr>
            <w:r>
              <w:rPr>
                <w:rFonts w:hint="default" w:ascii="Times New Roman" w:hAnsi="Times New Roman" w:cs="Times New Roman"/>
                <w:b/>
                <w:bCs w:val="0"/>
                <w:color w:val="auto"/>
                <w:w w:val="100"/>
                <w:sz w:val="24"/>
                <w:szCs w:val="24"/>
              </w:rPr>
              <w:t>表</w:t>
            </w:r>
            <w:r>
              <w:rPr>
                <w:rFonts w:hint="default" w:ascii="Times New Roman" w:hAnsi="Times New Roman" w:cs="Times New Roman"/>
                <w:b/>
                <w:bCs w:val="0"/>
                <w:color w:val="auto"/>
                <w:w w:val="100"/>
                <w:sz w:val="24"/>
                <w:szCs w:val="24"/>
                <w:lang w:val="en-US" w:eastAsia="zh-CN"/>
              </w:rPr>
              <w:t>4-</w:t>
            </w:r>
            <w:r>
              <w:rPr>
                <w:rFonts w:hint="eastAsia" w:cs="Times New Roman"/>
                <w:b/>
                <w:bCs w:val="0"/>
                <w:color w:val="auto"/>
                <w:w w:val="100"/>
                <w:sz w:val="24"/>
                <w:szCs w:val="24"/>
                <w:lang w:val="en-US" w:eastAsia="zh-CN"/>
              </w:rPr>
              <w:t>15</w:t>
            </w:r>
            <w:r>
              <w:rPr>
                <w:rFonts w:hint="default" w:ascii="Times New Roman" w:hAnsi="Times New Roman" w:cs="Times New Roman"/>
                <w:b/>
                <w:bCs w:val="0"/>
                <w:color w:val="auto"/>
                <w:w w:val="100"/>
                <w:sz w:val="24"/>
                <w:szCs w:val="24"/>
                <w:lang w:val="en-US" w:eastAsia="zh-CN"/>
              </w:rPr>
              <w:t xml:space="preserve">   </w:t>
            </w:r>
            <w:r>
              <w:rPr>
                <w:rFonts w:hint="default" w:ascii="Times New Roman" w:hAnsi="Times New Roman" w:cs="Times New Roman"/>
                <w:b/>
                <w:bCs w:val="0"/>
                <w:color w:val="auto"/>
                <w:w w:val="100"/>
                <w:sz w:val="24"/>
                <w:szCs w:val="24"/>
              </w:rPr>
              <w:t xml:space="preserve">  环境风险识别结果一览表</w:t>
            </w:r>
          </w:p>
          <w:tbl>
            <w:tblPr>
              <w:tblStyle w:val="35"/>
              <w:tblW w:w="4998"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893"/>
              <w:gridCol w:w="932"/>
              <w:gridCol w:w="971"/>
              <w:gridCol w:w="2174"/>
              <w:gridCol w:w="2028"/>
              <w:gridCol w:w="14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2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危险单元</w:t>
                  </w:r>
                </w:p>
              </w:tc>
              <w:tc>
                <w:tcPr>
                  <w:tcW w:w="550"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风险源</w:t>
                  </w:r>
                </w:p>
              </w:tc>
              <w:tc>
                <w:tcPr>
                  <w:tcW w:w="573"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主要危险物质</w:t>
                  </w:r>
                </w:p>
              </w:tc>
              <w:tc>
                <w:tcPr>
                  <w:tcW w:w="1283"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环境风险类型</w:t>
                  </w:r>
                </w:p>
              </w:tc>
              <w:tc>
                <w:tcPr>
                  <w:tcW w:w="119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环境影响途径</w:t>
                  </w:r>
                </w:p>
              </w:tc>
              <w:tc>
                <w:tcPr>
                  <w:tcW w:w="86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可能受影响的环境敏感目标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2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lang w:val="en-US" w:eastAsia="zh-CN"/>
                    </w:rPr>
                  </w:pPr>
                  <w:r>
                    <w:rPr>
                      <w:rFonts w:hint="eastAsia" w:cs="Times New Roman"/>
                      <w:b w:val="0"/>
                      <w:color w:val="auto"/>
                      <w:sz w:val="21"/>
                      <w:szCs w:val="21"/>
                      <w:highlight w:val="none"/>
                      <w:lang w:val="en-US" w:eastAsia="zh-CN"/>
                    </w:rPr>
                    <w:t>管道</w:t>
                  </w:r>
                </w:p>
              </w:tc>
              <w:tc>
                <w:tcPr>
                  <w:tcW w:w="550"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宋体" w:eastAsia="宋体" w:cs="Times New Roman"/>
                      <w:b w:val="0"/>
                      <w:color w:val="auto"/>
                      <w:spacing w:val="-6"/>
                      <w:kern w:val="2"/>
                      <w:sz w:val="21"/>
                      <w:szCs w:val="21"/>
                      <w:highlight w:val="none"/>
                      <w:lang w:val="en-US" w:eastAsia="zh-CN" w:bidi="ar-SA"/>
                    </w:rPr>
                  </w:pPr>
                  <w:r>
                    <w:rPr>
                      <w:rFonts w:hint="eastAsia" w:hAnsi="宋体" w:cs="Times New Roman"/>
                      <w:b w:val="0"/>
                      <w:color w:val="auto"/>
                      <w:spacing w:val="-6"/>
                      <w:sz w:val="21"/>
                      <w:szCs w:val="21"/>
                      <w:highlight w:val="none"/>
                      <w:lang w:val="en-US" w:eastAsia="zh-CN"/>
                    </w:rPr>
                    <w:t>天然气</w:t>
                  </w:r>
                </w:p>
              </w:tc>
              <w:tc>
                <w:tcPr>
                  <w:tcW w:w="573"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eastAsia" w:cs="Times New Roman"/>
                      <w:b w:val="0"/>
                      <w:color w:val="auto"/>
                      <w:sz w:val="21"/>
                      <w:szCs w:val="21"/>
                      <w:highlight w:val="none"/>
                      <w:lang w:val="en-US" w:eastAsia="zh-CN"/>
                    </w:rPr>
                    <w:t>甲烷</w:t>
                  </w:r>
                </w:p>
              </w:tc>
              <w:tc>
                <w:tcPr>
                  <w:tcW w:w="1283"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rPr>
                    <w:t>泄漏</w:t>
                  </w:r>
                  <w:r>
                    <w:rPr>
                      <w:rFonts w:hint="eastAsia" w:cs="Times New Roman"/>
                      <w:b w:val="0"/>
                      <w:color w:val="auto"/>
                      <w:sz w:val="21"/>
                      <w:szCs w:val="21"/>
                      <w:highlight w:val="none"/>
                      <w:lang w:eastAsia="zh-CN"/>
                    </w:rPr>
                    <w:t>、</w:t>
                  </w:r>
                  <w:r>
                    <w:rPr>
                      <w:rFonts w:hint="eastAsia" w:cs="Times New Roman"/>
                      <w:b w:val="0"/>
                      <w:color w:val="auto"/>
                      <w:sz w:val="21"/>
                      <w:szCs w:val="21"/>
                      <w:highlight w:val="none"/>
                      <w:lang w:val="en-US" w:eastAsia="zh-CN"/>
                    </w:rPr>
                    <w:t>火灾、爆炸</w:t>
                  </w:r>
                </w:p>
              </w:tc>
              <w:tc>
                <w:tcPr>
                  <w:tcW w:w="119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eastAsia" w:ascii="Times New Roman" w:hAnsi="Times New Roman" w:eastAsia="宋体" w:cs="Times New Roman"/>
                      <w:b w:val="0"/>
                      <w:color w:val="auto"/>
                      <w:kern w:val="2"/>
                      <w:sz w:val="21"/>
                      <w:szCs w:val="21"/>
                      <w:highlight w:val="none"/>
                      <w:lang w:val="en-US" w:eastAsia="zh-CN" w:bidi="ar-SA"/>
                    </w:rPr>
                  </w:pPr>
                  <w:r>
                    <w:rPr>
                      <w:rFonts w:hint="default" w:ascii="Times New Roman" w:hAnsi="Times New Roman" w:cs="Times New Roman"/>
                      <w:b w:val="0"/>
                      <w:color w:val="auto"/>
                      <w:sz w:val="21"/>
                      <w:szCs w:val="21"/>
                      <w:highlight w:val="none"/>
                    </w:rPr>
                    <w:t>大气</w:t>
                  </w:r>
                  <w:r>
                    <w:rPr>
                      <w:rFonts w:hint="eastAsia"/>
                      <w:b w:val="0"/>
                      <w:color w:val="auto"/>
                      <w:lang w:eastAsia="zh-CN"/>
                    </w:rPr>
                    <w:t>、</w:t>
                  </w:r>
                  <w:r>
                    <w:rPr>
                      <w:rFonts w:hint="eastAsia"/>
                      <w:b w:val="0"/>
                      <w:color w:val="auto"/>
                      <w:lang w:val="en-US" w:eastAsia="zh-CN"/>
                    </w:rPr>
                    <w:t>土壤、地下水</w:t>
                  </w:r>
                </w:p>
              </w:tc>
              <w:tc>
                <w:tcPr>
                  <w:tcW w:w="867" w:type="pct"/>
                  <w:tcBorders>
                    <w:tl2br w:val="nil"/>
                    <w:tr2bl w:val="nil"/>
                  </w:tcBorders>
                  <w:noWrap w:val="0"/>
                  <w:vAlign w:val="center"/>
                </w:tcPr>
                <w:p>
                  <w:pPr>
                    <w:keepNext w:val="0"/>
                    <w:keepLines w:val="0"/>
                    <w:pageBreakBefore w:val="0"/>
                    <w:widowControl/>
                    <w:kinsoku/>
                    <w:wordWrap/>
                    <w:overflowPunct/>
                    <w:topLinePunct w:val="0"/>
                    <w:autoSpaceDE/>
                    <w:autoSpaceDN/>
                    <w:bidi w:val="0"/>
                    <w:spacing w:line="240" w:lineRule="auto"/>
                    <w:jc w:val="center"/>
                    <w:textAlignment w:val="auto"/>
                    <w:rPr>
                      <w:rFonts w:hint="default" w:ascii="Times New Roman" w:hAnsi="Times New Roman" w:cs="Times New Roman"/>
                      <w:b w:val="0"/>
                      <w:color w:val="auto"/>
                      <w:sz w:val="21"/>
                      <w:szCs w:val="21"/>
                      <w:highlight w:val="none"/>
                    </w:rPr>
                  </w:pPr>
                  <w:r>
                    <w:rPr>
                      <w:rFonts w:hint="default" w:ascii="Times New Roman" w:hAnsi="Times New Roman" w:cs="Times New Roman"/>
                      <w:b w:val="0"/>
                      <w:color w:val="auto"/>
                      <w:sz w:val="21"/>
                      <w:szCs w:val="21"/>
                      <w:highlight w:val="none"/>
                    </w:rPr>
                    <w:t>居民区</w:t>
                  </w:r>
                </w:p>
              </w:tc>
            </w:tr>
          </w:tbl>
          <w:p>
            <w:pPr>
              <w:adjustRightInd w:val="0"/>
              <w:snapToGrid w:val="0"/>
              <w:spacing w:line="360" w:lineRule="auto"/>
              <w:ind w:firstLine="482" w:firstLineChars="200"/>
              <w:rPr>
                <w:rFonts w:hint="default" w:ascii="Times New Roman" w:hAnsi="Times New Roman" w:cs="Times New Roman"/>
                <w:b/>
                <w:bCs w:val="0"/>
                <w:color w:val="auto"/>
                <w:sz w:val="24"/>
                <w:szCs w:val="24"/>
                <w:highlight w:val="none"/>
              </w:rPr>
            </w:pPr>
            <w:r>
              <w:rPr>
                <w:rFonts w:hint="default" w:ascii="Times New Roman" w:hAnsi="Times New Roman" w:cs="Times New Roman"/>
                <w:b/>
                <w:bCs w:val="0"/>
                <w:color w:val="auto"/>
                <w:sz w:val="24"/>
                <w:szCs w:val="24"/>
                <w:highlight w:val="none"/>
              </w:rPr>
              <w:t>3、环境风险分析</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Pr>
              <w:t>①环境空气</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eastAsia" w:ascii="宋体" w:hAnsi="宋体" w:eastAsia="宋体" w:cs="宋体"/>
                <w:b w:val="0"/>
                <w:color w:val="auto"/>
                <w:kern w:val="2"/>
                <w:sz w:val="24"/>
                <w:szCs w:val="24"/>
                <w:highlight w:val="none"/>
                <w:lang w:val="en-US" w:eastAsia="zh-CN" w:bidi="ar-SA"/>
              </w:rPr>
              <w:t>甲烷为易燃物质，遇到明火、高温，造成火灾、爆炸、中毒事故。甲烷在储存过程中由于容器破损、操作失误造成泄漏，污染周围水环境和空气环境。</w:t>
            </w:r>
            <w:r>
              <w:rPr>
                <w:rFonts w:hint="default" w:ascii="Times New Roman" w:hAnsi="Times New Roman" w:cs="Times New Roman"/>
                <w:b w:val="0"/>
                <w:color w:val="auto"/>
                <w:sz w:val="24"/>
                <w:szCs w:val="24"/>
                <w:highlight w:val="none"/>
              </w:rPr>
              <w:t xml:space="preserve"> </w:t>
            </w:r>
          </w:p>
          <w:p>
            <w:pPr>
              <w:adjustRightInd w:val="0"/>
              <w:snapToGrid w:val="0"/>
              <w:spacing w:line="360" w:lineRule="auto"/>
              <w:ind w:firstLine="480" w:firstLineChars="200"/>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 xml:space="preserve">②土壤、地下水环境 </w:t>
            </w:r>
          </w:p>
          <w:p>
            <w:pPr>
              <w:adjustRightInd w:val="0"/>
              <w:snapToGrid w:val="0"/>
              <w:spacing w:line="360" w:lineRule="auto"/>
              <w:ind w:firstLine="480" w:firstLineChars="200"/>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highlight w:val="none"/>
              </w:rPr>
              <w:t>本项目</w:t>
            </w:r>
            <w:r>
              <w:rPr>
                <w:rFonts w:hint="eastAsia" w:ascii="Times New Roman" w:hAnsi="Times New Roman" w:eastAsia="宋体" w:cs="Times New Roman"/>
                <w:b w:val="0"/>
                <w:color w:val="auto"/>
                <w:kern w:val="0"/>
                <w:sz w:val="24"/>
                <w:szCs w:val="24"/>
                <w:highlight w:val="none"/>
                <w:lang w:val="en-US" w:eastAsia="zh-CN" w:bidi="ar"/>
              </w:rPr>
              <w:t>天然气泄漏主要是气体散逸，导致爆炸、火灾等事故状态下的消防用水</w:t>
            </w:r>
            <w:r>
              <w:rPr>
                <w:rFonts w:hint="default" w:ascii="Times New Roman" w:hAnsi="Times New Roman" w:cs="Times New Roman"/>
                <w:b w:val="0"/>
                <w:color w:val="auto"/>
                <w:sz w:val="24"/>
                <w:szCs w:val="24"/>
                <w:highlight w:val="none"/>
              </w:rPr>
              <w:t>下渗进入土壤和地下水中，在泄漏后通过及时处理可最大程度避免和减少对土壤和地下水的影响</w:t>
            </w:r>
            <w:r>
              <w:rPr>
                <w:rFonts w:hint="default" w:ascii="Times New Roman" w:hAnsi="Times New Roman" w:cs="Times New Roman"/>
                <w:b w:val="0"/>
                <w:color w:val="auto"/>
                <w:sz w:val="24"/>
                <w:szCs w:val="24"/>
              </w:rPr>
              <w:t xml:space="preserve">。 </w:t>
            </w:r>
          </w:p>
          <w:p>
            <w:pPr>
              <w:adjustRightInd w:val="0"/>
              <w:snapToGrid w:val="0"/>
              <w:spacing w:line="360" w:lineRule="auto"/>
              <w:ind w:firstLine="482" w:firstLineChars="200"/>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highlight w:val="none"/>
              </w:rPr>
              <w:t>4、环境风险防范措施</w:t>
            </w:r>
            <w:r>
              <w:rPr>
                <w:rFonts w:hint="default" w:ascii="Times New Roman" w:hAnsi="Times New Roman" w:cs="Times New Roman"/>
                <w:b/>
                <w:bCs w:val="0"/>
                <w:color w:val="auto"/>
                <w:sz w:val="24"/>
                <w:szCs w:val="24"/>
              </w:rPr>
              <w:t xml:space="preserve">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（1）风险防范措施：</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①环境风险源监控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对容易引发突发环境事件的危险源、危险区域定期组织进行检查、监控，并采取相应的防范措施，预防突发环境事件的发生。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②制度性预防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a 定期进行环境检查。及时发现事故隐患，堵塞事故漏洞，防患于未然。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b 做好对突发环境事件应急器材的定期检查，按照相关管理规定，定期抓好器材的维修鉴定工作，确保各类器材和装置处于良好状态，并建立环境应急设施维护、更新台账。</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c 开展突发环境事件应急演练工作。利用应急演练查找应急预案存在的问题和不足，根据实际情况进行修订和完善。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d 公司采用24小时视频监控和人工巡逻的方式进行管理。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③防范措施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a 厂区平面布置严格遵守了国家有关防火防爆的安全规定，各建筑物间严格按《建筑设计防火规范》设计，考虑足够的防火安全间距。 </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 xml:space="preserve">b 厂区内配备消防设备和人员，火灾报警系统，防火防爆防中毒等事故处理系统，将有关消防站的电话贴在醒目处，一旦有火情，及时与当地一级消防站联系灭火，实现与地方政府应急救援预案的对接与联动。 </w:t>
            </w:r>
          </w:p>
          <w:p>
            <w:pPr>
              <w:pStyle w:val="74"/>
              <w:keepNext w:val="0"/>
              <w:keepLines w:val="0"/>
              <w:autoSpaceDE/>
              <w:autoSpaceDN/>
              <w:adjustRightInd/>
              <w:spacing w:before="0" w:after="0" w:line="360" w:lineRule="auto"/>
              <w:ind w:firstLine="480" w:firstLineChars="200"/>
              <w:jc w:val="both"/>
              <w:rPr>
                <w:rFonts w:hint="default" w:ascii="Times New Roman" w:hAnsi="Times New Roman" w:cs="Times New Roman"/>
                <w:b w:val="0"/>
                <w:color w:val="auto"/>
                <w:sz w:val="24"/>
                <w:highlight w:val="none"/>
                <w:lang w:val="en-US" w:eastAsia="zh-CN"/>
              </w:rPr>
            </w:pPr>
            <w:r>
              <w:rPr>
                <w:rFonts w:hint="eastAsia" w:ascii="宋体" w:hAnsi="宋体" w:eastAsia="宋体" w:cs="宋体"/>
                <w:b w:val="0"/>
                <w:color w:val="auto"/>
                <w:kern w:val="2"/>
                <w:sz w:val="24"/>
                <w:szCs w:val="24"/>
                <w:highlight w:val="none"/>
                <w:lang w:val="en-US" w:eastAsia="zh-CN" w:bidi="ar-SA"/>
              </w:rPr>
              <w:t>c</w:t>
            </w:r>
            <w:r>
              <w:rPr>
                <w:rFonts w:hint="eastAsia" w:cs="Times New Roman"/>
                <w:b w:val="0"/>
                <w:color w:val="auto"/>
                <w:sz w:val="24"/>
                <w:highlight w:val="none"/>
                <w:lang w:val="en-US" w:eastAsia="zh-CN"/>
              </w:rPr>
              <w:t xml:space="preserve"> </w:t>
            </w:r>
            <w:r>
              <w:rPr>
                <w:rFonts w:hint="eastAsia"/>
                <w:b w:val="0"/>
                <w:color w:val="auto"/>
                <w:lang w:val="en-US" w:eastAsia="zh-CN"/>
              </w:rPr>
              <w:t>生产车间</w:t>
            </w:r>
            <w:r>
              <w:rPr>
                <w:rFonts w:hint="default" w:ascii="Times New Roman" w:hAnsi="Times New Roman" w:cs="Times New Roman"/>
                <w:b w:val="0"/>
                <w:color w:val="auto"/>
                <w:sz w:val="24"/>
                <w:highlight w:val="none"/>
                <w:lang w:val="en-US" w:eastAsia="zh-CN"/>
              </w:rPr>
              <w:t>禁止明火，生产中动火要严格执行有关安全管理制度，氢气阀门设置自动报警系统全时段监控，存在易燃气体的设备、管道动火必须彻底进行氮气置换。</w:t>
            </w:r>
          </w:p>
          <w:p>
            <w:pPr>
              <w:pStyle w:val="74"/>
              <w:keepNext w:val="0"/>
              <w:keepLines w:val="0"/>
              <w:autoSpaceDE/>
              <w:autoSpaceDN/>
              <w:adjustRightInd/>
              <w:spacing w:before="0" w:after="0" w:line="360" w:lineRule="auto"/>
              <w:ind w:firstLine="480" w:firstLineChars="200"/>
              <w:jc w:val="both"/>
              <w:rPr>
                <w:rFonts w:hint="default" w:ascii="Times New Roman" w:hAnsi="Times New Roman" w:cs="Times New Roman"/>
                <w:b w:val="0"/>
                <w:color w:val="auto"/>
                <w:sz w:val="24"/>
                <w:highlight w:val="none"/>
                <w:lang w:val="en-US" w:eastAsia="zh-CN"/>
              </w:rPr>
            </w:pPr>
            <w:r>
              <w:rPr>
                <w:rFonts w:hint="eastAsia" w:cs="Times New Roman"/>
                <w:b w:val="0"/>
                <w:color w:val="auto"/>
                <w:sz w:val="24"/>
                <w:highlight w:val="none"/>
                <w:lang w:val="en-US" w:eastAsia="zh-CN"/>
              </w:rPr>
              <w:t xml:space="preserve">d </w:t>
            </w:r>
            <w:r>
              <w:rPr>
                <w:rFonts w:hint="default" w:ascii="Times New Roman" w:hAnsi="Times New Roman" w:cs="Times New Roman"/>
                <w:b w:val="0"/>
                <w:color w:val="auto"/>
                <w:sz w:val="24"/>
                <w:highlight w:val="none"/>
                <w:lang w:val="en-US" w:eastAsia="zh-CN"/>
              </w:rPr>
              <w:t>工程投产后，液氨的储存、运输均应遵守《作业场所安全使用化学品公约》、《危险化学品安全管理条例》、《作业场所安全使用化学品的规定》。</w:t>
            </w:r>
          </w:p>
          <w:p>
            <w:pPr>
              <w:keepNext w:val="0"/>
              <w:keepLines w:val="0"/>
              <w:pageBreakBefore w:val="0"/>
              <w:widowControl w:val="0"/>
              <w:kinsoku/>
              <w:wordWrap/>
              <w:overflowPunct/>
              <w:topLinePunct w:val="0"/>
              <w:bidi w:val="0"/>
              <w:adjustRightInd w:val="0"/>
              <w:snapToGrid w:val="0"/>
              <w:spacing w:line="360" w:lineRule="auto"/>
              <w:ind w:firstLine="480" w:firstLineChars="20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b w:val="0"/>
                <w:color w:val="auto"/>
                <w:kern w:val="2"/>
                <w:sz w:val="24"/>
                <w:szCs w:val="24"/>
                <w:highlight w:val="none"/>
                <w:lang w:val="en-US" w:eastAsia="zh-CN" w:bidi="ar-SA"/>
              </w:rPr>
              <w:t>④泄漏处置措施</w:t>
            </w:r>
          </w:p>
          <w:p>
            <w:pPr>
              <w:keepNext w:val="0"/>
              <w:keepLines w:val="0"/>
              <w:pageBreakBefore w:val="0"/>
              <w:widowControl w:val="0"/>
              <w:kinsoku/>
              <w:wordWrap/>
              <w:overflowPunct/>
              <w:topLinePunct w:val="0"/>
              <w:bidi w:val="0"/>
              <w:spacing w:beforeLines="0" w:afterLines="0" w:line="360" w:lineRule="auto"/>
              <w:ind w:firstLine="480"/>
              <w:rPr>
                <w:rFonts w:hint="eastAsia" w:ascii="宋体" w:hAnsi="宋体" w:eastAsia="宋体" w:cs="宋体"/>
                <w:b w:val="0"/>
                <w:color w:val="auto"/>
                <w:sz w:val="24"/>
                <w:szCs w:val="24"/>
                <w:highlight w:val="none"/>
                <w:lang w:val="zh-CN"/>
              </w:rPr>
            </w:pPr>
            <w:r>
              <w:rPr>
                <w:rFonts w:hint="eastAsia" w:ascii="宋体" w:hAnsi="宋体" w:eastAsia="宋体" w:cs="宋体"/>
                <w:b w:val="0"/>
                <w:color w:val="auto"/>
                <w:sz w:val="24"/>
                <w:szCs w:val="24"/>
                <w:highlight w:val="none"/>
                <w:lang w:val="en-US" w:eastAsia="zh-CN"/>
              </w:rPr>
              <w:t>a</w:t>
            </w:r>
            <w:r>
              <w:rPr>
                <w:rFonts w:hint="eastAsia" w:ascii="宋体" w:hAnsi="宋体" w:eastAsia="宋体" w:cs="宋体"/>
                <w:b w:val="0"/>
                <w:color w:val="auto"/>
                <w:sz w:val="24"/>
                <w:szCs w:val="24"/>
                <w:highlight w:val="none"/>
                <w:lang w:val="zh-CN"/>
              </w:rPr>
              <w:t>首先要将浸湿的毛巾等织物捂住口鼻，迅速撤离毒害污染区域至上风处，并进行隔离、洗漱、检查。</w:t>
            </w:r>
          </w:p>
          <w:p>
            <w:pPr>
              <w:keepNext w:val="0"/>
              <w:keepLines w:val="0"/>
              <w:pageBreakBefore w:val="0"/>
              <w:widowControl w:val="0"/>
              <w:kinsoku/>
              <w:wordWrap/>
              <w:overflowPunct/>
              <w:topLinePunct w:val="0"/>
              <w:bidi w:val="0"/>
              <w:spacing w:beforeLines="0" w:afterLines="0" w:line="360" w:lineRule="auto"/>
              <w:ind w:firstLine="480"/>
              <w:rPr>
                <w:rFonts w:hint="eastAsia" w:ascii="宋体" w:hAnsi="宋体" w:eastAsia="宋体" w:cs="宋体"/>
                <w:b w:val="0"/>
                <w:color w:val="auto"/>
                <w:sz w:val="24"/>
                <w:szCs w:val="24"/>
                <w:highlight w:val="none"/>
                <w:lang w:val="zh-CN"/>
              </w:rPr>
            </w:pPr>
            <w:r>
              <w:rPr>
                <w:rFonts w:hint="eastAsia" w:ascii="宋体" w:hAnsi="宋体" w:eastAsia="宋体" w:cs="宋体"/>
                <w:b w:val="0"/>
                <w:color w:val="auto"/>
                <w:sz w:val="24"/>
                <w:szCs w:val="24"/>
                <w:highlight w:val="none"/>
                <w:lang w:val="en-US" w:eastAsia="zh-CN"/>
              </w:rPr>
              <w:t>b</w:t>
            </w:r>
            <w:r>
              <w:rPr>
                <w:rFonts w:hint="eastAsia" w:ascii="宋体" w:hAnsi="宋体" w:eastAsia="宋体" w:cs="宋体"/>
                <w:b w:val="0"/>
                <w:color w:val="auto"/>
                <w:sz w:val="24"/>
                <w:szCs w:val="24"/>
                <w:highlight w:val="none"/>
                <w:lang w:val="zh-CN"/>
              </w:rPr>
              <w:t>不要盲目奔跑，大声呼叫，防止毒气吸入和烟气呛入。要借用敲打声响，挥动光、色等物达到求救的目的。</w:t>
            </w:r>
          </w:p>
          <w:p>
            <w:pPr>
              <w:keepNext w:val="0"/>
              <w:keepLines w:val="0"/>
              <w:pageBreakBefore w:val="0"/>
              <w:widowControl w:val="0"/>
              <w:kinsoku/>
              <w:wordWrap/>
              <w:overflowPunct/>
              <w:topLinePunct w:val="0"/>
              <w:bidi w:val="0"/>
              <w:spacing w:beforeLines="0" w:afterLines="0" w:line="360" w:lineRule="auto"/>
              <w:ind w:firstLine="480"/>
              <w:rPr>
                <w:rFonts w:hint="eastAsia" w:ascii="宋体" w:hAnsi="宋体" w:eastAsia="宋体" w:cs="宋体"/>
                <w:b w:val="0"/>
                <w:color w:val="auto"/>
                <w:sz w:val="24"/>
                <w:szCs w:val="24"/>
                <w:highlight w:val="none"/>
                <w:lang w:val="zh-CN"/>
              </w:rPr>
            </w:pPr>
            <w:r>
              <w:rPr>
                <w:rFonts w:hint="eastAsia" w:ascii="宋体" w:hAnsi="宋体" w:eastAsia="宋体" w:cs="宋体"/>
                <w:b w:val="0"/>
                <w:color w:val="auto"/>
                <w:sz w:val="24"/>
                <w:szCs w:val="24"/>
                <w:highlight w:val="none"/>
                <w:lang w:val="en-US" w:eastAsia="zh-CN"/>
              </w:rPr>
              <w:t>c</w:t>
            </w:r>
            <w:r>
              <w:rPr>
                <w:rFonts w:hint="eastAsia" w:ascii="宋体" w:hAnsi="宋体" w:eastAsia="宋体" w:cs="宋体"/>
                <w:b w:val="0"/>
                <w:color w:val="auto"/>
                <w:sz w:val="24"/>
                <w:szCs w:val="24"/>
                <w:highlight w:val="none"/>
                <w:lang w:val="zh-CN"/>
              </w:rPr>
              <w:t>如遇到眼内有异物感时，应立即翻起眼皮，用大量清水或生理盐水冲洗至少15分钟，立刻就医；如感到呼吸不畅时，在迅速脱离现场至空气新鲜的空旷处后，松开衣领，保持呼吸道通畅。气温低时注意保暖，密切观察呼吸和意识状态；如呼吸困难，应马上给予输氧；如面对呼吸、心跳停止者，应立即同时施行人工呼吸、胸外心脏按压等心肺复苏，注意切勿用口对口呼吸的方法，以防交错中毒，并立即给氧，保持呼吸道通畅，短程应用糖皮质激素，及时合理的采用对症、支持等综合疗法；中、重度中毒有条件时可应用高压氧治疗。注意防治脑水肿和肺水肿，实施急救措施。</w:t>
            </w:r>
          </w:p>
          <w:p>
            <w:pPr>
              <w:keepNext w:val="0"/>
              <w:keepLines w:val="0"/>
              <w:pageBreakBefore w:val="0"/>
              <w:widowControl w:val="0"/>
              <w:tabs>
                <w:tab w:val="left" w:pos="5580"/>
              </w:tabs>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eastAsia" w:ascii="宋体" w:hAnsi="宋体" w:eastAsia="宋体" w:cs="宋体"/>
                <w:b w:val="0"/>
                <w:color w:val="auto"/>
                <w:sz w:val="24"/>
                <w:szCs w:val="24"/>
                <w:highlight w:val="none"/>
                <w:lang w:val="en-US" w:eastAsia="zh-CN"/>
              </w:rPr>
              <w:t>d</w:t>
            </w:r>
            <w:r>
              <w:rPr>
                <w:rFonts w:hint="eastAsia" w:ascii="宋体" w:hAnsi="宋体" w:eastAsia="宋体" w:cs="宋体"/>
                <w:b w:val="0"/>
                <w:color w:val="auto"/>
                <w:sz w:val="24"/>
                <w:szCs w:val="24"/>
                <w:highlight w:val="none"/>
                <w:lang w:val="zh-CN"/>
              </w:rPr>
              <w:t>消防抢救人员必须做好自我保护和呼应互救，穿戴全身防火、防毒等的服装，如：佩戴过滤式防毒面具或氧气呼吸器，佩戴化学安全防护眼镜，佩戴化学防护手套等，确保施救抢险人员和现场的安全</w:t>
            </w:r>
            <w:r>
              <w:rPr>
                <w:rFonts w:hint="default" w:ascii="Times New Roman" w:hAnsi="Times New Roman" w:cs="Times New Roman"/>
                <w:b w:val="0"/>
                <w:color w:val="auto"/>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outlineLvl w:val="2"/>
              <w:rPr>
                <w:rFonts w:hint="default" w:ascii="Times New Roman" w:hAnsi="Times New Roman" w:cs="Times New Roman"/>
                <w:b w:val="0"/>
                <w:bCs/>
                <w:color w:val="auto"/>
                <w:sz w:val="24"/>
                <w:szCs w:val="24"/>
                <w:highlight w:val="none"/>
              </w:rPr>
            </w:pPr>
            <w:r>
              <w:rPr>
                <w:rFonts w:hint="eastAsia" w:ascii="宋体" w:hAnsi="宋体" w:eastAsia="宋体" w:cs="宋体"/>
                <w:b w:val="0"/>
                <w:color w:val="auto"/>
                <w:kern w:val="2"/>
                <w:sz w:val="24"/>
                <w:szCs w:val="24"/>
                <w:highlight w:val="none"/>
                <w:lang w:val="en-US" w:eastAsia="zh-CN" w:bidi="ar-SA"/>
              </w:rPr>
              <w:t>（</w:t>
            </w:r>
            <w:r>
              <w:rPr>
                <w:rFonts w:hint="eastAsia" w:ascii="宋体" w:hAnsi="宋体" w:cs="宋体"/>
                <w:b w:val="0"/>
                <w:color w:val="auto"/>
                <w:kern w:val="2"/>
                <w:sz w:val="24"/>
                <w:szCs w:val="24"/>
                <w:highlight w:val="none"/>
                <w:lang w:val="en-US" w:eastAsia="zh-CN" w:bidi="ar-SA"/>
              </w:rPr>
              <w:t>2</w:t>
            </w:r>
            <w:r>
              <w:rPr>
                <w:rFonts w:hint="eastAsia" w:ascii="宋体" w:hAnsi="宋体" w:eastAsia="宋体" w:cs="宋体"/>
                <w:b w:val="0"/>
                <w:color w:val="auto"/>
                <w:kern w:val="2"/>
                <w:sz w:val="24"/>
                <w:szCs w:val="24"/>
                <w:highlight w:val="none"/>
                <w:lang w:val="en-US" w:eastAsia="zh-CN" w:bidi="ar-SA"/>
              </w:rPr>
              <w:t>）</w:t>
            </w:r>
            <w:r>
              <w:rPr>
                <w:rFonts w:hint="default" w:ascii="Times New Roman" w:hAnsi="Times New Roman" w:cs="Times New Roman"/>
                <w:b w:val="0"/>
                <w:bCs w:val="0"/>
                <w:color w:val="auto"/>
                <w:sz w:val="24"/>
                <w:szCs w:val="24"/>
                <w:highlight w:val="none"/>
              </w:rPr>
              <w:t>应急预案</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应急预案是企业根据实际情况预计可能发生的事故，为增加对事故的处理能力所预先制定的应急对策。</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为了落实突发环境事件应急预案管理；建立健全环境应急救援体系；提高应对突发环境事件的预防、应急响应、处置能力；增强突发环境事件应急预案科学性、实效性和可操作性，避免和减少事件发生；消除、降低环境污染危害和影响，促进企业可持续发展，保障公众生命健康和环境生态安全，根据《建设项目环境风险评价技术导则》，本次评价给出了应急预案的一般性内容。</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通过对污染事故的风险评价，建设单位应本着立足“自救为主，外援为辅，统一指挥，当机立断”原则，制定防止重大环境污染事故发生的工作计划、消除事故隐患的措施及突发性事故应急处理办法等。一旦出现突发事故，必须按事先拟定的应急预案，进行紧急处理。本项目应急预案重点如下：</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eastAsia" w:ascii="宋体" w:hAnsi="宋体" w:eastAsia="宋体" w:cs="宋体"/>
                <w:b w:val="0"/>
                <w:color w:val="auto"/>
                <w:sz w:val="24"/>
                <w:szCs w:val="24"/>
                <w:highlight w:val="none"/>
              </w:rPr>
              <w:t>Ⅰ</w:t>
            </w:r>
            <w:r>
              <w:rPr>
                <w:rFonts w:hint="default" w:ascii="Times New Roman" w:hAnsi="Times New Roman" w:cs="Times New Roman"/>
                <w:b w:val="0"/>
                <w:color w:val="auto"/>
                <w:sz w:val="24"/>
                <w:szCs w:val="24"/>
                <w:highlight w:val="none"/>
              </w:rPr>
              <w:t>必须制定应急计划、方案和程序</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为了使突发事故发生后能有条不紊的处理事故，在工程投产之前就应制定事故应急计划和方案，以备在发生事故后有备无患。</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eastAsia" w:ascii="宋体" w:hAnsi="宋体" w:eastAsia="宋体" w:cs="宋体"/>
                <w:b w:val="0"/>
                <w:color w:val="auto"/>
                <w:sz w:val="24"/>
                <w:szCs w:val="24"/>
                <w:highlight w:val="none"/>
              </w:rPr>
              <w:t>Ⅱ</w:t>
            </w:r>
            <w:r>
              <w:rPr>
                <w:rFonts w:hint="default" w:ascii="Times New Roman" w:hAnsi="Times New Roman" w:cs="Times New Roman"/>
                <w:b w:val="0"/>
                <w:color w:val="auto"/>
                <w:sz w:val="24"/>
                <w:szCs w:val="24"/>
                <w:highlight w:val="none"/>
              </w:rPr>
              <w:t>成立重大事故应急救援小组</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成立由厂长、主任及生产、安全、环保、环卫等部门组成的重大事故应急救援小组，一旦发生事故，救援小组便及时例行其相应的职责，处理事故。</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eastAsia" w:ascii="宋体" w:hAnsi="宋体" w:eastAsia="宋体" w:cs="宋体"/>
                <w:b w:val="0"/>
                <w:color w:val="auto"/>
                <w:sz w:val="24"/>
                <w:szCs w:val="24"/>
                <w:highlight w:val="none"/>
              </w:rPr>
              <w:t>Ⅲ</w:t>
            </w:r>
            <w:r>
              <w:rPr>
                <w:rFonts w:hint="default" w:ascii="Times New Roman" w:hAnsi="Times New Roman" w:cs="Times New Roman"/>
                <w:b w:val="0"/>
                <w:color w:val="auto"/>
                <w:sz w:val="24"/>
                <w:szCs w:val="24"/>
                <w:highlight w:val="none"/>
              </w:rPr>
              <w:t>事故发生后应采取紧急隔离和疏散设施</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val="0"/>
                <w:color w:val="auto"/>
                <w:sz w:val="24"/>
                <w:szCs w:val="24"/>
                <w:highlight w:val="none"/>
              </w:rPr>
            </w:pPr>
            <w:r>
              <w:rPr>
                <w:rFonts w:hint="default" w:ascii="Times New Roman" w:hAnsi="Times New Roman" w:cs="Times New Roman"/>
                <w:b w:val="0"/>
                <w:color w:val="auto"/>
                <w:sz w:val="24"/>
                <w:szCs w:val="24"/>
                <w:highlight w:val="none"/>
              </w:rPr>
              <w:t>一旦发生突发事故，应及时发出警报，并在救援小组的领导下，紧急隔离危险物品，切断电源，疏散人群，抢救受害人员，同时启动泡沫灭火器。</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outlineLvl w:val="2"/>
              <w:rPr>
                <w:rFonts w:hint="default" w:ascii="Times New Roman" w:hAnsi="Times New Roman" w:cs="Times New Roman"/>
                <w:b w:val="0"/>
                <w:bCs/>
                <w:color w:val="auto"/>
                <w:sz w:val="24"/>
                <w:szCs w:val="24"/>
                <w:highlight w:val="none"/>
              </w:rPr>
            </w:pPr>
            <w:r>
              <w:rPr>
                <w:rFonts w:hint="eastAsia" w:ascii="宋体" w:hAnsi="宋体" w:eastAsia="宋体" w:cs="宋体"/>
                <w:b w:val="0"/>
                <w:color w:val="auto"/>
                <w:kern w:val="2"/>
                <w:sz w:val="24"/>
                <w:szCs w:val="24"/>
                <w:highlight w:val="none"/>
                <w:lang w:val="en-US" w:eastAsia="zh-CN" w:bidi="ar-SA"/>
              </w:rPr>
              <w:t>（</w:t>
            </w:r>
            <w:r>
              <w:rPr>
                <w:rFonts w:hint="eastAsia" w:ascii="宋体" w:hAnsi="宋体" w:cs="宋体"/>
                <w:b w:val="0"/>
                <w:color w:val="auto"/>
                <w:kern w:val="2"/>
                <w:sz w:val="24"/>
                <w:szCs w:val="24"/>
                <w:highlight w:val="none"/>
                <w:lang w:val="en-US" w:eastAsia="zh-CN" w:bidi="ar-SA"/>
              </w:rPr>
              <w:t>3</w:t>
            </w:r>
            <w:r>
              <w:rPr>
                <w:rFonts w:hint="eastAsia" w:ascii="宋体" w:hAnsi="宋体" w:eastAsia="宋体" w:cs="宋体"/>
                <w:b w:val="0"/>
                <w:color w:val="auto"/>
                <w:kern w:val="2"/>
                <w:sz w:val="24"/>
                <w:szCs w:val="24"/>
                <w:highlight w:val="none"/>
                <w:lang w:val="en-US" w:eastAsia="zh-CN" w:bidi="ar-SA"/>
              </w:rPr>
              <w:t>）</w:t>
            </w:r>
            <w:r>
              <w:rPr>
                <w:rFonts w:hint="default" w:ascii="Times New Roman" w:hAnsi="Times New Roman" w:cs="Times New Roman"/>
                <w:b w:val="0"/>
                <w:bCs w:val="0"/>
                <w:color w:val="auto"/>
                <w:sz w:val="24"/>
                <w:szCs w:val="24"/>
                <w:highlight w:val="none"/>
              </w:rPr>
              <w:t>风险防范措施内容</w:t>
            </w:r>
          </w:p>
          <w:p>
            <w:pPr>
              <w:keepNext w:val="0"/>
              <w:keepLines w:val="0"/>
              <w:pageBreakBefore w:val="0"/>
              <w:widowControl w:val="0"/>
              <w:kinsoku/>
              <w:wordWrap/>
              <w:overflowPunct/>
              <w:topLinePunct w:val="0"/>
              <w:autoSpaceDE/>
              <w:autoSpaceDN/>
              <w:bidi w:val="0"/>
              <w:adjustRightInd w:val="0"/>
              <w:snapToGrid w:val="0"/>
              <w:spacing w:line="360" w:lineRule="auto"/>
              <w:ind w:firstLine="422"/>
              <w:jc w:val="center"/>
              <w:textAlignment w:val="auto"/>
              <w:rPr>
                <w:rFonts w:hint="default" w:ascii="Times New Roman" w:hAnsi="Times New Roman" w:cs="Times New Roman"/>
                <w:b/>
                <w:bCs w:val="0"/>
                <w:color w:val="auto"/>
                <w:sz w:val="24"/>
                <w:szCs w:val="24"/>
                <w:highlight w:val="none"/>
              </w:rPr>
            </w:pPr>
            <w:r>
              <w:rPr>
                <w:rFonts w:hint="default" w:ascii="Times New Roman" w:hAnsi="Times New Roman" w:cs="Times New Roman"/>
                <w:b/>
                <w:bCs w:val="0"/>
                <w:color w:val="auto"/>
                <w:sz w:val="24"/>
                <w:szCs w:val="24"/>
                <w:highlight w:val="none"/>
              </w:rPr>
              <w:t>表</w:t>
            </w:r>
            <w:r>
              <w:rPr>
                <w:rFonts w:hint="eastAsia" w:ascii="Times New Roman" w:hAnsi="Times New Roman" w:cs="Times New Roman"/>
                <w:b/>
                <w:bCs w:val="0"/>
                <w:color w:val="auto"/>
                <w:sz w:val="24"/>
                <w:szCs w:val="24"/>
                <w:highlight w:val="none"/>
                <w:lang w:val="en-US" w:eastAsia="zh-CN"/>
              </w:rPr>
              <w:t>4-</w:t>
            </w:r>
            <w:r>
              <w:rPr>
                <w:rFonts w:hint="eastAsia" w:cs="Times New Roman"/>
                <w:b/>
                <w:bCs w:val="0"/>
                <w:color w:val="auto"/>
                <w:sz w:val="24"/>
                <w:szCs w:val="24"/>
                <w:highlight w:val="none"/>
                <w:lang w:val="en-US" w:eastAsia="zh-CN"/>
              </w:rPr>
              <w:t>16</w:t>
            </w:r>
            <w:r>
              <w:rPr>
                <w:rFonts w:hint="default" w:ascii="Times New Roman" w:hAnsi="Times New Roman" w:cs="Times New Roman"/>
                <w:b/>
                <w:bCs w:val="0"/>
                <w:color w:val="auto"/>
                <w:sz w:val="24"/>
                <w:szCs w:val="24"/>
                <w:highlight w:val="none"/>
              </w:rPr>
              <w:t xml:space="preserve">  风险防范措施一览表</w:t>
            </w:r>
          </w:p>
          <w:tbl>
            <w:tblPr>
              <w:tblStyle w:val="35"/>
              <w:tblW w:w="4999" w:type="pct"/>
              <w:jc w:val="center"/>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Layout w:type="fixed"/>
              <w:tblCellMar>
                <w:top w:w="0" w:type="dxa"/>
                <w:left w:w="108" w:type="dxa"/>
                <w:bottom w:w="0" w:type="dxa"/>
                <w:right w:w="108" w:type="dxa"/>
              </w:tblCellMar>
            </w:tblPr>
            <w:tblGrid>
              <w:gridCol w:w="982"/>
              <w:gridCol w:w="7487"/>
            </w:tblGrid>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项  目</w:t>
                  </w: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风险防范措施内容</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cs="Times New Roman"/>
                      <w:b w:val="0"/>
                      <w:bCs/>
                      <w:color w:val="auto"/>
                      <w:sz w:val="21"/>
                      <w:szCs w:val="21"/>
                      <w:highlight w:val="none"/>
                    </w:rPr>
                    <w:t>生产车间</w:t>
                  </w: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1.</w:t>
                  </w:r>
                  <w:r>
                    <w:rPr>
                      <w:rFonts w:hint="default" w:ascii="Times New Roman" w:hAnsi="Times New Roman" w:cs="Times New Roman"/>
                      <w:b w:val="0"/>
                      <w:bCs/>
                      <w:color w:val="auto"/>
                      <w:sz w:val="21"/>
                      <w:szCs w:val="21"/>
                      <w:highlight w:val="none"/>
                      <w:lang w:eastAsia="zh-CN"/>
                    </w:rPr>
                    <w:t>厂区</w:t>
                  </w:r>
                  <w:r>
                    <w:rPr>
                      <w:rFonts w:hint="default" w:ascii="Times New Roman" w:hAnsi="Times New Roman" w:cs="Times New Roman"/>
                      <w:b w:val="0"/>
                      <w:bCs/>
                      <w:color w:val="auto"/>
                      <w:sz w:val="21"/>
                      <w:szCs w:val="21"/>
                      <w:highlight w:val="none"/>
                    </w:rPr>
                    <w:t>严格按照设计布置平面和施工</w:t>
                  </w:r>
                </w:p>
                <w:p>
                  <w:pPr>
                    <w:pStyle w:val="99"/>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2.配备应急供电系统</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3.生产车间配备消防器材</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4.生产车间设有防火标志</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厂区</w:t>
                  </w: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应急物资：沙包、泥袋、移动潜水泵等</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设计消防系统，配备灭火装置</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color w:val="auto"/>
                      <w:sz w:val="21"/>
                      <w:szCs w:val="21"/>
                      <w:highlight w:val="none"/>
                    </w:rPr>
                    <w:t>设置119火警电话、120急救电话及应急通讯装置</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安全管理措施</w:t>
                  </w: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1.加强施工监理，确保施工质量</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2.定期检查管道及安全保护系统</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3.加强教育，提高工人安全意识，严格执行操作规程</w:t>
                  </w:r>
                </w:p>
              </w:tc>
            </w:tr>
            <w:tr>
              <w:tblPrEx>
                <w:tblBorders>
                  <w:top w:val="single" w:color="000000" w:sz="12" w:space="0"/>
                  <w:left w:val="single" w:color="000000" w:sz="12" w:space="0"/>
                  <w:bottom w:val="single" w:color="000000" w:sz="12" w:space="0"/>
                  <w:right w:val="single" w:color="000000"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80"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制定事故应急预案</w:t>
                  </w:r>
                </w:p>
              </w:tc>
              <w:tc>
                <w:tcPr>
                  <w:tcW w:w="44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b w:val="0"/>
                      <w:bCs/>
                      <w:color w:val="auto"/>
                      <w:sz w:val="21"/>
                      <w:szCs w:val="21"/>
                      <w:highlight w:val="none"/>
                    </w:rPr>
                  </w:pPr>
                  <w:r>
                    <w:rPr>
                      <w:rFonts w:hint="default" w:ascii="Times New Roman" w:hAnsi="Times New Roman" w:cs="Times New Roman"/>
                      <w:b w:val="0"/>
                      <w:bCs/>
                      <w:color w:val="auto"/>
                      <w:sz w:val="21"/>
                      <w:szCs w:val="21"/>
                      <w:highlight w:val="none"/>
                    </w:rPr>
                    <w:t>主要内容：应急计划区；应急组织机构和人员；预案分级</w:t>
                  </w:r>
                  <w:r>
                    <w:rPr>
                      <w:rFonts w:hint="eastAsia" w:ascii="Times New Roman" w:hAnsi="Times New Roman" w:cs="Times New Roman"/>
                      <w:b w:val="0"/>
                      <w:bCs/>
                      <w:color w:val="auto"/>
                      <w:sz w:val="21"/>
                      <w:szCs w:val="21"/>
                      <w:highlight w:val="none"/>
                      <w:lang w:val="en-US" w:eastAsia="zh-CN"/>
                    </w:rPr>
                    <w:t>响应</w:t>
                  </w:r>
                  <w:r>
                    <w:rPr>
                      <w:rFonts w:hint="default" w:ascii="Times New Roman" w:hAnsi="Times New Roman" w:cs="Times New Roman"/>
                      <w:b w:val="0"/>
                      <w:bCs/>
                      <w:color w:val="auto"/>
                      <w:sz w:val="21"/>
                      <w:szCs w:val="21"/>
                      <w:highlight w:val="none"/>
                    </w:rPr>
                    <w:t>条件；应急救援保障；报警、通讯联络方式；应急环境监测、抢险、救援及控制措施；应急</w:t>
                  </w:r>
                  <w:r>
                    <w:rPr>
                      <w:rFonts w:hint="eastAsia" w:ascii="Times New Roman" w:hAnsi="Times New Roman" w:cs="Times New Roman"/>
                      <w:b w:val="0"/>
                      <w:bCs/>
                      <w:color w:val="auto"/>
                      <w:sz w:val="21"/>
                      <w:szCs w:val="21"/>
                      <w:highlight w:val="none"/>
                      <w:lang w:val="en-US" w:eastAsia="zh-CN"/>
                    </w:rPr>
                    <w:t>监测</w:t>
                  </w:r>
                  <w:r>
                    <w:rPr>
                      <w:rFonts w:hint="default" w:ascii="Times New Roman" w:hAnsi="Times New Roman" w:cs="Times New Roman"/>
                      <w:b w:val="0"/>
                      <w:bCs/>
                      <w:color w:val="auto"/>
                      <w:sz w:val="21"/>
                      <w:szCs w:val="21"/>
                      <w:highlight w:val="none"/>
                    </w:rPr>
                    <w:t>、防护措施、清除</w:t>
                  </w:r>
                  <w:r>
                    <w:rPr>
                      <w:rFonts w:hint="eastAsia" w:ascii="Times New Roman" w:hAnsi="Times New Roman" w:cs="Times New Roman"/>
                      <w:b w:val="0"/>
                      <w:bCs/>
                      <w:color w:val="auto"/>
                      <w:sz w:val="21"/>
                      <w:szCs w:val="21"/>
                      <w:highlight w:val="none"/>
                      <w:lang w:val="en-US" w:eastAsia="zh-CN"/>
                    </w:rPr>
                    <w:t>泄漏</w:t>
                  </w:r>
                  <w:r>
                    <w:rPr>
                      <w:rFonts w:hint="default" w:ascii="Times New Roman" w:hAnsi="Times New Roman" w:cs="Times New Roman"/>
                      <w:b w:val="0"/>
                      <w:bCs/>
                      <w:color w:val="auto"/>
                      <w:sz w:val="21"/>
                      <w:szCs w:val="21"/>
                      <w:highlight w:val="none"/>
                    </w:rPr>
                    <w:t>措施和器材；人员紧急撤离、疏散、应急控制、撤离组织计划；事故应急救援关闭与恢复措施；应急培训计划；公众教育和信息。</w:t>
                  </w:r>
                </w:p>
              </w:tc>
            </w:tr>
          </w:tbl>
          <w:p>
            <w:pPr>
              <w:adjustRightInd w:val="0"/>
              <w:snapToGrid w:val="0"/>
              <w:spacing w:line="360" w:lineRule="auto"/>
              <w:ind w:firstLine="482" w:firstLineChars="200"/>
              <w:jc w:val="left"/>
              <w:rPr>
                <w:rFonts w:hint="default" w:ascii="Times New Roman" w:hAnsi="Times New Roman" w:eastAsia="宋体" w:cs="Times New Roman"/>
                <w:b/>
                <w:bCs w:val="0"/>
                <w:color w:val="auto"/>
                <w:sz w:val="24"/>
                <w:szCs w:val="24"/>
                <w:lang w:val="en-US" w:eastAsia="zh-CN"/>
              </w:rPr>
            </w:pPr>
            <w:r>
              <w:rPr>
                <w:rFonts w:hint="default" w:ascii="Times New Roman" w:hAnsi="Times New Roman" w:eastAsia="宋体" w:cs="Times New Roman"/>
                <w:b/>
                <w:bCs w:val="0"/>
                <w:color w:val="auto"/>
                <w:sz w:val="24"/>
                <w:szCs w:val="24"/>
                <w:lang w:val="en-US" w:eastAsia="zh-CN"/>
              </w:rPr>
              <w:t>5、环境风险评价结论</w:t>
            </w:r>
          </w:p>
          <w:p>
            <w:pPr>
              <w:adjustRightInd w:val="0"/>
              <w:snapToGrid w:val="0"/>
              <w:spacing w:line="360" w:lineRule="auto"/>
              <w:ind w:firstLine="480" w:firstLineChars="200"/>
              <w:jc w:val="left"/>
              <w:rPr>
                <w:rFonts w:hint="default" w:ascii="Times New Roman" w:hAnsi="Times New Roman" w:cs="Times New Roman"/>
                <w:b w:val="0"/>
                <w:color w:val="auto"/>
                <w:sz w:val="24"/>
                <w:szCs w:val="24"/>
              </w:rPr>
            </w:pPr>
            <w:r>
              <w:rPr>
                <w:rFonts w:hint="default" w:ascii="Times New Roman" w:hAnsi="Times New Roman" w:cs="Times New Roman"/>
                <w:b w:val="0"/>
                <w:snapToGrid w:val="0"/>
                <w:color w:val="auto"/>
                <w:sz w:val="24"/>
                <w:highlight w:val="none"/>
              </w:rPr>
              <w:t>本项目涉及的风险物质为</w:t>
            </w:r>
            <w:r>
              <w:rPr>
                <w:rFonts w:hint="eastAsia" w:cs="Times New Roman"/>
                <w:b w:val="0"/>
                <w:snapToGrid w:val="0"/>
                <w:color w:val="auto"/>
                <w:sz w:val="24"/>
                <w:highlight w:val="none"/>
                <w:lang w:val="en-US" w:eastAsia="zh-CN"/>
              </w:rPr>
              <w:t>天然气</w:t>
            </w:r>
            <w:r>
              <w:rPr>
                <w:rFonts w:hint="default" w:ascii="Times New Roman" w:hAnsi="Times New Roman" w:cs="Times New Roman"/>
                <w:b w:val="0"/>
                <w:snapToGrid w:val="0"/>
                <w:color w:val="auto"/>
                <w:sz w:val="24"/>
                <w:highlight w:val="none"/>
              </w:rPr>
              <w:t>，风险源为</w:t>
            </w:r>
            <w:r>
              <w:rPr>
                <w:rFonts w:hint="eastAsia" w:cs="Times New Roman"/>
                <w:b w:val="0"/>
                <w:snapToGrid w:val="0"/>
                <w:color w:val="auto"/>
                <w:sz w:val="24"/>
                <w:highlight w:val="none"/>
                <w:lang w:val="en-US" w:eastAsia="zh-CN"/>
              </w:rPr>
              <w:t>管道</w:t>
            </w:r>
            <w:r>
              <w:rPr>
                <w:rFonts w:hint="default" w:ascii="Times New Roman" w:hAnsi="Times New Roman" w:cs="Times New Roman"/>
                <w:b w:val="0"/>
                <w:snapToGrid w:val="0"/>
                <w:color w:val="auto"/>
                <w:sz w:val="24"/>
                <w:highlight w:val="none"/>
              </w:rPr>
              <w:t>，上述风险源存在发生</w:t>
            </w:r>
            <w:r>
              <w:rPr>
                <w:rFonts w:hint="eastAsia" w:cs="Times New Roman"/>
                <w:b w:val="0"/>
                <w:color w:val="auto"/>
                <w:sz w:val="24"/>
                <w:szCs w:val="24"/>
                <w:highlight w:val="none"/>
                <w:lang w:val="en-US" w:eastAsia="zh-CN"/>
              </w:rPr>
              <w:t>泄漏</w:t>
            </w:r>
            <w:r>
              <w:rPr>
                <w:rFonts w:hint="default" w:ascii="Times New Roman" w:hAnsi="Times New Roman" w:cs="Times New Roman"/>
                <w:b w:val="0"/>
                <w:color w:val="auto"/>
                <w:sz w:val="24"/>
                <w:szCs w:val="24"/>
                <w:highlight w:val="none"/>
                <w:lang w:val="en-US" w:eastAsia="zh-CN"/>
              </w:rPr>
              <w:t>、火灾</w:t>
            </w:r>
            <w:r>
              <w:rPr>
                <w:rFonts w:hint="default" w:ascii="Times New Roman" w:hAnsi="Times New Roman" w:cs="Times New Roman"/>
                <w:b w:val="0"/>
                <w:snapToGrid w:val="0"/>
                <w:color w:val="auto"/>
                <w:sz w:val="24"/>
                <w:highlight w:val="none"/>
              </w:rPr>
              <w:t>等事故的风险。项目应严格按照相关规范进行</w:t>
            </w:r>
            <w:r>
              <w:rPr>
                <w:rFonts w:hint="eastAsia" w:cs="Times New Roman"/>
                <w:b w:val="0"/>
                <w:snapToGrid w:val="0"/>
                <w:color w:val="auto"/>
                <w:sz w:val="24"/>
                <w:highlight w:val="none"/>
                <w:lang w:val="en-US" w:eastAsia="zh-CN"/>
              </w:rPr>
              <w:t>风险</w:t>
            </w:r>
            <w:r>
              <w:rPr>
                <w:rFonts w:hint="default" w:ascii="Times New Roman" w:hAnsi="Times New Roman" w:cs="Times New Roman"/>
                <w:b w:val="0"/>
                <w:snapToGrid w:val="0"/>
                <w:color w:val="auto"/>
                <w:sz w:val="24"/>
                <w:highlight w:val="none"/>
              </w:rPr>
              <w:t>物质的储存和转运，加强风险防范管理，建立风险事故应急对策及预案，将风险发生概率及其产生的破坏降到最低程度。企业在采取完善的应急措施的前提下，可有效降低环境风险。综上所述，本项目环境风险是可接受的</w:t>
            </w:r>
            <w:r>
              <w:rPr>
                <w:rFonts w:hint="default" w:ascii="Times New Roman" w:hAnsi="Times New Roman" w:cs="Times New Roman"/>
                <w:b w:val="0"/>
                <w:snapToGrid w:val="0"/>
                <w:color w:val="auto"/>
                <w:sz w:val="24"/>
                <w:lang w:eastAsia="zh-CN"/>
              </w:rPr>
              <w:t>。</w:t>
            </w:r>
          </w:p>
          <w:p>
            <w:pPr>
              <w:adjustRightInd w:val="0"/>
              <w:snapToGri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b w:val="0"/>
                <w:color w:val="auto"/>
                <w:sz w:val="24"/>
                <w:szCs w:val="24"/>
              </w:rPr>
              <w:t>经分析，本项目采取应防范急措施后不会对大气环境、土壤和地下水产生显著影响。风险防范措施可行。</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cs="Times New Roman"/>
                <w:b/>
                <w:bCs w:val="0"/>
                <w:color w:val="auto"/>
                <w:sz w:val="24"/>
                <w:szCs w:val="24"/>
                <w:lang w:val="en-US" w:eastAsia="zh-CN"/>
              </w:rPr>
            </w:pPr>
            <w:r>
              <w:rPr>
                <w:rFonts w:hint="default" w:ascii="Times New Roman" w:hAnsi="Times New Roman" w:cs="Times New Roman"/>
                <w:b/>
                <w:bCs w:val="0"/>
                <w:color w:val="auto"/>
                <w:sz w:val="24"/>
                <w:szCs w:val="24"/>
                <w:highlight w:val="none"/>
                <w:lang w:val="en-US" w:eastAsia="zh-CN"/>
              </w:rPr>
              <w:t>八、环境管理</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cs="Times New Roman"/>
                <w:b/>
                <w:bCs w:val="0"/>
                <w:snapToGrid w:val="0"/>
                <w:color w:val="auto"/>
                <w:kern w:val="0"/>
                <w:sz w:val="24"/>
                <w:szCs w:val="24"/>
              </w:rPr>
            </w:pPr>
            <w:r>
              <w:rPr>
                <w:rFonts w:hint="default" w:ascii="Times New Roman" w:hAnsi="Times New Roman" w:cs="Times New Roman"/>
                <w:b/>
                <w:bCs w:val="0"/>
                <w:color w:val="auto"/>
                <w:sz w:val="24"/>
                <w:szCs w:val="24"/>
                <w:lang w:val="en-US" w:eastAsia="zh-CN"/>
              </w:rPr>
              <w:t>1、排污口规范化要求</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rPr>
              <w:t>根据原国家环保总局下发《关于开展排放口规范化整治工作的通知》</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2006年修订</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的要求，各废气、废水、噪声等排放口需要进行规范化。</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1</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污染源排放口要遵循便于采集样品、便于监测计量、便于日常监督管理的原则，严格按排放口规范化整治要求进行。</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2</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污染源排放口必须按照国家颁布的有关污染物强制性排放标准的要求，监测点位处设置监测平台及排放口标志牌。</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3</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建立规范化排污口档案，内容包括排污单位名称，排污口性质及编号，排污口的地理位置</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GPS定位经纬度</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，排污口所排放的主要污染物种类、数量、浓度及排放去向，立标情况，设施运行及日常现场监督检查记录等有关资料和记录，同时上报</w:t>
            </w:r>
            <w:r>
              <w:rPr>
                <w:rFonts w:hint="default" w:ascii="Times New Roman" w:hAnsi="Times New Roman" w:cs="Times New Roman"/>
                <w:b w:val="0"/>
                <w:bCs/>
                <w:color w:val="auto"/>
                <w:spacing w:val="3"/>
                <w:sz w:val="24"/>
                <w:szCs w:val="24"/>
                <w:lang w:eastAsia="zh-CN"/>
              </w:rPr>
              <w:t>环保</w:t>
            </w:r>
            <w:r>
              <w:rPr>
                <w:rFonts w:hint="default" w:ascii="Times New Roman" w:hAnsi="Times New Roman" w:cs="Times New Roman"/>
                <w:b w:val="0"/>
                <w:bCs/>
                <w:color w:val="auto"/>
                <w:spacing w:val="3"/>
                <w:sz w:val="24"/>
                <w:szCs w:val="24"/>
              </w:rPr>
              <w:t>局建档以便统一管理。</w:t>
            </w:r>
          </w:p>
          <w:p>
            <w:pPr>
              <w:keepNext w:val="0"/>
              <w:keepLines w:val="0"/>
              <w:pageBreakBefore w:val="0"/>
              <w:widowControl w:val="0"/>
              <w:kinsoku/>
              <w:wordWrap/>
              <w:overflowPunct/>
              <w:topLinePunct w:val="0"/>
              <w:autoSpaceDE/>
              <w:autoSpaceDN/>
              <w:bidi w:val="0"/>
              <w:adjustRightInd/>
              <w:spacing w:line="360" w:lineRule="auto"/>
              <w:ind w:firstLine="492" w:firstLineChars="200"/>
              <w:textAlignment w:val="auto"/>
              <w:rPr>
                <w:rFonts w:hint="default" w:ascii="Times New Roman" w:hAnsi="Times New Roman" w:cs="Times New Roman"/>
                <w:b w:val="0"/>
                <w:bCs/>
                <w:color w:val="auto"/>
                <w:spacing w:val="3"/>
                <w:sz w:val="24"/>
                <w:szCs w:val="24"/>
                <w:lang w:eastAsia="zh-CN"/>
              </w:rPr>
            </w:pP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lang w:val="en-US" w:eastAsia="zh-CN"/>
              </w:rPr>
              <w:t>4</w:t>
            </w:r>
            <w:r>
              <w:rPr>
                <w:rFonts w:hint="default" w:ascii="Times New Roman" w:hAnsi="Times New Roman" w:cs="Times New Roman"/>
                <w:b w:val="0"/>
                <w:bCs/>
                <w:color w:val="auto"/>
                <w:spacing w:val="3"/>
                <w:sz w:val="24"/>
                <w:szCs w:val="24"/>
                <w:lang w:eastAsia="zh-CN"/>
              </w:rPr>
              <w:t>）</w:t>
            </w:r>
            <w:r>
              <w:rPr>
                <w:rFonts w:hint="default" w:ascii="Times New Roman" w:hAnsi="Times New Roman" w:cs="Times New Roman"/>
                <w:b w:val="0"/>
                <w:bCs/>
                <w:color w:val="auto"/>
                <w:spacing w:val="3"/>
                <w:sz w:val="24"/>
                <w:szCs w:val="24"/>
              </w:rPr>
              <w:t>本项目生产过程中排放的污染物为废气、</w:t>
            </w:r>
            <w:r>
              <w:rPr>
                <w:rFonts w:hint="default" w:ascii="Times New Roman" w:hAnsi="Times New Roman" w:cs="Times New Roman"/>
                <w:b w:val="0"/>
                <w:bCs/>
                <w:color w:val="auto"/>
                <w:spacing w:val="3"/>
                <w:sz w:val="24"/>
                <w:szCs w:val="24"/>
                <w:lang w:val="en-US" w:eastAsia="zh-CN"/>
              </w:rPr>
              <w:t>废水、</w:t>
            </w:r>
            <w:r>
              <w:rPr>
                <w:rFonts w:hint="default" w:ascii="Times New Roman" w:hAnsi="Times New Roman" w:cs="Times New Roman"/>
                <w:b w:val="0"/>
                <w:bCs/>
                <w:color w:val="auto"/>
                <w:spacing w:val="3"/>
                <w:sz w:val="24"/>
                <w:szCs w:val="24"/>
              </w:rPr>
              <w:t>噪声、固废</w:t>
            </w:r>
            <w:r>
              <w:rPr>
                <w:rFonts w:hint="default" w:ascii="Times New Roman" w:hAnsi="Times New Roman" w:cs="Times New Roman"/>
                <w:b w:val="0"/>
                <w:bCs/>
                <w:color w:val="auto"/>
                <w:spacing w:val="3"/>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firstLine="492" w:firstLineChars="200"/>
              <w:textAlignment w:val="auto"/>
              <w:rPr>
                <w:rFonts w:hint="default" w:ascii="Times New Roman" w:hAnsi="Times New Roman" w:eastAsia="宋体" w:cs="Times New Roman"/>
                <w:b w:val="0"/>
                <w:bCs/>
                <w:color w:val="auto"/>
                <w:spacing w:val="3"/>
                <w:sz w:val="24"/>
                <w:szCs w:val="24"/>
                <w:lang w:eastAsia="zh-CN"/>
              </w:rPr>
            </w:pPr>
            <w:r>
              <w:rPr>
                <w:rFonts w:hint="default" w:ascii="Times New Roman" w:hAnsi="Times New Roman" w:cs="Times New Roman"/>
                <w:bCs/>
                <w:color w:val="auto"/>
                <w:spacing w:val="3"/>
                <w:sz w:val="24"/>
                <w:szCs w:val="24"/>
                <w:lang w:val="en-US" w:eastAsia="zh-CN"/>
              </w:rPr>
              <w:t>废气：保</w:t>
            </w:r>
            <w:r>
              <w:rPr>
                <w:rFonts w:hint="default" w:ascii="Times New Roman" w:hAnsi="Times New Roman" w:cs="Times New Roman"/>
                <w:bCs/>
                <w:color w:val="auto"/>
                <w:spacing w:val="3"/>
                <w:sz w:val="24"/>
                <w:szCs w:val="24"/>
              </w:rPr>
              <w:t>证排气筒高度达到标准要求，并在环保技术人员指导下设定废气的监测口位置，按标准设置采样口及采样平台，并在排气筒上设环境保护图形牌</w:t>
            </w:r>
            <w:r>
              <w:rPr>
                <w:rFonts w:hint="default" w:ascii="Times New Roman" w:hAnsi="Times New Roman" w:cs="Times New Roman"/>
                <w:bCs/>
                <w:color w:val="auto"/>
                <w:spacing w:val="3"/>
                <w:sz w:val="24"/>
                <w:szCs w:val="24"/>
                <w:lang w:eastAsia="zh-CN"/>
              </w:rPr>
              <w:t>。</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lang w:val="en-US" w:eastAsia="zh-CN"/>
              </w:rPr>
            </w:pPr>
            <w:r>
              <w:rPr>
                <w:rFonts w:hint="default" w:ascii="Times New Roman" w:hAnsi="Times New Roman" w:eastAsia="宋体" w:cs="Times New Roman"/>
                <w:b w:val="0"/>
                <w:bCs/>
                <w:color w:val="auto"/>
                <w:sz w:val="24"/>
                <w:szCs w:val="22"/>
                <w:lang w:val="en-US" w:eastAsia="zh-CN"/>
              </w:rPr>
              <w:t>废水：</w:t>
            </w:r>
            <w:r>
              <w:rPr>
                <w:rFonts w:hint="default" w:ascii="Times New Roman" w:hAnsi="Times New Roman" w:cs="Times New Roman"/>
                <w:b w:val="0"/>
                <w:bCs/>
                <w:color w:val="auto"/>
                <w:sz w:val="24"/>
                <w:szCs w:val="22"/>
                <w:lang w:val="en-US" w:eastAsia="zh-CN"/>
              </w:rPr>
              <w:t>本项目无废水排放口</w:t>
            </w:r>
            <w:r>
              <w:rPr>
                <w:rFonts w:hint="default" w:ascii="Times New Roman" w:hAnsi="Times New Roman" w:eastAsia="宋体" w:cs="Times New Roman"/>
                <w:b w:val="0"/>
                <w:bCs/>
                <w:color w:val="auto"/>
                <w:sz w:val="24"/>
                <w:szCs w:val="22"/>
                <w:lang w:val="en-US" w:eastAsia="zh-CN"/>
              </w:rPr>
              <w:t>。</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rPr>
            </w:pPr>
            <w:r>
              <w:rPr>
                <w:rFonts w:hint="default" w:ascii="Times New Roman" w:hAnsi="Times New Roman" w:eastAsia="宋体" w:cs="Times New Roman"/>
                <w:b w:val="0"/>
                <w:bCs/>
                <w:color w:val="auto"/>
                <w:sz w:val="24"/>
                <w:szCs w:val="22"/>
              </w:rPr>
              <w:t>噪声：本项目采取将产噪设备布置在厂房内、对振动较大的设备采取基础减震的降噪措施控制噪声，</w:t>
            </w:r>
            <w:r>
              <w:rPr>
                <w:rFonts w:hint="eastAsia" w:ascii="Times New Roman" w:hAnsi="Times New Roman" w:eastAsia="宋体" w:cs="Times New Roman"/>
                <w:b w:val="0"/>
                <w:bCs/>
                <w:color w:val="auto"/>
                <w:sz w:val="24"/>
                <w:szCs w:val="22"/>
                <w:lang w:val="en-US" w:eastAsia="zh-CN"/>
              </w:rPr>
              <w:t>环保风机安装隔声罩，</w:t>
            </w:r>
            <w:r>
              <w:rPr>
                <w:rFonts w:hint="default" w:ascii="Times New Roman" w:hAnsi="Times New Roman" w:eastAsia="宋体" w:cs="Times New Roman"/>
                <w:b w:val="0"/>
                <w:bCs/>
                <w:color w:val="auto"/>
                <w:sz w:val="24"/>
                <w:szCs w:val="22"/>
              </w:rPr>
              <w:t>采取上述隔声减振措施后，</w:t>
            </w:r>
            <w:r>
              <w:rPr>
                <w:rFonts w:hint="default" w:ascii="Times New Roman" w:hAnsi="Times New Roman" w:eastAsia="宋体" w:cs="Times New Roman"/>
                <w:b w:val="0"/>
                <w:bCs/>
                <w:color w:val="auto"/>
                <w:sz w:val="24"/>
                <w:szCs w:val="22"/>
                <w:lang w:val="en-GB"/>
              </w:rPr>
              <w:t>再经距离衰减后，</w:t>
            </w:r>
            <w:r>
              <w:rPr>
                <w:rFonts w:hint="default" w:ascii="Times New Roman" w:hAnsi="Times New Roman" w:eastAsia="宋体" w:cs="Times New Roman"/>
                <w:b w:val="0"/>
                <w:bCs/>
                <w:color w:val="auto"/>
                <w:sz w:val="24"/>
                <w:szCs w:val="22"/>
              </w:rPr>
              <w:t>厂界噪声符合当地环境噪声标准要求。噪声源方面，要求对厂界噪声敏感、且对外界影响最大处设置该噪声源的监测点。</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rPr>
            </w:pPr>
            <w:r>
              <w:rPr>
                <w:rFonts w:hint="default" w:ascii="Times New Roman" w:hAnsi="Times New Roman" w:eastAsia="宋体" w:cs="Times New Roman"/>
                <w:b w:val="0"/>
                <w:bCs/>
                <w:color w:val="auto"/>
                <w:sz w:val="24"/>
                <w:szCs w:val="22"/>
              </w:rPr>
              <w:t>固废：</w:t>
            </w:r>
            <w:r>
              <w:rPr>
                <w:rFonts w:hint="default" w:ascii="Times New Roman" w:hAnsi="Times New Roman" w:eastAsia="宋体" w:cs="Times New Roman"/>
                <w:b w:val="0"/>
                <w:bCs/>
                <w:color w:val="auto"/>
                <w:sz w:val="24"/>
                <w:szCs w:val="22"/>
                <w:lang w:val="en-US" w:eastAsia="zh-CN"/>
              </w:rPr>
              <w:t>一般固废</w:t>
            </w:r>
            <w:r>
              <w:rPr>
                <w:rFonts w:hint="default" w:ascii="Times New Roman" w:hAnsi="Times New Roman" w:eastAsia="宋体" w:cs="Times New Roman"/>
                <w:b w:val="0"/>
                <w:bCs/>
                <w:color w:val="auto"/>
                <w:sz w:val="24"/>
                <w:szCs w:val="22"/>
              </w:rPr>
              <w:t>贮存场所按环保管理要求设立标志牌等。</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b w:val="0"/>
                <w:bCs/>
                <w:color w:val="auto"/>
                <w:sz w:val="24"/>
                <w:szCs w:val="22"/>
                <w:lang w:eastAsia="zh-CN"/>
              </w:rPr>
            </w:pPr>
            <w:r>
              <w:rPr>
                <w:rFonts w:hint="default" w:ascii="Times New Roman" w:hAnsi="Times New Roman" w:eastAsia="宋体" w:cs="Times New Roman"/>
                <w:b w:val="0"/>
                <w:bCs/>
                <w:color w:val="auto"/>
                <w:sz w:val="24"/>
                <w:szCs w:val="22"/>
              </w:rPr>
              <w:t>排污口监测孔设置要求：监测孔位置应便于开展监测工作，在规则的圆形或矩形烟道垂直管段上，距弯头、阀门、变径管下游方向不小于6倍当量直径和距上述部件上游方向不小于3倍当量直径处</w:t>
            </w:r>
            <w:r>
              <w:rPr>
                <w:rFonts w:hint="default" w:ascii="Times New Roman" w:hAnsi="Times New Roman" w:eastAsia="宋体" w:cs="Times New Roman"/>
                <w:b w:val="0"/>
                <w:bCs/>
                <w:color w:val="auto"/>
                <w:sz w:val="24"/>
                <w:szCs w:val="22"/>
                <w:lang w:eastAsia="zh-CN"/>
              </w:rPr>
              <w:t>。</w:t>
            </w:r>
          </w:p>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360" w:lineRule="auto"/>
              <w:ind w:firstLine="492" w:firstLineChars="200"/>
              <w:textAlignment w:val="auto"/>
              <w:rPr>
                <w:rFonts w:hint="default" w:ascii="Times New Roman" w:hAnsi="Times New Roman" w:cs="Times New Roman"/>
                <w:b w:val="0"/>
                <w:bCs/>
                <w:color w:val="auto"/>
                <w:spacing w:val="3"/>
                <w:sz w:val="24"/>
                <w:szCs w:val="24"/>
              </w:rPr>
            </w:pPr>
            <w:r>
              <w:rPr>
                <w:rFonts w:hint="default" w:ascii="Times New Roman" w:hAnsi="Times New Roman" w:cs="Times New Roman"/>
                <w:b w:val="0"/>
                <w:bCs/>
                <w:color w:val="auto"/>
                <w:spacing w:val="3"/>
                <w:sz w:val="24"/>
                <w:szCs w:val="24"/>
              </w:rPr>
              <w:t>监测平台设置要求：监测平台设置在监测孔的正下方1.2m</w:t>
            </w:r>
            <w:r>
              <w:rPr>
                <w:rFonts w:hint="default" w:ascii="Times New Roman" w:hAnsi="Times New Roman" w:cs="Times New Roman"/>
                <w:b w:val="0"/>
                <w:bCs/>
                <w:color w:val="auto"/>
                <w:spacing w:val="3"/>
                <w:sz w:val="24"/>
                <w:szCs w:val="24"/>
                <w:lang w:val="en-US" w:eastAsia="zh-CN"/>
              </w:rPr>
              <w:t>-</w:t>
            </w:r>
            <w:r>
              <w:rPr>
                <w:rFonts w:hint="default" w:ascii="Times New Roman" w:hAnsi="Times New Roman" w:cs="Times New Roman"/>
                <w:b w:val="0"/>
                <w:bCs/>
                <w:color w:val="auto"/>
                <w:spacing w:val="3"/>
                <w:sz w:val="24"/>
                <w:szCs w:val="24"/>
              </w:rPr>
              <w:t>1.3m处，可操作面积不小于2m</w:t>
            </w:r>
            <w:r>
              <w:rPr>
                <w:rFonts w:hint="default" w:ascii="Times New Roman" w:hAnsi="Times New Roman" w:cs="Times New Roman"/>
                <w:b w:val="0"/>
                <w:bCs/>
                <w:color w:val="auto"/>
                <w:spacing w:val="3"/>
                <w:sz w:val="24"/>
                <w:szCs w:val="24"/>
                <w:vertAlign w:val="superscript"/>
              </w:rPr>
              <w:t>2</w:t>
            </w:r>
            <w:r>
              <w:rPr>
                <w:rFonts w:hint="default" w:ascii="Times New Roman" w:hAnsi="Times New Roman" w:cs="Times New Roman"/>
                <w:b w:val="0"/>
                <w:bCs/>
                <w:color w:val="auto"/>
                <w:spacing w:val="3"/>
                <w:sz w:val="24"/>
                <w:szCs w:val="24"/>
              </w:rPr>
              <w:t>，平台长度和宽度不小于1.2m，永久、安全、便于采样及测试。各排放口设置标志牌如表</w:t>
            </w:r>
            <w:r>
              <w:rPr>
                <w:rFonts w:hint="default" w:ascii="Times New Roman" w:hAnsi="Times New Roman" w:cs="Times New Roman"/>
                <w:b w:val="0"/>
                <w:bCs/>
                <w:color w:val="auto"/>
                <w:spacing w:val="3"/>
                <w:sz w:val="24"/>
                <w:szCs w:val="24"/>
                <w:lang w:val="en-US" w:eastAsia="zh-CN"/>
              </w:rPr>
              <w:t>4-17</w:t>
            </w:r>
            <w:r>
              <w:rPr>
                <w:rFonts w:hint="default" w:ascii="Times New Roman" w:hAnsi="Times New Roman" w:cs="Times New Roman"/>
                <w:b w:val="0"/>
                <w:bCs/>
                <w:color w:val="auto"/>
                <w:spacing w:val="3"/>
                <w:sz w:val="24"/>
                <w:szCs w:val="24"/>
              </w:rPr>
              <w:t>。</w:t>
            </w:r>
          </w:p>
          <w:p>
            <w:pPr>
              <w:pageBreakBefore w:val="0"/>
              <w:tabs>
                <w:tab w:val="center" w:pos="4153"/>
                <w:tab w:val="right" w:pos="8306"/>
              </w:tabs>
              <w:kinsoku/>
              <w:wordWrap/>
              <w:overflowPunct/>
              <w:topLinePunct w:val="0"/>
              <w:bidi w:val="0"/>
              <w:snapToGrid w:val="0"/>
              <w:spacing w:line="360" w:lineRule="auto"/>
              <w:ind w:firstLine="482" w:firstLineChars="200"/>
              <w:jc w:val="center"/>
              <w:rPr>
                <w:rFonts w:hint="default" w:ascii="Times New Roman" w:hAnsi="Times New Roman" w:cs="Times New Roman"/>
                <w:b/>
                <w:bCs w:val="0"/>
                <w:color w:val="auto"/>
                <w:sz w:val="24"/>
                <w:szCs w:val="24"/>
              </w:rPr>
            </w:pPr>
            <w:r>
              <w:rPr>
                <w:rFonts w:hint="default" w:ascii="Times New Roman" w:hAnsi="Times New Roman" w:cs="Times New Roman"/>
                <w:b/>
                <w:bCs w:val="0"/>
                <w:color w:val="auto"/>
                <w:sz w:val="24"/>
                <w:szCs w:val="24"/>
              </w:rPr>
              <w:t>表</w:t>
            </w:r>
            <w:r>
              <w:rPr>
                <w:rFonts w:hint="default" w:ascii="Times New Roman" w:hAnsi="Times New Roman" w:cs="Times New Roman"/>
                <w:b/>
                <w:bCs w:val="0"/>
                <w:color w:val="auto"/>
                <w:sz w:val="24"/>
                <w:szCs w:val="24"/>
                <w:lang w:val="en-US" w:eastAsia="zh-CN"/>
              </w:rPr>
              <w:t xml:space="preserve">4-17  </w:t>
            </w:r>
            <w:r>
              <w:rPr>
                <w:rFonts w:hint="default" w:ascii="Times New Roman" w:hAnsi="Times New Roman" w:cs="Times New Roman"/>
                <w:b/>
                <w:bCs w:val="0"/>
                <w:color w:val="auto"/>
                <w:sz w:val="24"/>
                <w:szCs w:val="24"/>
              </w:rPr>
              <w:t>排放口标志牌示例</w:t>
            </w:r>
          </w:p>
          <w:tbl>
            <w:tblPr>
              <w:tblStyle w:val="35"/>
              <w:tblW w:w="83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57" w:type="dxa"/>
                <w:left w:w="108" w:type="dxa"/>
                <w:bottom w:w="0" w:type="dxa"/>
                <w:right w:w="108" w:type="dxa"/>
              </w:tblCellMar>
            </w:tblPr>
            <w:tblGrid>
              <w:gridCol w:w="1400"/>
              <w:gridCol w:w="1134"/>
              <w:gridCol w:w="1938"/>
              <w:gridCol w:w="39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90" w:hRule="atLeast"/>
                <w:jc w:val="center"/>
              </w:trPr>
              <w:tc>
                <w:tcPr>
                  <w:tcW w:w="14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排放口名称</w:t>
                  </w:r>
                </w:p>
              </w:tc>
              <w:tc>
                <w:tcPr>
                  <w:tcW w:w="11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编号示例</w:t>
                  </w:r>
                </w:p>
              </w:tc>
              <w:tc>
                <w:tcPr>
                  <w:tcW w:w="1938"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lang w:val="en-US" w:eastAsia="zh-CN"/>
                    </w:rPr>
                    <w:t>提示</w:t>
                  </w:r>
                  <w:r>
                    <w:rPr>
                      <w:rFonts w:hint="default" w:ascii="Times New Roman" w:hAnsi="Times New Roman" w:cs="Times New Roman"/>
                      <w:b w:val="0"/>
                      <w:bCs/>
                      <w:snapToGrid w:val="0"/>
                      <w:color w:val="auto"/>
                      <w:sz w:val="21"/>
                      <w:szCs w:val="21"/>
                    </w:rPr>
                    <w:t>图形标志</w:t>
                  </w:r>
                </w:p>
              </w:tc>
              <w:tc>
                <w:tcPr>
                  <w:tcW w:w="3923"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869" w:hRule="atLeast"/>
                <w:jc w:val="center"/>
              </w:trPr>
              <w:tc>
                <w:tcPr>
                  <w:tcW w:w="14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排气筒</w:t>
                  </w:r>
                </w:p>
              </w:tc>
              <w:tc>
                <w:tcPr>
                  <w:tcW w:w="11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sz w:val="21"/>
                      <w:szCs w:val="21"/>
                      <w:lang w:val="en-US" w:eastAsia="zh-CN"/>
                    </w:rPr>
                  </w:pPr>
                  <w:r>
                    <w:rPr>
                      <w:rFonts w:hint="default" w:ascii="Times New Roman" w:hAnsi="Times New Roman" w:cs="Times New Roman"/>
                      <w:b w:val="0"/>
                      <w:bCs/>
                      <w:snapToGrid w:val="0"/>
                      <w:color w:val="auto"/>
                      <w:sz w:val="21"/>
                      <w:szCs w:val="21"/>
                      <w:lang w:val="en-US" w:eastAsia="zh-CN"/>
                    </w:rPr>
                    <w:t>DA001</w:t>
                  </w:r>
                </w:p>
              </w:tc>
              <w:tc>
                <w:tcPr>
                  <w:tcW w:w="1938"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u w:val="none"/>
                    </w:rPr>
                    <w:drawing>
                      <wp:anchor distT="0" distB="0" distL="114300" distR="114300" simplePos="0" relativeHeight="251660288" behindDoc="1" locked="0" layoutInCell="1" allowOverlap="1">
                        <wp:simplePos x="0" y="0"/>
                        <wp:positionH relativeFrom="page">
                          <wp:posOffset>396875</wp:posOffset>
                        </wp:positionH>
                        <wp:positionV relativeFrom="page">
                          <wp:posOffset>48895</wp:posOffset>
                        </wp:positionV>
                        <wp:extent cx="514350" cy="514350"/>
                        <wp:effectExtent l="0" t="0" r="0" b="0"/>
                        <wp:wrapNone/>
                        <wp:docPr id="5" name="图片 5">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5"/>
                                <a:stretch>
                                  <a:fillRect/>
                                </a:stretch>
                              </pic:blipFill>
                              <pic:spPr>
                                <a:xfrm>
                                  <a:off x="0" y="0"/>
                                  <a:ext cx="514350" cy="514350"/>
                                </a:xfrm>
                                <a:prstGeom prst="rect">
                                  <a:avLst/>
                                </a:prstGeom>
                                <a:noFill/>
                                <a:ln>
                                  <a:noFill/>
                                </a:ln>
                              </pic:spPr>
                            </pic:pic>
                          </a:graphicData>
                        </a:graphic>
                      </wp:anchor>
                    </w:drawing>
                  </w:r>
                </w:p>
              </w:tc>
              <w:tc>
                <w:tcPr>
                  <w:tcW w:w="3923"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辅助标志内容</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1</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排放口标志名称；</w:t>
                  </w:r>
                </w:p>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2</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单位名称；</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3</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编号；</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4</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污染物种类；</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5</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石家庄市生态环境局</w:t>
                  </w:r>
                  <w:r>
                    <w:rPr>
                      <w:rFonts w:hint="eastAsia" w:cs="Times New Roman"/>
                      <w:b w:val="0"/>
                      <w:bCs/>
                      <w:color w:val="auto"/>
                      <w:spacing w:val="5"/>
                      <w:sz w:val="21"/>
                      <w:szCs w:val="21"/>
                      <w:lang w:val="en-US" w:eastAsia="zh-CN"/>
                    </w:rPr>
                    <w:t>高邑</w:t>
                  </w:r>
                  <w:r>
                    <w:rPr>
                      <w:rFonts w:hint="default" w:ascii="Times New Roman" w:hAnsi="Times New Roman" w:cs="Times New Roman"/>
                      <w:b w:val="0"/>
                      <w:bCs/>
                      <w:color w:val="auto"/>
                      <w:spacing w:val="5"/>
                      <w:sz w:val="21"/>
                      <w:szCs w:val="21"/>
                      <w:lang w:val="en-US" w:eastAsia="zh-CN"/>
                    </w:rPr>
                    <w:t>县分局</w:t>
                  </w:r>
                  <w:r>
                    <w:rPr>
                      <w:rFonts w:hint="default" w:ascii="Times New Roman" w:hAnsi="Times New Roman" w:cs="Times New Roman"/>
                      <w:b w:val="0"/>
                      <w:bCs/>
                      <w:color w:val="auto"/>
                      <w:spacing w:val="5"/>
                      <w:sz w:val="21"/>
                      <w:szCs w:val="21"/>
                    </w:rPr>
                    <w:t>监制。</w:t>
                  </w:r>
                </w:p>
                <w:p>
                  <w:pPr>
                    <w:keepNext w:val="0"/>
                    <w:keepLines w:val="0"/>
                    <w:pageBreakBefore w:val="0"/>
                    <w:widowControl w:val="0"/>
                    <w:kinsoku/>
                    <w:wordWrap/>
                    <w:overflowPunct/>
                    <w:topLinePunct w:val="0"/>
                    <w:autoSpaceDE/>
                    <w:autoSpaceDN/>
                    <w:bidi w:val="0"/>
                    <w:adjustRightInd w:val="0"/>
                    <w:snapToGrid w:val="0"/>
                    <w:spacing w:line="360" w:lineRule="exac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辅助标志字型：黑体字</w:t>
                  </w:r>
                </w:p>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r>
                    <w:rPr>
                      <w:rFonts w:hint="default" w:ascii="Times New Roman" w:hAnsi="Times New Roman" w:cs="Times New Roman"/>
                      <w:b w:val="0"/>
                      <w:bCs/>
                      <w:color w:val="auto"/>
                      <w:spacing w:val="5"/>
                      <w:sz w:val="21"/>
                      <w:szCs w:val="21"/>
                    </w:rPr>
                    <w:t>标志牌尺寸：</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lang w:val="en-US" w:eastAsia="zh-CN"/>
                    </w:rPr>
                    <w:t>1</w:t>
                  </w:r>
                  <w:r>
                    <w:rPr>
                      <w:rFonts w:hint="default" w:ascii="Times New Roman" w:hAnsi="Times New Roman" w:cs="Times New Roman"/>
                      <w:b w:val="0"/>
                      <w:bCs/>
                      <w:color w:val="auto"/>
                      <w:spacing w:val="5"/>
                      <w:sz w:val="21"/>
                      <w:szCs w:val="21"/>
                      <w:lang w:eastAsia="zh-CN"/>
                    </w:rPr>
                    <w:t>）</w:t>
                  </w:r>
                  <w:r>
                    <w:rPr>
                      <w:rFonts w:hint="default" w:ascii="Times New Roman" w:hAnsi="Times New Roman" w:cs="Times New Roman"/>
                      <w:b w:val="0"/>
                      <w:bCs/>
                      <w:color w:val="auto"/>
                      <w:spacing w:val="5"/>
                      <w:sz w:val="21"/>
                      <w:szCs w:val="21"/>
                    </w:rPr>
                    <w:t>提示标志：480×300mm；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867" w:hRule="atLeast"/>
                <w:jc w:val="center"/>
              </w:trPr>
              <w:tc>
                <w:tcPr>
                  <w:tcW w:w="14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噪声源</w:t>
                  </w:r>
                </w:p>
              </w:tc>
              <w:tc>
                <w:tcPr>
                  <w:tcW w:w="11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ZS-01</w:t>
                  </w:r>
                </w:p>
              </w:tc>
              <w:tc>
                <w:tcPr>
                  <w:tcW w:w="1938"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color w:val="auto"/>
                      <w:sz w:val="21"/>
                      <w:szCs w:val="21"/>
                      <w:u w:val="none"/>
                    </w:rPr>
                    <w:drawing>
                      <wp:anchor distT="0" distB="0" distL="114300" distR="114300" simplePos="0" relativeHeight="251661312" behindDoc="1" locked="0" layoutInCell="1" allowOverlap="1">
                        <wp:simplePos x="0" y="0"/>
                        <wp:positionH relativeFrom="page">
                          <wp:posOffset>396875</wp:posOffset>
                        </wp:positionH>
                        <wp:positionV relativeFrom="page">
                          <wp:posOffset>34290</wp:posOffset>
                        </wp:positionV>
                        <wp:extent cx="514350" cy="514350"/>
                        <wp:effectExtent l="0" t="0" r="0" b="0"/>
                        <wp:wrapNone/>
                        <wp:docPr id="6" name="图片 6">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7"/>
                                <a:stretch>
                                  <a:fillRect/>
                                </a:stretch>
                              </pic:blipFill>
                              <pic:spPr>
                                <a:xfrm>
                                  <a:off x="0" y="0"/>
                                  <a:ext cx="514350" cy="514350"/>
                                </a:xfrm>
                                <a:prstGeom prst="rect">
                                  <a:avLst/>
                                </a:prstGeom>
                                <a:noFill/>
                                <a:ln>
                                  <a:noFill/>
                                </a:ln>
                              </pic:spPr>
                            </pic:pic>
                          </a:graphicData>
                        </a:graphic>
                      </wp:anchor>
                    </w:drawing>
                  </w:r>
                </w:p>
              </w:tc>
              <w:tc>
                <w:tcPr>
                  <w:tcW w:w="3923"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57" w:type="dxa"/>
                  <w:left w:w="108" w:type="dxa"/>
                  <w:bottom w:w="0" w:type="dxa"/>
                  <w:right w:w="108" w:type="dxa"/>
                </w:tblCellMar>
              </w:tblPrEx>
              <w:trPr>
                <w:trHeight w:val="920" w:hRule="atLeast"/>
                <w:jc w:val="center"/>
              </w:trPr>
              <w:tc>
                <w:tcPr>
                  <w:tcW w:w="1400"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rPr>
                    <w:t>一般工业</w:t>
                  </w:r>
                </w:p>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sz w:val="21"/>
                      <w:szCs w:val="21"/>
                      <w:lang w:eastAsia="zh-CN"/>
                    </w:rPr>
                  </w:pPr>
                  <w:r>
                    <w:rPr>
                      <w:rFonts w:hint="default" w:ascii="Times New Roman" w:hAnsi="Times New Roman" w:cs="Times New Roman"/>
                      <w:b w:val="0"/>
                      <w:bCs/>
                      <w:snapToGrid w:val="0"/>
                      <w:color w:val="auto"/>
                      <w:sz w:val="21"/>
                      <w:szCs w:val="21"/>
                      <w:lang w:val="en-US" w:eastAsia="zh-CN"/>
                    </w:rPr>
                    <w:t>固体废物</w:t>
                  </w:r>
                </w:p>
              </w:tc>
              <w:tc>
                <w:tcPr>
                  <w:tcW w:w="1134"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cs="Times New Roman"/>
                      <w:b w:val="0"/>
                      <w:bCs/>
                      <w:snapToGrid w:val="0"/>
                      <w:color w:val="auto"/>
                      <w:sz w:val="21"/>
                      <w:szCs w:val="21"/>
                    </w:rPr>
                  </w:pPr>
                  <w:r>
                    <w:rPr>
                      <w:rFonts w:hint="default" w:ascii="Times New Roman" w:hAnsi="Times New Roman" w:cs="Times New Roman"/>
                      <w:b w:val="0"/>
                      <w:bCs/>
                      <w:snapToGrid w:val="0"/>
                      <w:color w:val="auto"/>
                      <w:sz w:val="21"/>
                      <w:szCs w:val="21"/>
                      <w:lang w:val="en-US" w:eastAsia="zh-CN"/>
                    </w:rPr>
                    <w:t>TS</w:t>
                  </w:r>
                  <w:r>
                    <w:rPr>
                      <w:rFonts w:hint="default" w:ascii="Times New Roman" w:hAnsi="Times New Roman" w:cs="Times New Roman"/>
                      <w:b w:val="0"/>
                      <w:bCs/>
                      <w:snapToGrid w:val="0"/>
                      <w:color w:val="auto"/>
                      <w:sz w:val="21"/>
                      <w:szCs w:val="21"/>
                    </w:rPr>
                    <w:t>-01</w:t>
                  </w:r>
                </w:p>
              </w:tc>
              <w:tc>
                <w:tcPr>
                  <w:tcW w:w="1938" w:type="dxa"/>
                  <w:tcBorders>
                    <w:tl2br w:val="nil"/>
                    <w:tr2bl w:val="nil"/>
                  </w:tcBorders>
                  <w:noWrap w:val="0"/>
                  <w:vAlign w:val="center"/>
                </w:tcPr>
                <w:p>
                  <w:pPr>
                    <w:keepNext w:val="0"/>
                    <w:keepLines w:val="0"/>
                    <w:pageBreakBefore w:val="0"/>
                    <w:widowControl w:val="0"/>
                    <w:kinsoku/>
                    <w:wordWrap/>
                    <w:overflowPunct/>
                    <w:topLinePunct w:val="0"/>
                    <w:autoSpaceDE/>
                    <w:autoSpaceDN/>
                    <w:bidi w:val="0"/>
                    <w:snapToGrid w:val="0"/>
                    <w:spacing w:line="360" w:lineRule="exact"/>
                    <w:ind w:firstLine="85"/>
                    <w:jc w:val="center"/>
                    <w:textAlignment w:val="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drawing>
                      <wp:anchor distT="0" distB="0" distL="114300" distR="114300" simplePos="0" relativeHeight="251662336" behindDoc="1" locked="0" layoutInCell="1" allowOverlap="1">
                        <wp:simplePos x="0" y="0"/>
                        <wp:positionH relativeFrom="page">
                          <wp:posOffset>346075</wp:posOffset>
                        </wp:positionH>
                        <wp:positionV relativeFrom="page">
                          <wp:posOffset>50800</wp:posOffset>
                        </wp:positionV>
                        <wp:extent cx="629285" cy="525780"/>
                        <wp:effectExtent l="0" t="0" r="8890" b="7620"/>
                        <wp:wrapNone/>
                        <wp:docPr id="7" name="图片 7" descr="一般固废提示标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一般固废提示标志"/>
                                <pic:cNvPicPr>
                                  <a:picLocks noChangeAspect="1"/>
                                </pic:cNvPicPr>
                              </pic:nvPicPr>
                              <pic:blipFill>
                                <a:blip r:embed="rId18"/>
                                <a:stretch>
                                  <a:fillRect/>
                                </a:stretch>
                              </pic:blipFill>
                              <pic:spPr>
                                <a:xfrm>
                                  <a:off x="0" y="0"/>
                                  <a:ext cx="629285" cy="525780"/>
                                </a:xfrm>
                                <a:prstGeom prst="rect">
                                  <a:avLst/>
                                </a:prstGeom>
                                <a:noFill/>
                                <a:ln>
                                  <a:noFill/>
                                </a:ln>
                              </pic:spPr>
                            </pic:pic>
                          </a:graphicData>
                        </a:graphic>
                      </wp:anchor>
                    </w:drawing>
                  </w:r>
                </w:p>
              </w:tc>
              <w:tc>
                <w:tcPr>
                  <w:tcW w:w="3923"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cs="Times New Roman"/>
                      <w:b w:val="0"/>
                      <w:bCs/>
                      <w:color w:val="auto"/>
                      <w:spacing w:val="5"/>
                      <w:sz w:val="21"/>
                      <w:szCs w:val="21"/>
                    </w:rPr>
                  </w:pPr>
                </w:p>
              </w:tc>
            </w:tr>
          </w:tbl>
          <w:p>
            <w:pPr>
              <w:keepNext w:val="0"/>
              <w:keepLines w:val="0"/>
              <w:pageBreakBefore w:val="0"/>
              <w:widowControl w:val="0"/>
              <w:tabs>
                <w:tab w:val="left" w:pos="0"/>
              </w:tabs>
              <w:kinsoku/>
              <w:wordWrap/>
              <w:overflowPunct/>
              <w:topLinePunct w:val="0"/>
              <w:autoSpaceDE/>
              <w:autoSpaceDN/>
              <w:bidi w:val="0"/>
              <w:adjustRightInd/>
              <w:spacing w:line="360" w:lineRule="auto"/>
              <w:ind w:firstLine="482" w:firstLineChars="200"/>
              <w:textAlignment w:val="auto"/>
              <w:rPr>
                <w:rFonts w:hint="default" w:ascii="Times New Roman" w:hAnsi="Times New Roman" w:eastAsia="宋体" w:cs="Times New Roman"/>
                <w:b/>
                <w:bCs w:val="0"/>
                <w:color w:val="auto"/>
                <w:sz w:val="24"/>
                <w:szCs w:val="24"/>
                <w:lang w:val="en-US" w:eastAsia="zh-CN"/>
              </w:rPr>
            </w:pPr>
            <w:r>
              <w:rPr>
                <w:rFonts w:hint="default" w:ascii="Times New Roman" w:hAnsi="Times New Roman" w:eastAsia="宋体" w:cs="Times New Roman"/>
                <w:b/>
                <w:bCs w:val="0"/>
                <w:color w:val="auto"/>
                <w:sz w:val="24"/>
                <w:szCs w:val="24"/>
                <w:lang w:val="en-US" w:eastAsia="zh-CN"/>
              </w:rPr>
              <w:t>2、与排污许可申请与核发的衔接</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1</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落实按证排污责任</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建设单位</w:t>
            </w:r>
            <w:r>
              <w:rPr>
                <w:rFonts w:hint="default" w:ascii="Times New Roman" w:hAnsi="Times New Roman" w:eastAsia="宋体" w:cs="Times New Roman"/>
                <w:i w:val="0"/>
                <w:iCs w:val="0"/>
                <w:color w:val="auto"/>
                <w:spacing w:val="-5"/>
                <w:sz w:val="24"/>
                <w:szCs w:val="24"/>
                <w:highlight w:val="none"/>
                <w:lang w:eastAsia="zh-CN"/>
              </w:rPr>
              <w:t>现有</w:t>
            </w:r>
            <w:r>
              <w:rPr>
                <w:rFonts w:hint="default" w:ascii="Times New Roman" w:hAnsi="Times New Roman" w:eastAsia="宋体" w:cs="Times New Roman"/>
                <w:i w:val="0"/>
                <w:iCs w:val="0"/>
                <w:color w:val="auto"/>
                <w:spacing w:val="-5"/>
                <w:sz w:val="24"/>
                <w:szCs w:val="24"/>
                <w:highlight w:val="none"/>
                <w:lang w:val="en-US" w:eastAsia="zh-CN"/>
              </w:rPr>
              <w:t>项目已</w:t>
            </w:r>
            <w:r>
              <w:rPr>
                <w:rFonts w:hint="default" w:ascii="Times New Roman" w:hAnsi="Times New Roman" w:eastAsia="宋体" w:cs="Times New Roman"/>
                <w:i w:val="0"/>
                <w:iCs w:val="0"/>
                <w:color w:val="auto"/>
                <w:spacing w:val="-5"/>
                <w:sz w:val="24"/>
                <w:szCs w:val="24"/>
                <w:highlight w:val="none"/>
                <w:lang w:eastAsia="zh-CN"/>
              </w:rPr>
              <w:t>取得了排污</w:t>
            </w:r>
            <w:r>
              <w:rPr>
                <w:rFonts w:hint="eastAsia" w:cs="Times New Roman"/>
                <w:i w:val="0"/>
                <w:iCs w:val="0"/>
                <w:color w:val="auto"/>
                <w:spacing w:val="-5"/>
                <w:sz w:val="24"/>
                <w:szCs w:val="24"/>
                <w:highlight w:val="none"/>
                <w:lang w:val="en-US" w:eastAsia="zh-CN"/>
              </w:rPr>
              <w:t>许可证</w:t>
            </w:r>
            <w:r>
              <w:rPr>
                <w:rFonts w:hint="default" w:ascii="Times New Roman" w:hAnsi="Times New Roman" w:eastAsia="宋体" w:cs="Times New Roman"/>
                <w:i w:val="0"/>
                <w:iCs w:val="0"/>
                <w:color w:val="auto"/>
                <w:spacing w:val="-5"/>
                <w:sz w:val="24"/>
                <w:szCs w:val="24"/>
                <w:highlight w:val="none"/>
                <w:lang w:eastAsia="zh-CN"/>
              </w:rPr>
              <w:t>，根据排污管理条例应该</w:t>
            </w:r>
            <w:r>
              <w:rPr>
                <w:rFonts w:hint="eastAsia" w:cs="Times New Roman"/>
                <w:i w:val="0"/>
                <w:iCs w:val="0"/>
                <w:color w:val="auto"/>
                <w:spacing w:val="-5"/>
                <w:sz w:val="24"/>
                <w:szCs w:val="24"/>
                <w:highlight w:val="none"/>
                <w:lang w:val="en-US" w:eastAsia="zh-CN"/>
              </w:rPr>
              <w:t>重新申请</w:t>
            </w:r>
            <w:r>
              <w:rPr>
                <w:rFonts w:hint="default" w:ascii="Times New Roman" w:hAnsi="Times New Roman" w:eastAsia="宋体" w:cs="Times New Roman"/>
                <w:i w:val="0"/>
                <w:iCs w:val="0"/>
                <w:color w:val="auto"/>
                <w:spacing w:val="-5"/>
                <w:sz w:val="24"/>
                <w:szCs w:val="24"/>
                <w:highlight w:val="none"/>
                <w:lang w:eastAsia="zh-CN"/>
              </w:rPr>
              <w:t>排污</w:t>
            </w:r>
            <w:r>
              <w:rPr>
                <w:rFonts w:hint="eastAsia" w:cs="Times New Roman"/>
                <w:i w:val="0"/>
                <w:iCs w:val="0"/>
                <w:color w:val="auto"/>
                <w:spacing w:val="-5"/>
                <w:sz w:val="24"/>
                <w:szCs w:val="24"/>
                <w:highlight w:val="none"/>
                <w:lang w:val="en-US" w:eastAsia="zh-CN"/>
              </w:rPr>
              <w:t>许可证</w:t>
            </w:r>
            <w:r>
              <w:rPr>
                <w:rFonts w:hint="default" w:ascii="Times New Roman" w:hAnsi="Times New Roman" w:eastAsia="宋体" w:cs="Times New Roman"/>
                <w:i w:val="0"/>
                <w:iCs w:val="0"/>
                <w:color w:val="auto"/>
                <w:spacing w:val="-5"/>
                <w:sz w:val="24"/>
                <w:szCs w:val="24"/>
                <w:highlight w:val="none"/>
              </w:rPr>
              <w:t>，对申请材料的真实性、准确性和完整性承担法律责任，承诺按照排污许可的规定排污并严格执行；落实污染物排放控制措施和其他各项环境管理要求，确保污染物排放种类、浓度和排放量等达到许可要求；明确单位负责人和相关人员环境保护责任，不断提高污染治理和环境管理水平，自觉接受监督检查。</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2</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实行自行监测和定期报告制度</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依法开展自行监测，安装或使用监测设备应符合国家有关环境监测、计量认证规定和技术规范，保障数据合法有效，保证设备正常运行，妥善保存原始记录，建立准确完整的环境管理台账。如实向环境保护部门报告排污许可证执行情况，依法向社会公开污染物排放数据并对数据真实性负责。排放情况与排污许可证要求不符的，应及时向环境保护部门报告。</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lang w:val="en-US" w:eastAsia="zh-CN"/>
              </w:rPr>
              <w:t>3</w:t>
            </w:r>
            <w:r>
              <w:rPr>
                <w:rFonts w:hint="default" w:ascii="Times New Roman" w:hAnsi="Times New Roman" w:eastAsia="宋体" w:cs="Times New Roman"/>
                <w:i w:val="0"/>
                <w:iCs w:val="0"/>
                <w:color w:val="auto"/>
                <w:spacing w:val="-5"/>
                <w:sz w:val="24"/>
                <w:szCs w:val="24"/>
                <w:highlight w:val="none"/>
                <w:lang w:eastAsia="zh-CN"/>
              </w:rPr>
              <w:t>）</w:t>
            </w:r>
            <w:r>
              <w:rPr>
                <w:rFonts w:hint="default" w:ascii="Times New Roman" w:hAnsi="Times New Roman" w:eastAsia="宋体" w:cs="Times New Roman"/>
                <w:i w:val="0"/>
                <w:iCs w:val="0"/>
                <w:color w:val="auto"/>
                <w:spacing w:val="-5"/>
                <w:sz w:val="24"/>
                <w:szCs w:val="24"/>
                <w:highlight w:val="none"/>
              </w:rPr>
              <w:t>排污许可证管理</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①排污口位置和数量、排放方式、排放去向、排放污染物种类、排放浓度和排放量、执行的排放标准等符合排污许可证的规定，不得私设暗管或以其他方式逃避监管。</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②落实重污染天气应急管控措施、遵守法律规定的最新环境保护要求等。</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③按排污许可证规定的监测点位、监测因子、监测频次和相关监测技术规范开展自行监测并公开。</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④按规范进行台账记录，主要内容包括生产信息、原辅材料使用情况、污染防治设施运行记录、监测数据等。</w:t>
            </w:r>
          </w:p>
          <w:p>
            <w:pPr>
              <w:keepNext w:val="0"/>
              <w:keepLines w:val="0"/>
              <w:pageBreakBefore w:val="0"/>
              <w:widowControl w:val="0"/>
              <w:shd w:val="clear" w:color="auto" w:fill="auto"/>
              <w:kinsoku/>
              <w:wordWrap/>
              <w:overflowPunct w:val="0"/>
              <w:topLinePunct w:val="0"/>
              <w:autoSpaceDE w:val="0"/>
              <w:autoSpaceDN w:val="0"/>
              <w:bidi w:val="0"/>
              <w:adjustRightInd w:val="0"/>
              <w:snapToGrid w:val="0"/>
              <w:spacing w:line="360" w:lineRule="auto"/>
              <w:ind w:left="0" w:right="0" w:firstLine="460" w:firstLineChars="200"/>
              <w:textAlignment w:val="auto"/>
              <w:rPr>
                <w:rFonts w:hint="default" w:ascii="Times New Roman" w:hAnsi="Times New Roman" w:eastAsia="宋体" w:cs="Times New Roman"/>
                <w:i w:val="0"/>
                <w:iCs w:val="0"/>
                <w:color w:val="auto"/>
                <w:spacing w:val="-5"/>
                <w:sz w:val="24"/>
                <w:szCs w:val="24"/>
                <w:highlight w:val="none"/>
              </w:rPr>
            </w:pPr>
            <w:r>
              <w:rPr>
                <w:rFonts w:hint="default" w:ascii="Times New Roman" w:hAnsi="Times New Roman" w:eastAsia="宋体" w:cs="Times New Roman"/>
                <w:i w:val="0"/>
                <w:iCs w:val="0"/>
                <w:color w:val="auto"/>
                <w:spacing w:val="-5"/>
                <w:sz w:val="24"/>
                <w:szCs w:val="24"/>
                <w:highlight w:val="none"/>
              </w:rPr>
              <w:t>⑤按排污许可证规定，定期在国家排污许可证管理信息平台填报信息，编制排污许可证执行报告，及时报送有核发权的环境保护主管部门并公开，执行报告主要内容包括生产信息、污染防治设施运行情况、污染物按证排放情况等。</w:t>
            </w:r>
          </w:p>
          <w:p>
            <w:pPr>
              <w:keepNext w:val="0"/>
              <w:keepLines w:val="0"/>
              <w:pageBreakBefore w:val="0"/>
              <w:widowControl w:val="0"/>
              <w:tabs>
                <w:tab w:val="left" w:pos="0"/>
              </w:tabs>
              <w:kinsoku/>
              <w:wordWrap/>
              <w:overflowPunct/>
              <w:topLinePunct w:val="0"/>
              <w:autoSpaceDE/>
              <w:autoSpaceDN/>
              <w:bidi w:val="0"/>
              <w:adjustRightInd/>
              <w:spacing w:line="360" w:lineRule="auto"/>
              <w:ind w:firstLine="460" w:firstLineChars="200"/>
              <w:textAlignment w:val="auto"/>
              <w:rPr>
                <w:rFonts w:hint="default" w:ascii="Times New Roman" w:hAnsi="Times New Roman" w:eastAsia="宋体" w:cs="Times New Roman"/>
                <w:bCs/>
                <w:color w:val="auto"/>
                <w:spacing w:val="-10"/>
                <w:sz w:val="24"/>
                <w:szCs w:val="24"/>
                <w:lang w:val="en-US" w:eastAsia="zh-CN"/>
              </w:rPr>
            </w:pPr>
            <w:r>
              <w:rPr>
                <w:rFonts w:hint="default" w:ascii="Times New Roman" w:hAnsi="Times New Roman" w:eastAsia="宋体" w:cs="Times New Roman"/>
                <w:i w:val="0"/>
                <w:iCs w:val="0"/>
                <w:color w:val="auto"/>
                <w:spacing w:val="-5"/>
                <w:sz w:val="24"/>
                <w:szCs w:val="24"/>
                <w:highlight w:val="none"/>
              </w:rPr>
              <w:t>⑥法律法规规定的其他义务。建设单位需在发生实际排污行为之前，按照国家环境保护相关法律法规以及排污许可证申请与核发技术规范要求申请排污许可证</w:t>
            </w:r>
            <w:r>
              <w:rPr>
                <w:rFonts w:hint="default" w:ascii="Times New Roman" w:hAnsi="Times New Roman" w:cs="Times New Roman"/>
                <w:i w:val="0"/>
                <w:iCs w:val="0"/>
                <w:color w:val="auto"/>
                <w:spacing w:val="-5"/>
                <w:sz w:val="24"/>
                <w:szCs w:val="24"/>
                <w:highlight w:val="none"/>
                <w:lang w:val="en-US" w:eastAsia="zh-CN"/>
              </w:rPr>
              <w:t>或排污登记回执</w:t>
            </w:r>
            <w:r>
              <w:rPr>
                <w:rFonts w:hint="default" w:ascii="Times New Roman" w:hAnsi="Times New Roman" w:eastAsia="宋体" w:cs="Times New Roman"/>
                <w:i w:val="0"/>
                <w:iCs w:val="0"/>
                <w:color w:val="auto"/>
                <w:spacing w:val="-5"/>
                <w:sz w:val="24"/>
                <w:szCs w:val="24"/>
                <w:highlight w:val="none"/>
              </w:rPr>
              <w:t>，不得无证排污或不按证排污。</w:t>
            </w:r>
          </w:p>
        </w:tc>
      </w:tr>
    </w:tbl>
    <w:p>
      <w:pPr>
        <w:pStyle w:val="6"/>
        <w:rPr>
          <w:rFonts w:hint="default" w:ascii="Times New Roman" w:hAnsi="Times New Roman" w:cs="Times New Roman"/>
          <w:color w:val="auto"/>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0"/>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bookmarkStart w:id="40" w:name="_Toc31927"/>
      <w:r>
        <w:rPr>
          <w:rFonts w:hint="default" w:ascii="Times New Roman" w:hAnsi="Times New Roman" w:eastAsia="黑体" w:cs="Times New Roman"/>
          <w:snapToGrid w:val="0"/>
          <w:color w:val="auto"/>
          <w:sz w:val="30"/>
          <w:szCs w:val="30"/>
          <w:highlight w:val="none"/>
        </w:rPr>
        <w:t>五、</w:t>
      </w:r>
      <w:bookmarkStart w:id="41" w:name="_Hlk54167917"/>
      <w:r>
        <w:rPr>
          <w:rFonts w:hint="default" w:ascii="Times New Roman" w:hAnsi="Times New Roman" w:eastAsia="黑体" w:cs="Times New Roman"/>
          <w:snapToGrid w:val="0"/>
          <w:color w:val="auto"/>
          <w:sz w:val="30"/>
          <w:szCs w:val="30"/>
          <w:highlight w:val="none"/>
        </w:rPr>
        <w:t>环境保护措施监督检查清单</w:t>
      </w:r>
      <w:bookmarkEnd w:id="40"/>
      <w:bookmarkEnd w:id="41"/>
    </w:p>
    <w:tbl>
      <w:tblPr>
        <w:tblStyle w:val="35"/>
        <w:tblW w:w="925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98"/>
        <w:gridCol w:w="1188"/>
        <w:gridCol w:w="924"/>
        <w:gridCol w:w="1131"/>
        <w:gridCol w:w="1777"/>
        <w:gridCol w:w="304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98" w:type="dxa"/>
            <w:tcBorders>
              <w:tl2br w:val="single" w:color="auto" w:sz="4" w:space="0"/>
            </w:tcBorders>
            <w:noWrap w:val="0"/>
            <w:vAlign w:val="top"/>
          </w:tcPr>
          <w:p>
            <w:pPr>
              <w:adjustRightInd w:val="0"/>
              <w:snapToGrid w:val="0"/>
              <w:jc w:val="righ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内容</w:t>
            </w:r>
          </w:p>
          <w:p>
            <w:pPr>
              <w:adjustRightInd w:val="0"/>
              <w:snapToGrid w:val="0"/>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要素</w:t>
            </w:r>
          </w:p>
        </w:tc>
        <w:tc>
          <w:tcPr>
            <w:tcW w:w="2112" w:type="dxa"/>
            <w:gridSpan w:val="2"/>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排放口（编号、名称）/污染源</w:t>
            </w:r>
          </w:p>
        </w:tc>
        <w:tc>
          <w:tcPr>
            <w:tcW w:w="1131"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污染物项目</w:t>
            </w:r>
          </w:p>
        </w:tc>
        <w:tc>
          <w:tcPr>
            <w:tcW w:w="1777"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环境保护措施</w:t>
            </w:r>
          </w:p>
        </w:tc>
        <w:tc>
          <w:tcPr>
            <w:tcW w:w="3041" w:type="dxa"/>
            <w:noWrap w:val="0"/>
            <w:vAlign w:val="center"/>
          </w:tcPr>
          <w:p>
            <w:pPr>
              <w:adjustRightInd w:val="0"/>
              <w:snapToGrid w:val="0"/>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1198" w:type="dxa"/>
            <w:noWrap w:val="0"/>
            <w:vAlign w:val="center"/>
          </w:tcPr>
          <w:p>
            <w:pPr>
              <w:adjustRightInd w:val="0"/>
              <w:snapToGrid w:val="0"/>
              <w:jc w:val="center"/>
              <w:rPr>
                <w:rFonts w:hint="default" w:ascii="Times New Roman" w:hAnsi="Times New Roman" w:cs="Times New Roman"/>
                <w:color w:val="auto"/>
                <w:sz w:val="24"/>
                <w:szCs w:val="24"/>
              </w:rPr>
            </w:pPr>
            <w:r>
              <w:rPr>
                <w:rFonts w:hint="default" w:ascii="Times New Roman" w:hAnsi="Times New Roman" w:cs="Times New Roman"/>
                <w:b/>
                <w:bCs/>
                <w:color w:val="auto"/>
                <w:sz w:val="24"/>
                <w:szCs w:val="24"/>
              </w:rPr>
              <w:t>大气环境</w:t>
            </w:r>
          </w:p>
        </w:tc>
        <w:tc>
          <w:tcPr>
            <w:tcW w:w="1188" w:type="dxa"/>
            <w:noWrap w:val="0"/>
            <w:vAlign w:val="center"/>
          </w:tcPr>
          <w:p>
            <w:pPr>
              <w:adjustRightInd w:val="0"/>
              <w:snapToGrid w:val="0"/>
              <w:jc w:val="center"/>
              <w:rPr>
                <w:rFonts w:hint="eastAsia" w:ascii="Times New Roman" w:hAnsi="Times New Roman" w:eastAsia="宋体" w:cs="Times New Roman"/>
                <w:color w:val="auto"/>
                <w:kern w:val="2"/>
                <w:sz w:val="24"/>
                <w:szCs w:val="24"/>
                <w:lang w:val="en-US" w:eastAsia="zh-CN" w:bidi="ar-SA"/>
              </w:rPr>
            </w:pPr>
            <w:r>
              <w:rPr>
                <w:rFonts w:hint="eastAsia"/>
                <w:color w:val="auto"/>
                <w:sz w:val="24"/>
                <w:lang w:val="en-US" w:eastAsia="zh-CN"/>
              </w:rPr>
              <w:t>锅炉烟气</w:t>
            </w:r>
            <w:r>
              <w:rPr>
                <w:rFonts w:hint="eastAsia"/>
                <w:color w:val="auto"/>
                <w:sz w:val="24"/>
              </w:rPr>
              <w:t>排放口DA00</w:t>
            </w:r>
            <w:r>
              <w:rPr>
                <w:rFonts w:hint="eastAsia"/>
                <w:color w:val="auto"/>
                <w:sz w:val="24"/>
                <w:lang w:val="en-US" w:eastAsia="zh-CN"/>
              </w:rPr>
              <w:t>1</w:t>
            </w:r>
          </w:p>
        </w:tc>
        <w:tc>
          <w:tcPr>
            <w:tcW w:w="924" w:type="dxa"/>
            <w:noWrap w:val="0"/>
            <w:vAlign w:val="center"/>
          </w:tcPr>
          <w:p>
            <w:pPr>
              <w:adjustRightInd w:val="0"/>
              <w:snapToGrid w:val="0"/>
              <w:jc w:val="center"/>
              <w:rPr>
                <w:rFonts w:hint="default" w:ascii="Times New Roman" w:hAnsi="Times New Roman" w:eastAsia="宋体" w:cs="Times New Roman"/>
                <w:color w:val="auto"/>
                <w:kern w:val="2"/>
                <w:sz w:val="24"/>
                <w:szCs w:val="24"/>
                <w:lang w:val="en-US" w:eastAsia="zh-CN" w:bidi="ar-SA"/>
              </w:rPr>
            </w:pPr>
            <w:r>
              <w:rPr>
                <w:rFonts w:hint="eastAsia"/>
                <w:color w:val="auto"/>
                <w:sz w:val="24"/>
                <w:lang w:val="en-US" w:eastAsia="zh-CN"/>
              </w:rPr>
              <w:t>锅炉</w:t>
            </w:r>
            <w:r>
              <w:rPr>
                <w:rFonts w:hint="eastAsia"/>
                <w:color w:val="auto"/>
                <w:sz w:val="24"/>
              </w:rPr>
              <w:t>燃烧废气</w:t>
            </w:r>
          </w:p>
        </w:tc>
        <w:tc>
          <w:tcPr>
            <w:tcW w:w="1131" w:type="dxa"/>
            <w:noWrap w:val="0"/>
            <w:vAlign w:val="center"/>
          </w:tcPr>
          <w:p>
            <w:pPr>
              <w:adjustRightInd w:val="0"/>
              <w:jc w:val="center"/>
              <w:rPr>
                <w:color w:val="auto"/>
                <w:sz w:val="24"/>
              </w:rPr>
            </w:pPr>
            <w:r>
              <w:rPr>
                <w:rFonts w:hint="eastAsia"/>
                <w:color w:val="auto"/>
                <w:sz w:val="24"/>
              </w:rPr>
              <w:t>SO</w:t>
            </w:r>
            <w:r>
              <w:rPr>
                <w:rFonts w:hint="eastAsia"/>
                <w:color w:val="auto"/>
                <w:sz w:val="24"/>
                <w:vertAlign w:val="subscript"/>
              </w:rPr>
              <w:t>2</w:t>
            </w:r>
          </w:p>
          <w:p>
            <w:pPr>
              <w:adjustRightInd w:val="0"/>
              <w:jc w:val="center"/>
              <w:rPr>
                <w:color w:val="auto"/>
                <w:sz w:val="24"/>
              </w:rPr>
            </w:pPr>
            <w:r>
              <w:rPr>
                <w:rFonts w:hint="eastAsia"/>
                <w:color w:val="auto"/>
                <w:sz w:val="24"/>
              </w:rPr>
              <w:t>NO</w:t>
            </w:r>
            <w:r>
              <w:rPr>
                <w:rFonts w:hint="eastAsia"/>
                <w:color w:val="auto"/>
                <w:sz w:val="24"/>
                <w:vertAlign w:val="subscript"/>
              </w:rPr>
              <w:t>X</w:t>
            </w:r>
          </w:p>
          <w:p>
            <w:pPr>
              <w:adjustRightInd w:val="0"/>
              <w:jc w:val="center"/>
              <w:rPr>
                <w:color w:val="auto"/>
                <w:sz w:val="24"/>
              </w:rPr>
            </w:pPr>
            <w:r>
              <w:rPr>
                <w:rFonts w:hint="eastAsia"/>
                <w:color w:val="auto"/>
                <w:sz w:val="24"/>
              </w:rPr>
              <w:t>颗粒物</w:t>
            </w:r>
          </w:p>
          <w:p>
            <w:pPr>
              <w:pStyle w:val="6"/>
              <w:ind w:firstLine="0" w:firstLineChars="0"/>
              <w:jc w:val="center"/>
              <w:rPr>
                <w:rFonts w:hint="default" w:ascii="Times New Roman" w:hAnsi="Times New Roman" w:eastAsia="宋体" w:cs="Times New Roman"/>
                <w:bCs/>
                <w:snapToGrid w:val="0"/>
                <w:color w:val="auto"/>
                <w:kern w:val="2"/>
                <w:sz w:val="24"/>
                <w:szCs w:val="24"/>
                <w:lang w:val="en-US" w:eastAsia="zh-CN" w:bidi="ar-SA"/>
              </w:rPr>
            </w:pPr>
            <w:r>
              <w:rPr>
                <w:rFonts w:hint="eastAsia"/>
                <w:bCs/>
                <w:snapToGrid w:val="0"/>
                <w:color w:val="auto"/>
                <w:sz w:val="24"/>
              </w:rPr>
              <w:t>烟气黑度</w:t>
            </w:r>
          </w:p>
        </w:tc>
        <w:tc>
          <w:tcPr>
            <w:tcW w:w="1777" w:type="dxa"/>
            <w:noWrap w:val="0"/>
            <w:vAlign w:val="center"/>
          </w:tcPr>
          <w:p>
            <w:pPr>
              <w:adjustRightInd w:val="0"/>
              <w:snapToGrid w:val="0"/>
              <w:jc w:val="center"/>
              <w:rPr>
                <w:rFonts w:hint="default" w:ascii="Times New Roman" w:hAnsi="Times New Roman" w:cs="Times New Roman"/>
                <w:bCs/>
                <w:snapToGrid w:val="0"/>
                <w:color w:val="auto"/>
                <w:sz w:val="24"/>
                <w:szCs w:val="24"/>
                <w:lang w:val="en-US" w:eastAsia="zh-CN"/>
              </w:rPr>
            </w:pPr>
            <w:r>
              <w:rPr>
                <w:rFonts w:hint="eastAsia"/>
                <w:bCs/>
                <w:snapToGrid w:val="0"/>
                <w:color w:val="auto"/>
                <w:sz w:val="24"/>
              </w:rPr>
              <w:t>低氮燃烧+8m高排气筒</w:t>
            </w:r>
          </w:p>
        </w:tc>
        <w:tc>
          <w:tcPr>
            <w:tcW w:w="3041" w:type="dxa"/>
            <w:noWrap w:val="0"/>
            <w:vAlign w:val="center"/>
          </w:tcPr>
          <w:p>
            <w:pPr>
              <w:adjustRightInd w:val="0"/>
              <w:snapToGrid w:val="0"/>
              <w:jc w:val="center"/>
              <w:rPr>
                <w:rFonts w:hint="default" w:ascii="Times New Roman" w:hAnsi="Times New Roman" w:eastAsia="宋体" w:cs="Times New Roman"/>
                <w:bCs/>
                <w:snapToGrid w:val="0"/>
                <w:color w:val="auto"/>
                <w:kern w:val="2"/>
                <w:sz w:val="24"/>
                <w:szCs w:val="24"/>
                <w:lang w:val="en-US" w:eastAsia="zh-CN" w:bidi="ar-SA"/>
              </w:rPr>
            </w:pPr>
            <w:r>
              <w:rPr>
                <w:rFonts w:hint="eastAsia"/>
                <w:bCs/>
                <w:snapToGrid w:val="0"/>
                <w:color w:val="auto"/>
                <w:sz w:val="24"/>
              </w:rPr>
              <w:t>《锅炉大气污染物排放标准》（DB13/ 5161-2020）表1大气污染物排放限值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地表水环境</w:t>
            </w:r>
          </w:p>
        </w:tc>
        <w:tc>
          <w:tcPr>
            <w:tcW w:w="2112" w:type="dxa"/>
            <w:gridSpan w:val="2"/>
            <w:shd w:val="clear" w:color="auto" w:fill="auto"/>
            <w:noWrap w:val="0"/>
            <w:vAlign w:val="center"/>
          </w:tcPr>
          <w:p>
            <w:pPr>
              <w:autoSpaceDE w:val="0"/>
              <w:autoSpaceDN w:val="0"/>
              <w:adjustRightInd w:val="0"/>
              <w:spacing w:line="0" w:lineRule="atLeast"/>
              <w:jc w:val="center"/>
              <w:rPr>
                <w:rFonts w:hint="eastAsia" w:ascii="Times New Roman" w:hAnsi="宋体" w:eastAsia="宋体" w:cs="Times New Roman"/>
                <w:color w:val="auto"/>
                <w:kern w:val="2"/>
                <w:sz w:val="24"/>
                <w:szCs w:val="24"/>
                <w:lang w:val="en-US" w:eastAsia="zh-CN" w:bidi="ar-SA"/>
              </w:rPr>
            </w:pPr>
            <w:r>
              <w:rPr>
                <w:rFonts w:hint="eastAsia" w:hAnsi="宋体"/>
                <w:color w:val="auto"/>
                <w:sz w:val="24"/>
                <w:lang w:val="en-US" w:eastAsia="zh-CN"/>
              </w:rPr>
              <w:t>锅炉</w:t>
            </w:r>
            <w:r>
              <w:rPr>
                <w:rFonts w:hint="eastAsia" w:hAnsi="宋体"/>
                <w:color w:val="auto"/>
                <w:sz w:val="24"/>
              </w:rPr>
              <w:t>定期排污水</w:t>
            </w:r>
            <w:r>
              <w:rPr>
                <w:rFonts w:hint="eastAsia" w:hAnsi="宋体"/>
                <w:color w:val="auto"/>
                <w:sz w:val="24"/>
                <w:lang w:eastAsia="zh-CN"/>
              </w:rPr>
              <w:t>、软水制备排水</w:t>
            </w:r>
          </w:p>
        </w:tc>
        <w:tc>
          <w:tcPr>
            <w:tcW w:w="1131" w:type="dxa"/>
            <w:shd w:val="clear" w:color="auto" w:fill="auto"/>
            <w:noWrap w:val="0"/>
            <w:vAlign w:val="center"/>
          </w:tcPr>
          <w:p>
            <w:pPr>
              <w:adjustRightInd w:val="0"/>
              <w:spacing w:line="0" w:lineRule="atLeast"/>
              <w:jc w:val="center"/>
              <w:rPr>
                <w:bCs/>
                <w:color w:val="auto"/>
                <w:spacing w:val="-10"/>
                <w:kern w:val="0"/>
                <w:sz w:val="24"/>
                <w:lang w:val="pt-BR"/>
              </w:rPr>
            </w:pPr>
            <w:r>
              <w:rPr>
                <w:bCs/>
                <w:color w:val="auto"/>
                <w:spacing w:val="-10"/>
                <w:kern w:val="0"/>
                <w:sz w:val="24"/>
                <w:lang w:val="pt-BR"/>
              </w:rPr>
              <w:t>COD</w:t>
            </w:r>
          </w:p>
          <w:p>
            <w:pPr>
              <w:spacing w:line="0" w:lineRule="atLeast"/>
              <w:jc w:val="center"/>
              <w:rPr>
                <w:rFonts w:hint="default" w:ascii="宋体" w:hAnsi="宋体" w:eastAsia="宋体" w:cs="Times New Roman"/>
                <w:color w:val="auto"/>
                <w:spacing w:val="-10"/>
                <w:kern w:val="2"/>
                <w:sz w:val="24"/>
                <w:szCs w:val="24"/>
                <w:lang w:val="en-US" w:eastAsia="zh-CN" w:bidi="ar-SA"/>
              </w:rPr>
            </w:pPr>
            <w:r>
              <w:rPr>
                <w:bCs/>
                <w:color w:val="auto"/>
                <w:spacing w:val="-10"/>
                <w:kern w:val="0"/>
                <w:sz w:val="24"/>
                <w:lang w:val="pt-BR"/>
              </w:rPr>
              <w:t>NH</w:t>
            </w:r>
            <w:r>
              <w:rPr>
                <w:bCs/>
                <w:color w:val="auto"/>
                <w:spacing w:val="-10"/>
                <w:kern w:val="0"/>
                <w:sz w:val="24"/>
                <w:vertAlign w:val="subscript"/>
                <w:lang w:val="pt-BR"/>
              </w:rPr>
              <w:t>3</w:t>
            </w:r>
            <w:r>
              <w:rPr>
                <w:bCs/>
                <w:color w:val="auto"/>
                <w:spacing w:val="-10"/>
                <w:kern w:val="0"/>
                <w:sz w:val="24"/>
                <w:lang w:val="pt-BR"/>
              </w:rPr>
              <w:t>-N</w:t>
            </w:r>
          </w:p>
        </w:tc>
        <w:tc>
          <w:tcPr>
            <w:tcW w:w="1777" w:type="dxa"/>
            <w:shd w:val="clear" w:color="auto" w:fill="auto"/>
            <w:noWrap w:val="0"/>
            <w:vAlign w:val="center"/>
          </w:tcPr>
          <w:p>
            <w:pPr>
              <w:autoSpaceDE w:val="0"/>
              <w:autoSpaceDN w:val="0"/>
              <w:adjustRightInd w:val="0"/>
              <w:spacing w:line="0" w:lineRule="atLeast"/>
              <w:jc w:val="center"/>
              <w:rPr>
                <w:rFonts w:hint="default" w:ascii="宋体" w:hAnsi="宋体" w:eastAsia="宋体" w:cs="Times New Roman"/>
                <w:color w:val="auto"/>
                <w:spacing w:val="-10"/>
                <w:kern w:val="2"/>
                <w:sz w:val="24"/>
                <w:szCs w:val="24"/>
                <w:lang w:val="en-US" w:eastAsia="zh-CN" w:bidi="ar-SA"/>
              </w:rPr>
            </w:pPr>
            <w:r>
              <w:rPr>
                <w:rFonts w:hint="eastAsia" w:ascii="宋体" w:hAnsi="宋体"/>
                <w:color w:val="auto"/>
                <w:spacing w:val="-10"/>
                <w:sz w:val="24"/>
              </w:rPr>
              <w:t>泼洒抑尘</w:t>
            </w:r>
          </w:p>
        </w:tc>
        <w:tc>
          <w:tcPr>
            <w:tcW w:w="3041" w:type="dxa"/>
            <w:shd w:val="clear" w:color="auto" w:fill="auto"/>
            <w:noWrap w:val="0"/>
            <w:vAlign w:val="center"/>
          </w:tcPr>
          <w:p>
            <w:pPr>
              <w:autoSpaceDE w:val="0"/>
              <w:autoSpaceDN w:val="0"/>
              <w:adjustRightInd w:val="0"/>
              <w:spacing w:line="0" w:lineRule="atLeast"/>
              <w:jc w:val="center"/>
              <w:rPr>
                <w:rFonts w:hint="default" w:ascii="Times New Roman" w:hAnsi="宋体" w:eastAsia="宋体" w:cs="宋体"/>
                <w:color w:val="auto"/>
                <w:kern w:val="2"/>
                <w:sz w:val="24"/>
                <w:szCs w:val="24"/>
                <w:lang w:val="en-US" w:eastAsia="zh-CN" w:bidi="ar-SA"/>
              </w:rPr>
            </w:pPr>
            <w:r>
              <w:rPr>
                <w:rFonts w:hint="eastAsia" w:hAnsi="宋体" w:cs="宋体"/>
                <w:color w:val="auto"/>
                <w:sz w:val="24"/>
              </w:rPr>
              <w:t>废水不外排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声环境</w:t>
            </w:r>
          </w:p>
        </w:tc>
        <w:tc>
          <w:tcPr>
            <w:tcW w:w="2112" w:type="dxa"/>
            <w:gridSpan w:val="2"/>
            <w:noWrap w:val="0"/>
            <w:vAlign w:val="center"/>
          </w:tcPr>
          <w:p>
            <w:pPr>
              <w:adjustRightInd w:val="0"/>
              <w:snapToGrid w:val="0"/>
              <w:spacing w:line="360" w:lineRule="auto"/>
              <w:jc w:val="center"/>
              <w:rPr>
                <w:rFonts w:hint="default" w:ascii="Times New Roman" w:hAnsi="Times New Roman" w:cs="Times New Roman"/>
                <w:color w:val="auto"/>
                <w:sz w:val="24"/>
                <w:szCs w:val="24"/>
              </w:rPr>
            </w:pPr>
            <w:r>
              <w:rPr>
                <w:rFonts w:hint="eastAsia" w:cs="Times New Roman"/>
                <w:color w:val="auto"/>
                <w:kern w:val="2"/>
                <w:sz w:val="24"/>
                <w:szCs w:val="24"/>
                <w:highlight w:val="none"/>
                <w:lang w:val="en-US" w:eastAsia="zh-CN" w:bidi="ar-SA"/>
              </w:rPr>
              <w:t>锅炉、软水制备设备</w:t>
            </w:r>
            <w:r>
              <w:rPr>
                <w:rFonts w:hint="default" w:ascii="Times New Roman" w:hAnsi="Times New Roman" w:cs="Times New Roman"/>
                <w:color w:val="auto"/>
                <w:sz w:val="24"/>
                <w:szCs w:val="24"/>
              </w:rPr>
              <w:t>及辅助设备</w:t>
            </w:r>
          </w:p>
        </w:tc>
        <w:tc>
          <w:tcPr>
            <w:tcW w:w="1131" w:type="dxa"/>
            <w:noWrap w:val="0"/>
            <w:vAlign w:val="center"/>
          </w:tcPr>
          <w:p>
            <w:pPr>
              <w:adjustRightInd w:val="0"/>
              <w:snapToGrid w:val="0"/>
              <w:spacing w:line="360" w:lineRule="auto"/>
              <w:jc w:val="center"/>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Leq</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A</w:t>
            </w:r>
            <w:r>
              <w:rPr>
                <w:rFonts w:hint="default" w:ascii="Times New Roman" w:hAnsi="Times New Roman" w:cs="Times New Roman"/>
                <w:color w:val="auto"/>
                <w:sz w:val="24"/>
                <w:szCs w:val="24"/>
                <w:lang w:eastAsia="zh-CN"/>
              </w:rPr>
              <w:t>）</w:t>
            </w:r>
          </w:p>
        </w:tc>
        <w:tc>
          <w:tcPr>
            <w:tcW w:w="1777" w:type="dxa"/>
            <w:noWrap w:val="0"/>
            <w:vAlign w:val="center"/>
          </w:tcPr>
          <w:p>
            <w:pPr>
              <w:adjustRightInd w:val="0"/>
              <w:snapToGrid w:val="0"/>
              <w:spacing w:line="360" w:lineRule="auto"/>
              <w:jc w:val="center"/>
              <w:rPr>
                <w:rFonts w:hint="default" w:ascii="Times New Roman" w:hAnsi="Times New Roman" w:cs="Times New Roman"/>
                <w:color w:val="auto"/>
                <w:sz w:val="24"/>
                <w:szCs w:val="24"/>
                <w:lang w:val="en-US"/>
              </w:rPr>
            </w:pPr>
            <w:r>
              <w:rPr>
                <w:rFonts w:hint="default" w:ascii="Times New Roman" w:hAnsi="Times New Roman" w:cs="Times New Roman"/>
                <w:color w:val="auto"/>
                <w:kern w:val="0"/>
                <w:sz w:val="24"/>
                <w:szCs w:val="24"/>
              </w:rPr>
              <w:t>采取低噪音设备、减振、隔声</w:t>
            </w:r>
          </w:p>
        </w:tc>
        <w:tc>
          <w:tcPr>
            <w:tcW w:w="3041" w:type="dxa"/>
            <w:noWrap w:val="0"/>
            <w:vAlign w:val="center"/>
          </w:tcPr>
          <w:p>
            <w:pPr>
              <w:adjustRightInd w:val="0"/>
              <w:snapToGrid w:val="0"/>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kern w:val="0"/>
                <w:sz w:val="24"/>
                <w:szCs w:val="24"/>
                <w:lang w:val="en-US" w:eastAsia="zh-CN"/>
              </w:rPr>
              <w:t>满足</w:t>
            </w:r>
            <w:r>
              <w:rPr>
                <w:rFonts w:hint="default" w:ascii="Times New Roman" w:hAnsi="Times New Roman" w:cs="Times New Roman"/>
                <w:color w:val="auto"/>
                <w:kern w:val="0"/>
                <w:sz w:val="24"/>
                <w:szCs w:val="24"/>
              </w:rPr>
              <w:t>《工业企业厂界环境噪声排放标准》（GB12348-2008）</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lang w:eastAsia="zh-CN"/>
              </w:rPr>
              <w:t>类</w:t>
            </w:r>
            <w:r>
              <w:rPr>
                <w:rFonts w:hint="default" w:ascii="Times New Roman" w:hAnsi="Times New Roman" w:cs="Times New Roman"/>
                <w:color w:val="auto"/>
                <w:kern w:val="0"/>
                <w:sz w:val="24"/>
                <w:szCs w:val="24"/>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电磁辐射</w:t>
            </w:r>
          </w:p>
        </w:tc>
        <w:tc>
          <w:tcPr>
            <w:tcW w:w="2112" w:type="dxa"/>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113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1777"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c>
          <w:tcPr>
            <w:tcW w:w="304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固体废物</w:t>
            </w:r>
          </w:p>
        </w:tc>
        <w:tc>
          <w:tcPr>
            <w:tcW w:w="8061" w:type="dxa"/>
            <w:gridSpan w:val="5"/>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eastAsia" w:cs="Times New Roman"/>
                <w:color w:val="auto"/>
                <w:sz w:val="24"/>
                <w:szCs w:val="24"/>
                <w:lang w:val="en-US" w:eastAsia="zh-CN"/>
              </w:rPr>
              <w:t>一般固废：</w:t>
            </w:r>
            <w:r>
              <w:rPr>
                <w:rFonts w:hint="eastAsia" w:cs="Times New Roman"/>
                <w:color w:val="auto"/>
                <w:sz w:val="24"/>
                <w:szCs w:val="24"/>
                <w:highlight w:val="none"/>
                <w:lang w:val="en-US" w:eastAsia="zh-CN"/>
              </w:rPr>
              <w:t>软水制备废树脂</w:t>
            </w:r>
            <w:r>
              <w:rPr>
                <w:rFonts w:hint="eastAsia" w:ascii="Times New Roman" w:hAnsi="Times New Roman" w:eastAsia="宋体" w:cs="Times New Roman"/>
                <w:color w:val="auto"/>
                <w:sz w:val="24"/>
                <w:szCs w:val="24"/>
                <w:highlight w:val="none"/>
                <w:lang w:val="en-US" w:eastAsia="zh-CN"/>
              </w:rPr>
              <w:t>属于一般固废，收集后暂存于一般固废暂存间，定期由</w:t>
            </w:r>
            <w:r>
              <w:rPr>
                <w:rFonts w:hint="eastAsia" w:cs="Times New Roman"/>
                <w:color w:val="auto"/>
                <w:sz w:val="24"/>
                <w:szCs w:val="24"/>
                <w:highlight w:val="none"/>
                <w:lang w:val="en-US" w:eastAsia="zh-CN"/>
              </w:rPr>
              <w:t>厂家回收，</w:t>
            </w:r>
            <w:r>
              <w:rPr>
                <w:rFonts w:hint="eastAsia" w:cs="Times New Roman"/>
                <w:color w:val="auto"/>
                <w:sz w:val="24"/>
                <w:szCs w:val="24"/>
                <w:lang w:val="en-US" w:eastAsia="zh-CN"/>
              </w:rPr>
              <w:t>满足</w:t>
            </w:r>
            <w:r>
              <w:rPr>
                <w:rFonts w:hint="default" w:ascii="Times New Roman" w:hAnsi="Times New Roman" w:cs="Times New Roman"/>
                <w:color w:val="auto"/>
                <w:sz w:val="24"/>
                <w:szCs w:val="24"/>
              </w:rPr>
              <w:t>《一般工业固体废物贮存</w:t>
            </w:r>
            <w:r>
              <w:rPr>
                <w:rFonts w:hint="default" w:ascii="Times New Roman" w:hAnsi="Times New Roman" w:cs="Times New Roman"/>
                <w:color w:val="auto"/>
                <w:sz w:val="24"/>
                <w:szCs w:val="24"/>
                <w:lang w:val="en-US" w:eastAsia="zh-CN"/>
              </w:rPr>
              <w:t>和填埋</w:t>
            </w:r>
            <w:r>
              <w:rPr>
                <w:rFonts w:hint="default" w:ascii="Times New Roman" w:hAnsi="Times New Roman" w:cs="Times New Roman"/>
                <w:color w:val="auto"/>
                <w:sz w:val="24"/>
                <w:szCs w:val="24"/>
              </w:rPr>
              <w:t>污染控制标准》（GB18599-20</w:t>
            </w:r>
            <w:r>
              <w:rPr>
                <w:rFonts w:hint="default" w:ascii="Times New Roman" w:hAnsi="Times New Roman" w:cs="Times New Roman"/>
                <w:color w:val="auto"/>
                <w:sz w:val="24"/>
                <w:szCs w:val="24"/>
                <w:lang w:val="en-US" w:eastAsia="zh-CN"/>
              </w:rPr>
              <w:t>20</w:t>
            </w:r>
            <w:r>
              <w:rPr>
                <w:rFonts w:hint="default" w:ascii="Times New Roman" w:hAnsi="Times New Roman" w:cs="Times New Roman"/>
                <w:color w:val="auto"/>
                <w:sz w:val="24"/>
                <w:szCs w:val="24"/>
              </w:rPr>
              <w:t>）</w:t>
            </w:r>
            <w:r>
              <w:rPr>
                <w:rFonts w:hint="eastAsia" w:cs="Times New Roman"/>
                <w:color w:val="auto"/>
                <w:sz w:val="24"/>
                <w:szCs w:val="24"/>
                <w:lang w:val="en-US" w:eastAsia="zh-CN"/>
              </w:rPr>
              <w:t>相关标准。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8"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土壤及地下水污染防治措施</w:t>
            </w:r>
          </w:p>
        </w:tc>
        <w:tc>
          <w:tcPr>
            <w:tcW w:w="8061" w:type="dxa"/>
            <w:gridSpan w:val="5"/>
            <w:noWrap w:val="0"/>
            <w:vAlign w:val="center"/>
          </w:tcPr>
          <w:p>
            <w:pPr>
              <w:adjustRightInd w:val="0"/>
              <w:snapToGrid w:val="0"/>
              <w:spacing w:line="360" w:lineRule="auto"/>
              <w:ind w:firstLine="480" w:firstLineChars="200"/>
              <w:jc w:val="left"/>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重点防渗区：危废暂存间，</w:t>
            </w:r>
            <w:r>
              <w:rPr>
                <w:rFonts w:hint="default" w:ascii="Times New Roman" w:hAnsi="Times New Roman" w:cs="Times New Roman"/>
                <w:color w:val="auto"/>
                <w:sz w:val="24"/>
                <w:highlight w:val="none"/>
                <w:lang w:bidi="ar"/>
              </w:rPr>
              <w:t>采取三合土铺底和水泥硬化，采用15~20cm的抗渗钢筋混凝土浇筑，并附改性沥青防渗层+涂环氧树脂防渗层，渗透系数小于10</w:t>
            </w:r>
            <w:r>
              <w:rPr>
                <w:rFonts w:hint="default" w:ascii="Times New Roman" w:hAnsi="Times New Roman" w:cs="Times New Roman"/>
                <w:color w:val="auto"/>
                <w:sz w:val="24"/>
                <w:highlight w:val="none"/>
                <w:vertAlign w:val="superscript"/>
                <w:lang w:bidi="ar"/>
              </w:rPr>
              <w:t>-</w:t>
            </w:r>
            <w:r>
              <w:rPr>
                <w:rFonts w:hint="default" w:ascii="Times New Roman" w:hAnsi="Times New Roman" w:cs="Times New Roman"/>
                <w:color w:val="auto"/>
                <w:sz w:val="24"/>
                <w:highlight w:val="none"/>
                <w:vertAlign w:val="superscript"/>
                <w:lang w:val="en-US" w:eastAsia="zh-CN" w:bidi="ar"/>
              </w:rPr>
              <w:t>10</w:t>
            </w:r>
            <w:r>
              <w:rPr>
                <w:rFonts w:hint="default" w:ascii="Times New Roman" w:hAnsi="Times New Roman" w:cs="Times New Roman"/>
                <w:color w:val="auto"/>
                <w:sz w:val="24"/>
                <w:highlight w:val="none"/>
                <w:lang w:bidi="ar"/>
              </w:rPr>
              <w:t>cm/s，防渗性能应与6.0m厚粘土层等效</w:t>
            </w:r>
            <w:r>
              <w:rPr>
                <w:rFonts w:hint="default" w:ascii="Times New Roman" w:hAnsi="Times New Roman" w:cs="Times New Roman"/>
                <w:color w:val="auto"/>
                <w:kern w:val="0"/>
                <w:sz w:val="24"/>
                <w:szCs w:val="24"/>
                <w:highlight w:val="none"/>
              </w:rPr>
              <w:t>；</w:t>
            </w:r>
          </w:p>
          <w:p>
            <w:pPr>
              <w:adjustRightInd w:val="0"/>
              <w:snapToGrid w:val="0"/>
              <w:spacing w:line="360" w:lineRule="auto"/>
              <w:ind w:firstLine="480" w:firstLineChars="200"/>
              <w:jc w:val="left"/>
              <w:rPr>
                <w:rFonts w:hint="default" w:ascii="Times New Roman" w:hAnsi="Times New Roman" w:cs="Times New Roman"/>
                <w:color w:val="auto"/>
                <w:sz w:val="24"/>
                <w:szCs w:val="24"/>
                <w:highlight w:val="none"/>
                <w:lang w:eastAsia="zh-CN"/>
              </w:rPr>
            </w:pPr>
            <w:r>
              <w:rPr>
                <w:rFonts w:hint="default" w:ascii="Times New Roman" w:hAnsi="Times New Roman" w:cs="Times New Roman"/>
                <w:color w:val="auto"/>
                <w:kern w:val="0"/>
                <w:sz w:val="24"/>
                <w:szCs w:val="24"/>
                <w:highlight w:val="none"/>
              </w:rPr>
              <w:t>一般防渗区：</w:t>
            </w:r>
            <w:r>
              <w:rPr>
                <w:rFonts w:hint="default" w:ascii="Times New Roman" w:hAnsi="Times New Roman" w:cs="Times New Roman"/>
                <w:color w:val="auto"/>
                <w:kern w:val="0"/>
                <w:sz w:val="24"/>
                <w:szCs w:val="24"/>
                <w:highlight w:val="none"/>
                <w:lang w:val="en-US" w:eastAsia="zh-CN"/>
              </w:rPr>
              <w:t>生产</w:t>
            </w:r>
            <w:r>
              <w:rPr>
                <w:rFonts w:hint="default" w:ascii="Times New Roman" w:hAnsi="Times New Roman" w:cs="Times New Roman"/>
                <w:color w:val="auto"/>
                <w:kern w:val="0"/>
                <w:sz w:val="24"/>
                <w:szCs w:val="24"/>
                <w:highlight w:val="none"/>
              </w:rPr>
              <w:t>车间</w:t>
            </w:r>
            <w:r>
              <w:rPr>
                <w:rFonts w:hint="eastAsia" w:ascii="Times New Roman" w:hAnsi="Times New Roman"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原料仓库、成品库、锅炉房、</w:t>
            </w:r>
            <w:r>
              <w:rPr>
                <w:rFonts w:hint="default" w:ascii="Times New Roman" w:hAnsi="Times New Roman" w:cs="Times New Roman"/>
                <w:color w:val="auto"/>
                <w:kern w:val="0"/>
                <w:sz w:val="24"/>
                <w:szCs w:val="24"/>
                <w:highlight w:val="none"/>
                <w:lang w:val="en-US" w:eastAsia="zh-CN"/>
              </w:rPr>
              <w:t>一般固废间</w:t>
            </w:r>
            <w:r>
              <w:rPr>
                <w:rFonts w:hint="eastAsia" w:cs="Times New Roman"/>
                <w:color w:val="auto"/>
                <w:kern w:val="0"/>
                <w:sz w:val="24"/>
                <w:szCs w:val="24"/>
                <w:highlight w:val="none"/>
                <w:lang w:val="en-US" w:eastAsia="zh-CN"/>
              </w:rPr>
              <w:t>、防渗旱厕</w:t>
            </w:r>
            <w:r>
              <w:rPr>
                <w:rFonts w:hint="default" w:ascii="Times New Roman" w:hAnsi="Times New Roman" w:cs="Times New Roman"/>
                <w:color w:val="auto"/>
                <w:kern w:val="0"/>
                <w:sz w:val="24"/>
                <w:szCs w:val="24"/>
                <w:highlight w:val="none"/>
              </w:rPr>
              <w:t>，</w:t>
            </w:r>
            <w:r>
              <w:rPr>
                <w:rFonts w:hint="default" w:ascii="Times New Roman" w:hAnsi="Times New Roman" w:cs="Times New Roman"/>
                <w:color w:val="auto"/>
                <w:sz w:val="24"/>
                <w:highlight w:val="none"/>
                <w:lang w:bidi="ar"/>
              </w:rPr>
              <w:t>采取</w:t>
            </w:r>
            <w:r>
              <w:rPr>
                <w:rFonts w:hint="default" w:ascii="Times New Roman" w:hAnsi="Times New Roman" w:cs="Times New Roman"/>
                <w:b w:val="0"/>
                <w:bCs w:val="0"/>
                <w:color w:val="auto"/>
                <w:sz w:val="24"/>
                <w:highlight w:val="none"/>
                <w:lang w:val="en-US" w:eastAsia="zh-CN"/>
              </w:rPr>
              <w:t>三合土</w:t>
            </w:r>
            <w:r>
              <w:rPr>
                <w:rFonts w:hint="default" w:ascii="Times New Roman" w:hAnsi="Times New Roman" w:cs="Times New Roman"/>
                <w:color w:val="auto"/>
                <w:sz w:val="24"/>
                <w:highlight w:val="none"/>
                <w:lang w:bidi="ar"/>
              </w:rPr>
              <w:t>铺底和水泥硬化，采用15~20cm的抗渗钢筋混凝土浇筑</w:t>
            </w:r>
            <w:r>
              <w:rPr>
                <w:rFonts w:hint="default" w:ascii="Times New Roman" w:hAnsi="Times New Roman" w:cs="Times New Roman"/>
                <w:b w:val="0"/>
                <w:bCs w:val="0"/>
                <w:color w:val="auto"/>
                <w:sz w:val="24"/>
                <w:highlight w:val="none"/>
                <w:lang w:val="en-US" w:eastAsia="zh-CN"/>
              </w:rPr>
              <w:t>，保证地面无裂隙，等效黏土层Mb≥1.5m，k≤10</w:t>
            </w:r>
            <w:r>
              <w:rPr>
                <w:rFonts w:hint="default" w:ascii="Times New Roman" w:hAnsi="Times New Roman" w:cs="Times New Roman"/>
                <w:b w:val="0"/>
                <w:bCs w:val="0"/>
                <w:color w:val="auto"/>
                <w:sz w:val="24"/>
                <w:highlight w:val="none"/>
                <w:vertAlign w:val="superscript"/>
                <w:lang w:val="en-US" w:eastAsia="zh-CN"/>
              </w:rPr>
              <w:t>-7</w:t>
            </w:r>
            <w:r>
              <w:rPr>
                <w:rFonts w:hint="default" w:ascii="Times New Roman" w:hAnsi="Times New Roman" w:cs="Times New Roman"/>
                <w:b w:val="0"/>
                <w:bCs w:val="0"/>
                <w:color w:val="auto"/>
                <w:sz w:val="24"/>
                <w:highlight w:val="none"/>
                <w:lang w:val="en-US" w:eastAsia="zh-CN"/>
              </w:rPr>
              <w:t>cm/s</w:t>
            </w:r>
            <w:r>
              <w:rPr>
                <w:rFonts w:hint="default" w:ascii="Times New Roman" w:hAnsi="Times New Roman" w:cs="Times New Roman"/>
                <w:color w:val="auto"/>
                <w:sz w:val="24"/>
                <w:szCs w:val="24"/>
                <w:highlight w:val="none"/>
                <w:lang w:eastAsia="zh-CN"/>
              </w:rPr>
              <w:t>；</w:t>
            </w:r>
          </w:p>
          <w:p>
            <w:pPr>
              <w:adjustRightInd w:val="0"/>
              <w:snapToGrid w:val="0"/>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kern w:val="0"/>
                <w:sz w:val="24"/>
                <w:szCs w:val="24"/>
                <w:highlight w:val="none"/>
                <w:lang w:val="en-US" w:eastAsia="zh-CN"/>
              </w:rPr>
              <w:t>简单</w:t>
            </w:r>
            <w:r>
              <w:rPr>
                <w:rFonts w:hint="default" w:ascii="Times New Roman" w:hAnsi="Times New Roman" w:cs="Times New Roman"/>
                <w:color w:val="auto"/>
                <w:kern w:val="0"/>
                <w:sz w:val="24"/>
                <w:szCs w:val="24"/>
                <w:highlight w:val="none"/>
              </w:rPr>
              <w:t>防渗区：</w:t>
            </w:r>
            <w:r>
              <w:rPr>
                <w:rFonts w:hint="default" w:ascii="Times New Roman" w:hAnsi="Times New Roman" w:cs="Times New Roman"/>
                <w:color w:val="auto"/>
                <w:kern w:val="0"/>
                <w:sz w:val="24"/>
                <w:szCs w:val="24"/>
                <w:highlight w:val="none"/>
                <w:lang w:val="en-US" w:eastAsia="zh-CN"/>
              </w:rPr>
              <w:t>办公室、厂区硬化及其他</w:t>
            </w:r>
            <w:r>
              <w:rPr>
                <w:rFonts w:hint="default" w:ascii="Times New Roman" w:hAnsi="Times New Roman"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地面硬化</w:t>
            </w:r>
            <w:r>
              <w:rPr>
                <w:rFonts w:hint="default" w:ascii="Times New Roman" w:hAnsi="Times New Roman" w:cs="Times New Roman"/>
                <w:color w:val="auto"/>
                <w:sz w:val="24"/>
                <w:szCs w:val="24"/>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生态保护措施</w:t>
            </w:r>
          </w:p>
        </w:tc>
        <w:tc>
          <w:tcPr>
            <w:tcW w:w="8061" w:type="dxa"/>
            <w:gridSpan w:val="5"/>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lang w:val="en-US"/>
              </w:rPr>
            </w:pPr>
            <w:r>
              <w:rPr>
                <w:rFonts w:hint="default" w:ascii="Times New Roman" w:hAnsi="Times New Roman" w:cs="Times New Roman"/>
                <w:color w:val="auto"/>
                <w:sz w:val="24"/>
                <w:szCs w:val="24"/>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pacing w:val="-8"/>
                <w:sz w:val="24"/>
                <w:szCs w:val="24"/>
              </w:rPr>
            </w:pPr>
            <w:r>
              <w:rPr>
                <w:rFonts w:hint="default" w:ascii="Times New Roman" w:hAnsi="Times New Roman" w:cs="Times New Roman"/>
                <w:b/>
                <w:bCs/>
                <w:color w:val="auto"/>
                <w:spacing w:val="-8"/>
                <w:sz w:val="24"/>
                <w:szCs w:val="24"/>
              </w:rPr>
              <w:t>环境风险防范措施</w:t>
            </w:r>
          </w:p>
        </w:tc>
        <w:tc>
          <w:tcPr>
            <w:tcW w:w="8061" w:type="dxa"/>
            <w:gridSpan w:val="5"/>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1、</w:t>
            </w:r>
            <w:r>
              <w:rPr>
                <w:rFonts w:hint="default" w:ascii="Times New Roman" w:hAnsi="Times New Roman" w:cs="Times New Roman"/>
                <w:color w:val="auto"/>
                <w:sz w:val="24"/>
                <w:szCs w:val="24"/>
              </w:rPr>
              <w:t>定期组织专门人员对</w:t>
            </w:r>
            <w:r>
              <w:rPr>
                <w:rFonts w:hint="default" w:ascii="Times New Roman" w:hAnsi="Times New Roman" w:cs="Times New Roman"/>
                <w:color w:val="auto"/>
                <w:sz w:val="24"/>
                <w:szCs w:val="24"/>
                <w:lang w:val="en-US" w:eastAsia="zh-CN"/>
              </w:rPr>
              <w:t>危废间</w:t>
            </w:r>
            <w:r>
              <w:rPr>
                <w:rFonts w:hint="default" w:ascii="Times New Roman" w:hAnsi="Times New Roman" w:cs="Times New Roman"/>
                <w:color w:val="auto"/>
                <w:sz w:val="24"/>
                <w:szCs w:val="24"/>
              </w:rPr>
              <w:t>进行巡查，有发现</w:t>
            </w:r>
            <w:r>
              <w:rPr>
                <w:rFonts w:hint="default" w:ascii="Times New Roman" w:hAnsi="Times New Roman" w:eastAsia="宋体" w:cs="Times New Roman"/>
                <w:color w:val="auto"/>
                <w:kern w:val="0"/>
                <w:sz w:val="24"/>
                <w:szCs w:val="24"/>
                <w:lang w:val="en-US" w:eastAsia="zh-CN" w:bidi="ar"/>
              </w:rPr>
              <w:t>撒落</w:t>
            </w:r>
            <w:r>
              <w:rPr>
                <w:rFonts w:hint="default" w:ascii="Times New Roman" w:hAnsi="Times New Roman" w:cs="Times New Roman"/>
                <w:color w:val="auto"/>
                <w:sz w:val="24"/>
                <w:szCs w:val="24"/>
              </w:rPr>
              <w:t>现象或其它异常现象的应及时上报，防患于未然。</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2、配备应急供电系统、配备消防器材、设置防火标志</w:t>
            </w:r>
            <w:r>
              <w:rPr>
                <w:rFonts w:hint="default" w:ascii="Times New Roman" w:hAnsi="Times New Roman" w:cs="Times New Roman"/>
                <w:color w:val="auto"/>
                <w:kern w:val="0"/>
                <w:sz w:val="24"/>
                <w:szCs w:val="24"/>
                <w:highlight w:val="none"/>
                <w:lang w:val="en-US" w:eastAsia="zh-CN" w:bidi="ar"/>
              </w:rPr>
              <w:t>。</w:t>
            </w:r>
            <w:r>
              <w:rPr>
                <w:rFonts w:hint="default" w:ascii="Times New Roman" w:hAnsi="Times New Roman" w:eastAsia="宋体" w:cs="Times New Roman"/>
                <w:color w:val="auto"/>
                <w:kern w:val="0"/>
                <w:sz w:val="24"/>
                <w:szCs w:val="24"/>
                <w:highlight w:val="none"/>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firstLine="480" w:firstLineChars="200"/>
              <w:jc w:val="both"/>
              <w:textAlignment w:val="auto"/>
              <w:rPr>
                <w:rFonts w:hint="default" w:ascii="Times New Roman" w:hAnsi="Times New Roman" w:cs="Times New Roman"/>
                <w:color w:val="auto"/>
                <w:kern w:val="0"/>
                <w:sz w:val="24"/>
                <w:szCs w:val="24"/>
                <w:highlight w:val="none"/>
                <w:lang w:val="en-US" w:eastAsia="zh-CN" w:bidi="ar"/>
              </w:rPr>
            </w:pPr>
            <w:r>
              <w:rPr>
                <w:rFonts w:hint="default" w:ascii="Times New Roman" w:hAnsi="Times New Roman" w:eastAsia="宋体" w:cs="Times New Roman"/>
                <w:color w:val="auto"/>
                <w:kern w:val="0"/>
                <w:sz w:val="24"/>
                <w:szCs w:val="24"/>
                <w:highlight w:val="none"/>
                <w:lang w:val="en-US" w:eastAsia="zh-CN" w:bidi="ar"/>
              </w:rPr>
              <w:t>3、储备应急物资沙包、泥袋、防护服、防毒面具等；设计消防系统，配备</w:t>
            </w:r>
            <w:r>
              <w:rPr>
                <w:rFonts w:hint="default" w:ascii="Times New Roman" w:hAnsi="Times New Roman" w:cs="Times New Roman"/>
                <w:color w:val="auto"/>
                <w:kern w:val="0"/>
                <w:sz w:val="24"/>
                <w:szCs w:val="24"/>
                <w:highlight w:val="none"/>
                <w:lang w:val="en-US" w:eastAsia="zh-CN" w:bidi="ar"/>
              </w:rPr>
              <w:t>干粉灭火器和泡沫灭火器等</w:t>
            </w:r>
            <w:r>
              <w:rPr>
                <w:rFonts w:hint="default" w:ascii="Times New Roman" w:hAnsi="Times New Roman" w:eastAsia="宋体" w:cs="Times New Roman"/>
                <w:color w:val="auto"/>
                <w:kern w:val="0"/>
                <w:sz w:val="24"/>
                <w:szCs w:val="24"/>
                <w:highlight w:val="none"/>
                <w:lang w:val="en-US" w:eastAsia="zh-CN" w:bidi="ar"/>
              </w:rPr>
              <w:t>灭火装置；119火警电话、120急救电话及应急通讯装置</w:t>
            </w:r>
            <w:r>
              <w:rPr>
                <w:rFonts w:hint="default" w:ascii="Times New Roman" w:hAnsi="Times New Roman" w:cs="Times New Roman"/>
                <w:color w:val="auto"/>
                <w:kern w:val="0"/>
                <w:sz w:val="24"/>
                <w:szCs w:val="24"/>
                <w:highlight w:val="non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default" w:ascii="Times New Roman" w:hAnsi="Times New Roman" w:eastAsia="宋体" w:cs="Times New Roman"/>
                <w:color w:val="auto"/>
                <w:kern w:val="0"/>
                <w:sz w:val="24"/>
                <w:szCs w:val="24"/>
                <w:highlight w:val="none"/>
                <w:lang w:val="en-US" w:eastAsia="zh-CN" w:bidi="ar"/>
              </w:rPr>
              <w:t>4、配备应急救援技术人员，对职工风险意识、安全意识及一般应急措施的培训等</w:t>
            </w:r>
            <w:r>
              <w:rPr>
                <w:rFonts w:hint="default" w:ascii="Times New Roman" w:hAnsi="Times New Roman" w:cs="Times New Roman"/>
                <w:color w:val="auto"/>
                <w:kern w:val="0"/>
                <w:sz w:val="24"/>
                <w:szCs w:val="24"/>
                <w:highlight w:val="none"/>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0" w:hRule="atLeast"/>
          <w:jc w:val="center"/>
        </w:trPr>
        <w:tc>
          <w:tcPr>
            <w:tcW w:w="1198" w:type="dxa"/>
            <w:noWrap w:val="0"/>
            <w:vAlign w:val="center"/>
          </w:tcPr>
          <w:p>
            <w:pPr>
              <w:adjustRightInd w:val="0"/>
              <w:snapToGrid w:val="0"/>
              <w:spacing w:line="360" w:lineRule="auto"/>
              <w:jc w:val="center"/>
              <w:rPr>
                <w:rFonts w:hint="default" w:ascii="Times New Roman" w:hAnsi="Times New Roman" w:cs="Times New Roman"/>
                <w:b/>
                <w:bCs/>
                <w:color w:val="auto"/>
                <w:spacing w:val="-8"/>
                <w:sz w:val="24"/>
                <w:szCs w:val="24"/>
              </w:rPr>
            </w:pPr>
            <w:r>
              <w:rPr>
                <w:rFonts w:hint="default" w:ascii="Times New Roman" w:hAnsi="Times New Roman" w:cs="Times New Roman"/>
                <w:b/>
                <w:bCs/>
                <w:color w:val="auto"/>
                <w:spacing w:val="-8"/>
                <w:sz w:val="24"/>
                <w:szCs w:val="24"/>
              </w:rPr>
              <w:t>其他环境管理要求</w:t>
            </w:r>
          </w:p>
        </w:tc>
        <w:tc>
          <w:tcPr>
            <w:tcW w:w="8061" w:type="dxa"/>
            <w:gridSpan w:val="5"/>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排污口规范化管理</w:t>
            </w:r>
          </w:p>
          <w:p>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企业应当按照生态环境部《排污口规范化整治技术要求（试行）》设置排污口及环保图形标志牌。</w:t>
            </w:r>
          </w:p>
          <w:p>
            <w:pPr>
              <w:keepNext w:val="0"/>
              <w:keepLines w:val="0"/>
              <w:pageBreakBefore w:val="0"/>
              <w:numPr>
                <w:ilvl w:val="0"/>
                <w:numId w:val="0"/>
              </w:numPr>
              <w:kinsoku/>
              <w:wordWrap/>
              <w:overflowPunct/>
              <w:topLinePunct w:val="0"/>
              <w:autoSpaceDE/>
              <w:autoSpaceDN/>
              <w:bidi w:val="0"/>
              <w:adjustRightInd w:val="0"/>
              <w:snapToGrid w:val="0"/>
              <w:spacing w:line="360" w:lineRule="auto"/>
              <w:ind w:left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（2）环境管理</w:t>
            </w:r>
          </w:p>
          <w:p>
            <w:pPr>
              <w:keepNext w:val="0"/>
              <w:keepLines w:val="0"/>
              <w:pageBreakBefore w:val="0"/>
              <w:kinsoku/>
              <w:wordWrap/>
              <w:overflowPunct/>
              <w:topLinePunct w:val="0"/>
              <w:autoSpaceDE/>
              <w:autoSpaceDN/>
              <w:bidi w:val="0"/>
              <w:adjustRightInd w:val="0"/>
              <w:snapToGrid w:val="0"/>
              <w:spacing w:line="360" w:lineRule="auto"/>
              <w:ind w:firstLine="480" w:firstLineChars="200"/>
              <w:jc w:val="left"/>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项目试运行前需根据技术规范申请排污</w:t>
            </w:r>
            <w:r>
              <w:rPr>
                <w:rFonts w:hint="eastAsia" w:cs="Times New Roman"/>
                <w:color w:val="auto"/>
                <w:sz w:val="24"/>
                <w:szCs w:val="24"/>
                <w:lang w:val="en-US" w:eastAsia="zh-CN"/>
              </w:rPr>
              <w:t>登记回执</w:t>
            </w:r>
            <w:r>
              <w:rPr>
                <w:rFonts w:hint="default" w:ascii="Times New Roman" w:hAnsi="Times New Roman" w:cs="Times New Roman"/>
                <w:color w:val="auto"/>
                <w:sz w:val="24"/>
                <w:szCs w:val="24"/>
                <w:lang w:val="en-US" w:eastAsia="zh-CN"/>
              </w:rPr>
              <w:t>；建设项目竣工后开展竣工环境保护验收工作；</w:t>
            </w:r>
            <w:r>
              <w:rPr>
                <w:rFonts w:hint="default" w:ascii="Times New Roman" w:hAnsi="Times New Roman" w:eastAsia="宋体" w:cs="Times New Roman"/>
                <w:color w:val="auto"/>
                <w:sz w:val="24"/>
                <w:szCs w:val="24"/>
                <w:lang w:val="en-US" w:eastAsia="zh-CN"/>
              </w:rPr>
              <w:t>按照《企业环境信息依法披露管理办法》进行相关信息的公开</w:t>
            </w:r>
            <w:r>
              <w:rPr>
                <w:rFonts w:hint="default" w:ascii="Times New Roman" w:hAnsi="Times New Roman" w:cs="Times New Roman"/>
                <w:color w:val="auto"/>
                <w:sz w:val="24"/>
                <w:szCs w:val="24"/>
                <w:lang w:val="en-US" w:eastAsia="zh-CN"/>
              </w:rPr>
              <w:t>。</w:t>
            </w: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ascii="Times New Roman" w:hAnsi="Times New Roman" w:cs="Times New Roman"/>
                <w:color w:val="auto"/>
                <w:sz w:val="24"/>
                <w:szCs w:val="24"/>
                <w:lang w:val="en-US" w:eastAsia="zh-CN"/>
              </w:rPr>
            </w:pPr>
          </w:p>
          <w:p>
            <w:pPr>
              <w:pStyle w:val="6"/>
              <w:rPr>
                <w:rFonts w:hint="default" w:ascii="Times New Roman" w:hAnsi="Times New Roman" w:cs="Times New Roman"/>
                <w:color w:val="auto"/>
                <w:sz w:val="24"/>
                <w:szCs w:val="24"/>
                <w:lang w:val="en-US" w:eastAsia="zh-CN"/>
              </w:rPr>
            </w:pPr>
          </w:p>
          <w:p>
            <w:pPr>
              <w:pStyle w:val="7"/>
              <w:rPr>
                <w:rFonts w:hint="default" w:ascii="Times New Roman" w:hAnsi="Times New Roman" w:cs="Times New Roman"/>
                <w:color w:val="auto"/>
                <w:sz w:val="24"/>
                <w:szCs w:val="24"/>
                <w:lang w:val="en-US" w:eastAsia="zh-CN"/>
              </w:rPr>
            </w:pPr>
          </w:p>
          <w:p>
            <w:pPr>
              <w:rPr>
                <w:rFonts w:hint="default"/>
                <w:color w:val="auto"/>
                <w:lang w:val="en-US" w:eastAsia="zh-CN"/>
              </w:rPr>
            </w:pPr>
          </w:p>
          <w:p>
            <w:pPr>
              <w:keepNext w:val="0"/>
              <w:keepLines w:val="0"/>
              <w:pageBreakBefore w:val="0"/>
              <w:kinsoku/>
              <w:wordWrap/>
              <w:overflowPunct/>
              <w:topLinePunct w:val="0"/>
              <w:autoSpaceDE/>
              <w:autoSpaceDN/>
              <w:bidi w:val="0"/>
              <w:adjustRightInd w:val="0"/>
              <w:snapToGrid w:val="0"/>
              <w:spacing w:line="360" w:lineRule="auto"/>
              <w:jc w:val="left"/>
              <w:textAlignment w:val="auto"/>
              <w:rPr>
                <w:rFonts w:hint="default" w:ascii="Times New Roman" w:hAnsi="Times New Roman" w:cs="Times New Roman"/>
                <w:color w:val="auto"/>
                <w:sz w:val="24"/>
                <w:szCs w:val="24"/>
                <w:lang w:val="en-US" w:eastAsia="zh-CN"/>
              </w:rPr>
            </w:pPr>
          </w:p>
        </w:tc>
      </w:tr>
    </w:tbl>
    <w:p>
      <w:pPr>
        <w:pStyle w:val="30"/>
        <w:spacing w:after="0" w:afterAutospacing="0"/>
        <w:jc w:val="center"/>
        <w:outlineLvl w:val="0"/>
        <w:rPr>
          <w:rFonts w:hint="default" w:ascii="Times New Roman" w:hAnsi="Times New Roman" w:eastAsia="黑体" w:cs="Times New Roman"/>
          <w:snapToGrid w:val="0"/>
          <w:color w:val="auto"/>
          <w:sz w:val="30"/>
          <w:szCs w:val="30"/>
        </w:rPr>
      </w:pPr>
      <w:r>
        <w:rPr>
          <w:rFonts w:hint="default" w:ascii="Times New Roman" w:hAnsi="Times New Roman" w:cs="Times New Roman"/>
          <w:snapToGrid w:val="0"/>
          <w:color w:val="auto"/>
        </w:rPr>
        <w:br w:type="page"/>
      </w:r>
      <w:bookmarkStart w:id="42" w:name="_Toc10520"/>
      <w:r>
        <w:rPr>
          <w:rFonts w:hint="default" w:ascii="Times New Roman" w:hAnsi="Times New Roman" w:eastAsia="黑体" w:cs="Times New Roman"/>
          <w:snapToGrid w:val="0"/>
          <w:color w:val="auto"/>
          <w:sz w:val="30"/>
          <w:szCs w:val="30"/>
        </w:rPr>
        <w:t>六、结论</w:t>
      </w:r>
      <w:bookmarkEnd w:id="42"/>
    </w:p>
    <w:tbl>
      <w:tblPr>
        <w:tblStyle w:val="35"/>
        <w:tblW w:w="886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highlight w:val="none"/>
                <w:lang w:eastAsia="zh-CN"/>
              </w:rPr>
              <w:t>项目</w:t>
            </w:r>
            <w:r>
              <w:rPr>
                <w:rFonts w:hint="default" w:ascii="Times New Roman" w:hAnsi="Times New Roman" w:cs="Times New Roman"/>
                <w:color w:val="auto"/>
                <w:sz w:val="24"/>
                <w:szCs w:val="24"/>
              </w:rPr>
              <w:t>符合国家和地方有关产业政策，符合“三线一单”相关要求，厂址选择合理。在落实本环评提出的预防及环境影响减缓措施、确保污染物达标排放的前提下，不会对当地及区域的环境质量产生明显影响，从环境保护角度而言该项目建设是可行的。</w:t>
            </w:r>
          </w:p>
        </w:tc>
      </w:tr>
    </w:tbl>
    <w:p>
      <w:pPr>
        <w:rPr>
          <w:rFonts w:hint="default" w:ascii="Times New Roman" w:hAnsi="Times New Roman" w:cs="Times New Roman"/>
          <w:color w:val="auto"/>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30"/>
        <w:adjustRightInd w:val="0"/>
        <w:snapToGrid w:val="0"/>
        <w:spacing w:before="0" w:beforeAutospacing="0" w:after="0" w:afterAutospacing="0"/>
        <w:outlineLvl w:val="0"/>
        <w:rPr>
          <w:rFonts w:hint="default" w:ascii="Times New Roman" w:hAnsi="Times New Roman" w:eastAsia="黑体" w:cs="Times New Roman"/>
          <w:snapToGrid w:val="0"/>
          <w:color w:val="auto"/>
          <w:sz w:val="32"/>
          <w:szCs w:val="32"/>
        </w:rPr>
      </w:pPr>
      <w:bookmarkStart w:id="43" w:name="_Toc8422"/>
      <w:r>
        <w:rPr>
          <w:rFonts w:hint="default" w:ascii="Times New Roman" w:hAnsi="Times New Roman" w:eastAsia="黑体" w:cs="Times New Roman"/>
          <w:snapToGrid w:val="0"/>
          <w:color w:val="auto"/>
          <w:sz w:val="32"/>
          <w:szCs w:val="32"/>
        </w:rPr>
        <w:t>附表</w:t>
      </w:r>
      <w:bookmarkEnd w:id="43"/>
    </w:p>
    <w:p>
      <w:pPr>
        <w:pStyle w:val="30"/>
        <w:adjustRightInd w:val="0"/>
        <w:snapToGrid w:val="0"/>
        <w:spacing w:before="0" w:beforeAutospacing="0" w:after="0" w:afterAutospacing="0"/>
        <w:jc w:val="center"/>
        <w:outlineLvl w:val="0"/>
        <w:rPr>
          <w:rFonts w:hint="default" w:ascii="Times New Roman" w:hAnsi="Times New Roman" w:eastAsia="方正小标宋_GBK" w:cs="Times New Roman"/>
          <w:snapToGrid w:val="0"/>
          <w:color w:val="auto"/>
          <w:sz w:val="38"/>
          <w:szCs w:val="38"/>
          <w:highlight w:val="none"/>
        </w:rPr>
      </w:pPr>
      <w:bookmarkStart w:id="44" w:name="_Toc16733"/>
      <w:bookmarkStart w:id="45" w:name="_Toc14570"/>
      <w:bookmarkStart w:id="46" w:name="_Toc17169"/>
      <w:r>
        <w:rPr>
          <w:rFonts w:hint="default" w:ascii="Times New Roman" w:hAnsi="Times New Roman" w:eastAsia="方正小标宋_GBK" w:cs="Times New Roman"/>
          <w:snapToGrid w:val="0"/>
          <w:color w:val="auto"/>
          <w:sz w:val="38"/>
          <w:szCs w:val="38"/>
          <w:highlight w:val="none"/>
        </w:rPr>
        <w:t>建设项目污染物排放量汇总表</w:t>
      </w:r>
      <w:r>
        <w:rPr>
          <w:rFonts w:hint="default" w:ascii="Times New Roman" w:hAnsi="Times New Roman" w:eastAsia="方正小标宋_GBK" w:cs="Times New Roman"/>
          <w:snapToGrid w:val="0"/>
          <w:color w:val="auto"/>
          <w:sz w:val="38"/>
          <w:szCs w:val="38"/>
          <w:highlight w:val="none"/>
          <w:lang w:val="en-US" w:eastAsia="zh-CN"/>
        </w:rPr>
        <w:t xml:space="preserve">  单位：t/a</w:t>
      </w:r>
      <w:bookmarkEnd w:id="44"/>
      <w:bookmarkEnd w:id="45"/>
      <w:bookmarkEnd w:id="46"/>
    </w:p>
    <w:tbl>
      <w:tblPr>
        <w:tblStyle w:val="35"/>
        <w:tblW w:w="1406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683"/>
        <w:gridCol w:w="1521"/>
        <w:gridCol w:w="1050"/>
        <w:gridCol w:w="1540"/>
        <w:gridCol w:w="1660"/>
        <w:gridCol w:w="1640"/>
        <w:gridCol w:w="1700"/>
        <w:gridCol w:w="16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tcBorders>
              <w:tl2br w:val="single" w:color="auto" w:sz="4" w:space="0"/>
            </w:tcBorders>
            <w:noWrap w:val="0"/>
            <w:tcMar>
              <w:left w:w="28" w:type="dxa"/>
              <w:right w:w="28" w:type="dxa"/>
            </w:tcMar>
            <w:vAlign w:val="center"/>
          </w:tcPr>
          <w:p>
            <w:pPr>
              <w:pStyle w:val="63"/>
              <w:spacing w:beforeLines="0" w:afterLines="0" w:line="240" w:lineRule="auto"/>
              <w:jc w:val="right"/>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项目</w:t>
            </w:r>
          </w:p>
          <w:p>
            <w:pPr>
              <w:pStyle w:val="63"/>
              <w:spacing w:beforeLines="0" w:afterLines="0" w:line="240" w:lineRule="auto"/>
              <w:ind w:firstLine="228" w:firstLineChars="100"/>
              <w:jc w:val="left"/>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分类</w:t>
            </w:r>
          </w:p>
        </w:tc>
        <w:tc>
          <w:tcPr>
            <w:tcW w:w="1683"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污染物名称</w:t>
            </w:r>
          </w:p>
        </w:tc>
        <w:tc>
          <w:tcPr>
            <w:tcW w:w="1521"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highlight w:val="none"/>
              </w:rPr>
            </w:pPr>
            <w:r>
              <w:rPr>
                <w:rFonts w:hint="default" w:ascii="Times New Roman" w:hAnsi="Times New Roman" w:eastAsia="黑体" w:cs="Times New Roman"/>
                <w:snapToGrid w:val="0"/>
                <w:color w:val="auto"/>
                <w:spacing w:val="-6"/>
                <w:kern w:val="21"/>
                <w:sz w:val="24"/>
                <w:szCs w:val="24"/>
                <w:highlight w:val="none"/>
              </w:rPr>
              <w:t>现有工程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highlight w:val="none"/>
              </w:rPr>
              <w:t>排放量</w:t>
            </w:r>
            <w:r>
              <w:rPr>
                <w:rFonts w:hint="default" w:ascii="Times New Roman" w:hAnsi="Times New Roman" w:eastAsia="黑体" w:cs="Times New Roman"/>
                <w:snapToGrid w:val="0"/>
                <w:color w:val="auto"/>
                <w:spacing w:val="-6"/>
                <w:kern w:val="21"/>
                <w:sz w:val="24"/>
                <w:szCs w:val="24"/>
              </w:rPr>
              <w:t>（固体废物产生量）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1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①</w:t>
            </w:r>
            <w:r>
              <w:rPr>
                <w:rFonts w:hint="default" w:ascii="Times New Roman" w:hAnsi="Times New Roman" w:eastAsia="黑体" w:cs="Times New Roman"/>
                <w:snapToGrid w:val="0"/>
                <w:color w:val="auto"/>
                <w:spacing w:val="-6"/>
                <w:kern w:val="21"/>
                <w:sz w:val="24"/>
                <w:szCs w:val="24"/>
              </w:rPr>
              <w:fldChar w:fldCharType="end"/>
            </w:r>
          </w:p>
        </w:tc>
        <w:tc>
          <w:tcPr>
            <w:tcW w:w="105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现有工程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许可排放量</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2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snapToGrid w:val="0"/>
                <w:color w:val="auto"/>
                <w:spacing w:val="-6"/>
                <w:kern w:val="21"/>
                <w:sz w:val="24"/>
                <w:szCs w:val="24"/>
              </w:rPr>
              <w:t>②</w:t>
            </w:r>
            <w:r>
              <w:rPr>
                <w:rFonts w:hint="default" w:ascii="Times New Roman" w:hAnsi="Times New Roman" w:eastAsia="黑体" w:cs="Times New Roman"/>
                <w:snapToGrid w:val="0"/>
                <w:color w:val="auto"/>
                <w:spacing w:val="-6"/>
                <w:kern w:val="21"/>
                <w:sz w:val="24"/>
                <w:szCs w:val="24"/>
              </w:rPr>
              <w:fldChar w:fldCharType="end"/>
            </w:r>
          </w:p>
        </w:tc>
        <w:tc>
          <w:tcPr>
            <w:tcW w:w="154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在建工程</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排放量（固体废物产生量）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3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③</w:t>
            </w:r>
            <w:r>
              <w:rPr>
                <w:rFonts w:hint="default" w:ascii="Times New Roman" w:hAnsi="Times New Roman" w:eastAsia="黑体" w:cs="Times New Roman"/>
                <w:snapToGrid w:val="0"/>
                <w:color w:val="auto"/>
                <w:spacing w:val="-6"/>
                <w:kern w:val="21"/>
                <w:sz w:val="24"/>
                <w:szCs w:val="24"/>
              </w:rPr>
              <w:fldChar w:fldCharType="end"/>
            </w:r>
          </w:p>
        </w:tc>
        <w:tc>
          <w:tcPr>
            <w:tcW w:w="166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本项目</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排放量（固体废物产生量）</w:t>
            </w: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4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④</w:t>
            </w:r>
            <w:r>
              <w:rPr>
                <w:rFonts w:hint="default" w:ascii="Times New Roman" w:hAnsi="Times New Roman" w:eastAsia="黑体" w:cs="Times New Roman"/>
                <w:snapToGrid w:val="0"/>
                <w:color w:val="auto"/>
                <w:spacing w:val="-6"/>
                <w:kern w:val="21"/>
                <w:sz w:val="24"/>
                <w:szCs w:val="24"/>
              </w:rPr>
              <w:fldChar w:fldCharType="end"/>
            </w:r>
          </w:p>
        </w:tc>
        <w:tc>
          <w:tcPr>
            <w:tcW w:w="164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以新带老削减量</w:t>
            </w:r>
          </w:p>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（新建项目不填）</w:t>
            </w:r>
            <w:r>
              <w:rPr>
                <w:rFonts w:hint="default" w:ascii="Times New Roman" w:hAnsi="Times New Roman" w:eastAsia="黑体" w:cs="Times New Roman"/>
                <w:snapToGrid w:val="0"/>
                <w:color w:val="auto"/>
                <w:spacing w:val="-16"/>
                <w:kern w:val="21"/>
                <w:sz w:val="24"/>
                <w:szCs w:val="24"/>
              </w:rPr>
              <w:fldChar w:fldCharType="begin"/>
            </w:r>
            <w:r>
              <w:rPr>
                <w:rFonts w:hint="default" w:ascii="Times New Roman" w:hAnsi="Times New Roman" w:eastAsia="黑体" w:cs="Times New Roman"/>
                <w:snapToGrid w:val="0"/>
                <w:color w:val="auto"/>
                <w:spacing w:val="-16"/>
                <w:kern w:val="21"/>
                <w:sz w:val="24"/>
                <w:szCs w:val="24"/>
              </w:rPr>
              <w:instrText xml:space="preserve"> = 5 \* GB3 \* MERGEFORMAT </w:instrText>
            </w:r>
            <w:r>
              <w:rPr>
                <w:rFonts w:hint="default" w:ascii="Times New Roman" w:hAnsi="Times New Roman" w:eastAsia="黑体" w:cs="Times New Roman"/>
                <w:snapToGrid w:val="0"/>
                <w:color w:val="auto"/>
                <w:spacing w:val="-16"/>
                <w:kern w:val="21"/>
                <w:sz w:val="24"/>
                <w:szCs w:val="24"/>
              </w:rPr>
              <w:fldChar w:fldCharType="separate"/>
            </w:r>
            <w:r>
              <w:rPr>
                <w:rFonts w:hint="default" w:ascii="Times New Roman" w:hAnsi="Times New Roman" w:cs="Times New Roman"/>
                <w:color w:val="auto"/>
                <w:kern w:val="2"/>
                <w:sz w:val="24"/>
                <w:szCs w:val="24"/>
              </w:rPr>
              <w:t>⑤</w:t>
            </w:r>
            <w:r>
              <w:rPr>
                <w:rFonts w:hint="default" w:ascii="Times New Roman" w:hAnsi="Times New Roman" w:eastAsia="黑体" w:cs="Times New Roman"/>
                <w:snapToGrid w:val="0"/>
                <w:color w:val="auto"/>
                <w:spacing w:val="-16"/>
                <w:kern w:val="21"/>
                <w:sz w:val="24"/>
                <w:szCs w:val="24"/>
              </w:rPr>
              <w:fldChar w:fldCharType="end"/>
            </w:r>
          </w:p>
        </w:tc>
        <w:tc>
          <w:tcPr>
            <w:tcW w:w="170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本项目建成后</w:t>
            </w:r>
          </w:p>
          <w:p>
            <w:pPr>
              <w:pStyle w:val="63"/>
              <w:spacing w:beforeLines="0" w:afterLines="0" w:line="240" w:lineRule="auto"/>
              <w:rPr>
                <w:rFonts w:hint="default" w:ascii="Times New Roman" w:hAnsi="Times New Roman" w:eastAsia="黑体" w:cs="Times New Roman"/>
                <w:snapToGrid w:val="0"/>
                <w:color w:val="auto"/>
                <w:spacing w:val="-16"/>
                <w:kern w:val="21"/>
                <w:sz w:val="24"/>
                <w:szCs w:val="24"/>
              </w:rPr>
            </w:pPr>
            <w:r>
              <w:rPr>
                <w:rFonts w:hint="default" w:ascii="Times New Roman" w:hAnsi="Times New Roman" w:eastAsia="黑体" w:cs="Times New Roman"/>
                <w:snapToGrid w:val="0"/>
                <w:color w:val="auto"/>
                <w:spacing w:val="-16"/>
                <w:kern w:val="21"/>
                <w:sz w:val="24"/>
                <w:szCs w:val="24"/>
              </w:rPr>
              <w:t>全厂排放量（固体废物产生量）</w:t>
            </w:r>
            <w:r>
              <w:rPr>
                <w:rFonts w:hint="default" w:ascii="Times New Roman" w:hAnsi="Times New Roman" w:eastAsia="黑体" w:cs="Times New Roman"/>
                <w:snapToGrid w:val="0"/>
                <w:color w:val="auto"/>
                <w:spacing w:val="-16"/>
                <w:kern w:val="21"/>
                <w:sz w:val="24"/>
                <w:szCs w:val="24"/>
              </w:rPr>
              <w:fldChar w:fldCharType="begin"/>
            </w:r>
            <w:r>
              <w:rPr>
                <w:rFonts w:hint="default" w:ascii="Times New Roman" w:hAnsi="Times New Roman" w:eastAsia="黑体" w:cs="Times New Roman"/>
                <w:snapToGrid w:val="0"/>
                <w:color w:val="auto"/>
                <w:spacing w:val="-16"/>
                <w:kern w:val="21"/>
                <w:sz w:val="24"/>
                <w:szCs w:val="24"/>
              </w:rPr>
              <w:instrText xml:space="preserve"> = 6 \* GB3 \* MERGEFORMAT </w:instrText>
            </w:r>
            <w:r>
              <w:rPr>
                <w:rFonts w:hint="default" w:ascii="Times New Roman" w:hAnsi="Times New Roman" w:eastAsia="黑体" w:cs="Times New Roman"/>
                <w:snapToGrid w:val="0"/>
                <w:color w:val="auto"/>
                <w:spacing w:val="-16"/>
                <w:kern w:val="21"/>
                <w:sz w:val="24"/>
                <w:szCs w:val="24"/>
              </w:rPr>
              <w:fldChar w:fldCharType="separate"/>
            </w:r>
            <w:r>
              <w:rPr>
                <w:rFonts w:hint="default" w:ascii="Times New Roman" w:hAnsi="Times New Roman" w:cs="Times New Roman"/>
                <w:color w:val="auto"/>
                <w:kern w:val="2"/>
                <w:sz w:val="24"/>
                <w:szCs w:val="24"/>
              </w:rPr>
              <w:t>⑥</w:t>
            </w:r>
            <w:r>
              <w:rPr>
                <w:rFonts w:hint="default" w:ascii="Times New Roman" w:hAnsi="Times New Roman" w:eastAsia="黑体" w:cs="Times New Roman"/>
                <w:snapToGrid w:val="0"/>
                <w:color w:val="auto"/>
                <w:spacing w:val="-16"/>
                <w:kern w:val="21"/>
                <w:sz w:val="24"/>
                <w:szCs w:val="24"/>
              </w:rPr>
              <w:fldChar w:fldCharType="end"/>
            </w:r>
          </w:p>
        </w:tc>
        <w:tc>
          <w:tcPr>
            <w:tcW w:w="1680" w:type="dxa"/>
            <w:noWrap w:val="0"/>
            <w:tcMar>
              <w:left w:w="28" w:type="dxa"/>
              <w:right w:w="28" w:type="dxa"/>
            </w:tcMar>
            <w:vAlign w:val="center"/>
          </w:tcPr>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t>变化量</w:t>
            </w:r>
          </w:p>
          <w:p>
            <w:pPr>
              <w:pStyle w:val="63"/>
              <w:spacing w:beforeLines="0" w:afterLines="0" w:line="240" w:lineRule="auto"/>
              <w:rPr>
                <w:rFonts w:hint="default" w:ascii="Times New Roman" w:hAnsi="Times New Roman" w:eastAsia="黑体" w:cs="Times New Roman"/>
                <w:snapToGrid w:val="0"/>
                <w:color w:val="auto"/>
                <w:spacing w:val="-6"/>
                <w:kern w:val="21"/>
                <w:sz w:val="24"/>
                <w:szCs w:val="24"/>
              </w:rPr>
            </w:pPr>
            <w:r>
              <w:rPr>
                <w:rFonts w:hint="default" w:ascii="Times New Roman" w:hAnsi="Times New Roman" w:eastAsia="黑体" w:cs="Times New Roman"/>
                <w:snapToGrid w:val="0"/>
                <w:color w:val="auto"/>
                <w:spacing w:val="-6"/>
                <w:kern w:val="21"/>
                <w:sz w:val="24"/>
                <w:szCs w:val="24"/>
              </w:rPr>
              <w:fldChar w:fldCharType="begin"/>
            </w:r>
            <w:r>
              <w:rPr>
                <w:rFonts w:hint="default" w:ascii="Times New Roman" w:hAnsi="Times New Roman" w:eastAsia="黑体" w:cs="Times New Roman"/>
                <w:snapToGrid w:val="0"/>
                <w:color w:val="auto"/>
                <w:spacing w:val="-6"/>
                <w:kern w:val="21"/>
                <w:sz w:val="24"/>
                <w:szCs w:val="24"/>
              </w:rPr>
              <w:instrText xml:space="preserve"> = 7 \* GB3 \* MERGEFORMAT </w:instrText>
            </w:r>
            <w:r>
              <w:rPr>
                <w:rFonts w:hint="default" w:ascii="Times New Roman" w:hAnsi="Times New Roman" w:eastAsia="黑体" w:cs="Times New Roman"/>
                <w:snapToGrid w:val="0"/>
                <w:color w:val="auto"/>
                <w:spacing w:val="-6"/>
                <w:kern w:val="21"/>
                <w:sz w:val="24"/>
                <w:szCs w:val="24"/>
              </w:rPr>
              <w:fldChar w:fldCharType="separate"/>
            </w:r>
            <w:r>
              <w:rPr>
                <w:rFonts w:hint="default" w:ascii="Times New Roman" w:hAnsi="Times New Roman" w:cs="Times New Roman"/>
                <w:color w:val="auto"/>
                <w:kern w:val="2"/>
                <w:sz w:val="24"/>
                <w:szCs w:val="24"/>
              </w:rPr>
              <w:t>⑦</w:t>
            </w:r>
            <w:r>
              <w:rPr>
                <w:rFonts w:hint="default" w:ascii="Times New Roman" w:hAnsi="Times New Roman" w:eastAsia="黑体" w:cs="Times New Roman"/>
                <w:snapToGrid w:val="0"/>
                <w:color w:val="auto"/>
                <w:spacing w:val="-6"/>
                <w:kern w:val="21"/>
                <w:sz w:val="24"/>
                <w:szCs w:val="24"/>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restart"/>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r>
              <w:rPr>
                <w:rFonts w:hint="default" w:ascii="Times New Roman" w:hAnsi="Times New Roman" w:cs="Times New Roman"/>
                <w:snapToGrid w:val="0"/>
                <w:color w:val="auto"/>
                <w:kern w:val="21"/>
                <w:sz w:val="24"/>
                <w:szCs w:val="24"/>
              </w:rPr>
              <w:t>废气</w:t>
            </w:r>
          </w:p>
        </w:tc>
        <w:tc>
          <w:tcPr>
            <w:tcW w:w="1683" w:type="dxa"/>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SO</w:t>
            </w:r>
            <w:r>
              <w:rPr>
                <w:rFonts w:hint="default" w:ascii="Times New Roman" w:hAnsi="Times New Roman" w:cs="Times New Roman"/>
                <w:b w:val="0"/>
                <w:bCs/>
                <w:snapToGrid w:val="0"/>
                <w:color w:val="auto"/>
                <w:sz w:val="24"/>
                <w:szCs w:val="24"/>
                <w:vertAlign w:val="subscript"/>
                <w:lang w:val="en-US" w:eastAsia="zh-CN"/>
              </w:rPr>
              <w:t>2</w:t>
            </w:r>
          </w:p>
        </w:tc>
        <w:tc>
          <w:tcPr>
            <w:tcW w:w="152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.004</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0.214</w:t>
            </w: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.006</w:t>
            </w:r>
          </w:p>
        </w:tc>
        <w:tc>
          <w:tcPr>
            <w:tcW w:w="16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.004</w:t>
            </w:r>
          </w:p>
        </w:tc>
        <w:tc>
          <w:tcPr>
            <w:tcW w:w="170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.006</w:t>
            </w:r>
          </w:p>
        </w:tc>
        <w:tc>
          <w:tcPr>
            <w:tcW w:w="168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none"/>
                <w:lang w:val="en-US" w:eastAsia="zh-CN" w:bidi="ar-SA"/>
              </w:rPr>
            </w:pPr>
            <w:r>
              <w:rPr>
                <w:rFonts w:hint="eastAsia" w:cs="Times New Roman"/>
                <w:b w:val="0"/>
                <w:bCs/>
                <w:snapToGrid w:val="0"/>
                <w:color w:val="auto"/>
                <w:sz w:val="24"/>
                <w:szCs w:val="24"/>
                <w:highlight w:val="none"/>
                <w:lang w:val="en-US" w:eastAsia="zh-CN"/>
              </w:rPr>
              <w:t>+</w:t>
            </w: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NO</w:t>
            </w:r>
            <w:r>
              <w:rPr>
                <w:rFonts w:hint="default" w:ascii="Times New Roman" w:hAnsi="Times New Roman" w:cs="Times New Roman"/>
                <w:b w:val="0"/>
                <w:bCs/>
                <w:snapToGrid w:val="0"/>
                <w:color w:val="auto"/>
                <w:sz w:val="24"/>
                <w:szCs w:val="24"/>
                <w:vertAlign w:val="subscript"/>
                <w:lang w:val="en-US" w:eastAsia="zh-CN"/>
              </w:rPr>
              <w:t>X</w:t>
            </w:r>
          </w:p>
        </w:tc>
        <w:tc>
          <w:tcPr>
            <w:tcW w:w="152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.039</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0.427</w:t>
            </w: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.048</w:t>
            </w:r>
          </w:p>
        </w:tc>
        <w:tc>
          <w:tcPr>
            <w:tcW w:w="16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.039</w:t>
            </w:r>
          </w:p>
        </w:tc>
        <w:tc>
          <w:tcPr>
            <w:tcW w:w="170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.048</w:t>
            </w:r>
          </w:p>
        </w:tc>
        <w:tc>
          <w:tcPr>
            <w:tcW w:w="168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b w:val="0"/>
                <w:bCs/>
                <w:snapToGrid w:val="0"/>
                <w:color w:val="auto"/>
                <w:kern w:val="2"/>
                <w:sz w:val="24"/>
                <w:szCs w:val="24"/>
                <w:highlight w:val="none"/>
                <w:lang w:val="en-US" w:eastAsia="zh-CN" w:bidi="ar-SA"/>
              </w:rPr>
            </w:pPr>
            <w:r>
              <w:rPr>
                <w:rFonts w:hint="eastAsia" w:cs="Times New Roman"/>
                <w:b w:val="0"/>
                <w:bCs/>
                <w:snapToGrid w:val="0"/>
                <w:color w:val="auto"/>
                <w:sz w:val="24"/>
                <w:szCs w:val="24"/>
                <w:highlight w:val="none"/>
                <w:lang w:val="en-US" w:eastAsia="zh-CN"/>
              </w:rPr>
              <w:t>+</w:t>
            </w:r>
            <w:r>
              <w:rPr>
                <w:rFonts w:hint="default" w:ascii="Times New Roman" w:hAnsi="Times New Roman" w:cs="Times New Roman"/>
                <w:b w:val="0"/>
                <w:bCs/>
                <w:snapToGrid w:val="0"/>
                <w:color w:val="auto"/>
                <w:sz w:val="24"/>
                <w:szCs w:val="24"/>
                <w:highlight w:val="none"/>
                <w:lang w:val="en-US" w:eastAsia="zh-CN"/>
              </w:rPr>
              <w:t>0</w:t>
            </w:r>
            <w:r>
              <w:rPr>
                <w:rFonts w:hint="eastAsia" w:cs="Times New Roman"/>
                <w:b w:val="0"/>
                <w:bCs/>
                <w:snapToGrid w:val="0"/>
                <w:color w:val="auto"/>
                <w:sz w:val="24"/>
                <w:szCs w:val="24"/>
                <w:highlight w:val="none"/>
                <w:lang w:val="en-US" w:eastAsia="zh-CN"/>
              </w:rPr>
              <w:t>.009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颗粒物</w:t>
            </w:r>
          </w:p>
        </w:tc>
        <w:tc>
          <w:tcPr>
            <w:tcW w:w="1521"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cs="Times New Roman"/>
                <w:snapToGrid w:val="0"/>
                <w:color w:val="auto"/>
                <w:kern w:val="21"/>
                <w:sz w:val="24"/>
                <w:szCs w:val="24"/>
                <w:highlight w:val="yellow"/>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r>
              <w:rPr>
                <w:rFonts w:hint="eastAsia" w:cs="Times New Roman"/>
                <w:snapToGrid w:val="0"/>
                <w:color w:val="auto"/>
                <w:kern w:val="21"/>
                <w:sz w:val="24"/>
                <w:szCs w:val="24"/>
                <w:highlight w:val="none"/>
                <w:lang w:val="en-US" w:eastAsia="zh-CN" w:bidi="ar-SA"/>
              </w:rPr>
              <w:t>.003</w:t>
            </w:r>
          </w:p>
        </w:tc>
        <w:tc>
          <w:tcPr>
            <w:tcW w:w="105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p>
        </w:tc>
        <w:tc>
          <w:tcPr>
            <w:tcW w:w="15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12" w:lineRule="auto"/>
              <w:ind w:left="0" w:leftChars="0" w:right="0" w:rightChars="0" w:firstLine="0" w:firstLineChars="0"/>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p>
        </w:tc>
        <w:tc>
          <w:tcPr>
            <w:tcW w:w="1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0.002</w:t>
            </w:r>
          </w:p>
        </w:tc>
        <w:tc>
          <w:tcPr>
            <w:tcW w:w="16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b w:val="0"/>
                <w:bCs/>
                <w:snapToGrid w:val="0"/>
                <w:color w:val="auto"/>
                <w:kern w:val="2"/>
                <w:sz w:val="24"/>
                <w:szCs w:val="24"/>
                <w:highlight w:val="yellow"/>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r>
              <w:rPr>
                <w:rFonts w:hint="eastAsia" w:cs="Times New Roman"/>
                <w:snapToGrid w:val="0"/>
                <w:color w:val="auto"/>
                <w:kern w:val="21"/>
                <w:sz w:val="24"/>
                <w:szCs w:val="24"/>
                <w:highlight w:val="none"/>
                <w:lang w:val="en-US" w:eastAsia="zh-CN" w:bidi="ar-SA"/>
              </w:rPr>
              <w:t>.003</w:t>
            </w:r>
          </w:p>
        </w:tc>
        <w:tc>
          <w:tcPr>
            <w:tcW w:w="170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397" w:lineRule="atLeast"/>
              <w:ind w:left="0" w:leftChars="0" w:right="0" w:rightChars="0" w:firstLine="0" w:firstLineChars="0"/>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0.002</w:t>
            </w:r>
          </w:p>
        </w:tc>
        <w:tc>
          <w:tcPr>
            <w:tcW w:w="168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w:t>
            </w:r>
            <w:r>
              <w:rPr>
                <w:rFonts w:hint="eastAsia" w:ascii="Times New Roman" w:hAnsi="Times New Roman" w:eastAsia="宋体" w:cs="Times New Roman"/>
                <w:snapToGrid w:val="0"/>
                <w:color w:val="auto"/>
                <w:kern w:val="21"/>
                <w:sz w:val="24"/>
                <w:szCs w:val="24"/>
                <w:highlight w:val="none"/>
                <w:lang w:val="en-US" w:eastAsia="zh-CN" w:bidi="ar-SA"/>
              </w:rPr>
              <w:t>0.0</w:t>
            </w:r>
            <w:r>
              <w:rPr>
                <w:rFonts w:hint="eastAsia" w:cs="Times New Roman"/>
                <w:snapToGrid w:val="0"/>
                <w:color w:val="auto"/>
                <w:kern w:val="21"/>
                <w:sz w:val="24"/>
                <w:szCs w:val="24"/>
                <w:highlight w:val="none"/>
                <w:lang w:val="en-US" w:eastAsia="zh-CN" w:bidi="ar-SA"/>
              </w:rPr>
              <w:t>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noWrap w:val="0"/>
            <w:vAlign w:val="center"/>
          </w:tcPr>
          <w:p>
            <w:pPr>
              <w:keepNext w:val="0"/>
              <w:keepLines w:val="0"/>
              <w:pageBreakBefore w:val="0"/>
              <w:widowControl w:val="0"/>
              <w:kinsoku/>
              <w:wordWrap/>
              <w:overflowPunct/>
              <w:topLinePunct w:val="0"/>
              <w:autoSpaceDE/>
              <w:autoSpaceDN/>
              <w:bidi w:val="0"/>
              <w:snapToGrid w:val="0"/>
              <w:spacing w:line="360" w:lineRule="exact"/>
              <w:jc w:val="center"/>
              <w:textAlignment w:val="auto"/>
              <w:rPr>
                <w:rFonts w:hint="default" w:ascii="Times New Roman" w:hAnsi="Times New Roman" w:eastAsia="宋体" w:cs="Times New Roman"/>
                <w:b w:val="0"/>
                <w:bCs/>
                <w:snapToGrid w:val="0"/>
                <w:color w:val="auto"/>
                <w:kern w:val="2"/>
                <w:sz w:val="24"/>
                <w:szCs w:val="24"/>
                <w:lang w:val="en-US" w:eastAsia="zh-CN" w:bidi="ar-SA"/>
              </w:rPr>
            </w:pPr>
            <w:r>
              <w:rPr>
                <w:rFonts w:hint="default" w:ascii="Times New Roman" w:hAnsi="Times New Roman" w:cs="Times New Roman"/>
                <w:b w:val="0"/>
                <w:bCs/>
                <w:snapToGrid w:val="0"/>
                <w:color w:val="auto"/>
                <w:sz w:val="24"/>
                <w:szCs w:val="24"/>
                <w:lang w:val="en-US" w:eastAsia="zh-CN"/>
              </w:rPr>
              <w:t>非甲烷总烃</w:t>
            </w:r>
          </w:p>
        </w:tc>
        <w:tc>
          <w:tcPr>
            <w:tcW w:w="1521"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0.168</w:t>
            </w:r>
          </w:p>
        </w:tc>
        <w:tc>
          <w:tcPr>
            <w:tcW w:w="105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p>
        </w:tc>
        <w:tc>
          <w:tcPr>
            <w:tcW w:w="15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12" w:lineRule="auto"/>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12" w:lineRule="auto"/>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w:t>
            </w:r>
          </w:p>
        </w:tc>
        <w:tc>
          <w:tcPr>
            <w:tcW w:w="164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0.168</w:t>
            </w:r>
          </w:p>
        </w:tc>
        <w:tc>
          <w:tcPr>
            <w:tcW w:w="1680" w:type="dxa"/>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397" w:lineRule="atLeast"/>
              <w:jc w:val="center"/>
              <w:textAlignment w:val="auto"/>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restart"/>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r>
              <w:rPr>
                <w:rFonts w:hint="default" w:ascii="Times New Roman" w:hAnsi="Times New Roman" w:cs="Times New Roman"/>
                <w:snapToGrid w:val="0"/>
                <w:color w:val="auto"/>
                <w:kern w:val="21"/>
                <w:sz w:val="24"/>
                <w:szCs w:val="24"/>
              </w:rPr>
              <w:t>废水</w:t>
            </w:r>
          </w:p>
        </w:tc>
        <w:tc>
          <w:tcPr>
            <w:tcW w:w="1683" w:type="dxa"/>
            <w:noWrap w:val="0"/>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rPr>
            </w:pPr>
            <w:r>
              <w:rPr>
                <w:rFonts w:hint="default" w:ascii="Times New Roman" w:hAnsi="Times New Roman" w:eastAsia="宋体" w:cs="Times New Roman"/>
                <w:snapToGrid w:val="0"/>
                <w:color w:val="auto"/>
                <w:kern w:val="21"/>
                <w:sz w:val="24"/>
                <w:szCs w:val="24"/>
              </w:rPr>
              <w:t>COD</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66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p>
        </w:tc>
        <w:tc>
          <w:tcPr>
            <w:tcW w:w="170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rPr>
            </w:pPr>
          </w:p>
        </w:tc>
        <w:tc>
          <w:tcPr>
            <w:tcW w:w="1683" w:type="dxa"/>
            <w:noWrap w:val="0"/>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rPr>
            </w:pPr>
            <w:r>
              <w:rPr>
                <w:rFonts w:hint="default" w:ascii="Times New Roman" w:hAnsi="Times New Roman" w:eastAsia="宋体" w:cs="Times New Roman"/>
                <w:snapToGrid w:val="0"/>
                <w:color w:val="auto"/>
                <w:kern w:val="21"/>
                <w:sz w:val="24"/>
                <w:szCs w:val="24"/>
              </w:rPr>
              <w:t>氨氮</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66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cs="Times New Roman"/>
                <w:snapToGrid w:val="0"/>
                <w:color w:val="auto"/>
                <w:kern w:val="21"/>
                <w:sz w:val="24"/>
                <w:szCs w:val="24"/>
                <w:highlight w:val="none"/>
                <w:lang w:val="en-US" w:eastAsia="zh-CN" w:bidi="ar-SA"/>
              </w:rPr>
              <w:t>0</w:t>
            </w:r>
          </w:p>
        </w:tc>
        <w:tc>
          <w:tcPr>
            <w:tcW w:w="170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588" w:type="dxa"/>
            <w:vMerge w:val="restart"/>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r>
              <w:rPr>
                <w:rFonts w:hint="default" w:ascii="Times New Roman" w:hAnsi="Times New Roman" w:cs="Times New Roman"/>
                <w:snapToGrid w:val="0"/>
                <w:color w:val="auto"/>
                <w:kern w:val="21"/>
                <w:sz w:val="24"/>
                <w:szCs w:val="24"/>
                <w:highlight w:val="none"/>
              </w:rPr>
              <w:t>一般工业</w:t>
            </w:r>
          </w:p>
          <w:p>
            <w:pPr>
              <w:pStyle w:val="63"/>
              <w:spacing w:beforeLines="0" w:afterLines="0" w:line="240" w:lineRule="auto"/>
              <w:rPr>
                <w:rFonts w:hint="default" w:ascii="Times New Roman" w:hAnsi="Times New Roman" w:cs="Times New Roman"/>
                <w:snapToGrid w:val="0"/>
                <w:color w:val="auto"/>
                <w:kern w:val="21"/>
                <w:sz w:val="24"/>
                <w:szCs w:val="24"/>
                <w:highlight w:val="none"/>
              </w:rPr>
            </w:pPr>
            <w:r>
              <w:rPr>
                <w:rFonts w:hint="default" w:ascii="Times New Roman" w:hAnsi="Times New Roman" w:cs="Times New Roman"/>
                <w:snapToGrid w:val="0"/>
                <w:color w:val="auto"/>
                <w:kern w:val="21"/>
                <w:sz w:val="24"/>
                <w:szCs w:val="24"/>
                <w:highlight w:val="none"/>
              </w:rPr>
              <w:t>固体废物</w:t>
            </w: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生活垃圾</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3</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lang w:val="en-US" w:eastAsia="zh-CN" w:bidi="ar"/>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yellow"/>
                <w:lang w:val="en-US" w:eastAsia="zh-CN" w:bidi="ar"/>
              </w:rPr>
            </w:pPr>
            <w:r>
              <w:rPr>
                <w:rFonts w:hint="eastAsia" w:cs="Times New Roman"/>
                <w:snapToGrid w:val="0"/>
                <w:color w:val="auto"/>
                <w:kern w:val="21"/>
                <w:sz w:val="24"/>
                <w:szCs w:val="24"/>
                <w:highlight w:val="none"/>
                <w:lang w:val="en-US" w:eastAsia="zh-CN" w:bidi="ar-SA"/>
              </w:rPr>
              <w:t>3</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eastAsia" w:cs="Times New Roman"/>
                <w:bCs/>
                <w:color w:val="auto"/>
                <w:spacing w:val="-6"/>
                <w:sz w:val="24"/>
                <w:szCs w:val="24"/>
                <w:highlight w:val="none"/>
                <w:lang w:val="en-US" w:eastAsia="zh-CN"/>
              </w:rPr>
              <w:t>不合格产品</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p>
        </w:tc>
        <w:tc>
          <w:tcPr>
            <w:tcW w:w="1660" w:type="dxa"/>
            <w:shd w:val="clear" w:color="auto" w:fill="auto"/>
            <w:noWrap w:val="0"/>
            <w:vAlign w:val="center"/>
          </w:tcPr>
          <w:p>
            <w:pPr>
              <w:adjustRightInd w:val="0"/>
              <w:snapToGrid w:val="0"/>
              <w:jc w:val="center"/>
              <w:rPr>
                <w:rFonts w:hint="eastAsia" w:cs="Times New Roman"/>
                <w:color w:val="auto"/>
                <w:sz w:val="24"/>
                <w:szCs w:val="24"/>
                <w:highlight w:val="none"/>
                <w:lang w:val="en-US" w:eastAsia="zh-CN"/>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noWrap w:val="0"/>
            <w:vAlign w:val="center"/>
          </w:tcPr>
          <w:p>
            <w:pPr>
              <w:spacing w:beforeLines="0" w:afterLines="0" w:line="240" w:lineRule="auto"/>
              <w:ind w:left="0" w:leftChars="0" w:right="0" w:rightChars="0" w:firstLine="0" w:firstLineChars="0"/>
              <w:jc w:val="center"/>
              <w:rPr>
                <w:rFonts w:hint="eastAsia"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eastAsia" w:cs="Times New Roman"/>
                <w:color w:val="auto"/>
                <w:sz w:val="24"/>
                <w:szCs w:val="24"/>
                <w:highlight w:val="yellow"/>
                <w:lang w:val="en-US" w:eastAsia="zh-CN"/>
              </w:rPr>
            </w:pPr>
            <w:r>
              <w:rPr>
                <w:rFonts w:hint="eastAsia" w:cs="Times New Roman"/>
                <w:snapToGrid w:val="0"/>
                <w:color w:val="auto"/>
                <w:kern w:val="21"/>
                <w:sz w:val="24"/>
                <w:szCs w:val="24"/>
                <w:highlight w:val="none"/>
                <w:lang w:val="en-US" w:eastAsia="zh-CN" w:bidi="ar-SA"/>
              </w:rPr>
              <w:t>0.2</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废包装袋</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0.2</w:t>
            </w:r>
          </w:p>
        </w:tc>
        <w:tc>
          <w:tcPr>
            <w:tcW w:w="1680" w:type="dxa"/>
            <w:noWrap w:val="0"/>
            <w:vAlign w:val="center"/>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边角料</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0.2</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0.2</w:t>
            </w:r>
          </w:p>
        </w:tc>
        <w:tc>
          <w:tcPr>
            <w:tcW w:w="1680" w:type="dxa"/>
            <w:noWrap w:val="0"/>
            <w:vAlign w:val="center"/>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none"/>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eastAsia" w:cs="Times New Roman"/>
                <w:bCs/>
                <w:color w:val="auto"/>
                <w:spacing w:val="-6"/>
                <w:sz w:val="24"/>
                <w:szCs w:val="24"/>
                <w:highlight w:val="none"/>
                <w:lang w:val="en-US" w:eastAsia="zh-CN"/>
              </w:rPr>
              <w:t>废树脂</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c>
          <w:tcPr>
            <w:tcW w:w="1680" w:type="dxa"/>
            <w:noWrap w:val="0"/>
            <w:vAlign w:val="center"/>
          </w:tcPr>
          <w:p>
            <w:pPr>
              <w:adjustRightInd w:val="0"/>
              <w:snapToGrid w:val="0"/>
              <w:jc w:val="center"/>
              <w:rPr>
                <w:rFonts w:hint="eastAsia" w:cs="Times New Roman"/>
                <w:color w:val="auto"/>
                <w:sz w:val="24"/>
                <w:szCs w:val="24"/>
                <w:highlight w:val="yellow"/>
                <w:lang w:val="en-US" w:eastAsia="zh-CN"/>
              </w:rPr>
            </w:pPr>
            <w:r>
              <w:rPr>
                <w:rFonts w:hint="eastAsia"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0.</w:t>
            </w:r>
            <w:r>
              <w:rPr>
                <w:rFonts w:hint="eastAsia" w:cs="Times New Roman"/>
                <w:color w:val="auto"/>
                <w:sz w:val="24"/>
                <w:szCs w:val="24"/>
                <w:highlight w:val="none"/>
                <w:lang w:val="en-US" w:eastAsia="zh-CN"/>
              </w:rPr>
              <w:t>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restart"/>
            <w:noWrap w:val="0"/>
            <w:vAlign w:val="center"/>
          </w:tcPr>
          <w:p>
            <w:pPr>
              <w:pStyle w:val="63"/>
              <w:spacing w:beforeLines="0" w:afterLines="0" w:line="240" w:lineRule="auto"/>
              <w:rPr>
                <w:rFonts w:hint="default" w:ascii="Times New Roman" w:hAnsi="Times New Roman" w:eastAsia="宋体" w:cs="Times New Roman"/>
                <w:snapToGrid w:val="0"/>
                <w:color w:val="auto"/>
                <w:kern w:val="21"/>
                <w:sz w:val="24"/>
                <w:szCs w:val="24"/>
                <w:highlight w:val="none"/>
                <w:lang w:val="en-US" w:eastAsia="zh-CN"/>
              </w:rPr>
            </w:pPr>
            <w:r>
              <w:rPr>
                <w:rFonts w:hint="default" w:ascii="Times New Roman" w:hAnsi="Times New Roman" w:cs="Times New Roman"/>
                <w:snapToGrid w:val="0"/>
                <w:color w:val="auto"/>
                <w:kern w:val="21"/>
                <w:sz w:val="24"/>
                <w:szCs w:val="24"/>
                <w:highlight w:val="none"/>
                <w:lang w:val="en-US" w:eastAsia="zh-CN"/>
              </w:rPr>
              <w:t>危险废物</w:t>
            </w: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w:t>
            </w:r>
            <w:r>
              <w:rPr>
                <w:rFonts w:hint="eastAsia" w:cs="Times New Roman"/>
                <w:bCs/>
                <w:color w:val="auto"/>
                <w:spacing w:val="-6"/>
                <w:sz w:val="24"/>
                <w:szCs w:val="24"/>
                <w:highlight w:val="none"/>
                <w:lang w:val="en-US" w:eastAsia="zh-CN"/>
              </w:rPr>
              <w:t>UV灯管</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0.01</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0.01</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8"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yellow"/>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废活性炭</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0.05</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center"/>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0.05</w:t>
            </w:r>
          </w:p>
        </w:tc>
        <w:tc>
          <w:tcPr>
            <w:tcW w:w="168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1588" w:type="dxa"/>
            <w:vMerge w:val="continue"/>
            <w:noWrap w:val="0"/>
            <w:vAlign w:val="center"/>
          </w:tcPr>
          <w:p>
            <w:pPr>
              <w:pStyle w:val="63"/>
              <w:spacing w:beforeLines="0" w:afterLines="0" w:line="240" w:lineRule="auto"/>
              <w:rPr>
                <w:rFonts w:hint="default" w:ascii="Times New Roman" w:hAnsi="Times New Roman" w:cs="Times New Roman"/>
                <w:snapToGrid w:val="0"/>
                <w:color w:val="auto"/>
                <w:kern w:val="21"/>
                <w:sz w:val="24"/>
                <w:szCs w:val="24"/>
                <w:highlight w:val="yellow"/>
              </w:rPr>
            </w:pPr>
          </w:p>
        </w:tc>
        <w:tc>
          <w:tcPr>
            <w:tcW w:w="1683" w:type="dxa"/>
            <w:shd w:val="clear" w:color="auto" w:fill="auto"/>
            <w:noWrap w:val="0"/>
            <w:vAlign w:val="center"/>
          </w:tcPr>
          <w:p>
            <w:pPr>
              <w:spacing w:line="240" w:lineRule="auto"/>
              <w:jc w:val="center"/>
              <w:rPr>
                <w:rFonts w:hint="default" w:cs="Times New Roman"/>
                <w:bCs/>
                <w:color w:val="auto"/>
                <w:spacing w:val="-6"/>
                <w:sz w:val="24"/>
                <w:szCs w:val="24"/>
                <w:highlight w:val="none"/>
                <w:lang w:val="en-US" w:eastAsia="zh-CN"/>
              </w:rPr>
            </w:pPr>
            <w:r>
              <w:rPr>
                <w:rFonts w:hint="default" w:cs="Times New Roman"/>
                <w:bCs/>
                <w:color w:val="auto"/>
                <w:spacing w:val="-6"/>
                <w:sz w:val="24"/>
                <w:szCs w:val="24"/>
                <w:highlight w:val="none"/>
                <w:lang w:val="en-US" w:eastAsia="zh-CN"/>
              </w:rPr>
              <w:t>废</w:t>
            </w:r>
            <w:r>
              <w:rPr>
                <w:rFonts w:hint="eastAsia" w:cs="Times New Roman"/>
                <w:bCs/>
                <w:color w:val="auto"/>
                <w:spacing w:val="-6"/>
                <w:sz w:val="24"/>
                <w:szCs w:val="24"/>
                <w:highlight w:val="none"/>
                <w:lang w:val="en-US" w:eastAsia="zh-CN"/>
              </w:rPr>
              <w:t>水墨桶</w:t>
            </w:r>
          </w:p>
        </w:tc>
        <w:tc>
          <w:tcPr>
            <w:tcW w:w="1521"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eastAsia" w:cs="Times New Roman"/>
                <w:snapToGrid w:val="0"/>
                <w:color w:val="auto"/>
                <w:kern w:val="21"/>
                <w:sz w:val="24"/>
                <w:szCs w:val="24"/>
                <w:highlight w:val="none"/>
                <w:lang w:val="en-US" w:eastAsia="zh-CN" w:bidi="ar-SA"/>
              </w:rPr>
              <w:t>0.1</w:t>
            </w:r>
          </w:p>
        </w:tc>
        <w:tc>
          <w:tcPr>
            <w:tcW w:w="105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5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yellow"/>
                <w:lang w:val="en-US" w:eastAsia="zh-CN" w:bidi="ar-SA"/>
              </w:rPr>
            </w:pPr>
          </w:p>
        </w:tc>
        <w:tc>
          <w:tcPr>
            <w:tcW w:w="1660" w:type="dxa"/>
            <w:shd w:val="clear" w:color="auto" w:fill="auto"/>
            <w:noWrap w:val="0"/>
            <w:vAlign w:val="top"/>
          </w:tcPr>
          <w:p>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640" w:type="dxa"/>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auto"/>
                <w:kern w:val="21"/>
                <w:sz w:val="24"/>
                <w:szCs w:val="24"/>
                <w:highlight w:val="none"/>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w:t>
            </w:r>
          </w:p>
        </w:tc>
        <w:tc>
          <w:tcPr>
            <w:tcW w:w="1700" w:type="dxa"/>
            <w:shd w:val="clear" w:color="auto" w:fill="auto"/>
            <w:noWrap w:val="0"/>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color w:val="auto"/>
                <w:kern w:val="2"/>
                <w:sz w:val="24"/>
                <w:szCs w:val="24"/>
                <w:highlight w:val="yellow"/>
                <w:lang w:val="en-US" w:eastAsia="zh-CN" w:bidi="ar-SA"/>
              </w:rPr>
            </w:pPr>
            <w:r>
              <w:rPr>
                <w:rFonts w:hint="eastAsia" w:cs="Times New Roman"/>
                <w:snapToGrid w:val="0"/>
                <w:color w:val="auto"/>
                <w:kern w:val="21"/>
                <w:sz w:val="24"/>
                <w:szCs w:val="24"/>
                <w:highlight w:val="none"/>
                <w:lang w:val="en-US" w:eastAsia="zh-CN" w:bidi="ar-SA"/>
              </w:rPr>
              <w:t>0.1</w:t>
            </w:r>
          </w:p>
        </w:tc>
        <w:tc>
          <w:tcPr>
            <w:tcW w:w="1680" w:type="dxa"/>
            <w:noWrap w:val="0"/>
            <w:vAlign w:val="top"/>
          </w:tcPr>
          <w:p>
            <w:pPr>
              <w:adjustRightInd w:val="0"/>
              <w:snapToGrid w:val="0"/>
              <w:jc w:val="center"/>
              <w:rPr>
                <w:rFonts w:hint="default" w:ascii="Times New Roman" w:hAnsi="Times New Roman" w:eastAsia="宋体" w:cs="Times New Roman"/>
                <w:snapToGrid w:val="0"/>
                <w:color w:val="auto"/>
                <w:kern w:val="21"/>
                <w:sz w:val="24"/>
                <w:szCs w:val="24"/>
                <w:highlight w:val="yellow"/>
                <w:lang w:val="en-US" w:eastAsia="zh-CN" w:bidi="ar-SA"/>
              </w:rPr>
            </w:pPr>
            <w:r>
              <w:rPr>
                <w:rFonts w:hint="default" w:ascii="Times New Roman" w:hAnsi="Times New Roman" w:eastAsia="宋体" w:cs="Times New Roman"/>
                <w:snapToGrid w:val="0"/>
                <w:color w:val="auto"/>
                <w:kern w:val="21"/>
                <w:sz w:val="24"/>
                <w:szCs w:val="24"/>
                <w:highlight w:val="none"/>
                <w:lang w:val="en-US" w:eastAsia="zh-CN" w:bidi="ar-SA"/>
              </w:rPr>
              <w:t>0</w:t>
            </w:r>
          </w:p>
        </w:tc>
      </w:tr>
    </w:tbl>
    <w:p>
      <w:pPr>
        <w:pStyle w:val="63"/>
        <w:spacing w:before="192" w:beforeLines="80" w:after="24"/>
        <w:jc w:val="left"/>
        <w:rPr>
          <w:rFonts w:hint="default" w:ascii="Times New Roman" w:hAnsi="Times New Roman" w:cs="Times New Roman"/>
          <w:snapToGrid w:val="0"/>
          <w:color w:val="auto"/>
          <w:spacing w:val="-6"/>
          <w:kern w:val="21"/>
          <w:sz w:val="24"/>
          <w:szCs w:val="24"/>
        </w:rPr>
        <w:sectPr>
          <w:pgSz w:w="16838" w:h="11906" w:orient="landscape"/>
          <w:pgMar w:top="1531" w:right="1701" w:bottom="1531" w:left="1701" w:header="851" w:footer="851" w:gutter="0"/>
          <w:pgBorders>
            <w:top w:val="none" w:sz="0" w:space="0"/>
            <w:left w:val="none" w:sz="0" w:space="0"/>
            <w:bottom w:val="none" w:sz="0" w:space="0"/>
            <w:right w:val="none" w:sz="0" w:space="0"/>
          </w:pgBorders>
          <w:pgNumType w:fmt="decimal"/>
          <w:cols w:space="720" w:num="1"/>
          <w:docGrid w:linePitch="312" w:charSpace="0"/>
        </w:sectPr>
      </w:pPr>
      <w:r>
        <w:rPr>
          <w:rFonts w:hint="default" w:ascii="Times New Roman" w:hAnsi="Times New Roman" w:cs="Times New Roman"/>
          <w:snapToGrid w:val="0"/>
          <w:color w:val="auto"/>
          <w:kern w:val="21"/>
          <w:sz w:val="24"/>
          <w:szCs w:val="24"/>
        </w:rPr>
        <w:t>注：</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6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⑥</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1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①</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3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③</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4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④</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5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⑤</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7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⑦</w:t>
      </w:r>
      <w:r>
        <w:rPr>
          <w:rFonts w:hint="default" w:ascii="Times New Roman" w:hAnsi="Times New Roman" w:cs="Times New Roman"/>
          <w:snapToGrid w:val="0"/>
          <w:color w:val="auto"/>
          <w:spacing w:val="-6"/>
          <w:kern w:val="21"/>
          <w:sz w:val="24"/>
          <w:szCs w:val="24"/>
        </w:rPr>
        <w:fldChar w:fldCharType="end"/>
      </w:r>
      <w:r>
        <w:rPr>
          <w:rFonts w:hint="default" w:ascii="Times New Roman" w:hAnsi="Times New Roman" w:cs="Times New Roman"/>
          <w:snapToGrid w:val="0"/>
          <w:color w:val="auto"/>
          <w:spacing w:val="-6"/>
          <w:kern w:val="21"/>
          <w:sz w:val="24"/>
          <w:szCs w:val="24"/>
        </w:rPr>
        <w:t>=</w:t>
      </w:r>
      <w:r>
        <w:rPr>
          <w:rFonts w:hint="default" w:ascii="Times New Roman" w:hAnsi="Times New Roman" w:cs="Times New Roman"/>
          <w:snapToGrid w:val="0"/>
          <w:color w:val="auto"/>
          <w:spacing w:val="-16"/>
          <w:kern w:val="21"/>
          <w:sz w:val="24"/>
          <w:szCs w:val="24"/>
        </w:rPr>
        <w:fldChar w:fldCharType="begin"/>
      </w:r>
      <w:r>
        <w:rPr>
          <w:rFonts w:hint="default" w:ascii="Times New Roman" w:hAnsi="Times New Roman" w:cs="Times New Roman"/>
          <w:snapToGrid w:val="0"/>
          <w:color w:val="auto"/>
          <w:spacing w:val="-16"/>
          <w:kern w:val="21"/>
          <w:sz w:val="24"/>
          <w:szCs w:val="24"/>
        </w:rPr>
        <w:instrText xml:space="preserve"> = 6 \* GB3 \* MERGEFORMAT </w:instrText>
      </w:r>
      <w:r>
        <w:rPr>
          <w:rFonts w:hint="default" w:ascii="Times New Roman" w:hAnsi="Times New Roman" w:cs="Times New Roman"/>
          <w:snapToGrid w:val="0"/>
          <w:color w:val="auto"/>
          <w:spacing w:val="-16"/>
          <w:kern w:val="21"/>
          <w:sz w:val="24"/>
          <w:szCs w:val="24"/>
        </w:rPr>
        <w:fldChar w:fldCharType="separate"/>
      </w:r>
      <w:r>
        <w:rPr>
          <w:rFonts w:hint="default" w:ascii="Times New Roman" w:hAnsi="Times New Roman" w:cs="Times New Roman"/>
          <w:color w:val="auto"/>
          <w:sz w:val="24"/>
          <w:szCs w:val="24"/>
        </w:rPr>
        <w:t>⑥</w:t>
      </w:r>
      <w:r>
        <w:rPr>
          <w:rFonts w:hint="default" w:ascii="Times New Roman" w:hAnsi="Times New Roman" w:cs="Times New Roman"/>
          <w:snapToGrid w:val="0"/>
          <w:color w:val="auto"/>
          <w:spacing w:val="-16"/>
          <w:kern w:val="21"/>
          <w:sz w:val="24"/>
          <w:szCs w:val="24"/>
        </w:rPr>
        <w:fldChar w:fldCharType="end"/>
      </w:r>
      <w:r>
        <w:rPr>
          <w:rFonts w:hint="default" w:ascii="Times New Roman" w:hAnsi="Times New Roman" w:cs="Times New Roman"/>
          <w:snapToGrid w:val="0"/>
          <w:color w:val="auto"/>
          <w:spacing w:val="-16"/>
          <w:kern w:val="21"/>
          <w:sz w:val="24"/>
          <w:szCs w:val="24"/>
        </w:rPr>
        <w:t>-</w:t>
      </w:r>
      <w:r>
        <w:rPr>
          <w:rFonts w:hint="default" w:ascii="Times New Roman" w:hAnsi="Times New Roman" w:cs="Times New Roman"/>
          <w:snapToGrid w:val="0"/>
          <w:color w:val="auto"/>
          <w:spacing w:val="-6"/>
          <w:kern w:val="21"/>
          <w:sz w:val="24"/>
          <w:szCs w:val="24"/>
        </w:rPr>
        <w:fldChar w:fldCharType="begin"/>
      </w:r>
      <w:r>
        <w:rPr>
          <w:rFonts w:hint="default" w:ascii="Times New Roman" w:hAnsi="Times New Roman" w:cs="Times New Roman"/>
          <w:snapToGrid w:val="0"/>
          <w:color w:val="auto"/>
          <w:spacing w:val="-6"/>
          <w:kern w:val="21"/>
          <w:sz w:val="24"/>
          <w:szCs w:val="24"/>
        </w:rPr>
        <w:instrText xml:space="preserve"> = 1 \* GB3 \* MERGEFORMAT </w:instrText>
      </w:r>
      <w:r>
        <w:rPr>
          <w:rFonts w:hint="default" w:ascii="Times New Roman" w:hAnsi="Times New Roman" w:cs="Times New Roman"/>
          <w:snapToGrid w:val="0"/>
          <w:color w:val="auto"/>
          <w:spacing w:val="-6"/>
          <w:kern w:val="21"/>
          <w:sz w:val="24"/>
          <w:szCs w:val="24"/>
        </w:rPr>
        <w:fldChar w:fldCharType="separate"/>
      </w:r>
      <w:r>
        <w:rPr>
          <w:rFonts w:hint="default" w:ascii="Times New Roman" w:hAnsi="Times New Roman" w:cs="Times New Roman"/>
          <w:color w:val="auto"/>
          <w:sz w:val="24"/>
          <w:szCs w:val="24"/>
        </w:rPr>
        <w:t>①</w:t>
      </w:r>
      <w:r>
        <w:rPr>
          <w:rFonts w:hint="default" w:ascii="Times New Roman" w:hAnsi="Times New Roman" w:cs="Times New Roman"/>
          <w:snapToGrid w:val="0"/>
          <w:color w:val="auto"/>
          <w:spacing w:val="-6"/>
          <w:kern w:val="21"/>
          <w:sz w:val="24"/>
          <w:szCs w:val="24"/>
        </w:rPr>
        <w:fldChar w:fldCharType="end"/>
      </w:r>
    </w:p>
    <w:p>
      <w:pPr>
        <w:pStyle w:val="34"/>
        <w:ind w:left="0" w:leftChars="0" w:firstLine="0" w:firstLineChars="0"/>
        <w:rPr>
          <w:rFonts w:hint="eastAsia" w:eastAsia="宋体"/>
          <w:color w:val="auto"/>
          <w:lang w:val="en-US" w:eastAsia="zh-CN"/>
        </w:rPr>
      </w:pPr>
    </w:p>
    <w:sectPr>
      <w:pgSz w:w="11906" w:h="16838"/>
      <w:pgMar w:top="1440" w:right="1800" w:bottom="1440" w:left="1800" w:header="708" w:footer="708" w:gutter="0"/>
      <w:pgBorders>
        <w:top w:val="none" w:sz="0" w:space="0"/>
        <w:left w:val="none" w:sz="0" w:space="0"/>
        <w:bottom w:val="none" w:sz="0" w:space="0"/>
        <w:right w:val="none" w:sz="0" w:space="0"/>
      </w:pgBorders>
      <w:pgNumType w:fmt="decimal"/>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times newroman">
    <w:altName w:val="Times New Roman"/>
    <w:panose1 w:val="00000000000000000000"/>
    <w:charset w:val="00"/>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roman"/>
    <w:pitch w:val="default"/>
    <w:sig w:usb0="00000000" w:usb1="00000000"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7890B5"/>
    <w:multiLevelType w:val="singleLevel"/>
    <w:tmpl w:val="C57890B5"/>
    <w:lvl w:ilvl="0" w:tentative="0">
      <w:start w:val="1"/>
      <w:numFmt w:val="bullet"/>
      <w:pStyle w:val="17"/>
      <w:lvlText w:val=""/>
      <w:lvlJc w:val="left"/>
      <w:pPr>
        <w:tabs>
          <w:tab w:val="left" w:pos="2040"/>
        </w:tabs>
        <w:ind w:left="2040" w:hanging="360"/>
      </w:pPr>
      <w:rPr>
        <w:rFonts w:hint="default" w:ascii="Wingdings" w:hAnsi="Wingdings"/>
      </w:rPr>
    </w:lvl>
  </w:abstractNum>
  <w:abstractNum w:abstractNumId="1">
    <w:nsid w:val="EB062F64"/>
    <w:multiLevelType w:val="singleLevel"/>
    <w:tmpl w:val="EB062F64"/>
    <w:lvl w:ilvl="0" w:tentative="0">
      <w:start w:val="20"/>
      <w:numFmt w:val="upperLetter"/>
      <w:suff w:val="nothing"/>
      <w:lvlText w:val="%1-"/>
      <w:lvlJc w:val="left"/>
    </w:lvl>
  </w:abstractNum>
  <w:abstractNum w:abstractNumId="2">
    <w:nsid w:val="ECA769D8"/>
    <w:multiLevelType w:val="singleLevel"/>
    <w:tmpl w:val="ECA769D8"/>
    <w:lvl w:ilvl="0" w:tentative="0">
      <w:start w:val="1"/>
      <w:numFmt w:val="chineseCounting"/>
      <w:suff w:val="nothing"/>
      <w:lvlText w:val="%1、"/>
      <w:lvlJc w:val="left"/>
      <w:rPr>
        <w:rFonts w:hint="eastAsia"/>
      </w:rPr>
    </w:lvl>
  </w:abstractNum>
  <w:abstractNum w:abstractNumId="3">
    <w:nsid w:val="FE6A471F"/>
    <w:multiLevelType w:val="singleLevel"/>
    <w:tmpl w:val="FE6A471F"/>
    <w:lvl w:ilvl="0" w:tentative="0">
      <w:start w:val="14"/>
      <w:numFmt w:val="upperLetter"/>
      <w:suff w:val="nothing"/>
      <w:lvlText w:val="%1-"/>
      <w:lvlJc w:val="left"/>
    </w:lvl>
  </w:abstractNum>
  <w:abstractNum w:abstractNumId="4">
    <w:nsid w:val="02EDD85A"/>
    <w:multiLevelType w:val="singleLevel"/>
    <w:tmpl w:val="02EDD85A"/>
    <w:lvl w:ilvl="0" w:tentative="0">
      <w:start w:val="3"/>
      <w:numFmt w:val="chineseCounting"/>
      <w:suff w:val="nothing"/>
      <w:lvlText w:val="%1、"/>
      <w:lvlJc w:val="left"/>
      <w:rPr>
        <w:rFonts w:hint="eastAsia"/>
      </w:rPr>
    </w:lvl>
  </w:abstractNum>
  <w:abstractNum w:abstractNumId="5">
    <w:nsid w:val="6DB89F98"/>
    <w:multiLevelType w:val="singleLevel"/>
    <w:tmpl w:val="6DB89F98"/>
    <w:lvl w:ilvl="0" w:tentative="0">
      <w:start w:val="1"/>
      <w:numFmt w:val="chineseCounting"/>
      <w:suff w:val="nothing"/>
      <w:lvlText w:val="%1、"/>
      <w:lvlJc w:val="left"/>
      <w:rPr>
        <w:rFonts w:hint="eastAsia"/>
      </w:rPr>
    </w:lvl>
  </w:abstractNum>
  <w:abstractNum w:abstractNumId="6">
    <w:nsid w:val="6DDD7759"/>
    <w:multiLevelType w:val="singleLevel"/>
    <w:tmpl w:val="6DDD7759"/>
    <w:lvl w:ilvl="0" w:tentative="0">
      <w:start w:val="1"/>
      <w:numFmt w:val="decimal"/>
      <w:suff w:val="nothing"/>
      <w:lvlText w:val="（%1）"/>
      <w:lvlJc w:val="left"/>
      <w:pPr>
        <w:ind w:left="0"/>
      </w:pPr>
    </w:lvl>
  </w:abstractNum>
  <w:num w:numId="1">
    <w:abstractNumId w:val="0"/>
  </w:num>
  <w:num w:numId="2">
    <w:abstractNumId w:val="4"/>
  </w:num>
  <w:num w:numId="3">
    <w:abstractNumId w:val="5"/>
  </w:num>
  <w:num w:numId="4">
    <w:abstractNumId w:val="6"/>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kOTQ2ZWU3ZjUyNzI0MWVjNjYwMGMyN2I3NzYxYmEifQ=="/>
  </w:docVars>
  <w:rsids>
    <w:rsidRoot w:val="00172A27"/>
    <w:rsid w:val="00001809"/>
    <w:rsid w:val="00001B71"/>
    <w:rsid w:val="000054F4"/>
    <w:rsid w:val="000060B3"/>
    <w:rsid w:val="00010708"/>
    <w:rsid w:val="000118A6"/>
    <w:rsid w:val="000131CE"/>
    <w:rsid w:val="00016B33"/>
    <w:rsid w:val="00022C11"/>
    <w:rsid w:val="00023C64"/>
    <w:rsid w:val="00024A88"/>
    <w:rsid w:val="00030F33"/>
    <w:rsid w:val="00035B53"/>
    <w:rsid w:val="00041CB6"/>
    <w:rsid w:val="00042018"/>
    <w:rsid w:val="0004364B"/>
    <w:rsid w:val="00044EF2"/>
    <w:rsid w:val="00046D5A"/>
    <w:rsid w:val="00060C6A"/>
    <w:rsid w:val="00061B1F"/>
    <w:rsid w:val="00066EBC"/>
    <w:rsid w:val="00072C34"/>
    <w:rsid w:val="000733C4"/>
    <w:rsid w:val="00074783"/>
    <w:rsid w:val="000749E3"/>
    <w:rsid w:val="00076791"/>
    <w:rsid w:val="00076D34"/>
    <w:rsid w:val="0008070B"/>
    <w:rsid w:val="000810AC"/>
    <w:rsid w:val="00081A02"/>
    <w:rsid w:val="00082231"/>
    <w:rsid w:val="000869EB"/>
    <w:rsid w:val="00092509"/>
    <w:rsid w:val="00092D38"/>
    <w:rsid w:val="00093554"/>
    <w:rsid w:val="0009363A"/>
    <w:rsid w:val="0009377B"/>
    <w:rsid w:val="000942B7"/>
    <w:rsid w:val="000973D2"/>
    <w:rsid w:val="00097F13"/>
    <w:rsid w:val="000A1FA8"/>
    <w:rsid w:val="000A20C9"/>
    <w:rsid w:val="000A319B"/>
    <w:rsid w:val="000A3F74"/>
    <w:rsid w:val="000B058F"/>
    <w:rsid w:val="000B12E0"/>
    <w:rsid w:val="000B2E7D"/>
    <w:rsid w:val="000B4467"/>
    <w:rsid w:val="000B4DB9"/>
    <w:rsid w:val="000C024B"/>
    <w:rsid w:val="000C09AC"/>
    <w:rsid w:val="000C1FF9"/>
    <w:rsid w:val="000C767F"/>
    <w:rsid w:val="000D111D"/>
    <w:rsid w:val="000D5A44"/>
    <w:rsid w:val="000D639C"/>
    <w:rsid w:val="000D7243"/>
    <w:rsid w:val="000E2401"/>
    <w:rsid w:val="000E2ABF"/>
    <w:rsid w:val="000E3ED2"/>
    <w:rsid w:val="000E53A7"/>
    <w:rsid w:val="000E54C6"/>
    <w:rsid w:val="000F2515"/>
    <w:rsid w:val="000F40D9"/>
    <w:rsid w:val="000F5909"/>
    <w:rsid w:val="001113BD"/>
    <w:rsid w:val="0011157B"/>
    <w:rsid w:val="00117DBB"/>
    <w:rsid w:val="001212CF"/>
    <w:rsid w:val="00122706"/>
    <w:rsid w:val="00122C89"/>
    <w:rsid w:val="00131F42"/>
    <w:rsid w:val="00133387"/>
    <w:rsid w:val="00133A48"/>
    <w:rsid w:val="00134E9B"/>
    <w:rsid w:val="001357F1"/>
    <w:rsid w:val="00140FA8"/>
    <w:rsid w:val="0014278E"/>
    <w:rsid w:val="00142FEB"/>
    <w:rsid w:val="0014377D"/>
    <w:rsid w:val="00143A2D"/>
    <w:rsid w:val="00143C28"/>
    <w:rsid w:val="0014442B"/>
    <w:rsid w:val="00145A41"/>
    <w:rsid w:val="001469F9"/>
    <w:rsid w:val="00146D0B"/>
    <w:rsid w:val="00151377"/>
    <w:rsid w:val="00151675"/>
    <w:rsid w:val="00154B17"/>
    <w:rsid w:val="00155351"/>
    <w:rsid w:val="00156EDE"/>
    <w:rsid w:val="00157435"/>
    <w:rsid w:val="00162517"/>
    <w:rsid w:val="00164C26"/>
    <w:rsid w:val="00172E78"/>
    <w:rsid w:val="0017504D"/>
    <w:rsid w:val="0017671A"/>
    <w:rsid w:val="00177422"/>
    <w:rsid w:val="00177C90"/>
    <w:rsid w:val="00180169"/>
    <w:rsid w:val="0018099E"/>
    <w:rsid w:val="00181247"/>
    <w:rsid w:val="00184590"/>
    <w:rsid w:val="001870D1"/>
    <w:rsid w:val="001875CB"/>
    <w:rsid w:val="0018781E"/>
    <w:rsid w:val="0019262D"/>
    <w:rsid w:val="001A0047"/>
    <w:rsid w:val="001A1B35"/>
    <w:rsid w:val="001A3A69"/>
    <w:rsid w:val="001A48A2"/>
    <w:rsid w:val="001A64C4"/>
    <w:rsid w:val="001A6F61"/>
    <w:rsid w:val="001B13CE"/>
    <w:rsid w:val="001B223C"/>
    <w:rsid w:val="001B41A2"/>
    <w:rsid w:val="001B72B8"/>
    <w:rsid w:val="001C048E"/>
    <w:rsid w:val="001C69B3"/>
    <w:rsid w:val="001C7184"/>
    <w:rsid w:val="001D432E"/>
    <w:rsid w:val="001D5595"/>
    <w:rsid w:val="001D5FB4"/>
    <w:rsid w:val="001D7874"/>
    <w:rsid w:val="001D7F22"/>
    <w:rsid w:val="001E0259"/>
    <w:rsid w:val="001E0AEF"/>
    <w:rsid w:val="001F07AB"/>
    <w:rsid w:val="001F0F17"/>
    <w:rsid w:val="001F3347"/>
    <w:rsid w:val="001F4F31"/>
    <w:rsid w:val="001F69E4"/>
    <w:rsid w:val="001F7F7E"/>
    <w:rsid w:val="002010B6"/>
    <w:rsid w:val="00207852"/>
    <w:rsid w:val="002125B4"/>
    <w:rsid w:val="002155B8"/>
    <w:rsid w:val="00215AA4"/>
    <w:rsid w:val="00216934"/>
    <w:rsid w:val="0022181C"/>
    <w:rsid w:val="0022303C"/>
    <w:rsid w:val="002235CA"/>
    <w:rsid w:val="00223953"/>
    <w:rsid w:val="00224839"/>
    <w:rsid w:val="002249B2"/>
    <w:rsid w:val="00225378"/>
    <w:rsid w:val="0022607A"/>
    <w:rsid w:val="00226574"/>
    <w:rsid w:val="0022789D"/>
    <w:rsid w:val="002278EC"/>
    <w:rsid w:val="0023280E"/>
    <w:rsid w:val="0023625C"/>
    <w:rsid w:val="002363B3"/>
    <w:rsid w:val="002377D1"/>
    <w:rsid w:val="00237E95"/>
    <w:rsid w:val="002410F1"/>
    <w:rsid w:val="00245594"/>
    <w:rsid w:val="002476EC"/>
    <w:rsid w:val="002506BC"/>
    <w:rsid w:val="00250B7C"/>
    <w:rsid w:val="00250B7D"/>
    <w:rsid w:val="00254335"/>
    <w:rsid w:val="00254345"/>
    <w:rsid w:val="0025584C"/>
    <w:rsid w:val="002560FE"/>
    <w:rsid w:val="00264557"/>
    <w:rsid w:val="0026518B"/>
    <w:rsid w:val="00266949"/>
    <w:rsid w:val="00270BE1"/>
    <w:rsid w:val="002733BB"/>
    <w:rsid w:val="0027487F"/>
    <w:rsid w:val="00274BDD"/>
    <w:rsid w:val="00277A3C"/>
    <w:rsid w:val="002805AB"/>
    <w:rsid w:val="002811B4"/>
    <w:rsid w:val="00281516"/>
    <w:rsid w:val="0028320B"/>
    <w:rsid w:val="00284204"/>
    <w:rsid w:val="00285085"/>
    <w:rsid w:val="00291773"/>
    <w:rsid w:val="0029484B"/>
    <w:rsid w:val="00294A18"/>
    <w:rsid w:val="00295E26"/>
    <w:rsid w:val="002974FD"/>
    <w:rsid w:val="002A168C"/>
    <w:rsid w:val="002A3DC7"/>
    <w:rsid w:val="002A5474"/>
    <w:rsid w:val="002B23CE"/>
    <w:rsid w:val="002B49E2"/>
    <w:rsid w:val="002B7B00"/>
    <w:rsid w:val="002B7C44"/>
    <w:rsid w:val="002C2B17"/>
    <w:rsid w:val="002C2D92"/>
    <w:rsid w:val="002C4E38"/>
    <w:rsid w:val="002D3DD0"/>
    <w:rsid w:val="002D5871"/>
    <w:rsid w:val="002D6689"/>
    <w:rsid w:val="002D7612"/>
    <w:rsid w:val="002E0E9C"/>
    <w:rsid w:val="002E1F3A"/>
    <w:rsid w:val="002E298A"/>
    <w:rsid w:val="002E40DF"/>
    <w:rsid w:val="002E6413"/>
    <w:rsid w:val="002F0387"/>
    <w:rsid w:val="002F1E49"/>
    <w:rsid w:val="002F7AA3"/>
    <w:rsid w:val="00301978"/>
    <w:rsid w:val="003032A4"/>
    <w:rsid w:val="0030332C"/>
    <w:rsid w:val="00303F39"/>
    <w:rsid w:val="003051C2"/>
    <w:rsid w:val="00305CE7"/>
    <w:rsid w:val="00310D7D"/>
    <w:rsid w:val="00312296"/>
    <w:rsid w:val="0031380D"/>
    <w:rsid w:val="00314F0E"/>
    <w:rsid w:val="00321D8E"/>
    <w:rsid w:val="003231A2"/>
    <w:rsid w:val="00325928"/>
    <w:rsid w:val="00327162"/>
    <w:rsid w:val="00327CB1"/>
    <w:rsid w:val="003314AE"/>
    <w:rsid w:val="00332863"/>
    <w:rsid w:val="00335D51"/>
    <w:rsid w:val="0033684D"/>
    <w:rsid w:val="00337B42"/>
    <w:rsid w:val="00341626"/>
    <w:rsid w:val="003416C0"/>
    <w:rsid w:val="00341B42"/>
    <w:rsid w:val="0034348F"/>
    <w:rsid w:val="00343E22"/>
    <w:rsid w:val="00351550"/>
    <w:rsid w:val="003532FE"/>
    <w:rsid w:val="00355C08"/>
    <w:rsid w:val="00356653"/>
    <w:rsid w:val="0035743F"/>
    <w:rsid w:val="003577A2"/>
    <w:rsid w:val="0035782E"/>
    <w:rsid w:val="00357BE2"/>
    <w:rsid w:val="0036170C"/>
    <w:rsid w:val="00366E0F"/>
    <w:rsid w:val="003752C8"/>
    <w:rsid w:val="00377076"/>
    <w:rsid w:val="00381040"/>
    <w:rsid w:val="00381A72"/>
    <w:rsid w:val="00382DEE"/>
    <w:rsid w:val="00384676"/>
    <w:rsid w:val="00390857"/>
    <w:rsid w:val="00394DFC"/>
    <w:rsid w:val="00395C1A"/>
    <w:rsid w:val="003A3DAC"/>
    <w:rsid w:val="003A47DB"/>
    <w:rsid w:val="003A4BF3"/>
    <w:rsid w:val="003A4DB8"/>
    <w:rsid w:val="003A6B66"/>
    <w:rsid w:val="003B2DA2"/>
    <w:rsid w:val="003B2E55"/>
    <w:rsid w:val="003B420D"/>
    <w:rsid w:val="003B643A"/>
    <w:rsid w:val="003B708A"/>
    <w:rsid w:val="003C28DE"/>
    <w:rsid w:val="003C468C"/>
    <w:rsid w:val="003C6C16"/>
    <w:rsid w:val="003D6656"/>
    <w:rsid w:val="003D794D"/>
    <w:rsid w:val="003E2E64"/>
    <w:rsid w:val="003E3058"/>
    <w:rsid w:val="003E358D"/>
    <w:rsid w:val="003E64C7"/>
    <w:rsid w:val="003E76A9"/>
    <w:rsid w:val="003F0809"/>
    <w:rsid w:val="003F1A92"/>
    <w:rsid w:val="003F417C"/>
    <w:rsid w:val="003F5F2A"/>
    <w:rsid w:val="003F6065"/>
    <w:rsid w:val="003F6A8C"/>
    <w:rsid w:val="003F755C"/>
    <w:rsid w:val="004017C3"/>
    <w:rsid w:val="00402AB8"/>
    <w:rsid w:val="004039A2"/>
    <w:rsid w:val="00403AB3"/>
    <w:rsid w:val="00406F01"/>
    <w:rsid w:val="00411CA3"/>
    <w:rsid w:val="00415F7F"/>
    <w:rsid w:val="00416D50"/>
    <w:rsid w:val="00416FD5"/>
    <w:rsid w:val="00417772"/>
    <w:rsid w:val="004200A4"/>
    <w:rsid w:val="00420329"/>
    <w:rsid w:val="004204E5"/>
    <w:rsid w:val="00420E6A"/>
    <w:rsid w:val="00423C6D"/>
    <w:rsid w:val="00425A9E"/>
    <w:rsid w:val="0042658B"/>
    <w:rsid w:val="00426D6B"/>
    <w:rsid w:val="00431E6C"/>
    <w:rsid w:val="00433CE7"/>
    <w:rsid w:val="00442413"/>
    <w:rsid w:val="00443541"/>
    <w:rsid w:val="004436B6"/>
    <w:rsid w:val="00443D33"/>
    <w:rsid w:val="00444A04"/>
    <w:rsid w:val="00447729"/>
    <w:rsid w:val="004479E5"/>
    <w:rsid w:val="00451C95"/>
    <w:rsid w:val="004520F9"/>
    <w:rsid w:val="00452738"/>
    <w:rsid w:val="00454BBF"/>
    <w:rsid w:val="00456091"/>
    <w:rsid w:val="0046550B"/>
    <w:rsid w:val="00466321"/>
    <w:rsid w:val="00466EAD"/>
    <w:rsid w:val="004672B9"/>
    <w:rsid w:val="00472DF8"/>
    <w:rsid w:val="00473031"/>
    <w:rsid w:val="004751D8"/>
    <w:rsid w:val="00476639"/>
    <w:rsid w:val="00484A18"/>
    <w:rsid w:val="00484B9B"/>
    <w:rsid w:val="004855F6"/>
    <w:rsid w:val="00485657"/>
    <w:rsid w:val="00485787"/>
    <w:rsid w:val="0048661E"/>
    <w:rsid w:val="00486AE7"/>
    <w:rsid w:val="0048720E"/>
    <w:rsid w:val="00487DB1"/>
    <w:rsid w:val="00487E05"/>
    <w:rsid w:val="00494670"/>
    <w:rsid w:val="00495375"/>
    <w:rsid w:val="00496DA9"/>
    <w:rsid w:val="004A0206"/>
    <w:rsid w:val="004A08BC"/>
    <w:rsid w:val="004A0C4F"/>
    <w:rsid w:val="004A3823"/>
    <w:rsid w:val="004A3EF0"/>
    <w:rsid w:val="004B2B21"/>
    <w:rsid w:val="004B2E0F"/>
    <w:rsid w:val="004B4108"/>
    <w:rsid w:val="004B497C"/>
    <w:rsid w:val="004B5FA5"/>
    <w:rsid w:val="004C5ADE"/>
    <w:rsid w:val="004D2ADA"/>
    <w:rsid w:val="004D6899"/>
    <w:rsid w:val="004E1CF2"/>
    <w:rsid w:val="004E2160"/>
    <w:rsid w:val="004E2611"/>
    <w:rsid w:val="004E464B"/>
    <w:rsid w:val="004E6946"/>
    <w:rsid w:val="004F192E"/>
    <w:rsid w:val="004F1A29"/>
    <w:rsid w:val="004F1AD8"/>
    <w:rsid w:val="004F6A34"/>
    <w:rsid w:val="005022E5"/>
    <w:rsid w:val="005039CB"/>
    <w:rsid w:val="0050558F"/>
    <w:rsid w:val="00506286"/>
    <w:rsid w:val="0050638A"/>
    <w:rsid w:val="00507E27"/>
    <w:rsid w:val="00507FE3"/>
    <w:rsid w:val="00510337"/>
    <w:rsid w:val="00510813"/>
    <w:rsid w:val="00511320"/>
    <w:rsid w:val="00511990"/>
    <w:rsid w:val="00511DE0"/>
    <w:rsid w:val="00513520"/>
    <w:rsid w:val="00514870"/>
    <w:rsid w:val="00514B9B"/>
    <w:rsid w:val="00515C5E"/>
    <w:rsid w:val="00517F02"/>
    <w:rsid w:val="00524303"/>
    <w:rsid w:val="005258A2"/>
    <w:rsid w:val="005260FA"/>
    <w:rsid w:val="005319D6"/>
    <w:rsid w:val="00535E7A"/>
    <w:rsid w:val="00536CED"/>
    <w:rsid w:val="00537C28"/>
    <w:rsid w:val="005401AE"/>
    <w:rsid w:val="00542E07"/>
    <w:rsid w:val="0054508A"/>
    <w:rsid w:val="00545424"/>
    <w:rsid w:val="00550A72"/>
    <w:rsid w:val="00554A7B"/>
    <w:rsid w:val="0055572C"/>
    <w:rsid w:val="00556215"/>
    <w:rsid w:val="005574FC"/>
    <w:rsid w:val="0056106A"/>
    <w:rsid w:val="005714C6"/>
    <w:rsid w:val="005720AE"/>
    <w:rsid w:val="00577718"/>
    <w:rsid w:val="005838A4"/>
    <w:rsid w:val="00584295"/>
    <w:rsid w:val="0058523E"/>
    <w:rsid w:val="00594D77"/>
    <w:rsid w:val="00595B0B"/>
    <w:rsid w:val="005969E4"/>
    <w:rsid w:val="005A06B7"/>
    <w:rsid w:val="005A1759"/>
    <w:rsid w:val="005A1D3D"/>
    <w:rsid w:val="005A2120"/>
    <w:rsid w:val="005A2D64"/>
    <w:rsid w:val="005A68A7"/>
    <w:rsid w:val="005B1D57"/>
    <w:rsid w:val="005B4018"/>
    <w:rsid w:val="005C0454"/>
    <w:rsid w:val="005C088A"/>
    <w:rsid w:val="005C0970"/>
    <w:rsid w:val="005C339E"/>
    <w:rsid w:val="005C4D2E"/>
    <w:rsid w:val="005C5509"/>
    <w:rsid w:val="005D180C"/>
    <w:rsid w:val="005D2854"/>
    <w:rsid w:val="005D36AB"/>
    <w:rsid w:val="005D79EC"/>
    <w:rsid w:val="005E1E45"/>
    <w:rsid w:val="005F037B"/>
    <w:rsid w:val="005F4368"/>
    <w:rsid w:val="005F481F"/>
    <w:rsid w:val="005F63B4"/>
    <w:rsid w:val="0060078E"/>
    <w:rsid w:val="00603029"/>
    <w:rsid w:val="0060378D"/>
    <w:rsid w:val="00611673"/>
    <w:rsid w:val="00612345"/>
    <w:rsid w:val="006139E5"/>
    <w:rsid w:val="006140F3"/>
    <w:rsid w:val="00614F0D"/>
    <w:rsid w:val="00615EA1"/>
    <w:rsid w:val="006167FB"/>
    <w:rsid w:val="00617CC3"/>
    <w:rsid w:val="006313BC"/>
    <w:rsid w:val="00632594"/>
    <w:rsid w:val="006360BD"/>
    <w:rsid w:val="006370F4"/>
    <w:rsid w:val="00637418"/>
    <w:rsid w:val="006377A6"/>
    <w:rsid w:val="00637A3D"/>
    <w:rsid w:val="00640FCA"/>
    <w:rsid w:val="006411EF"/>
    <w:rsid w:val="00643BE3"/>
    <w:rsid w:val="006500DE"/>
    <w:rsid w:val="0065441B"/>
    <w:rsid w:val="00654507"/>
    <w:rsid w:val="00661709"/>
    <w:rsid w:val="00664D6E"/>
    <w:rsid w:val="00665AAE"/>
    <w:rsid w:val="006665A7"/>
    <w:rsid w:val="00670BE0"/>
    <w:rsid w:val="0067332D"/>
    <w:rsid w:val="006748B8"/>
    <w:rsid w:val="00675481"/>
    <w:rsid w:val="0067722F"/>
    <w:rsid w:val="006775C3"/>
    <w:rsid w:val="00681E93"/>
    <w:rsid w:val="006857AC"/>
    <w:rsid w:val="0069290A"/>
    <w:rsid w:val="0069775A"/>
    <w:rsid w:val="00697813"/>
    <w:rsid w:val="006A3EE8"/>
    <w:rsid w:val="006A45C8"/>
    <w:rsid w:val="006A72BF"/>
    <w:rsid w:val="006A7942"/>
    <w:rsid w:val="006B03F2"/>
    <w:rsid w:val="006B37DC"/>
    <w:rsid w:val="006B4E29"/>
    <w:rsid w:val="006B4F68"/>
    <w:rsid w:val="006C0592"/>
    <w:rsid w:val="006C272E"/>
    <w:rsid w:val="006C3311"/>
    <w:rsid w:val="006C4984"/>
    <w:rsid w:val="006C5479"/>
    <w:rsid w:val="006D13B5"/>
    <w:rsid w:val="006D165E"/>
    <w:rsid w:val="006D3890"/>
    <w:rsid w:val="006D6F3B"/>
    <w:rsid w:val="006E0802"/>
    <w:rsid w:val="006E0C97"/>
    <w:rsid w:val="006E12FF"/>
    <w:rsid w:val="006E607E"/>
    <w:rsid w:val="006E6467"/>
    <w:rsid w:val="00702588"/>
    <w:rsid w:val="00703C3D"/>
    <w:rsid w:val="00704336"/>
    <w:rsid w:val="00706C5D"/>
    <w:rsid w:val="00724777"/>
    <w:rsid w:val="00730BA7"/>
    <w:rsid w:val="00732922"/>
    <w:rsid w:val="007402CA"/>
    <w:rsid w:val="007448E9"/>
    <w:rsid w:val="0074597D"/>
    <w:rsid w:val="0075162E"/>
    <w:rsid w:val="007532B5"/>
    <w:rsid w:val="00753D48"/>
    <w:rsid w:val="00754034"/>
    <w:rsid w:val="00756556"/>
    <w:rsid w:val="007618C4"/>
    <w:rsid w:val="00761A00"/>
    <w:rsid w:val="0076234C"/>
    <w:rsid w:val="00762D45"/>
    <w:rsid w:val="00767980"/>
    <w:rsid w:val="007701CC"/>
    <w:rsid w:val="00770B19"/>
    <w:rsid w:val="00771B68"/>
    <w:rsid w:val="0077463F"/>
    <w:rsid w:val="00774919"/>
    <w:rsid w:val="007775FB"/>
    <w:rsid w:val="0078143C"/>
    <w:rsid w:val="007836EA"/>
    <w:rsid w:val="00784477"/>
    <w:rsid w:val="00784CDA"/>
    <w:rsid w:val="007906C4"/>
    <w:rsid w:val="007919CF"/>
    <w:rsid w:val="007940EA"/>
    <w:rsid w:val="007967E8"/>
    <w:rsid w:val="007A0E4B"/>
    <w:rsid w:val="007A1658"/>
    <w:rsid w:val="007A2170"/>
    <w:rsid w:val="007A22BF"/>
    <w:rsid w:val="007A3323"/>
    <w:rsid w:val="007A5F11"/>
    <w:rsid w:val="007B44D0"/>
    <w:rsid w:val="007B72B8"/>
    <w:rsid w:val="007B7A58"/>
    <w:rsid w:val="007C21B5"/>
    <w:rsid w:val="007C2E06"/>
    <w:rsid w:val="007C49B0"/>
    <w:rsid w:val="007C5DE1"/>
    <w:rsid w:val="007D30F7"/>
    <w:rsid w:val="007D4433"/>
    <w:rsid w:val="007D6A53"/>
    <w:rsid w:val="007D6E67"/>
    <w:rsid w:val="007E27E5"/>
    <w:rsid w:val="007E4BD2"/>
    <w:rsid w:val="007E610D"/>
    <w:rsid w:val="007F0A1D"/>
    <w:rsid w:val="007F27CB"/>
    <w:rsid w:val="007F48EF"/>
    <w:rsid w:val="007F6E79"/>
    <w:rsid w:val="007F7826"/>
    <w:rsid w:val="00800B12"/>
    <w:rsid w:val="00801393"/>
    <w:rsid w:val="00802F88"/>
    <w:rsid w:val="00807CE0"/>
    <w:rsid w:val="0081293E"/>
    <w:rsid w:val="00814795"/>
    <w:rsid w:val="00815465"/>
    <w:rsid w:val="00816543"/>
    <w:rsid w:val="00817E9A"/>
    <w:rsid w:val="008213A0"/>
    <w:rsid w:val="008231A1"/>
    <w:rsid w:val="0083047F"/>
    <w:rsid w:val="008306BD"/>
    <w:rsid w:val="00831A80"/>
    <w:rsid w:val="00833743"/>
    <w:rsid w:val="008340A4"/>
    <w:rsid w:val="0083452D"/>
    <w:rsid w:val="00835408"/>
    <w:rsid w:val="00836A3C"/>
    <w:rsid w:val="008415A0"/>
    <w:rsid w:val="00846033"/>
    <w:rsid w:val="008475DE"/>
    <w:rsid w:val="0085307D"/>
    <w:rsid w:val="00857414"/>
    <w:rsid w:val="008616F8"/>
    <w:rsid w:val="00862391"/>
    <w:rsid w:val="00870162"/>
    <w:rsid w:val="0087135F"/>
    <w:rsid w:val="00872D94"/>
    <w:rsid w:val="0087466F"/>
    <w:rsid w:val="00880364"/>
    <w:rsid w:val="0088036E"/>
    <w:rsid w:val="00881749"/>
    <w:rsid w:val="008823E1"/>
    <w:rsid w:val="00883F7A"/>
    <w:rsid w:val="00885B23"/>
    <w:rsid w:val="00885D27"/>
    <w:rsid w:val="008863DD"/>
    <w:rsid w:val="00891592"/>
    <w:rsid w:val="0089189B"/>
    <w:rsid w:val="00891E9E"/>
    <w:rsid w:val="00892AA4"/>
    <w:rsid w:val="0089482F"/>
    <w:rsid w:val="008A2F68"/>
    <w:rsid w:val="008B096F"/>
    <w:rsid w:val="008B146B"/>
    <w:rsid w:val="008B2144"/>
    <w:rsid w:val="008B3803"/>
    <w:rsid w:val="008B4FA6"/>
    <w:rsid w:val="008B5282"/>
    <w:rsid w:val="008B7C17"/>
    <w:rsid w:val="008C2D01"/>
    <w:rsid w:val="008C40E6"/>
    <w:rsid w:val="008C5C71"/>
    <w:rsid w:val="008C6C96"/>
    <w:rsid w:val="008C6DA6"/>
    <w:rsid w:val="008D0F7A"/>
    <w:rsid w:val="008D1338"/>
    <w:rsid w:val="008D3B56"/>
    <w:rsid w:val="008D68E4"/>
    <w:rsid w:val="008D7627"/>
    <w:rsid w:val="008E0506"/>
    <w:rsid w:val="008E0C60"/>
    <w:rsid w:val="008E0CFF"/>
    <w:rsid w:val="008E5D6B"/>
    <w:rsid w:val="008E76F0"/>
    <w:rsid w:val="008F15FE"/>
    <w:rsid w:val="008F2D29"/>
    <w:rsid w:val="008F2F49"/>
    <w:rsid w:val="008F5187"/>
    <w:rsid w:val="008F60D8"/>
    <w:rsid w:val="008F6EB2"/>
    <w:rsid w:val="008F7BAF"/>
    <w:rsid w:val="00900CA0"/>
    <w:rsid w:val="00900FCB"/>
    <w:rsid w:val="00902727"/>
    <w:rsid w:val="00902D03"/>
    <w:rsid w:val="0090312B"/>
    <w:rsid w:val="009065D6"/>
    <w:rsid w:val="00907B3B"/>
    <w:rsid w:val="0091198A"/>
    <w:rsid w:val="00913DAE"/>
    <w:rsid w:val="00914818"/>
    <w:rsid w:val="00914972"/>
    <w:rsid w:val="00914997"/>
    <w:rsid w:val="00914D8A"/>
    <w:rsid w:val="0091736D"/>
    <w:rsid w:val="009224FE"/>
    <w:rsid w:val="0093037A"/>
    <w:rsid w:val="009346E4"/>
    <w:rsid w:val="00937BFD"/>
    <w:rsid w:val="0094154D"/>
    <w:rsid w:val="0094321C"/>
    <w:rsid w:val="00950240"/>
    <w:rsid w:val="0095155F"/>
    <w:rsid w:val="00953D9C"/>
    <w:rsid w:val="00954429"/>
    <w:rsid w:val="00955389"/>
    <w:rsid w:val="009563CE"/>
    <w:rsid w:val="00961913"/>
    <w:rsid w:val="00966334"/>
    <w:rsid w:val="00966F7D"/>
    <w:rsid w:val="00967AE7"/>
    <w:rsid w:val="00967F8F"/>
    <w:rsid w:val="00972F8C"/>
    <w:rsid w:val="00973599"/>
    <w:rsid w:val="00974866"/>
    <w:rsid w:val="00975CC0"/>
    <w:rsid w:val="009762CD"/>
    <w:rsid w:val="00976328"/>
    <w:rsid w:val="0097680D"/>
    <w:rsid w:val="00982438"/>
    <w:rsid w:val="0098388D"/>
    <w:rsid w:val="0098404C"/>
    <w:rsid w:val="00985283"/>
    <w:rsid w:val="00986762"/>
    <w:rsid w:val="00990DF5"/>
    <w:rsid w:val="009915E9"/>
    <w:rsid w:val="00992ABA"/>
    <w:rsid w:val="00994B0B"/>
    <w:rsid w:val="00995992"/>
    <w:rsid w:val="00996ABC"/>
    <w:rsid w:val="009A03E5"/>
    <w:rsid w:val="009A0F3B"/>
    <w:rsid w:val="009A1BB4"/>
    <w:rsid w:val="009A2628"/>
    <w:rsid w:val="009A3200"/>
    <w:rsid w:val="009A37BE"/>
    <w:rsid w:val="009A60FB"/>
    <w:rsid w:val="009A7605"/>
    <w:rsid w:val="009B0069"/>
    <w:rsid w:val="009B0897"/>
    <w:rsid w:val="009B1685"/>
    <w:rsid w:val="009B4E5E"/>
    <w:rsid w:val="009B6912"/>
    <w:rsid w:val="009B7BD9"/>
    <w:rsid w:val="009C0C69"/>
    <w:rsid w:val="009C1C13"/>
    <w:rsid w:val="009C2EE5"/>
    <w:rsid w:val="009C337D"/>
    <w:rsid w:val="009C4FBB"/>
    <w:rsid w:val="009C5870"/>
    <w:rsid w:val="009C5CF3"/>
    <w:rsid w:val="009C7DD5"/>
    <w:rsid w:val="009D2065"/>
    <w:rsid w:val="009D20AA"/>
    <w:rsid w:val="009D44CF"/>
    <w:rsid w:val="009D4D42"/>
    <w:rsid w:val="009E1FE5"/>
    <w:rsid w:val="009E227D"/>
    <w:rsid w:val="009E4D10"/>
    <w:rsid w:val="009E5019"/>
    <w:rsid w:val="009E70F5"/>
    <w:rsid w:val="009F098D"/>
    <w:rsid w:val="009F2E6D"/>
    <w:rsid w:val="009F7DE6"/>
    <w:rsid w:val="00A010BF"/>
    <w:rsid w:val="00A0309A"/>
    <w:rsid w:val="00A031F4"/>
    <w:rsid w:val="00A04F1B"/>
    <w:rsid w:val="00A0501B"/>
    <w:rsid w:val="00A10993"/>
    <w:rsid w:val="00A1485B"/>
    <w:rsid w:val="00A14947"/>
    <w:rsid w:val="00A17160"/>
    <w:rsid w:val="00A17DEB"/>
    <w:rsid w:val="00A211A5"/>
    <w:rsid w:val="00A21E21"/>
    <w:rsid w:val="00A229D2"/>
    <w:rsid w:val="00A23261"/>
    <w:rsid w:val="00A23698"/>
    <w:rsid w:val="00A23E7D"/>
    <w:rsid w:val="00A30316"/>
    <w:rsid w:val="00A3245A"/>
    <w:rsid w:val="00A32A83"/>
    <w:rsid w:val="00A33059"/>
    <w:rsid w:val="00A343CA"/>
    <w:rsid w:val="00A364B9"/>
    <w:rsid w:val="00A368DB"/>
    <w:rsid w:val="00A36D3E"/>
    <w:rsid w:val="00A423AA"/>
    <w:rsid w:val="00A47441"/>
    <w:rsid w:val="00A51100"/>
    <w:rsid w:val="00A52D92"/>
    <w:rsid w:val="00A53EC6"/>
    <w:rsid w:val="00A55C0F"/>
    <w:rsid w:val="00A641FB"/>
    <w:rsid w:val="00A64932"/>
    <w:rsid w:val="00A7340E"/>
    <w:rsid w:val="00A73AFF"/>
    <w:rsid w:val="00A76C5B"/>
    <w:rsid w:val="00A77E69"/>
    <w:rsid w:val="00A81DCC"/>
    <w:rsid w:val="00A83138"/>
    <w:rsid w:val="00A83AD0"/>
    <w:rsid w:val="00A8713F"/>
    <w:rsid w:val="00A87252"/>
    <w:rsid w:val="00A90BA1"/>
    <w:rsid w:val="00A92E3E"/>
    <w:rsid w:val="00A932FF"/>
    <w:rsid w:val="00A95A9A"/>
    <w:rsid w:val="00A963D9"/>
    <w:rsid w:val="00A97A9A"/>
    <w:rsid w:val="00AA0671"/>
    <w:rsid w:val="00AA2531"/>
    <w:rsid w:val="00AB061A"/>
    <w:rsid w:val="00AB1812"/>
    <w:rsid w:val="00AB1E09"/>
    <w:rsid w:val="00AB35C0"/>
    <w:rsid w:val="00AB5330"/>
    <w:rsid w:val="00AB7747"/>
    <w:rsid w:val="00AC14CE"/>
    <w:rsid w:val="00AC2A56"/>
    <w:rsid w:val="00AD055E"/>
    <w:rsid w:val="00AD07A9"/>
    <w:rsid w:val="00AD3557"/>
    <w:rsid w:val="00AD47A7"/>
    <w:rsid w:val="00AD558A"/>
    <w:rsid w:val="00AD6CF8"/>
    <w:rsid w:val="00AD7338"/>
    <w:rsid w:val="00AE3001"/>
    <w:rsid w:val="00AE4E5E"/>
    <w:rsid w:val="00AF0CBF"/>
    <w:rsid w:val="00AF1302"/>
    <w:rsid w:val="00AF257F"/>
    <w:rsid w:val="00AF33CF"/>
    <w:rsid w:val="00AF3861"/>
    <w:rsid w:val="00AF4D50"/>
    <w:rsid w:val="00AF6179"/>
    <w:rsid w:val="00B005B5"/>
    <w:rsid w:val="00B05262"/>
    <w:rsid w:val="00B064A5"/>
    <w:rsid w:val="00B06E28"/>
    <w:rsid w:val="00B114C6"/>
    <w:rsid w:val="00B11A45"/>
    <w:rsid w:val="00B1295A"/>
    <w:rsid w:val="00B15575"/>
    <w:rsid w:val="00B20228"/>
    <w:rsid w:val="00B2088E"/>
    <w:rsid w:val="00B20A45"/>
    <w:rsid w:val="00B20CF0"/>
    <w:rsid w:val="00B20DF2"/>
    <w:rsid w:val="00B22C5C"/>
    <w:rsid w:val="00B24F30"/>
    <w:rsid w:val="00B31ABF"/>
    <w:rsid w:val="00B33BE3"/>
    <w:rsid w:val="00B416D3"/>
    <w:rsid w:val="00B433AD"/>
    <w:rsid w:val="00B44D63"/>
    <w:rsid w:val="00B44F0F"/>
    <w:rsid w:val="00B46CB8"/>
    <w:rsid w:val="00B46EF6"/>
    <w:rsid w:val="00B52F97"/>
    <w:rsid w:val="00B53B5D"/>
    <w:rsid w:val="00B5443F"/>
    <w:rsid w:val="00B56616"/>
    <w:rsid w:val="00B5674C"/>
    <w:rsid w:val="00B6055E"/>
    <w:rsid w:val="00B61DA2"/>
    <w:rsid w:val="00B6244E"/>
    <w:rsid w:val="00B6317D"/>
    <w:rsid w:val="00B67E7C"/>
    <w:rsid w:val="00B701B7"/>
    <w:rsid w:val="00B749E1"/>
    <w:rsid w:val="00B7723F"/>
    <w:rsid w:val="00B80534"/>
    <w:rsid w:val="00B80D7F"/>
    <w:rsid w:val="00B8433C"/>
    <w:rsid w:val="00B84365"/>
    <w:rsid w:val="00B86277"/>
    <w:rsid w:val="00B8685B"/>
    <w:rsid w:val="00B87491"/>
    <w:rsid w:val="00B90512"/>
    <w:rsid w:val="00B91342"/>
    <w:rsid w:val="00B91918"/>
    <w:rsid w:val="00B92181"/>
    <w:rsid w:val="00B941A5"/>
    <w:rsid w:val="00B95B8C"/>
    <w:rsid w:val="00B95D80"/>
    <w:rsid w:val="00B97E7E"/>
    <w:rsid w:val="00BA29E9"/>
    <w:rsid w:val="00BA3803"/>
    <w:rsid w:val="00BA7142"/>
    <w:rsid w:val="00BA7CA7"/>
    <w:rsid w:val="00BB237C"/>
    <w:rsid w:val="00BB41A3"/>
    <w:rsid w:val="00BB458A"/>
    <w:rsid w:val="00BB49D3"/>
    <w:rsid w:val="00BB70DD"/>
    <w:rsid w:val="00BC32DC"/>
    <w:rsid w:val="00BC35B6"/>
    <w:rsid w:val="00BC3B44"/>
    <w:rsid w:val="00BC425A"/>
    <w:rsid w:val="00BC57CD"/>
    <w:rsid w:val="00BC6B58"/>
    <w:rsid w:val="00BC757B"/>
    <w:rsid w:val="00BD1B51"/>
    <w:rsid w:val="00BD4596"/>
    <w:rsid w:val="00BE1405"/>
    <w:rsid w:val="00BE1545"/>
    <w:rsid w:val="00BE190A"/>
    <w:rsid w:val="00BE312D"/>
    <w:rsid w:val="00BE32F3"/>
    <w:rsid w:val="00BE501A"/>
    <w:rsid w:val="00BE5473"/>
    <w:rsid w:val="00BE7797"/>
    <w:rsid w:val="00BF09F0"/>
    <w:rsid w:val="00BF0E19"/>
    <w:rsid w:val="00BF1C20"/>
    <w:rsid w:val="00BF2564"/>
    <w:rsid w:val="00BF45C0"/>
    <w:rsid w:val="00BF52BD"/>
    <w:rsid w:val="00BF6BED"/>
    <w:rsid w:val="00BF6E28"/>
    <w:rsid w:val="00BF706B"/>
    <w:rsid w:val="00BF737C"/>
    <w:rsid w:val="00C00024"/>
    <w:rsid w:val="00C026E0"/>
    <w:rsid w:val="00C055F3"/>
    <w:rsid w:val="00C10578"/>
    <w:rsid w:val="00C135BC"/>
    <w:rsid w:val="00C15C95"/>
    <w:rsid w:val="00C2596A"/>
    <w:rsid w:val="00C27537"/>
    <w:rsid w:val="00C27BF4"/>
    <w:rsid w:val="00C27FBD"/>
    <w:rsid w:val="00C328FE"/>
    <w:rsid w:val="00C33507"/>
    <w:rsid w:val="00C3559B"/>
    <w:rsid w:val="00C4409D"/>
    <w:rsid w:val="00C44682"/>
    <w:rsid w:val="00C44E72"/>
    <w:rsid w:val="00C451DD"/>
    <w:rsid w:val="00C45A06"/>
    <w:rsid w:val="00C47E5B"/>
    <w:rsid w:val="00C5134B"/>
    <w:rsid w:val="00C54BEB"/>
    <w:rsid w:val="00C603FA"/>
    <w:rsid w:val="00C61E4B"/>
    <w:rsid w:val="00C627DB"/>
    <w:rsid w:val="00C62F12"/>
    <w:rsid w:val="00C64BFF"/>
    <w:rsid w:val="00C65D99"/>
    <w:rsid w:val="00C6664C"/>
    <w:rsid w:val="00C668D4"/>
    <w:rsid w:val="00C704E9"/>
    <w:rsid w:val="00C763C9"/>
    <w:rsid w:val="00C80057"/>
    <w:rsid w:val="00C807DF"/>
    <w:rsid w:val="00C82232"/>
    <w:rsid w:val="00C82913"/>
    <w:rsid w:val="00C84172"/>
    <w:rsid w:val="00C8599F"/>
    <w:rsid w:val="00C85F20"/>
    <w:rsid w:val="00C875BD"/>
    <w:rsid w:val="00C9097E"/>
    <w:rsid w:val="00C91C98"/>
    <w:rsid w:val="00C92DE0"/>
    <w:rsid w:val="00C93C2B"/>
    <w:rsid w:val="00C9688B"/>
    <w:rsid w:val="00C972B1"/>
    <w:rsid w:val="00C97CCC"/>
    <w:rsid w:val="00CA05D4"/>
    <w:rsid w:val="00CA1225"/>
    <w:rsid w:val="00CA2CCE"/>
    <w:rsid w:val="00CA43FD"/>
    <w:rsid w:val="00CA6809"/>
    <w:rsid w:val="00CA7EF8"/>
    <w:rsid w:val="00CB0C16"/>
    <w:rsid w:val="00CB2A3E"/>
    <w:rsid w:val="00CB35A3"/>
    <w:rsid w:val="00CB3C62"/>
    <w:rsid w:val="00CB46EE"/>
    <w:rsid w:val="00CB51BD"/>
    <w:rsid w:val="00CB5A10"/>
    <w:rsid w:val="00CC0164"/>
    <w:rsid w:val="00CC0513"/>
    <w:rsid w:val="00CC489B"/>
    <w:rsid w:val="00CD2BCD"/>
    <w:rsid w:val="00CD2FF6"/>
    <w:rsid w:val="00CD3536"/>
    <w:rsid w:val="00CD3A4C"/>
    <w:rsid w:val="00CD4F6C"/>
    <w:rsid w:val="00CD5DFC"/>
    <w:rsid w:val="00CD6849"/>
    <w:rsid w:val="00CD6F95"/>
    <w:rsid w:val="00CD7D93"/>
    <w:rsid w:val="00CE10E9"/>
    <w:rsid w:val="00CE26AE"/>
    <w:rsid w:val="00CE2910"/>
    <w:rsid w:val="00CE35A7"/>
    <w:rsid w:val="00CE5393"/>
    <w:rsid w:val="00CE7067"/>
    <w:rsid w:val="00CF24E3"/>
    <w:rsid w:val="00CF36BE"/>
    <w:rsid w:val="00CF3752"/>
    <w:rsid w:val="00CF6000"/>
    <w:rsid w:val="00CF7B5F"/>
    <w:rsid w:val="00D003F3"/>
    <w:rsid w:val="00D0204C"/>
    <w:rsid w:val="00D02877"/>
    <w:rsid w:val="00D03026"/>
    <w:rsid w:val="00D0364F"/>
    <w:rsid w:val="00D03982"/>
    <w:rsid w:val="00D06834"/>
    <w:rsid w:val="00D074A5"/>
    <w:rsid w:val="00D141E6"/>
    <w:rsid w:val="00D16A0A"/>
    <w:rsid w:val="00D20B4D"/>
    <w:rsid w:val="00D23242"/>
    <w:rsid w:val="00D2413B"/>
    <w:rsid w:val="00D24FF0"/>
    <w:rsid w:val="00D308ED"/>
    <w:rsid w:val="00D36755"/>
    <w:rsid w:val="00D36D86"/>
    <w:rsid w:val="00D41103"/>
    <w:rsid w:val="00D41F58"/>
    <w:rsid w:val="00D421A2"/>
    <w:rsid w:val="00D428AA"/>
    <w:rsid w:val="00D42B17"/>
    <w:rsid w:val="00D44DDF"/>
    <w:rsid w:val="00D50A34"/>
    <w:rsid w:val="00D52000"/>
    <w:rsid w:val="00D53EFA"/>
    <w:rsid w:val="00D5688F"/>
    <w:rsid w:val="00D64AE1"/>
    <w:rsid w:val="00D65CCD"/>
    <w:rsid w:val="00D67088"/>
    <w:rsid w:val="00D71646"/>
    <w:rsid w:val="00D71931"/>
    <w:rsid w:val="00D72607"/>
    <w:rsid w:val="00D743B5"/>
    <w:rsid w:val="00D748CC"/>
    <w:rsid w:val="00D9012D"/>
    <w:rsid w:val="00D94A7C"/>
    <w:rsid w:val="00D95896"/>
    <w:rsid w:val="00DA0C51"/>
    <w:rsid w:val="00DA3EA5"/>
    <w:rsid w:val="00DA5C53"/>
    <w:rsid w:val="00DA6F2F"/>
    <w:rsid w:val="00DB20F7"/>
    <w:rsid w:val="00DB2983"/>
    <w:rsid w:val="00DB2B5C"/>
    <w:rsid w:val="00DB388D"/>
    <w:rsid w:val="00DC1257"/>
    <w:rsid w:val="00DC2D7C"/>
    <w:rsid w:val="00DC3DC0"/>
    <w:rsid w:val="00DC40BA"/>
    <w:rsid w:val="00DC55F9"/>
    <w:rsid w:val="00DC5B2B"/>
    <w:rsid w:val="00DC7C1D"/>
    <w:rsid w:val="00DD318D"/>
    <w:rsid w:val="00DD4F40"/>
    <w:rsid w:val="00DE21A3"/>
    <w:rsid w:val="00DE56AC"/>
    <w:rsid w:val="00DE682B"/>
    <w:rsid w:val="00DF2E12"/>
    <w:rsid w:val="00DF447A"/>
    <w:rsid w:val="00DF4F7F"/>
    <w:rsid w:val="00DF514A"/>
    <w:rsid w:val="00DF6690"/>
    <w:rsid w:val="00DF6804"/>
    <w:rsid w:val="00DF6EE9"/>
    <w:rsid w:val="00E01B8B"/>
    <w:rsid w:val="00E0358D"/>
    <w:rsid w:val="00E04323"/>
    <w:rsid w:val="00E070A2"/>
    <w:rsid w:val="00E12BAC"/>
    <w:rsid w:val="00E13980"/>
    <w:rsid w:val="00E15234"/>
    <w:rsid w:val="00E24C6E"/>
    <w:rsid w:val="00E25AC7"/>
    <w:rsid w:val="00E2656A"/>
    <w:rsid w:val="00E33EC1"/>
    <w:rsid w:val="00E36015"/>
    <w:rsid w:val="00E36EBF"/>
    <w:rsid w:val="00E40880"/>
    <w:rsid w:val="00E412D0"/>
    <w:rsid w:val="00E44FA0"/>
    <w:rsid w:val="00E504B8"/>
    <w:rsid w:val="00E5071A"/>
    <w:rsid w:val="00E5244B"/>
    <w:rsid w:val="00E52F76"/>
    <w:rsid w:val="00E54D24"/>
    <w:rsid w:val="00E56322"/>
    <w:rsid w:val="00E57086"/>
    <w:rsid w:val="00E60982"/>
    <w:rsid w:val="00E627A5"/>
    <w:rsid w:val="00E6284A"/>
    <w:rsid w:val="00E62C62"/>
    <w:rsid w:val="00E63675"/>
    <w:rsid w:val="00E63F55"/>
    <w:rsid w:val="00E64AE5"/>
    <w:rsid w:val="00E654C1"/>
    <w:rsid w:val="00E65D97"/>
    <w:rsid w:val="00E66189"/>
    <w:rsid w:val="00E725CD"/>
    <w:rsid w:val="00E72A5A"/>
    <w:rsid w:val="00E72D30"/>
    <w:rsid w:val="00E73354"/>
    <w:rsid w:val="00E74996"/>
    <w:rsid w:val="00E76434"/>
    <w:rsid w:val="00E80370"/>
    <w:rsid w:val="00E8118D"/>
    <w:rsid w:val="00E84814"/>
    <w:rsid w:val="00E85636"/>
    <w:rsid w:val="00E85E26"/>
    <w:rsid w:val="00E865C2"/>
    <w:rsid w:val="00E91676"/>
    <w:rsid w:val="00E9242D"/>
    <w:rsid w:val="00E9589C"/>
    <w:rsid w:val="00EA2DE2"/>
    <w:rsid w:val="00EA40E8"/>
    <w:rsid w:val="00EA7AAB"/>
    <w:rsid w:val="00EB1BD5"/>
    <w:rsid w:val="00EB1C0E"/>
    <w:rsid w:val="00EB47A6"/>
    <w:rsid w:val="00EB4AB3"/>
    <w:rsid w:val="00EB5255"/>
    <w:rsid w:val="00EB5C47"/>
    <w:rsid w:val="00EB7E60"/>
    <w:rsid w:val="00EC0589"/>
    <w:rsid w:val="00EC1159"/>
    <w:rsid w:val="00ED0639"/>
    <w:rsid w:val="00ED3BD8"/>
    <w:rsid w:val="00ED4818"/>
    <w:rsid w:val="00ED70C6"/>
    <w:rsid w:val="00EE0058"/>
    <w:rsid w:val="00EE793D"/>
    <w:rsid w:val="00EF2775"/>
    <w:rsid w:val="00EF455F"/>
    <w:rsid w:val="00EF4755"/>
    <w:rsid w:val="00EF7135"/>
    <w:rsid w:val="00EF7950"/>
    <w:rsid w:val="00F02788"/>
    <w:rsid w:val="00F027DB"/>
    <w:rsid w:val="00F02DB1"/>
    <w:rsid w:val="00F02E54"/>
    <w:rsid w:val="00F1292F"/>
    <w:rsid w:val="00F14A7A"/>
    <w:rsid w:val="00F14F6B"/>
    <w:rsid w:val="00F16ED7"/>
    <w:rsid w:val="00F22985"/>
    <w:rsid w:val="00F24740"/>
    <w:rsid w:val="00F26DD2"/>
    <w:rsid w:val="00F330AF"/>
    <w:rsid w:val="00F3383E"/>
    <w:rsid w:val="00F345CC"/>
    <w:rsid w:val="00F34801"/>
    <w:rsid w:val="00F44F67"/>
    <w:rsid w:val="00F45FCA"/>
    <w:rsid w:val="00F465A7"/>
    <w:rsid w:val="00F46D15"/>
    <w:rsid w:val="00F47234"/>
    <w:rsid w:val="00F5079E"/>
    <w:rsid w:val="00F50B7C"/>
    <w:rsid w:val="00F50CDF"/>
    <w:rsid w:val="00F52E88"/>
    <w:rsid w:val="00F53F18"/>
    <w:rsid w:val="00F54642"/>
    <w:rsid w:val="00F550E6"/>
    <w:rsid w:val="00F632A7"/>
    <w:rsid w:val="00F705B3"/>
    <w:rsid w:val="00F71C24"/>
    <w:rsid w:val="00F74345"/>
    <w:rsid w:val="00F74A57"/>
    <w:rsid w:val="00F74EAB"/>
    <w:rsid w:val="00F7500F"/>
    <w:rsid w:val="00F80A0A"/>
    <w:rsid w:val="00F82B19"/>
    <w:rsid w:val="00F82F6A"/>
    <w:rsid w:val="00F830A5"/>
    <w:rsid w:val="00F907CF"/>
    <w:rsid w:val="00F9212D"/>
    <w:rsid w:val="00F9257D"/>
    <w:rsid w:val="00F931FD"/>
    <w:rsid w:val="00F9432B"/>
    <w:rsid w:val="00F9624D"/>
    <w:rsid w:val="00F965DA"/>
    <w:rsid w:val="00F971FC"/>
    <w:rsid w:val="00FA406A"/>
    <w:rsid w:val="00FB099C"/>
    <w:rsid w:val="00FB1939"/>
    <w:rsid w:val="00FB367F"/>
    <w:rsid w:val="00FB4007"/>
    <w:rsid w:val="00FB4547"/>
    <w:rsid w:val="00FB503A"/>
    <w:rsid w:val="00FB516C"/>
    <w:rsid w:val="00FC206D"/>
    <w:rsid w:val="00FD0236"/>
    <w:rsid w:val="00FD18F4"/>
    <w:rsid w:val="00FD272F"/>
    <w:rsid w:val="00FD3193"/>
    <w:rsid w:val="00FD54DB"/>
    <w:rsid w:val="00FD619F"/>
    <w:rsid w:val="00FE06C7"/>
    <w:rsid w:val="00FE1942"/>
    <w:rsid w:val="00FE4037"/>
    <w:rsid w:val="00FE42DE"/>
    <w:rsid w:val="00FE5DE6"/>
    <w:rsid w:val="00FE7B94"/>
    <w:rsid w:val="00FF368B"/>
    <w:rsid w:val="00FF4BB1"/>
    <w:rsid w:val="00FF69C5"/>
    <w:rsid w:val="01001B5E"/>
    <w:rsid w:val="010030EE"/>
    <w:rsid w:val="0100390C"/>
    <w:rsid w:val="01011432"/>
    <w:rsid w:val="010158D6"/>
    <w:rsid w:val="0102159D"/>
    <w:rsid w:val="010333FC"/>
    <w:rsid w:val="010351AA"/>
    <w:rsid w:val="010409D4"/>
    <w:rsid w:val="01057174"/>
    <w:rsid w:val="01057F1E"/>
    <w:rsid w:val="01064C9A"/>
    <w:rsid w:val="01066A48"/>
    <w:rsid w:val="0107283E"/>
    <w:rsid w:val="01080A12"/>
    <w:rsid w:val="01097694"/>
    <w:rsid w:val="01097D2F"/>
    <w:rsid w:val="010A6538"/>
    <w:rsid w:val="010B22B0"/>
    <w:rsid w:val="010F3B4F"/>
    <w:rsid w:val="010F3BA1"/>
    <w:rsid w:val="011078C7"/>
    <w:rsid w:val="01113D6B"/>
    <w:rsid w:val="01115B19"/>
    <w:rsid w:val="0112363F"/>
    <w:rsid w:val="011253ED"/>
    <w:rsid w:val="0113077F"/>
    <w:rsid w:val="01141165"/>
    <w:rsid w:val="01145609"/>
    <w:rsid w:val="01153701"/>
    <w:rsid w:val="01154EDD"/>
    <w:rsid w:val="01161381"/>
    <w:rsid w:val="01176EA7"/>
    <w:rsid w:val="01190AB2"/>
    <w:rsid w:val="011941B1"/>
    <w:rsid w:val="011D2710"/>
    <w:rsid w:val="011E0236"/>
    <w:rsid w:val="01203FAE"/>
    <w:rsid w:val="01205D5C"/>
    <w:rsid w:val="01211AD4"/>
    <w:rsid w:val="01213882"/>
    <w:rsid w:val="012375FA"/>
    <w:rsid w:val="01255120"/>
    <w:rsid w:val="01263D02"/>
    <w:rsid w:val="01282E62"/>
    <w:rsid w:val="01290F7E"/>
    <w:rsid w:val="012A2737"/>
    <w:rsid w:val="012A308A"/>
    <w:rsid w:val="012D0479"/>
    <w:rsid w:val="012D4559"/>
    <w:rsid w:val="012D66CB"/>
    <w:rsid w:val="012F41F1"/>
    <w:rsid w:val="012F5F9F"/>
    <w:rsid w:val="01311D17"/>
    <w:rsid w:val="01325A8F"/>
    <w:rsid w:val="0132783D"/>
    <w:rsid w:val="01336B85"/>
    <w:rsid w:val="013379DF"/>
    <w:rsid w:val="01341773"/>
    <w:rsid w:val="0136417B"/>
    <w:rsid w:val="013712F7"/>
    <w:rsid w:val="01392AFC"/>
    <w:rsid w:val="013952B4"/>
    <w:rsid w:val="013B6B5D"/>
    <w:rsid w:val="013C06BC"/>
    <w:rsid w:val="013D4B60"/>
    <w:rsid w:val="013E4DD1"/>
    <w:rsid w:val="013E61E2"/>
    <w:rsid w:val="01415CD2"/>
    <w:rsid w:val="01422176"/>
    <w:rsid w:val="014337F8"/>
    <w:rsid w:val="01453A77"/>
    <w:rsid w:val="014557C2"/>
    <w:rsid w:val="01457570"/>
    <w:rsid w:val="0147778C"/>
    <w:rsid w:val="014D0B1B"/>
    <w:rsid w:val="014D28C9"/>
    <w:rsid w:val="014F404B"/>
    <w:rsid w:val="014F6641"/>
    <w:rsid w:val="015123B9"/>
    <w:rsid w:val="01514167"/>
    <w:rsid w:val="01514C6E"/>
    <w:rsid w:val="01521C8D"/>
    <w:rsid w:val="01522213"/>
    <w:rsid w:val="015239DA"/>
    <w:rsid w:val="0152585C"/>
    <w:rsid w:val="01536274"/>
    <w:rsid w:val="01541EA9"/>
    <w:rsid w:val="0154432E"/>
    <w:rsid w:val="01545A05"/>
    <w:rsid w:val="0156177E"/>
    <w:rsid w:val="01565C22"/>
    <w:rsid w:val="01572697"/>
    <w:rsid w:val="015772A4"/>
    <w:rsid w:val="01583748"/>
    <w:rsid w:val="0159301C"/>
    <w:rsid w:val="015C2B0C"/>
    <w:rsid w:val="015C7DCA"/>
    <w:rsid w:val="015D0D5E"/>
    <w:rsid w:val="015D1E09"/>
    <w:rsid w:val="015E4AD6"/>
    <w:rsid w:val="015E6884"/>
    <w:rsid w:val="016043AA"/>
    <w:rsid w:val="01610122"/>
    <w:rsid w:val="01613449"/>
    <w:rsid w:val="016140C6"/>
    <w:rsid w:val="01635C49"/>
    <w:rsid w:val="01650689"/>
    <w:rsid w:val="016519C1"/>
    <w:rsid w:val="01657C13"/>
    <w:rsid w:val="0167398B"/>
    <w:rsid w:val="01675739"/>
    <w:rsid w:val="016814B1"/>
    <w:rsid w:val="0168325F"/>
    <w:rsid w:val="01695955"/>
    <w:rsid w:val="016A347B"/>
    <w:rsid w:val="016A5FAE"/>
    <w:rsid w:val="016C0FA1"/>
    <w:rsid w:val="016D6AC7"/>
    <w:rsid w:val="016E2F6B"/>
    <w:rsid w:val="016E5565"/>
    <w:rsid w:val="016F0A91"/>
    <w:rsid w:val="016F283F"/>
    <w:rsid w:val="016F45ED"/>
    <w:rsid w:val="0170036D"/>
    <w:rsid w:val="01710365"/>
    <w:rsid w:val="017240DE"/>
    <w:rsid w:val="01732412"/>
    <w:rsid w:val="017442FA"/>
    <w:rsid w:val="01760D59"/>
    <w:rsid w:val="0176597C"/>
    <w:rsid w:val="01785B98"/>
    <w:rsid w:val="01787946"/>
    <w:rsid w:val="01791910"/>
    <w:rsid w:val="0179546C"/>
    <w:rsid w:val="017A2B5E"/>
    <w:rsid w:val="017B7436"/>
    <w:rsid w:val="017C6910"/>
    <w:rsid w:val="017D31AE"/>
    <w:rsid w:val="017D4F5C"/>
    <w:rsid w:val="017E2A82"/>
    <w:rsid w:val="017E3E4D"/>
    <w:rsid w:val="017E6F26"/>
    <w:rsid w:val="017F5714"/>
    <w:rsid w:val="01802C9E"/>
    <w:rsid w:val="018067FB"/>
    <w:rsid w:val="018207C5"/>
    <w:rsid w:val="01830099"/>
    <w:rsid w:val="01831A44"/>
    <w:rsid w:val="01857C73"/>
    <w:rsid w:val="01863CD4"/>
    <w:rsid w:val="0187402D"/>
    <w:rsid w:val="01883901"/>
    <w:rsid w:val="01891B53"/>
    <w:rsid w:val="018C1643"/>
    <w:rsid w:val="018C519F"/>
    <w:rsid w:val="018E53BB"/>
    <w:rsid w:val="018F2EE2"/>
    <w:rsid w:val="018F4C90"/>
    <w:rsid w:val="018F6A3E"/>
    <w:rsid w:val="019127B6"/>
    <w:rsid w:val="01916C5A"/>
    <w:rsid w:val="019329D2"/>
    <w:rsid w:val="01944054"/>
    <w:rsid w:val="0194674A"/>
    <w:rsid w:val="01957768"/>
    <w:rsid w:val="0196601E"/>
    <w:rsid w:val="01993D60"/>
    <w:rsid w:val="019978BC"/>
    <w:rsid w:val="019B1886"/>
    <w:rsid w:val="019B3110"/>
    <w:rsid w:val="019B347B"/>
    <w:rsid w:val="019B3634"/>
    <w:rsid w:val="019B53E2"/>
    <w:rsid w:val="019E3125"/>
    <w:rsid w:val="019E4ED3"/>
    <w:rsid w:val="01A06E9D"/>
    <w:rsid w:val="01A108DC"/>
    <w:rsid w:val="01A22C15"/>
    <w:rsid w:val="01A249C3"/>
    <w:rsid w:val="01A3073B"/>
    <w:rsid w:val="01A324E9"/>
    <w:rsid w:val="01A52705"/>
    <w:rsid w:val="01A71FD9"/>
    <w:rsid w:val="01A7647D"/>
    <w:rsid w:val="01A8508C"/>
    <w:rsid w:val="01A87AFF"/>
    <w:rsid w:val="01A93FA3"/>
    <w:rsid w:val="01AA21B4"/>
    <w:rsid w:val="01AB1CEF"/>
    <w:rsid w:val="01AC75F0"/>
    <w:rsid w:val="01AD5116"/>
    <w:rsid w:val="01AE030F"/>
    <w:rsid w:val="01B02C2F"/>
    <w:rsid w:val="01B140BF"/>
    <w:rsid w:val="01B14C06"/>
    <w:rsid w:val="01B15800"/>
    <w:rsid w:val="01B22B7E"/>
    <w:rsid w:val="01B3097E"/>
    <w:rsid w:val="01B42948"/>
    <w:rsid w:val="01B446F6"/>
    <w:rsid w:val="01B67601"/>
    <w:rsid w:val="01B841E6"/>
    <w:rsid w:val="01B85F94"/>
    <w:rsid w:val="01B96DFD"/>
    <w:rsid w:val="01BA7FF3"/>
    <w:rsid w:val="01BB3CD7"/>
    <w:rsid w:val="01BB7833"/>
    <w:rsid w:val="01BF37C7"/>
    <w:rsid w:val="01BF6322"/>
    <w:rsid w:val="01C012ED"/>
    <w:rsid w:val="01C20BC1"/>
    <w:rsid w:val="01C33114"/>
    <w:rsid w:val="01C34236"/>
    <w:rsid w:val="01C506B1"/>
    <w:rsid w:val="01C7114F"/>
    <w:rsid w:val="01C74429"/>
    <w:rsid w:val="01C761D7"/>
    <w:rsid w:val="01C77A26"/>
    <w:rsid w:val="01C901A1"/>
    <w:rsid w:val="01CA216C"/>
    <w:rsid w:val="01CC1A40"/>
    <w:rsid w:val="01CF1530"/>
    <w:rsid w:val="01CF2E41"/>
    <w:rsid w:val="01CF32DE"/>
    <w:rsid w:val="01CF7782"/>
    <w:rsid w:val="01D02219"/>
    <w:rsid w:val="01D03B74"/>
    <w:rsid w:val="01D1627A"/>
    <w:rsid w:val="01D32DCE"/>
    <w:rsid w:val="01D34B7C"/>
    <w:rsid w:val="01D46B46"/>
    <w:rsid w:val="01D54643"/>
    <w:rsid w:val="01D636E1"/>
    <w:rsid w:val="01D6466C"/>
    <w:rsid w:val="01D86637"/>
    <w:rsid w:val="01DB7ED5"/>
    <w:rsid w:val="01DD3C4D"/>
    <w:rsid w:val="01DD59FB"/>
    <w:rsid w:val="01DE1773"/>
    <w:rsid w:val="01E0373D"/>
    <w:rsid w:val="01E062DA"/>
    <w:rsid w:val="01E07299"/>
    <w:rsid w:val="01E14D9D"/>
    <w:rsid w:val="01E1703D"/>
    <w:rsid w:val="01E21263"/>
    <w:rsid w:val="01E23011"/>
    <w:rsid w:val="01E3068F"/>
    <w:rsid w:val="01E4322D"/>
    <w:rsid w:val="01E44FDB"/>
    <w:rsid w:val="01E52B01"/>
    <w:rsid w:val="01E7687A"/>
    <w:rsid w:val="01E90844"/>
    <w:rsid w:val="01E925F2"/>
    <w:rsid w:val="01E92DC0"/>
    <w:rsid w:val="01E943A0"/>
    <w:rsid w:val="01E958CE"/>
    <w:rsid w:val="01EA636A"/>
    <w:rsid w:val="01EC02B1"/>
    <w:rsid w:val="01EC3E90"/>
    <w:rsid w:val="01EE5D19"/>
    <w:rsid w:val="01EE5E5A"/>
    <w:rsid w:val="01EE7C08"/>
    <w:rsid w:val="01F01BD2"/>
    <w:rsid w:val="01F114A6"/>
    <w:rsid w:val="01F1594A"/>
    <w:rsid w:val="01F304E5"/>
    <w:rsid w:val="01F3521E"/>
    <w:rsid w:val="01F42D45"/>
    <w:rsid w:val="01F571E8"/>
    <w:rsid w:val="01F8223F"/>
    <w:rsid w:val="01F87EBF"/>
    <w:rsid w:val="01F9035B"/>
    <w:rsid w:val="01FA3D45"/>
    <w:rsid w:val="01FA47FF"/>
    <w:rsid w:val="01FA65AD"/>
    <w:rsid w:val="01FB2325"/>
    <w:rsid w:val="01FD26C6"/>
    <w:rsid w:val="01FD3E07"/>
    <w:rsid w:val="01FD609D"/>
    <w:rsid w:val="01FF0067"/>
    <w:rsid w:val="01FF31C9"/>
    <w:rsid w:val="02005B8D"/>
    <w:rsid w:val="02021905"/>
    <w:rsid w:val="020236B3"/>
    <w:rsid w:val="02025461"/>
    <w:rsid w:val="020403A9"/>
    <w:rsid w:val="02052599"/>
    <w:rsid w:val="02054F49"/>
    <w:rsid w:val="02070CCA"/>
    <w:rsid w:val="02076F1C"/>
    <w:rsid w:val="02092C94"/>
    <w:rsid w:val="020A2568"/>
    <w:rsid w:val="020B4CCA"/>
    <w:rsid w:val="020B6A0C"/>
    <w:rsid w:val="020C4532"/>
    <w:rsid w:val="020C62E0"/>
    <w:rsid w:val="020E02AA"/>
    <w:rsid w:val="020E2058"/>
    <w:rsid w:val="020E3E06"/>
    <w:rsid w:val="020F7B7E"/>
    <w:rsid w:val="02104022"/>
    <w:rsid w:val="02105DD0"/>
    <w:rsid w:val="02106250"/>
    <w:rsid w:val="021138F7"/>
    <w:rsid w:val="02117D9A"/>
    <w:rsid w:val="021204AC"/>
    <w:rsid w:val="0213345C"/>
    <w:rsid w:val="0213766F"/>
    <w:rsid w:val="0215094D"/>
    <w:rsid w:val="02160F0D"/>
    <w:rsid w:val="0216715F"/>
    <w:rsid w:val="021749AE"/>
    <w:rsid w:val="02181129"/>
    <w:rsid w:val="02182ED7"/>
    <w:rsid w:val="02186A33"/>
    <w:rsid w:val="02187DA0"/>
    <w:rsid w:val="021A1BEE"/>
    <w:rsid w:val="021A27AB"/>
    <w:rsid w:val="021A6B69"/>
    <w:rsid w:val="021C29C7"/>
    <w:rsid w:val="021C5C4F"/>
    <w:rsid w:val="021D229B"/>
    <w:rsid w:val="021D70DF"/>
    <w:rsid w:val="021F3445"/>
    <w:rsid w:val="021F6013"/>
    <w:rsid w:val="021F7DC1"/>
    <w:rsid w:val="02202045"/>
    <w:rsid w:val="02202FE6"/>
    <w:rsid w:val="02203B3A"/>
    <w:rsid w:val="02217FDE"/>
    <w:rsid w:val="02223D56"/>
    <w:rsid w:val="02250D1E"/>
    <w:rsid w:val="02251150"/>
    <w:rsid w:val="022573A2"/>
    <w:rsid w:val="022605A2"/>
    <w:rsid w:val="022618D2"/>
    <w:rsid w:val="022655F4"/>
    <w:rsid w:val="0227136C"/>
    <w:rsid w:val="02272D62"/>
    <w:rsid w:val="0227311A"/>
    <w:rsid w:val="02290C40"/>
    <w:rsid w:val="022950E4"/>
    <w:rsid w:val="022A49B8"/>
    <w:rsid w:val="022C24DE"/>
    <w:rsid w:val="022D0805"/>
    <w:rsid w:val="022D17A5"/>
    <w:rsid w:val="022D6BD4"/>
    <w:rsid w:val="022E0064"/>
    <w:rsid w:val="02301FCF"/>
    <w:rsid w:val="02313F99"/>
    <w:rsid w:val="02317AF5"/>
    <w:rsid w:val="02331ABF"/>
    <w:rsid w:val="0233386D"/>
    <w:rsid w:val="02344A7C"/>
    <w:rsid w:val="02355837"/>
    <w:rsid w:val="023567F6"/>
    <w:rsid w:val="023575E5"/>
    <w:rsid w:val="0236335D"/>
    <w:rsid w:val="023870D5"/>
    <w:rsid w:val="02397D48"/>
    <w:rsid w:val="023A2E4D"/>
    <w:rsid w:val="023B0D22"/>
    <w:rsid w:val="023C0EFB"/>
    <w:rsid w:val="023C5239"/>
    <w:rsid w:val="023D7B59"/>
    <w:rsid w:val="023F0464"/>
    <w:rsid w:val="023F2212"/>
    <w:rsid w:val="023F405C"/>
    <w:rsid w:val="023F66B6"/>
    <w:rsid w:val="024110AB"/>
    <w:rsid w:val="024141DC"/>
    <w:rsid w:val="02427F54"/>
    <w:rsid w:val="02430DFA"/>
    <w:rsid w:val="02436F63"/>
    <w:rsid w:val="02445A7A"/>
    <w:rsid w:val="024535A0"/>
    <w:rsid w:val="02467A44"/>
    <w:rsid w:val="0247556A"/>
    <w:rsid w:val="02477318"/>
    <w:rsid w:val="02493090"/>
    <w:rsid w:val="024A0BB7"/>
    <w:rsid w:val="024A3792"/>
    <w:rsid w:val="024A7BC0"/>
    <w:rsid w:val="024B505A"/>
    <w:rsid w:val="024B6E08"/>
    <w:rsid w:val="024D6822"/>
    <w:rsid w:val="024E4B4B"/>
    <w:rsid w:val="024E68F9"/>
    <w:rsid w:val="024F36AF"/>
    <w:rsid w:val="025008C3"/>
    <w:rsid w:val="0250441F"/>
    <w:rsid w:val="02510197"/>
    <w:rsid w:val="02516CB1"/>
    <w:rsid w:val="025263E9"/>
    <w:rsid w:val="02532161"/>
    <w:rsid w:val="025334C0"/>
    <w:rsid w:val="02533F0F"/>
    <w:rsid w:val="02551A35"/>
    <w:rsid w:val="02555DE0"/>
    <w:rsid w:val="02555ED9"/>
    <w:rsid w:val="025609B1"/>
    <w:rsid w:val="025657AD"/>
    <w:rsid w:val="02567270"/>
    <w:rsid w:val="02581525"/>
    <w:rsid w:val="025832D3"/>
    <w:rsid w:val="02583A97"/>
    <w:rsid w:val="02587777"/>
    <w:rsid w:val="025A5133"/>
    <w:rsid w:val="025A6B0F"/>
    <w:rsid w:val="025A704C"/>
    <w:rsid w:val="025B0D98"/>
    <w:rsid w:val="025B2DC4"/>
    <w:rsid w:val="025E05D3"/>
    <w:rsid w:val="025F0B06"/>
    <w:rsid w:val="026003DA"/>
    <w:rsid w:val="026111FA"/>
    <w:rsid w:val="02612B4D"/>
    <w:rsid w:val="02641C78"/>
    <w:rsid w:val="02642D03"/>
    <w:rsid w:val="02644444"/>
    <w:rsid w:val="02647ECA"/>
    <w:rsid w:val="02661E94"/>
    <w:rsid w:val="026677AF"/>
    <w:rsid w:val="02670A7A"/>
    <w:rsid w:val="02671935"/>
    <w:rsid w:val="026779BA"/>
    <w:rsid w:val="02693733"/>
    <w:rsid w:val="026954E1"/>
    <w:rsid w:val="02697903"/>
    <w:rsid w:val="026B1259"/>
    <w:rsid w:val="026B3007"/>
    <w:rsid w:val="026B74AB"/>
    <w:rsid w:val="026D3223"/>
    <w:rsid w:val="026D4066"/>
    <w:rsid w:val="026E2BF1"/>
    <w:rsid w:val="027125E7"/>
    <w:rsid w:val="02731368"/>
    <w:rsid w:val="02753E85"/>
    <w:rsid w:val="02755A93"/>
    <w:rsid w:val="02766859"/>
    <w:rsid w:val="02775E4F"/>
    <w:rsid w:val="02777BFD"/>
    <w:rsid w:val="02781BC8"/>
    <w:rsid w:val="02784C6B"/>
    <w:rsid w:val="027A149C"/>
    <w:rsid w:val="027A25A5"/>
    <w:rsid w:val="027A5940"/>
    <w:rsid w:val="027B123B"/>
    <w:rsid w:val="027C5214"/>
    <w:rsid w:val="027E7BBC"/>
    <w:rsid w:val="027F6AB2"/>
    <w:rsid w:val="0281653D"/>
    <w:rsid w:val="028247F4"/>
    <w:rsid w:val="02826B39"/>
    <w:rsid w:val="02832643"/>
    <w:rsid w:val="0283628C"/>
    <w:rsid w:val="02836CB6"/>
    <w:rsid w:val="0285377D"/>
    <w:rsid w:val="02854611"/>
    <w:rsid w:val="0286044B"/>
    <w:rsid w:val="02861F0A"/>
    <w:rsid w:val="0286292F"/>
    <w:rsid w:val="02866093"/>
    <w:rsid w:val="0286634E"/>
    <w:rsid w:val="02873BB9"/>
    <w:rsid w:val="02881E0B"/>
    <w:rsid w:val="028B18FB"/>
    <w:rsid w:val="028B36A9"/>
    <w:rsid w:val="028B7052"/>
    <w:rsid w:val="028C2FC7"/>
    <w:rsid w:val="028C5D3E"/>
    <w:rsid w:val="028D7421"/>
    <w:rsid w:val="02902A6D"/>
    <w:rsid w:val="02924A37"/>
    <w:rsid w:val="02935D81"/>
    <w:rsid w:val="02936A01"/>
    <w:rsid w:val="0295277A"/>
    <w:rsid w:val="029702A0"/>
    <w:rsid w:val="02994018"/>
    <w:rsid w:val="029A1B3E"/>
    <w:rsid w:val="029A38EC"/>
    <w:rsid w:val="029C1412"/>
    <w:rsid w:val="029E5A65"/>
    <w:rsid w:val="02A1111E"/>
    <w:rsid w:val="02A227A1"/>
    <w:rsid w:val="02A46519"/>
    <w:rsid w:val="02A51626"/>
    <w:rsid w:val="02A525EA"/>
    <w:rsid w:val="02A54EE4"/>
    <w:rsid w:val="02A62291"/>
    <w:rsid w:val="02A75687"/>
    <w:rsid w:val="02A76009"/>
    <w:rsid w:val="02A824AD"/>
    <w:rsid w:val="02A9251A"/>
    <w:rsid w:val="02A93B2F"/>
    <w:rsid w:val="02AA4008"/>
    <w:rsid w:val="02AB78A7"/>
    <w:rsid w:val="02AD361F"/>
    <w:rsid w:val="02AD40CA"/>
    <w:rsid w:val="02AD5394"/>
    <w:rsid w:val="02AE1145"/>
    <w:rsid w:val="02B077F3"/>
    <w:rsid w:val="02B2285A"/>
    <w:rsid w:val="02B250DA"/>
    <w:rsid w:val="02B341A2"/>
    <w:rsid w:val="02B349AE"/>
    <w:rsid w:val="02B524D4"/>
    <w:rsid w:val="02B56978"/>
    <w:rsid w:val="02B64C24"/>
    <w:rsid w:val="02B7517C"/>
    <w:rsid w:val="02B80216"/>
    <w:rsid w:val="02B81FC4"/>
    <w:rsid w:val="02B96468"/>
    <w:rsid w:val="02BA21E0"/>
    <w:rsid w:val="02BA3AFD"/>
    <w:rsid w:val="02BA3F8E"/>
    <w:rsid w:val="02BC1AB4"/>
    <w:rsid w:val="02BC3862"/>
    <w:rsid w:val="02BC7D06"/>
    <w:rsid w:val="02BF3353"/>
    <w:rsid w:val="02C02A23"/>
    <w:rsid w:val="02C10E79"/>
    <w:rsid w:val="02C1531D"/>
    <w:rsid w:val="02C170CB"/>
    <w:rsid w:val="02C24E60"/>
    <w:rsid w:val="02C31095"/>
    <w:rsid w:val="02C32043"/>
    <w:rsid w:val="02C32E43"/>
    <w:rsid w:val="02C3371F"/>
    <w:rsid w:val="02C44E0D"/>
    <w:rsid w:val="02C60B85"/>
    <w:rsid w:val="02C620A0"/>
    <w:rsid w:val="02C72207"/>
    <w:rsid w:val="02C80459"/>
    <w:rsid w:val="02C848FD"/>
    <w:rsid w:val="02C95F7F"/>
    <w:rsid w:val="02CB1CF7"/>
    <w:rsid w:val="02CB619B"/>
    <w:rsid w:val="02CE53BD"/>
    <w:rsid w:val="02CF4893"/>
    <w:rsid w:val="02CF620D"/>
    <w:rsid w:val="02D037B2"/>
    <w:rsid w:val="02D05560"/>
    <w:rsid w:val="02D0730E"/>
    <w:rsid w:val="02D2752A"/>
    <w:rsid w:val="02D432A2"/>
    <w:rsid w:val="02D45050"/>
    <w:rsid w:val="02D500BE"/>
    <w:rsid w:val="02D54924"/>
    <w:rsid w:val="02D55B34"/>
    <w:rsid w:val="02D7069C"/>
    <w:rsid w:val="02D74B40"/>
    <w:rsid w:val="02DA1F3A"/>
    <w:rsid w:val="02DA4630"/>
    <w:rsid w:val="02DA63DE"/>
    <w:rsid w:val="02DB6B5E"/>
    <w:rsid w:val="02DC3F04"/>
    <w:rsid w:val="02DC5CB3"/>
    <w:rsid w:val="02DE0327"/>
    <w:rsid w:val="02DE04AC"/>
    <w:rsid w:val="02DE5ECF"/>
    <w:rsid w:val="02DF57A3"/>
    <w:rsid w:val="02DF7218"/>
    <w:rsid w:val="02E37041"/>
    <w:rsid w:val="02E55C4D"/>
    <w:rsid w:val="02E5725D"/>
    <w:rsid w:val="02E83FAA"/>
    <w:rsid w:val="02E903CF"/>
    <w:rsid w:val="02E96621"/>
    <w:rsid w:val="02EB05EB"/>
    <w:rsid w:val="02ED12BC"/>
    <w:rsid w:val="02EE3C38"/>
    <w:rsid w:val="02EF1E8A"/>
    <w:rsid w:val="02F2197A"/>
    <w:rsid w:val="02F32FFC"/>
    <w:rsid w:val="02F4124E"/>
    <w:rsid w:val="02F45EE6"/>
    <w:rsid w:val="02F72AEC"/>
    <w:rsid w:val="02F76F90"/>
    <w:rsid w:val="02F96569"/>
    <w:rsid w:val="02F96864"/>
    <w:rsid w:val="02FA25DD"/>
    <w:rsid w:val="02FC45A7"/>
    <w:rsid w:val="03004097"/>
    <w:rsid w:val="03011BBD"/>
    <w:rsid w:val="0301396B"/>
    <w:rsid w:val="03035935"/>
    <w:rsid w:val="03061EB2"/>
    <w:rsid w:val="03062D2F"/>
    <w:rsid w:val="030671D3"/>
    <w:rsid w:val="03082F4B"/>
    <w:rsid w:val="03084CFA"/>
    <w:rsid w:val="03086AA8"/>
    <w:rsid w:val="03092820"/>
    <w:rsid w:val="030A5EB4"/>
    <w:rsid w:val="030A6CC4"/>
    <w:rsid w:val="030B1F15"/>
    <w:rsid w:val="030B2A3C"/>
    <w:rsid w:val="030E5CC5"/>
    <w:rsid w:val="030F1027"/>
    <w:rsid w:val="03101E00"/>
    <w:rsid w:val="03103BAE"/>
    <w:rsid w:val="031048F7"/>
    <w:rsid w:val="03120646"/>
    <w:rsid w:val="03127926"/>
    <w:rsid w:val="03140DA8"/>
    <w:rsid w:val="031418F0"/>
    <w:rsid w:val="03141B37"/>
    <w:rsid w:val="0314369E"/>
    <w:rsid w:val="03166EE3"/>
    <w:rsid w:val="031713E0"/>
    <w:rsid w:val="0317318F"/>
    <w:rsid w:val="03181948"/>
    <w:rsid w:val="03192A63"/>
    <w:rsid w:val="031A4A2D"/>
    <w:rsid w:val="031A5B67"/>
    <w:rsid w:val="031C2553"/>
    <w:rsid w:val="031C69F7"/>
    <w:rsid w:val="031E62CB"/>
    <w:rsid w:val="031F3DF1"/>
    <w:rsid w:val="032064E7"/>
    <w:rsid w:val="03217B69"/>
    <w:rsid w:val="032255CB"/>
    <w:rsid w:val="03233212"/>
    <w:rsid w:val="032336AC"/>
    <w:rsid w:val="032338E1"/>
    <w:rsid w:val="03247659"/>
    <w:rsid w:val="03253F4C"/>
    <w:rsid w:val="03261624"/>
    <w:rsid w:val="032633D2"/>
    <w:rsid w:val="03265180"/>
    <w:rsid w:val="0328714A"/>
    <w:rsid w:val="032A1114"/>
    <w:rsid w:val="032A4C70"/>
    <w:rsid w:val="032B09E8"/>
    <w:rsid w:val="032C4E8C"/>
    <w:rsid w:val="032F2286"/>
    <w:rsid w:val="032F672A"/>
    <w:rsid w:val="03305FFE"/>
    <w:rsid w:val="03317B05"/>
    <w:rsid w:val="03345AEF"/>
    <w:rsid w:val="03346E67"/>
    <w:rsid w:val="0334789D"/>
    <w:rsid w:val="03353615"/>
    <w:rsid w:val="03373831"/>
    <w:rsid w:val="0337738D"/>
    <w:rsid w:val="03391357"/>
    <w:rsid w:val="03393105"/>
    <w:rsid w:val="033A0C2B"/>
    <w:rsid w:val="033B50CF"/>
    <w:rsid w:val="033B6E7D"/>
    <w:rsid w:val="033C2484"/>
    <w:rsid w:val="033D21D3"/>
    <w:rsid w:val="033E696D"/>
    <w:rsid w:val="033F7AAB"/>
    <w:rsid w:val="03404493"/>
    <w:rsid w:val="03411FB9"/>
    <w:rsid w:val="03411FE4"/>
    <w:rsid w:val="0341645D"/>
    <w:rsid w:val="034321D6"/>
    <w:rsid w:val="03451AAA"/>
    <w:rsid w:val="03465822"/>
    <w:rsid w:val="0348159A"/>
    <w:rsid w:val="034872E6"/>
    <w:rsid w:val="034877EC"/>
    <w:rsid w:val="034A70C0"/>
    <w:rsid w:val="034B47D7"/>
    <w:rsid w:val="034B4BE6"/>
    <w:rsid w:val="034B7899"/>
    <w:rsid w:val="034C72DC"/>
    <w:rsid w:val="034D095E"/>
    <w:rsid w:val="034D4E02"/>
    <w:rsid w:val="034F0B7A"/>
    <w:rsid w:val="034F46D6"/>
    <w:rsid w:val="035025FE"/>
    <w:rsid w:val="0352164E"/>
    <w:rsid w:val="03527F37"/>
    <w:rsid w:val="03547F3F"/>
    <w:rsid w:val="0355302B"/>
    <w:rsid w:val="03553C8C"/>
    <w:rsid w:val="03555A65"/>
    <w:rsid w:val="03577A2F"/>
    <w:rsid w:val="03586F55"/>
    <w:rsid w:val="03595555"/>
    <w:rsid w:val="035B12CD"/>
    <w:rsid w:val="035B2D90"/>
    <w:rsid w:val="035B751F"/>
    <w:rsid w:val="035C6DF3"/>
    <w:rsid w:val="035F21B1"/>
    <w:rsid w:val="036050B1"/>
    <w:rsid w:val="0363562F"/>
    <w:rsid w:val="036363D4"/>
    <w:rsid w:val="036412FD"/>
    <w:rsid w:val="036413D3"/>
    <w:rsid w:val="03653EFA"/>
    <w:rsid w:val="03661A20"/>
    <w:rsid w:val="03663FB0"/>
    <w:rsid w:val="0367404C"/>
    <w:rsid w:val="03675EC4"/>
    <w:rsid w:val="03676045"/>
    <w:rsid w:val="036839EA"/>
    <w:rsid w:val="03685098"/>
    <w:rsid w:val="03685549"/>
    <w:rsid w:val="036A1510"/>
    <w:rsid w:val="036C34DA"/>
    <w:rsid w:val="036D1000"/>
    <w:rsid w:val="036D2A15"/>
    <w:rsid w:val="036D7252"/>
    <w:rsid w:val="036E10E4"/>
    <w:rsid w:val="036E2742"/>
    <w:rsid w:val="036F4D79"/>
    <w:rsid w:val="037110C3"/>
    <w:rsid w:val="03717C91"/>
    <w:rsid w:val="037203C5"/>
    <w:rsid w:val="03726617"/>
    <w:rsid w:val="037405E1"/>
    <w:rsid w:val="03757A44"/>
    <w:rsid w:val="03764359"/>
    <w:rsid w:val="03767EB5"/>
    <w:rsid w:val="03772E0A"/>
    <w:rsid w:val="03772F3D"/>
    <w:rsid w:val="037759DB"/>
    <w:rsid w:val="03777B7C"/>
    <w:rsid w:val="037800D1"/>
    <w:rsid w:val="03791753"/>
    <w:rsid w:val="03797855"/>
    <w:rsid w:val="037979A5"/>
    <w:rsid w:val="037B196F"/>
    <w:rsid w:val="037B371D"/>
    <w:rsid w:val="037B54CB"/>
    <w:rsid w:val="037B7BAD"/>
    <w:rsid w:val="037C1244"/>
    <w:rsid w:val="037C7496"/>
    <w:rsid w:val="037D0DA7"/>
    <w:rsid w:val="037D56E7"/>
    <w:rsid w:val="037D7666"/>
    <w:rsid w:val="037E113D"/>
    <w:rsid w:val="037E320E"/>
    <w:rsid w:val="037E6D6A"/>
    <w:rsid w:val="03800D34"/>
    <w:rsid w:val="03844968"/>
    <w:rsid w:val="0385634A"/>
    <w:rsid w:val="03863E70"/>
    <w:rsid w:val="03866A51"/>
    <w:rsid w:val="03874A2A"/>
    <w:rsid w:val="0388408C"/>
    <w:rsid w:val="03885E3A"/>
    <w:rsid w:val="038933A9"/>
    <w:rsid w:val="038A3960"/>
    <w:rsid w:val="038B483B"/>
    <w:rsid w:val="038C517C"/>
    <w:rsid w:val="038D1A6F"/>
    <w:rsid w:val="038D3451"/>
    <w:rsid w:val="038E2EE3"/>
    <w:rsid w:val="038F0F77"/>
    <w:rsid w:val="038F31BC"/>
    <w:rsid w:val="038F541B"/>
    <w:rsid w:val="038F71C9"/>
    <w:rsid w:val="03921879"/>
    <w:rsid w:val="03921B3D"/>
    <w:rsid w:val="03922815"/>
    <w:rsid w:val="039558ED"/>
    <w:rsid w:val="03962305"/>
    <w:rsid w:val="039667A9"/>
    <w:rsid w:val="03990047"/>
    <w:rsid w:val="03993BA4"/>
    <w:rsid w:val="03993DBA"/>
    <w:rsid w:val="039944AA"/>
    <w:rsid w:val="039956FE"/>
    <w:rsid w:val="039B175F"/>
    <w:rsid w:val="039B2BEF"/>
    <w:rsid w:val="039B791C"/>
    <w:rsid w:val="039C5442"/>
    <w:rsid w:val="039D297A"/>
    <w:rsid w:val="039E11BA"/>
    <w:rsid w:val="039F1570"/>
    <w:rsid w:val="03A013D6"/>
    <w:rsid w:val="03A03184"/>
    <w:rsid w:val="03A16A61"/>
    <w:rsid w:val="03A21632"/>
    <w:rsid w:val="03A2514E"/>
    <w:rsid w:val="03A26EFC"/>
    <w:rsid w:val="03A32C74"/>
    <w:rsid w:val="03A5079A"/>
    <w:rsid w:val="03A52548"/>
    <w:rsid w:val="03A569EC"/>
    <w:rsid w:val="03A72764"/>
    <w:rsid w:val="03A74512"/>
    <w:rsid w:val="03A8028B"/>
    <w:rsid w:val="03A82039"/>
    <w:rsid w:val="03AC1B29"/>
    <w:rsid w:val="03AC3B74"/>
    <w:rsid w:val="03AC52B5"/>
    <w:rsid w:val="03AC7D7B"/>
    <w:rsid w:val="03AF1065"/>
    <w:rsid w:val="03AF33C7"/>
    <w:rsid w:val="03AF794C"/>
    <w:rsid w:val="03B10EED"/>
    <w:rsid w:val="03B16B8E"/>
    <w:rsid w:val="03B24C65"/>
    <w:rsid w:val="03B2599D"/>
    <w:rsid w:val="03B53796"/>
    <w:rsid w:val="03B56367"/>
    <w:rsid w:val="03B5742C"/>
    <w:rsid w:val="03B60BF9"/>
    <w:rsid w:val="03B82117"/>
    <w:rsid w:val="03BB1D6C"/>
    <w:rsid w:val="03BC1046"/>
    <w:rsid w:val="03BC3BED"/>
    <w:rsid w:val="03BC7892"/>
    <w:rsid w:val="03BC7D59"/>
    <w:rsid w:val="03BD4AF9"/>
    <w:rsid w:val="03C03826"/>
    <w:rsid w:val="03C350C4"/>
    <w:rsid w:val="03C36E72"/>
    <w:rsid w:val="03C50E3C"/>
    <w:rsid w:val="03C6471B"/>
    <w:rsid w:val="03C74BB5"/>
    <w:rsid w:val="03C947DD"/>
    <w:rsid w:val="03CA1FAF"/>
    <w:rsid w:val="03CA37CD"/>
    <w:rsid w:val="03CC21CB"/>
    <w:rsid w:val="03CC315E"/>
    <w:rsid w:val="03CC3F79"/>
    <w:rsid w:val="03CF3A69"/>
    <w:rsid w:val="03CF75C5"/>
    <w:rsid w:val="03D0039E"/>
    <w:rsid w:val="03D01ADF"/>
    <w:rsid w:val="03D02F6F"/>
    <w:rsid w:val="03D1158F"/>
    <w:rsid w:val="03D177E1"/>
    <w:rsid w:val="03D2472D"/>
    <w:rsid w:val="03D41080"/>
    <w:rsid w:val="03D60954"/>
    <w:rsid w:val="03D64DF8"/>
    <w:rsid w:val="03D66DE1"/>
    <w:rsid w:val="03D67F82"/>
    <w:rsid w:val="03D80B70"/>
    <w:rsid w:val="03D8291E"/>
    <w:rsid w:val="03DA48E8"/>
    <w:rsid w:val="03DB0660"/>
    <w:rsid w:val="03DB41BC"/>
    <w:rsid w:val="03DD1CE2"/>
    <w:rsid w:val="03DD3442"/>
    <w:rsid w:val="03DD7F34"/>
    <w:rsid w:val="03DE5A5A"/>
    <w:rsid w:val="03DF072B"/>
    <w:rsid w:val="03DF07A0"/>
    <w:rsid w:val="03DF1EFE"/>
    <w:rsid w:val="03E072EE"/>
    <w:rsid w:val="03E07A24"/>
    <w:rsid w:val="03E07E92"/>
    <w:rsid w:val="03E15361"/>
    <w:rsid w:val="03E272F9"/>
    <w:rsid w:val="03E47CA3"/>
    <w:rsid w:val="03E715B1"/>
    <w:rsid w:val="03E764F8"/>
    <w:rsid w:val="03E77AE4"/>
    <w:rsid w:val="03E811F5"/>
    <w:rsid w:val="03E868D9"/>
    <w:rsid w:val="03E94B2B"/>
    <w:rsid w:val="03EA08A3"/>
    <w:rsid w:val="03EA43FF"/>
    <w:rsid w:val="03EA4B4B"/>
    <w:rsid w:val="03EA7B21"/>
    <w:rsid w:val="03EB7101"/>
    <w:rsid w:val="03ED3BD7"/>
    <w:rsid w:val="03EE0393"/>
    <w:rsid w:val="03EF1A15"/>
    <w:rsid w:val="03EF7C67"/>
    <w:rsid w:val="03F11C32"/>
    <w:rsid w:val="03F139E8"/>
    <w:rsid w:val="03F434D0"/>
    <w:rsid w:val="03F4527E"/>
    <w:rsid w:val="03F62DA4"/>
    <w:rsid w:val="03F67248"/>
    <w:rsid w:val="03F7785A"/>
    <w:rsid w:val="03F84D6E"/>
    <w:rsid w:val="03F90AE6"/>
    <w:rsid w:val="03FA6D38"/>
    <w:rsid w:val="03FB03BA"/>
    <w:rsid w:val="03FB766B"/>
    <w:rsid w:val="03FD05D6"/>
    <w:rsid w:val="03FD2384"/>
    <w:rsid w:val="03FF4043"/>
    <w:rsid w:val="03FF5FEC"/>
    <w:rsid w:val="03FF7DE1"/>
    <w:rsid w:val="040000C7"/>
    <w:rsid w:val="04003C23"/>
    <w:rsid w:val="0400747C"/>
    <w:rsid w:val="04041965"/>
    <w:rsid w:val="04042B6A"/>
    <w:rsid w:val="04043713"/>
    <w:rsid w:val="04051239"/>
    <w:rsid w:val="040532EE"/>
    <w:rsid w:val="040556DD"/>
    <w:rsid w:val="0405748B"/>
    <w:rsid w:val="04071455"/>
    <w:rsid w:val="04073203"/>
    <w:rsid w:val="04082AD7"/>
    <w:rsid w:val="04096F7B"/>
    <w:rsid w:val="040C1058"/>
    <w:rsid w:val="040C1A2D"/>
    <w:rsid w:val="040C6722"/>
    <w:rsid w:val="040D6CF7"/>
    <w:rsid w:val="040E27E3"/>
    <w:rsid w:val="040E4878"/>
    <w:rsid w:val="040E6340"/>
    <w:rsid w:val="040F3E66"/>
    <w:rsid w:val="0410030A"/>
    <w:rsid w:val="041132E7"/>
    <w:rsid w:val="04114082"/>
    <w:rsid w:val="041259D6"/>
    <w:rsid w:val="04131BA8"/>
    <w:rsid w:val="04133956"/>
    <w:rsid w:val="0414147C"/>
    <w:rsid w:val="041476CE"/>
    <w:rsid w:val="04163446"/>
    <w:rsid w:val="041759BD"/>
    <w:rsid w:val="041A2BF4"/>
    <w:rsid w:val="041B0A5C"/>
    <w:rsid w:val="041B280B"/>
    <w:rsid w:val="041B6CAE"/>
    <w:rsid w:val="041C1009"/>
    <w:rsid w:val="041D47D5"/>
    <w:rsid w:val="041D6583"/>
    <w:rsid w:val="041E22FB"/>
    <w:rsid w:val="041F679F"/>
    <w:rsid w:val="042042C5"/>
    <w:rsid w:val="042055CC"/>
    <w:rsid w:val="04207E21"/>
    <w:rsid w:val="04212517"/>
    <w:rsid w:val="04221DEB"/>
    <w:rsid w:val="04223B99"/>
    <w:rsid w:val="04230670"/>
    <w:rsid w:val="04244700"/>
    <w:rsid w:val="04245B63"/>
    <w:rsid w:val="04247911"/>
    <w:rsid w:val="04263D68"/>
    <w:rsid w:val="042711AF"/>
    <w:rsid w:val="04275653"/>
    <w:rsid w:val="042913CB"/>
    <w:rsid w:val="04293179"/>
    <w:rsid w:val="042B3B79"/>
    <w:rsid w:val="042C4A18"/>
    <w:rsid w:val="042D7929"/>
    <w:rsid w:val="042E0790"/>
    <w:rsid w:val="042E4297"/>
    <w:rsid w:val="042E69E2"/>
    <w:rsid w:val="042F2A80"/>
    <w:rsid w:val="04301D26"/>
    <w:rsid w:val="0430275A"/>
    <w:rsid w:val="043079EB"/>
    <w:rsid w:val="04310280"/>
    <w:rsid w:val="0433224A"/>
    <w:rsid w:val="0433379B"/>
    <w:rsid w:val="04335DA6"/>
    <w:rsid w:val="0436211C"/>
    <w:rsid w:val="0436645A"/>
    <w:rsid w:val="0436754B"/>
    <w:rsid w:val="04367644"/>
    <w:rsid w:val="043724BB"/>
    <w:rsid w:val="04376F19"/>
    <w:rsid w:val="04387860"/>
    <w:rsid w:val="04390EE3"/>
    <w:rsid w:val="043A5387"/>
    <w:rsid w:val="043B2EAD"/>
    <w:rsid w:val="043C1AB6"/>
    <w:rsid w:val="043D4E77"/>
    <w:rsid w:val="043F0BEF"/>
    <w:rsid w:val="043F474B"/>
    <w:rsid w:val="04404E04"/>
    <w:rsid w:val="04410970"/>
    <w:rsid w:val="0442423B"/>
    <w:rsid w:val="04433290"/>
    <w:rsid w:val="0443792C"/>
    <w:rsid w:val="04444720"/>
    <w:rsid w:val="04446205"/>
    <w:rsid w:val="04463D2B"/>
    <w:rsid w:val="04471852"/>
    <w:rsid w:val="04477AA3"/>
    <w:rsid w:val="044955CA"/>
    <w:rsid w:val="04497378"/>
    <w:rsid w:val="044A30F0"/>
    <w:rsid w:val="044C0C16"/>
    <w:rsid w:val="044C330C"/>
    <w:rsid w:val="044C6E68"/>
    <w:rsid w:val="044E2BE0"/>
    <w:rsid w:val="044E7BC6"/>
    <w:rsid w:val="044F0706"/>
    <w:rsid w:val="04506958"/>
    <w:rsid w:val="0451447E"/>
    <w:rsid w:val="045301F6"/>
    <w:rsid w:val="04531FA4"/>
    <w:rsid w:val="04545D1C"/>
    <w:rsid w:val="04553F6E"/>
    <w:rsid w:val="045561C9"/>
    <w:rsid w:val="04561A95"/>
    <w:rsid w:val="04575F38"/>
    <w:rsid w:val="04581455"/>
    <w:rsid w:val="045D1075"/>
    <w:rsid w:val="045D2716"/>
    <w:rsid w:val="045D72C7"/>
    <w:rsid w:val="045F0317"/>
    <w:rsid w:val="045F0D6B"/>
    <w:rsid w:val="045F303F"/>
    <w:rsid w:val="04602913"/>
    <w:rsid w:val="04613C48"/>
    <w:rsid w:val="04620439"/>
    <w:rsid w:val="04642403"/>
    <w:rsid w:val="046515C6"/>
    <w:rsid w:val="04651CD8"/>
    <w:rsid w:val="04657F2A"/>
    <w:rsid w:val="04671EF4"/>
    <w:rsid w:val="046917C8"/>
    <w:rsid w:val="046962D7"/>
    <w:rsid w:val="046B19E4"/>
    <w:rsid w:val="046B2BDA"/>
    <w:rsid w:val="046B3D4B"/>
    <w:rsid w:val="046B5540"/>
    <w:rsid w:val="046D17C2"/>
    <w:rsid w:val="046E6808"/>
    <w:rsid w:val="046E6DDE"/>
    <w:rsid w:val="046F0E1D"/>
    <w:rsid w:val="04702B56"/>
    <w:rsid w:val="04714B20"/>
    <w:rsid w:val="0471630E"/>
    <w:rsid w:val="04724BCD"/>
    <w:rsid w:val="04730898"/>
    <w:rsid w:val="04732647"/>
    <w:rsid w:val="047343F5"/>
    <w:rsid w:val="04736C5E"/>
    <w:rsid w:val="04762137"/>
    <w:rsid w:val="04763EE5"/>
    <w:rsid w:val="0476611F"/>
    <w:rsid w:val="047B0B7A"/>
    <w:rsid w:val="047B14FB"/>
    <w:rsid w:val="047B2C8A"/>
    <w:rsid w:val="047D1717"/>
    <w:rsid w:val="047D34C5"/>
    <w:rsid w:val="047D5273"/>
    <w:rsid w:val="047E04DD"/>
    <w:rsid w:val="047F2D99"/>
    <w:rsid w:val="047F3770"/>
    <w:rsid w:val="04812FB5"/>
    <w:rsid w:val="04826D2E"/>
    <w:rsid w:val="04844854"/>
    <w:rsid w:val="04846602"/>
    <w:rsid w:val="0486237A"/>
    <w:rsid w:val="04865C14"/>
    <w:rsid w:val="048760F2"/>
    <w:rsid w:val="04891E6A"/>
    <w:rsid w:val="048A42E4"/>
    <w:rsid w:val="048B6677"/>
    <w:rsid w:val="048D0C34"/>
    <w:rsid w:val="048D18B9"/>
    <w:rsid w:val="048E7480"/>
    <w:rsid w:val="04900210"/>
    <w:rsid w:val="04904FA7"/>
    <w:rsid w:val="04910D1F"/>
    <w:rsid w:val="049251C3"/>
    <w:rsid w:val="049525BD"/>
    <w:rsid w:val="04952B38"/>
    <w:rsid w:val="04956A61"/>
    <w:rsid w:val="049637BF"/>
    <w:rsid w:val="049727D9"/>
    <w:rsid w:val="04992949"/>
    <w:rsid w:val="049C1B9D"/>
    <w:rsid w:val="049D3B67"/>
    <w:rsid w:val="04A10F62"/>
    <w:rsid w:val="04A22F2C"/>
    <w:rsid w:val="04A2513C"/>
    <w:rsid w:val="04A4119D"/>
    <w:rsid w:val="04A42800"/>
    <w:rsid w:val="04A46CA4"/>
    <w:rsid w:val="04A66578"/>
    <w:rsid w:val="04A86794"/>
    <w:rsid w:val="04A9250C"/>
    <w:rsid w:val="04A942BA"/>
    <w:rsid w:val="04A96068"/>
    <w:rsid w:val="04AA53F7"/>
    <w:rsid w:val="04AB1DE0"/>
    <w:rsid w:val="04AD224F"/>
    <w:rsid w:val="04AE3B1C"/>
    <w:rsid w:val="04B0389B"/>
    <w:rsid w:val="04B073F7"/>
    <w:rsid w:val="04B37382"/>
    <w:rsid w:val="04B52C5F"/>
    <w:rsid w:val="04B70785"/>
    <w:rsid w:val="04B8274F"/>
    <w:rsid w:val="04B844FD"/>
    <w:rsid w:val="04B862AB"/>
    <w:rsid w:val="04B87D94"/>
    <w:rsid w:val="04BA0275"/>
    <w:rsid w:val="04BA2023"/>
    <w:rsid w:val="04BA64C7"/>
    <w:rsid w:val="04BD7D66"/>
    <w:rsid w:val="04BE0EC9"/>
    <w:rsid w:val="04BE14C0"/>
    <w:rsid w:val="04BE5FB8"/>
    <w:rsid w:val="04BF37DD"/>
    <w:rsid w:val="04BF3ADE"/>
    <w:rsid w:val="04BF763A"/>
    <w:rsid w:val="04C14B1F"/>
    <w:rsid w:val="04C16F84"/>
    <w:rsid w:val="04C2712A"/>
    <w:rsid w:val="04C33E81"/>
    <w:rsid w:val="04C42EA2"/>
    <w:rsid w:val="04C609C8"/>
    <w:rsid w:val="04C61966"/>
    <w:rsid w:val="04C630A7"/>
    <w:rsid w:val="04C74740"/>
    <w:rsid w:val="04C84B30"/>
    <w:rsid w:val="04C9495C"/>
    <w:rsid w:val="04CB5FDF"/>
    <w:rsid w:val="04CC1D57"/>
    <w:rsid w:val="04CD61FB"/>
    <w:rsid w:val="04CE5ACF"/>
    <w:rsid w:val="04CF4159"/>
    <w:rsid w:val="04D01847"/>
    <w:rsid w:val="04D035F5"/>
    <w:rsid w:val="04D255BF"/>
    <w:rsid w:val="04D31337"/>
    <w:rsid w:val="04D41E1D"/>
    <w:rsid w:val="04D70E27"/>
    <w:rsid w:val="04D806FC"/>
    <w:rsid w:val="04D8694E"/>
    <w:rsid w:val="04D94B9F"/>
    <w:rsid w:val="04DC01EC"/>
    <w:rsid w:val="04DC3F10"/>
    <w:rsid w:val="04DC643E"/>
    <w:rsid w:val="04DD5D12"/>
    <w:rsid w:val="04DF5F2E"/>
    <w:rsid w:val="04DF7CDC"/>
    <w:rsid w:val="04E23328"/>
    <w:rsid w:val="04E43544"/>
    <w:rsid w:val="04E4600A"/>
    <w:rsid w:val="04E61272"/>
    <w:rsid w:val="04E62E18"/>
    <w:rsid w:val="04E92909"/>
    <w:rsid w:val="04E96190"/>
    <w:rsid w:val="04EB042F"/>
    <w:rsid w:val="04EB21F1"/>
    <w:rsid w:val="04EB48D3"/>
    <w:rsid w:val="04EC5E7E"/>
    <w:rsid w:val="04ED064B"/>
    <w:rsid w:val="04EE6171"/>
    <w:rsid w:val="04F03C97"/>
    <w:rsid w:val="04F1522C"/>
    <w:rsid w:val="04F23C00"/>
    <w:rsid w:val="04F25C61"/>
    <w:rsid w:val="04F33787"/>
    <w:rsid w:val="04F568B4"/>
    <w:rsid w:val="04F574FF"/>
    <w:rsid w:val="04F71EE0"/>
    <w:rsid w:val="04F80D9E"/>
    <w:rsid w:val="04F83365"/>
    <w:rsid w:val="04F847F5"/>
    <w:rsid w:val="04FA2D68"/>
    <w:rsid w:val="04FA4B16"/>
    <w:rsid w:val="04FA68C4"/>
    <w:rsid w:val="04FD0162"/>
    <w:rsid w:val="04FE4606"/>
    <w:rsid w:val="04FF037E"/>
    <w:rsid w:val="04FF212C"/>
    <w:rsid w:val="05017C52"/>
    <w:rsid w:val="05042D98"/>
    <w:rsid w:val="0506408E"/>
    <w:rsid w:val="05065269"/>
    <w:rsid w:val="05075EC5"/>
    <w:rsid w:val="05085485"/>
    <w:rsid w:val="05094CDA"/>
    <w:rsid w:val="050B569C"/>
    <w:rsid w:val="050B6D23"/>
    <w:rsid w:val="050D3B20"/>
    <w:rsid w:val="050E411D"/>
    <w:rsid w:val="050F05C1"/>
    <w:rsid w:val="050F6813"/>
    <w:rsid w:val="05121010"/>
    <w:rsid w:val="05121531"/>
    <w:rsid w:val="05123C0E"/>
    <w:rsid w:val="05124E14"/>
    <w:rsid w:val="051313FD"/>
    <w:rsid w:val="0514288D"/>
    <w:rsid w:val="05145BD8"/>
    <w:rsid w:val="05151950"/>
    <w:rsid w:val="0515545E"/>
    <w:rsid w:val="05167D14"/>
    <w:rsid w:val="0517294F"/>
    <w:rsid w:val="05184F9C"/>
    <w:rsid w:val="05191440"/>
    <w:rsid w:val="051A51B8"/>
    <w:rsid w:val="051C2CDE"/>
    <w:rsid w:val="051C4A8C"/>
    <w:rsid w:val="051C683A"/>
    <w:rsid w:val="051E6A56"/>
    <w:rsid w:val="051F632A"/>
    <w:rsid w:val="052027CE"/>
    <w:rsid w:val="05203638"/>
    <w:rsid w:val="052102F4"/>
    <w:rsid w:val="05216546"/>
    <w:rsid w:val="052265D2"/>
    <w:rsid w:val="05235E1B"/>
    <w:rsid w:val="05257DE5"/>
    <w:rsid w:val="05264CA2"/>
    <w:rsid w:val="052676B9"/>
    <w:rsid w:val="052770DE"/>
    <w:rsid w:val="052851DF"/>
    <w:rsid w:val="05290F57"/>
    <w:rsid w:val="05294D64"/>
    <w:rsid w:val="052B2F21"/>
    <w:rsid w:val="052B4CCF"/>
    <w:rsid w:val="052D0A47"/>
    <w:rsid w:val="052D4EEB"/>
    <w:rsid w:val="052D6C99"/>
    <w:rsid w:val="052E47BF"/>
    <w:rsid w:val="052F5AAA"/>
    <w:rsid w:val="053022E6"/>
    <w:rsid w:val="0530479B"/>
    <w:rsid w:val="053242B0"/>
    <w:rsid w:val="05324986"/>
    <w:rsid w:val="05340028"/>
    <w:rsid w:val="0534627A"/>
    <w:rsid w:val="05353DA0"/>
    <w:rsid w:val="05364797"/>
    <w:rsid w:val="05366E89"/>
    <w:rsid w:val="053848CA"/>
    <w:rsid w:val="05391C88"/>
    <w:rsid w:val="05393890"/>
    <w:rsid w:val="053A4F12"/>
    <w:rsid w:val="053A5CE9"/>
    <w:rsid w:val="053C6A73"/>
    <w:rsid w:val="053E0EA6"/>
    <w:rsid w:val="053E2C54"/>
    <w:rsid w:val="053E2F29"/>
    <w:rsid w:val="053F69CD"/>
    <w:rsid w:val="053F6F8A"/>
    <w:rsid w:val="0540041A"/>
    <w:rsid w:val="05410997"/>
    <w:rsid w:val="0543026B"/>
    <w:rsid w:val="05445D91"/>
    <w:rsid w:val="05450A86"/>
    <w:rsid w:val="05464D81"/>
    <w:rsid w:val="05465FAD"/>
    <w:rsid w:val="05467D5B"/>
    <w:rsid w:val="0549003C"/>
    <w:rsid w:val="054A15F9"/>
    <w:rsid w:val="054B344E"/>
    <w:rsid w:val="054B35C3"/>
    <w:rsid w:val="054D10EA"/>
    <w:rsid w:val="054D2655"/>
    <w:rsid w:val="054D2E98"/>
    <w:rsid w:val="054F47CB"/>
    <w:rsid w:val="054F4E62"/>
    <w:rsid w:val="054F6A7F"/>
    <w:rsid w:val="05502988"/>
    <w:rsid w:val="0551139F"/>
    <w:rsid w:val="055204AE"/>
    <w:rsid w:val="05524952"/>
    <w:rsid w:val="05526700"/>
    <w:rsid w:val="0553688F"/>
    <w:rsid w:val="05542478"/>
    <w:rsid w:val="05557F9E"/>
    <w:rsid w:val="055661F0"/>
    <w:rsid w:val="055709CF"/>
    <w:rsid w:val="05573D16"/>
    <w:rsid w:val="05581271"/>
    <w:rsid w:val="05583DBC"/>
    <w:rsid w:val="0559183C"/>
    <w:rsid w:val="055A45A6"/>
    <w:rsid w:val="055B3806"/>
    <w:rsid w:val="055C64B1"/>
    <w:rsid w:val="055D7941"/>
    <w:rsid w:val="055E2512"/>
    <w:rsid w:val="055F2BCB"/>
    <w:rsid w:val="055F39A2"/>
    <w:rsid w:val="05616943"/>
    <w:rsid w:val="05622323"/>
    <w:rsid w:val="0563090D"/>
    <w:rsid w:val="05665D07"/>
    <w:rsid w:val="056703FD"/>
    <w:rsid w:val="05680DD3"/>
    <w:rsid w:val="05687CD1"/>
    <w:rsid w:val="056921F6"/>
    <w:rsid w:val="056A1C9B"/>
    <w:rsid w:val="056B77C2"/>
    <w:rsid w:val="056C5A14"/>
    <w:rsid w:val="056D0B77"/>
    <w:rsid w:val="056D178C"/>
    <w:rsid w:val="056D353A"/>
    <w:rsid w:val="056D7096"/>
    <w:rsid w:val="056F1060"/>
    <w:rsid w:val="056F2E0E"/>
    <w:rsid w:val="0571302A"/>
    <w:rsid w:val="057228FE"/>
    <w:rsid w:val="057378BD"/>
    <w:rsid w:val="057523EE"/>
    <w:rsid w:val="057730B9"/>
    <w:rsid w:val="057743B8"/>
    <w:rsid w:val="05777F14"/>
    <w:rsid w:val="05785C74"/>
    <w:rsid w:val="05785C8A"/>
    <w:rsid w:val="05786C91"/>
    <w:rsid w:val="05790131"/>
    <w:rsid w:val="0579711A"/>
    <w:rsid w:val="057B5165"/>
    <w:rsid w:val="057C14D9"/>
    <w:rsid w:val="057C552B"/>
    <w:rsid w:val="057E12A3"/>
    <w:rsid w:val="0580326D"/>
    <w:rsid w:val="058075B2"/>
    <w:rsid w:val="05810D93"/>
    <w:rsid w:val="05812B41"/>
    <w:rsid w:val="05834B0B"/>
    <w:rsid w:val="058472AD"/>
    <w:rsid w:val="0585028E"/>
    <w:rsid w:val="05854CEF"/>
    <w:rsid w:val="05856AD5"/>
    <w:rsid w:val="058645FB"/>
    <w:rsid w:val="0588240A"/>
    <w:rsid w:val="058A7C48"/>
    <w:rsid w:val="058D14E6"/>
    <w:rsid w:val="058D598A"/>
    <w:rsid w:val="058D7738"/>
    <w:rsid w:val="058E1298"/>
    <w:rsid w:val="058F1702"/>
    <w:rsid w:val="058F23FE"/>
    <w:rsid w:val="058F34B0"/>
    <w:rsid w:val="0591547A"/>
    <w:rsid w:val="059178FB"/>
    <w:rsid w:val="05926AFC"/>
    <w:rsid w:val="05942874"/>
    <w:rsid w:val="05946D18"/>
    <w:rsid w:val="059565ED"/>
    <w:rsid w:val="05957D83"/>
    <w:rsid w:val="05961213"/>
    <w:rsid w:val="0596483F"/>
    <w:rsid w:val="059705B7"/>
    <w:rsid w:val="05972365"/>
    <w:rsid w:val="059C2AFB"/>
    <w:rsid w:val="059C4524"/>
    <w:rsid w:val="059E1945"/>
    <w:rsid w:val="059E7B97"/>
    <w:rsid w:val="05A01219"/>
    <w:rsid w:val="05A056BD"/>
    <w:rsid w:val="05A0746B"/>
    <w:rsid w:val="05A21435"/>
    <w:rsid w:val="05A26ED6"/>
    <w:rsid w:val="05A30D0A"/>
    <w:rsid w:val="05A36F5B"/>
    <w:rsid w:val="05A420D6"/>
    <w:rsid w:val="05A50F26"/>
    <w:rsid w:val="05A56137"/>
    <w:rsid w:val="05A76A4C"/>
    <w:rsid w:val="05AA2098"/>
    <w:rsid w:val="05AB5E10"/>
    <w:rsid w:val="05AD1B88"/>
    <w:rsid w:val="05AD3936"/>
    <w:rsid w:val="05AF5900"/>
    <w:rsid w:val="05AF76AE"/>
    <w:rsid w:val="05B0498B"/>
    <w:rsid w:val="05B13426"/>
    <w:rsid w:val="05B2719F"/>
    <w:rsid w:val="05B3073B"/>
    <w:rsid w:val="05B41169"/>
    <w:rsid w:val="05B42F17"/>
    <w:rsid w:val="05B4479C"/>
    <w:rsid w:val="05B5373C"/>
    <w:rsid w:val="05B72A07"/>
    <w:rsid w:val="05B72CE6"/>
    <w:rsid w:val="05B747B5"/>
    <w:rsid w:val="05B9052D"/>
    <w:rsid w:val="05B922DB"/>
    <w:rsid w:val="05B95886"/>
    <w:rsid w:val="05B9677F"/>
    <w:rsid w:val="05BA137C"/>
    <w:rsid w:val="05BA5A3D"/>
    <w:rsid w:val="05BC1DCB"/>
    <w:rsid w:val="05BD626F"/>
    <w:rsid w:val="05BE041F"/>
    <w:rsid w:val="05BE5B43"/>
    <w:rsid w:val="05BE78F1"/>
    <w:rsid w:val="05BF6CDE"/>
    <w:rsid w:val="05C07B0D"/>
    <w:rsid w:val="05C173E2"/>
    <w:rsid w:val="05C23886"/>
    <w:rsid w:val="05C3315A"/>
    <w:rsid w:val="05C375FE"/>
    <w:rsid w:val="05C44291"/>
    <w:rsid w:val="05C50C80"/>
    <w:rsid w:val="05C55124"/>
    <w:rsid w:val="05C72C4A"/>
    <w:rsid w:val="05C8568A"/>
    <w:rsid w:val="05C869C2"/>
    <w:rsid w:val="05C955B7"/>
    <w:rsid w:val="05CA44E8"/>
    <w:rsid w:val="05CD3FD8"/>
    <w:rsid w:val="05CE01C7"/>
    <w:rsid w:val="05CF13A4"/>
    <w:rsid w:val="05CF63ED"/>
    <w:rsid w:val="05CF741A"/>
    <w:rsid w:val="05CF7D50"/>
    <w:rsid w:val="05D13AC9"/>
    <w:rsid w:val="05D15877"/>
    <w:rsid w:val="05D215EF"/>
    <w:rsid w:val="05D37841"/>
    <w:rsid w:val="05D435B9"/>
    <w:rsid w:val="05D45367"/>
    <w:rsid w:val="05D47115"/>
    <w:rsid w:val="05D610DF"/>
    <w:rsid w:val="05D64F65"/>
    <w:rsid w:val="05D666A6"/>
    <w:rsid w:val="05D709B3"/>
    <w:rsid w:val="05D80FC6"/>
    <w:rsid w:val="05D84E57"/>
    <w:rsid w:val="05D90BCF"/>
    <w:rsid w:val="05DA38E6"/>
    <w:rsid w:val="05DA64B7"/>
    <w:rsid w:val="05DB04A3"/>
    <w:rsid w:val="05DB4947"/>
    <w:rsid w:val="05DB7947"/>
    <w:rsid w:val="05DC2518"/>
    <w:rsid w:val="05DD06BF"/>
    <w:rsid w:val="05DD2267"/>
    <w:rsid w:val="05DE1D42"/>
    <w:rsid w:val="05DE61E6"/>
    <w:rsid w:val="05DE63B5"/>
    <w:rsid w:val="05DE7689"/>
    <w:rsid w:val="05E05ABA"/>
    <w:rsid w:val="05E06EF1"/>
    <w:rsid w:val="05E11832"/>
    <w:rsid w:val="05E11CED"/>
    <w:rsid w:val="05E355AA"/>
    <w:rsid w:val="05E41A4E"/>
    <w:rsid w:val="05E732EC"/>
    <w:rsid w:val="05E74E14"/>
    <w:rsid w:val="05E7509A"/>
    <w:rsid w:val="05E91F4B"/>
    <w:rsid w:val="05E97064"/>
    <w:rsid w:val="05EA06E6"/>
    <w:rsid w:val="05EA2DDC"/>
    <w:rsid w:val="05EA40D8"/>
    <w:rsid w:val="05EA4B8A"/>
    <w:rsid w:val="05EC213F"/>
    <w:rsid w:val="05EC445F"/>
    <w:rsid w:val="05EE26C5"/>
    <w:rsid w:val="05EE467B"/>
    <w:rsid w:val="05EF03F3"/>
    <w:rsid w:val="05EF3F4F"/>
    <w:rsid w:val="05F15F19"/>
    <w:rsid w:val="05F23A3F"/>
    <w:rsid w:val="05F6352F"/>
    <w:rsid w:val="05F805B0"/>
    <w:rsid w:val="05F81055"/>
    <w:rsid w:val="05F83EAE"/>
    <w:rsid w:val="05F86E6F"/>
    <w:rsid w:val="05F872A7"/>
    <w:rsid w:val="05F91A40"/>
    <w:rsid w:val="05F94DCD"/>
    <w:rsid w:val="05FB6D97"/>
    <w:rsid w:val="05FD2B10"/>
    <w:rsid w:val="05FD48BE"/>
    <w:rsid w:val="05FD666C"/>
    <w:rsid w:val="05FE23E4"/>
    <w:rsid w:val="05FF6D42"/>
    <w:rsid w:val="06022AF2"/>
    <w:rsid w:val="060379FA"/>
    <w:rsid w:val="06071298"/>
    <w:rsid w:val="06071455"/>
    <w:rsid w:val="060914B4"/>
    <w:rsid w:val="06093262"/>
    <w:rsid w:val="06097DF4"/>
    <w:rsid w:val="060A0D89"/>
    <w:rsid w:val="060C2D53"/>
    <w:rsid w:val="060C4B01"/>
    <w:rsid w:val="060C6775"/>
    <w:rsid w:val="060D2627"/>
    <w:rsid w:val="060E1BEF"/>
    <w:rsid w:val="060E4F02"/>
    <w:rsid w:val="060E6ACB"/>
    <w:rsid w:val="060F45F1"/>
    <w:rsid w:val="06111157"/>
    <w:rsid w:val="06112117"/>
    <w:rsid w:val="06115394"/>
    <w:rsid w:val="061340E1"/>
    <w:rsid w:val="061528A7"/>
    <w:rsid w:val="061623F8"/>
    <w:rsid w:val="0616597F"/>
    <w:rsid w:val="0616772D"/>
    <w:rsid w:val="06182F75"/>
    <w:rsid w:val="0619141B"/>
    <w:rsid w:val="061A0D79"/>
    <w:rsid w:val="061A29D1"/>
    <w:rsid w:val="061A5470"/>
    <w:rsid w:val="061A5F76"/>
    <w:rsid w:val="061B11E8"/>
    <w:rsid w:val="061B2F96"/>
    <w:rsid w:val="061B4D44"/>
    <w:rsid w:val="061B4DDA"/>
    <w:rsid w:val="061D0ABC"/>
    <w:rsid w:val="061D286A"/>
    <w:rsid w:val="061D6540"/>
    <w:rsid w:val="061E27BA"/>
    <w:rsid w:val="061E4834"/>
    <w:rsid w:val="062005AC"/>
    <w:rsid w:val="0621750B"/>
    <w:rsid w:val="06224324"/>
    <w:rsid w:val="06226A9E"/>
    <w:rsid w:val="06233BF8"/>
    <w:rsid w:val="06253E14"/>
    <w:rsid w:val="0625722E"/>
    <w:rsid w:val="06257970"/>
    <w:rsid w:val="06264E67"/>
    <w:rsid w:val="06265907"/>
    <w:rsid w:val="062747EF"/>
    <w:rsid w:val="06277B8D"/>
    <w:rsid w:val="06287461"/>
    <w:rsid w:val="062956B3"/>
    <w:rsid w:val="062A4F87"/>
    <w:rsid w:val="062C0CFF"/>
    <w:rsid w:val="062C51A3"/>
    <w:rsid w:val="062C5D5F"/>
    <w:rsid w:val="062E0F1B"/>
    <w:rsid w:val="062F07EF"/>
    <w:rsid w:val="06304C93"/>
    <w:rsid w:val="06305A35"/>
    <w:rsid w:val="063127B9"/>
    <w:rsid w:val="06331D63"/>
    <w:rsid w:val="0633208D"/>
    <w:rsid w:val="06336531"/>
    <w:rsid w:val="063470C2"/>
    <w:rsid w:val="063522A9"/>
    <w:rsid w:val="06361B7E"/>
    <w:rsid w:val="0636392C"/>
    <w:rsid w:val="06383B48"/>
    <w:rsid w:val="06384302"/>
    <w:rsid w:val="063876A4"/>
    <w:rsid w:val="0639166E"/>
    <w:rsid w:val="063E7D85"/>
    <w:rsid w:val="063F1604"/>
    <w:rsid w:val="063F4ED6"/>
    <w:rsid w:val="063F6C84"/>
    <w:rsid w:val="06400C4E"/>
    <w:rsid w:val="06405665"/>
    <w:rsid w:val="06420522"/>
    <w:rsid w:val="06426774"/>
    <w:rsid w:val="06432B56"/>
    <w:rsid w:val="0644429B"/>
    <w:rsid w:val="06450013"/>
    <w:rsid w:val="06450847"/>
    <w:rsid w:val="06451DC1"/>
    <w:rsid w:val="06454E50"/>
    <w:rsid w:val="06455476"/>
    <w:rsid w:val="06472967"/>
    <w:rsid w:val="06473D8B"/>
    <w:rsid w:val="06477D96"/>
    <w:rsid w:val="0648365F"/>
    <w:rsid w:val="064A5629"/>
    <w:rsid w:val="064A5E1D"/>
    <w:rsid w:val="064B2778"/>
    <w:rsid w:val="064C314F"/>
    <w:rsid w:val="064C75F3"/>
    <w:rsid w:val="064D18C1"/>
    <w:rsid w:val="064D7BB5"/>
    <w:rsid w:val="064E5119"/>
    <w:rsid w:val="064F49ED"/>
    <w:rsid w:val="06500E91"/>
    <w:rsid w:val="065169B7"/>
    <w:rsid w:val="065344DE"/>
    <w:rsid w:val="06540256"/>
    <w:rsid w:val="0655382A"/>
    <w:rsid w:val="065546FA"/>
    <w:rsid w:val="06565D7C"/>
    <w:rsid w:val="065804DF"/>
    <w:rsid w:val="06581AF4"/>
    <w:rsid w:val="065942E9"/>
    <w:rsid w:val="06594D7C"/>
    <w:rsid w:val="065B096A"/>
    <w:rsid w:val="065B5A88"/>
    <w:rsid w:val="065D35AE"/>
    <w:rsid w:val="065D535C"/>
    <w:rsid w:val="065D66E0"/>
    <w:rsid w:val="065E13A6"/>
    <w:rsid w:val="065E2E82"/>
    <w:rsid w:val="065F10D4"/>
    <w:rsid w:val="065F74AD"/>
    <w:rsid w:val="06620BC5"/>
    <w:rsid w:val="06624721"/>
    <w:rsid w:val="06640499"/>
    <w:rsid w:val="066466EB"/>
    <w:rsid w:val="066606B5"/>
    <w:rsid w:val="066761DB"/>
    <w:rsid w:val="06681E81"/>
    <w:rsid w:val="06691F53"/>
    <w:rsid w:val="06693D01"/>
    <w:rsid w:val="066B0DA6"/>
    <w:rsid w:val="066B5CCB"/>
    <w:rsid w:val="066C1A43"/>
    <w:rsid w:val="066C37F1"/>
    <w:rsid w:val="066C559F"/>
    <w:rsid w:val="066E1317"/>
    <w:rsid w:val="066E30C6"/>
    <w:rsid w:val="066E7569"/>
    <w:rsid w:val="066F2CDE"/>
    <w:rsid w:val="06701B73"/>
    <w:rsid w:val="067067B4"/>
    <w:rsid w:val="06732DD2"/>
    <w:rsid w:val="06734B80"/>
    <w:rsid w:val="06736704"/>
    <w:rsid w:val="06744454"/>
    <w:rsid w:val="06747F80"/>
    <w:rsid w:val="067508F8"/>
    <w:rsid w:val="067601CC"/>
    <w:rsid w:val="06764670"/>
    <w:rsid w:val="0676641E"/>
    <w:rsid w:val="06775734"/>
    <w:rsid w:val="06782196"/>
    <w:rsid w:val="06783F44"/>
    <w:rsid w:val="06794366"/>
    <w:rsid w:val="067A4160"/>
    <w:rsid w:val="067B1C86"/>
    <w:rsid w:val="067B3A34"/>
    <w:rsid w:val="067C6566"/>
    <w:rsid w:val="067D155B"/>
    <w:rsid w:val="067F1777"/>
    <w:rsid w:val="0680104B"/>
    <w:rsid w:val="068034A1"/>
    <w:rsid w:val="0680396C"/>
    <w:rsid w:val="06824DC3"/>
    <w:rsid w:val="06846D8D"/>
    <w:rsid w:val="06862B05"/>
    <w:rsid w:val="0687062B"/>
    <w:rsid w:val="0687687D"/>
    <w:rsid w:val="06885FBD"/>
    <w:rsid w:val="068943A3"/>
    <w:rsid w:val="06896151"/>
    <w:rsid w:val="06897EFF"/>
    <w:rsid w:val="068B011B"/>
    <w:rsid w:val="068C3E93"/>
    <w:rsid w:val="068C79F0"/>
    <w:rsid w:val="068E5516"/>
    <w:rsid w:val="06905732"/>
    <w:rsid w:val="069074E0"/>
    <w:rsid w:val="06930D7E"/>
    <w:rsid w:val="06952D48"/>
    <w:rsid w:val="06954AF6"/>
    <w:rsid w:val="069845E6"/>
    <w:rsid w:val="06986394"/>
    <w:rsid w:val="069A095C"/>
    <w:rsid w:val="069A210C"/>
    <w:rsid w:val="069A3EBB"/>
    <w:rsid w:val="069B5E85"/>
    <w:rsid w:val="069C40D7"/>
    <w:rsid w:val="069F5975"/>
    <w:rsid w:val="06A0349B"/>
    <w:rsid w:val="06A05249"/>
    <w:rsid w:val="06A116ED"/>
    <w:rsid w:val="06A24A02"/>
    <w:rsid w:val="06A27213"/>
    <w:rsid w:val="06A411DD"/>
    <w:rsid w:val="06A66D03"/>
    <w:rsid w:val="06A72A7B"/>
    <w:rsid w:val="06A75CA3"/>
    <w:rsid w:val="06A91D04"/>
    <w:rsid w:val="06AB256C"/>
    <w:rsid w:val="06AC0092"/>
    <w:rsid w:val="06AC550A"/>
    <w:rsid w:val="06AD5582"/>
    <w:rsid w:val="06AE3E0A"/>
    <w:rsid w:val="06B01930"/>
    <w:rsid w:val="06B036DE"/>
    <w:rsid w:val="06B07B82"/>
    <w:rsid w:val="06B156A8"/>
    <w:rsid w:val="06B17456"/>
    <w:rsid w:val="06B238FA"/>
    <w:rsid w:val="06B27348"/>
    <w:rsid w:val="06B31420"/>
    <w:rsid w:val="06B37672"/>
    <w:rsid w:val="06B4397B"/>
    <w:rsid w:val="06B5028F"/>
    <w:rsid w:val="06B502A7"/>
    <w:rsid w:val="06B50CF4"/>
    <w:rsid w:val="06B55198"/>
    <w:rsid w:val="06BA455D"/>
    <w:rsid w:val="06BC017A"/>
    <w:rsid w:val="06BC55A9"/>
    <w:rsid w:val="06BC6A39"/>
    <w:rsid w:val="06BD29B8"/>
    <w:rsid w:val="06BD29C8"/>
    <w:rsid w:val="06BD7EC9"/>
    <w:rsid w:val="06BE1E42"/>
    <w:rsid w:val="06BF1B73"/>
    <w:rsid w:val="06BF6017"/>
    <w:rsid w:val="06C00F4C"/>
    <w:rsid w:val="06C053BA"/>
    <w:rsid w:val="06C06AFB"/>
    <w:rsid w:val="06C07699"/>
    <w:rsid w:val="06C158EB"/>
    <w:rsid w:val="06C23411"/>
    <w:rsid w:val="06C4362D"/>
    <w:rsid w:val="06C4533E"/>
    <w:rsid w:val="06C453DB"/>
    <w:rsid w:val="06C47189"/>
    <w:rsid w:val="06C5087C"/>
    <w:rsid w:val="06C61153"/>
    <w:rsid w:val="06C70A28"/>
    <w:rsid w:val="06C74DA9"/>
    <w:rsid w:val="06C76C7A"/>
    <w:rsid w:val="06C8694B"/>
    <w:rsid w:val="06C90C44"/>
    <w:rsid w:val="06C929F2"/>
    <w:rsid w:val="06C94591"/>
    <w:rsid w:val="06C947A0"/>
    <w:rsid w:val="06CA526A"/>
    <w:rsid w:val="06CB0518"/>
    <w:rsid w:val="06CB24CD"/>
    <w:rsid w:val="06CB49BC"/>
    <w:rsid w:val="06CC603E"/>
    <w:rsid w:val="06CE625A"/>
    <w:rsid w:val="06D05B2E"/>
    <w:rsid w:val="06D2239F"/>
    <w:rsid w:val="06D27AF8"/>
    <w:rsid w:val="06D373CC"/>
    <w:rsid w:val="06D51397"/>
    <w:rsid w:val="06D80E87"/>
    <w:rsid w:val="06D849E3"/>
    <w:rsid w:val="06DA075B"/>
    <w:rsid w:val="06DB129A"/>
    <w:rsid w:val="06DC0977"/>
    <w:rsid w:val="06DF1DD2"/>
    <w:rsid w:val="06DF2215"/>
    <w:rsid w:val="06E11AE9"/>
    <w:rsid w:val="06E12710"/>
    <w:rsid w:val="06E15F8D"/>
    <w:rsid w:val="06E25862"/>
    <w:rsid w:val="06E61CA5"/>
    <w:rsid w:val="06E670D4"/>
    <w:rsid w:val="06E67100"/>
    <w:rsid w:val="06E94E42"/>
    <w:rsid w:val="06EB0BBA"/>
    <w:rsid w:val="06EB2968"/>
    <w:rsid w:val="06EC66E0"/>
    <w:rsid w:val="06F04422"/>
    <w:rsid w:val="06F04498"/>
    <w:rsid w:val="06F15AA5"/>
    <w:rsid w:val="06F177D6"/>
    <w:rsid w:val="06F23CF7"/>
    <w:rsid w:val="06F353FD"/>
    <w:rsid w:val="06F37A6F"/>
    <w:rsid w:val="06F42B68"/>
    <w:rsid w:val="06F51A39"/>
    <w:rsid w:val="06F537E7"/>
    <w:rsid w:val="06F74BF4"/>
    <w:rsid w:val="06F757B1"/>
    <w:rsid w:val="06F7755F"/>
    <w:rsid w:val="06F832D7"/>
    <w:rsid w:val="06FA011B"/>
    <w:rsid w:val="06FA0DFD"/>
    <w:rsid w:val="06FB443E"/>
    <w:rsid w:val="06FD1696"/>
    <w:rsid w:val="06FD269B"/>
    <w:rsid w:val="06FF0E81"/>
    <w:rsid w:val="07013CDC"/>
    <w:rsid w:val="07027D3D"/>
    <w:rsid w:val="07032867"/>
    <w:rsid w:val="07035F04"/>
    <w:rsid w:val="07041C7C"/>
    <w:rsid w:val="070752C8"/>
    <w:rsid w:val="0708176C"/>
    <w:rsid w:val="07091040"/>
    <w:rsid w:val="070954E4"/>
    <w:rsid w:val="070B125C"/>
    <w:rsid w:val="070C0FD7"/>
    <w:rsid w:val="070C2530"/>
    <w:rsid w:val="070E2AFA"/>
    <w:rsid w:val="070E6657"/>
    <w:rsid w:val="071023CF"/>
    <w:rsid w:val="07124C61"/>
    <w:rsid w:val="07131EBF"/>
    <w:rsid w:val="07133C6D"/>
    <w:rsid w:val="071360F1"/>
    <w:rsid w:val="07140111"/>
    <w:rsid w:val="07153E89"/>
    <w:rsid w:val="071719AF"/>
    <w:rsid w:val="0717375D"/>
    <w:rsid w:val="07177643"/>
    <w:rsid w:val="071874D5"/>
    <w:rsid w:val="071933F3"/>
    <w:rsid w:val="07193A7C"/>
    <w:rsid w:val="07194B34"/>
    <w:rsid w:val="07195727"/>
    <w:rsid w:val="071C5217"/>
    <w:rsid w:val="071E213B"/>
    <w:rsid w:val="071F0864"/>
    <w:rsid w:val="071F09A6"/>
    <w:rsid w:val="072006F5"/>
    <w:rsid w:val="072141B5"/>
    <w:rsid w:val="072145DC"/>
    <w:rsid w:val="0721638A"/>
    <w:rsid w:val="07216AE2"/>
    <w:rsid w:val="0722175A"/>
    <w:rsid w:val="07222102"/>
    <w:rsid w:val="072239CB"/>
    <w:rsid w:val="07230354"/>
    <w:rsid w:val="072440CC"/>
    <w:rsid w:val="072705C8"/>
    <w:rsid w:val="07283BBC"/>
    <w:rsid w:val="0728596A"/>
    <w:rsid w:val="07293586"/>
    <w:rsid w:val="07295285"/>
    <w:rsid w:val="072A7934"/>
    <w:rsid w:val="072B545A"/>
    <w:rsid w:val="072B7208"/>
    <w:rsid w:val="072D11D3"/>
    <w:rsid w:val="072D2F81"/>
    <w:rsid w:val="072E0AA7"/>
    <w:rsid w:val="072E6CF9"/>
    <w:rsid w:val="072F4F4B"/>
    <w:rsid w:val="07302A71"/>
    <w:rsid w:val="073065CD"/>
    <w:rsid w:val="07322345"/>
    <w:rsid w:val="0733430F"/>
    <w:rsid w:val="07351E35"/>
    <w:rsid w:val="07363A58"/>
    <w:rsid w:val="0736405C"/>
    <w:rsid w:val="07373DFF"/>
    <w:rsid w:val="0737795B"/>
    <w:rsid w:val="07391925"/>
    <w:rsid w:val="073A55AE"/>
    <w:rsid w:val="073C1416"/>
    <w:rsid w:val="073D0CEA"/>
    <w:rsid w:val="073D58BE"/>
    <w:rsid w:val="073E518E"/>
    <w:rsid w:val="073E6F3C"/>
    <w:rsid w:val="073F0F06"/>
    <w:rsid w:val="074107DA"/>
    <w:rsid w:val="07414C7E"/>
    <w:rsid w:val="07416A2C"/>
    <w:rsid w:val="074309F6"/>
    <w:rsid w:val="07431B5A"/>
    <w:rsid w:val="07434552"/>
    <w:rsid w:val="0744355C"/>
    <w:rsid w:val="074455BF"/>
    <w:rsid w:val="07462294"/>
    <w:rsid w:val="07474FE1"/>
    <w:rsid w:val="07477BB2"/>
    <w:rsid w:val="07481B68"/>
    <w:rsid w:val="07482A61"/>
    <w:rsid w:val="074958E1"/>
    <w:rsid w:val="074A3B33"/>
    <w:rsid w:val="074B1659"/>
    <w:rsid w:val="074C79C3"/>
    <w:rsid w:val="074D3623"/>
    <w:rsid w:val="074D4734"/>
    <w:rsid w:val="074D717F"/>
    <w:rsid w:val="074E2EF7"/>
    <w:rsid w:val="074F739B"/>
    <w:rsid w:val="07506C6F"/>
    <w:rsid w:val="07521B65"/>
    <w:rsid w:val="07524795"/>
    <w:rsid w:val="0753050D"/>
    <w:rsid w:val="0754675F"/>
    <w:rsid w:val="07550729"/>
    <w:rsid w:val="07554285"/>
    <w:rsid w:val="07574AD6"/>
    <w:rsid w:val="0757624F"/>
    <w:rsid w:val="07585B24"/>
    <w:rsid w:val="07585F66"/>
    <w:rsid w:val="075C0948"/>
    <w:rsid w:val="075C5614"/>
    <w:rsid w:val="075D7207"/>
    <w:rsid w:val="075E313A"/>
    <w:rsid w:val="075E75DE"/>
    <w:rsid w:val="075F5104"/>
    <w:rsid w:val="076020AA"/>
    <w:rsid w:val="076247BA"/>
    <w:rsid w:val="07636392"/>
    <w:rsid w:val="0764271A"/>
    <w:rsid w:val="076444C8"/>
    <w:rsid w:val="07660241"/>
    <w:rsid w:val="076619FA"/>
    <w:rsid w:val="07666493"/>
    <w:rsid w:val="076819BA"/>
    <w:rsid w:val="07683FB9"/>
    <w:rsid w:val="076A0BB5"/>
    <w:rsid w:val="076A180B"/>
    <w:rsid w:val="076B041E"/>
    <w:rsid w:val="076B2C9B"/>
    <w:rsid w:val="076B3AA9"/>
    <w:rsid w:val="076E018C"/>
    <w:rsid w:val="076F161C"/>
    <w:rsid w:val="0770094D"/>
    <w:rsid w:val="077010BF"/>
    <w:rsid w:val="07702E6D"/>
    <w:rsid w:val="07707311"/>
    <w:rsid w:val="07723089"/>
    <w:rsid w:val="07750484"/>
    <w:rsid w:val="07770C56"/>
    <w:rsid w:val="0777244E"/>
    <w:rsid w:val="0777297F"/>
    <w:rsid w:val="077741FC"/>
    <w:rsid w:val="0777549D"/>
    <w:rsid w:val="07775550"/>
    <w:rsid w:val="077847BD"/>
    <w:rsid w:val="077869CA"/>
    <w:rsid w:val="07794418"/>
    <w:rsid w:val="07797F74"/>
    <w:rsid w:val="077A73A8"/>
    <w:rsid w:val="077C5CB6"/>
    <w:rsid w:val="077C7A64"/>
    <w:rsid w:val="077E37DC"/>
    <w:rsid w:val="077F1302"/>
    <w:rsid w:val="078057A6"/>
    <w:rsid w:val="0781507A"/>
    <w:rsid w:val="07817D87"/>
    <w:rsid w:val="07830DF3"/>
    <w:rsid w:val="07832BA1"/>
    <w:rsid w:val="07833AF3"/>
    <w:rsid w:val="07854B6B"/>
    <w:rsid w:val="07857B54"/>
    <w:rsid w:val="078801B7"/>
    <w:rsid w:val="07883904"/>
    <w:rsid w:val="0788465B"/>
    <w:rsid w:val="078A2181"/>
    <w:rsid w:val="078B414B"/>
    <w:rsid w:val="078B5EF9"/>
    <w:rsid w:val="078B7CA7"/>
    <w:rsid w:val="078D3A1F"/>
    <w:rsid w:val="078D7BDA"/>
    <w:rsid w:val="078D7EC3"/>
    <w:rsid w:val="078E51F0"/>
    <w:rsid w:val="078F7797"/>
    <w:rsid w:val="079052BE"/>
    <w:rsid w:val="0791652A"/>
    <w:rsid w:val="07921036"/>
    <w:rsid w:val="079254DA"/>
    <w:rsid w:val="079270C9"/>
    <w:rsid w:val="07927587"/>
    <w:rsid w:val="079335E8"/>
    <w:rsid w:val="07935DE5"/>
    <w:rsid w:val="07941252"/>
    <w:rsid w:val="07941EA7"/>
    <w:rsid w:val="079528D4"/>
    <w:rsid w:val="07960AD9"/>
    <w:rsid w:val="07972AF0"/>
    <w:rsid w:val="0797743A"/>
    <w:rsid w:val="07990616"/>
    <w:rsid w:val="079A3B2C"/>
    <w:rsid w:val="079B25E0"/>
    <w:rsid w:val="079D726B"/>
    <w:rsid w:val="079E3E7E"/>
    <w:rsid w:val="079E5C2C"/>
    <w:rsid w:val="07A0301B"/>
    <w:rsid w:val="07A07BF6"/>
    <w:rsid w:val="07A11279"/>
    <w:rsid w:val="07A12501"/>
    <w:rsid w:val="07A130C0"/>
    <w:rsid w:val="07A1571D"/>
    <w:rsid w:val="07A174CB"/>
    <w:rsid w:val="07A30EF2"/>
    <w:rsid w:val="07A34FF1"/>
    <w:rsid w:val="07A62D33"/>
    <w:rsid w:val="07A64AE1"/>
    <w:rsid w:val="07A817AD"/>
    <w:rsid w:val="07AA2823"/>
    <w:rsid w:val="07AA637F"/>
    <w:rsid w:val="07AB0349"/>
    <w:rsid w:val="07AB20F7"/>
    <w:rsid w:val="07AD40C1"/>
    <w:rsid w:val="07AD418F"/>
    <w:rsid w:val="07AD5E6F"/>
    <w:rsid w:val="07AF1BE8"/>
    <w:rsid w:val="07AF7E3A"/>
    <w:rsid w:val="07B05960"/>
    <w:rsid w:val="07B063F9"/>
    <w:rsid w:val="07B23486"/>
    <w:rsid w:val="07B31491"/>
    <w:rsid w:val="07B436A2"/>
    <w:rsid w:val="07B45450"/>
    <w:rsid w:val="07B471FE"/>
    <w:rsid w:val="07B54D24"/>
    <w:rsid w:val="07B76CEE"/>
    <w:rsid w:val="07B812A2"/>
    <w:rsid w:val="07B90CB8"/>
    <w:rsid w:val="07B92A66"/>
    <w:rsid w:val="07B94814"/>
    <w:rsid w:val="07BB058C"/>
    <w:rsid w:val="07BC10B3"/>
    <w:rsid w:val="07BC2556"/>
    <w:rsid w:val="07BC60B3"/>
    <w:rsid w:val="07BD5A42"/>
    <w:rsid w:val="07BE1E2B"/>
    <w:rsid w:val="07BE62CF"/>
    <w:rsid w:val="07C5249D"/>
    <w:rsid w:val="07C54FE7"/>
    <w:rsid w:val="07C708A7"/>
    <w:rsid w:val="07C71F6F"/>
    <w:rsid w:val="07C733D5"/>
    <w:rsid w:val="07C82CA9"/>
    <w:rsid w:val="07C92227"/>
    <w:rsid w:val="07CA78C8"/>
    <w:rsid w:val="07CB4548"/>
    <w:rsid w:val="07CC09EB"/>
    <w:rsid w:val="07CC279A"/>
    <w:rsid w:val="07CD02C0"/>
    <w:rsid w:val="07CD206E"/>
    <w:rsid w:val="07CD6512"/>
    <w:rsid w:val="07CE4A46"/>
    <w:rsid w:val="07CF0C6A"/>
    <w:rsid w:val="07CF228A"/>
    <w:rsid w:val="07CF4038"/>
    <w:rsid w:val="07D16002"/>
    <w:rsid w:val="07D17DB0"/>
    <w:rsid w:val="07D21D7A"/>
    <w:rsid w:val="07D433FC"/>
    <w:rsid w:val="07D653C6"/>
    <w:rsid w:val="07D901E5"/>
    <w:rsid w:val="07D94EB6"/>
    <w:rsid w:val="07D96824"/>
    <w:rsid w:val="07DA15FF"/>
    <w:rsid w:val="07DB2016"/>
    <w:rsid w:val="07DB29DD"/>
    <w:rsid w:val="07DB2A57"/>
    <w:rsid w:val="07DB478B"/>
    <w:rsid w:val="07DD49A7"/>
    <w:rsid w:val="07DD595F"/>
    <w:rsid w:val="07DE071F"/>
    <w:rsid w:val="07DF701E"/>
    <w:rsid w:val="07E004AE"/>
    <w:rsid w:val="07E01DA1"/>
    <w:rsid w:val="07E07FF3"/>
    <w:rsid w:val="07E1307F"/>
    <w:rsid w:val="07E15B19"/>
    <w:rsid w:val="07E21FBD"/>
    <w:rsid w:val="07E51AAD"/>
    <w:rsid w:val="07E5385B"/>
    <w:rsid w:val="07E55609"/>
    <w:rsid w:val="07E64631"/>
    <w:rsid w:val="07E71628"/>
    <w:rsid w:val="07E76EF1"/>
    <w:rsid w:val="07E775D3"/>
    <w:rsid w:val="07E850FA"/>
    <w:rsid w:val="07E86EA8"/>
    <w:rsid w:val="07E905CE"/>
    <w:rsid w:val="07E92CA1"/>
    <w:rsid w:val="07EA0E72"/>
    <w:rsid w:val="07EA2C20"/>
    <w:rsid w:val="07EC44E6"/>
    <w:rsid w:val="07ED0962"/>
    <w:rsid w:val="07ED2710"/>
    <w:rsid w:val="07EE2AB2"/>
    <w:rsid w:val="07F13FAE"/>
    <w:rsid w:val="07F25F78"/>
    <w:rsid w:val="07F27D26"/>
    <w:rsid w:val="07F33D53"/>
    <w:rsid w:val="07F341CA"/>
    <w:rsid w:val="07F4584C"/>
    <w:rsid w:val="07F46924"/>
    <w:rsid w:val="07F67816"/>
    <w:rsid w:val="07F7703A"/>
    <w:rsid w:val="07F92E63"/>
    <w:rsid w:val="07F95559"/>
    <w:rsid w:val="07F9606D"/>
    <w:rsid w:val="07FB4E2D"/>
    <w:rsid w:val="07FB6BDB"/>
    <w:rsid w:val="07FC2953"/>
    <w:rsid w:val="07FC6546"/>
    <w:rsid w:val="07FE2B6F"/>
    <w:rsid w:val="07FE491D"/>
    <w:rsid w:val="07FE66CB"/>
    <w:rsid w:val="07FF6608"/>
    <w:rsid w:val="08001E5E"/>
    <w:rsid w:val="080041F1"/>
    <w:rsid w:val="08017F69"/>
    <w:rsid w:val="080223B8"/>
    <w:rsid w:val="0802440D"/>
    <w:rsid w:val="080261BB"/>
    <w:rsid w:val="08030185"/>
    <w:rsid w:val="08034F89"/>
    <w:rsid w:val="08057A5A"/>
    <w:rsid w:val="0806390A"/>
    <w:rsid w:val="08065580"/>
    <w:rsid w:val="080756CD"/>
    <w:rsid w:val="080812F8"/>
    <w:rsid w:val="0808754A"/>
    <w:rsid w:val="080A32C2"/>
    <w:rsid w:val="080B2B96"/>
    <w:rsid w:val="080C0DE8"/>
    <w:rsid w:val="080C528C"/>
    <w:rsid w:val="080D4B60"/>
    <w:rsid w:val="080D74CB"/>
    <w:rsid w:val="080E209C"/>
    <w:rsid w:val="080F08D8"/>
    <w:rsid w:val="08120FF3"/>
    <w:rsid w:val="08123F24"/>
    <w:rsid w:val="0812755F"/>
    <w:rsid w:val="08144141"/>
    <w:rsid w:val="081544AB"/>
    <w:rsid w:val="08161C67"/>
    <w:rsid w:val="08167EB9"/>
    <w:rsid w:val="08183C31"/>
    <w:rsid w:val="081859DF"/>
    <w:rsid w:val="081952B3"/>
    <w:rsid w:val="081B102B"/>
    <w:rsid w:val="081B54CF"/>
    <w:rsid w:val="081C4DA3"/>
    <w:rsid w:val="081C70F2"/>
    <w:rsid w:val="081D1247"/>
    <w:rsid w:val="081D2FF5"/>
    <w:rsid w:val="081D349C"/>
    <w:rsid w:val="081E4FBF"/>
    <w:rsid w:val="081E6D6D"/>
    <w:rsid w:val="08204893"/>
    <w:rsid w:val="08216DD1"/>
    <w:rsid w:val="0822060B"/>
    <w:rsid w:val="0822685D"/>
    <w:rsid w:val="08236FF3"/>
    <w:rsid w:val="082425D6"/>
    <w:rsid w:val="08245283"/>
    <w:rsid w:val="082473F1"/>
    <w:rsid w:val="0824798A"/>
    <w:rsid w:val="08253C58"/>
    <w:rsid w:val="08256BE2"/>
    <w:rsid w:val="08275C22"/>
    <w:rsid w:val="082818BF"/>
    <w:rsid w:val="0828199A"/>
    <w:rsid w:val="08290134"/>
    <w:rsid w:val="08291DA2"/>
    <w:rsid w:val="08297BEC"/>
    <w:rsid w:val="082A5712"/>
    <w:rsid w:val="082C3238"/>
    <w:rsid w:val="082E7F45"/>
    <w:rsid w:val="082F0F7A"/>
    <w:rsid w:val="083245C7"/>
    <w:rsid w:val="08326375"/>
    <w:rsid w:val="08332819"/>
    <w:rsid w:val="083375A0"/>
    <w:rsid w:val="08365E65"/>
    <w:rsid w:val="08381BDD"/>
    <w:rsid w:val="08384A11"/>
    <w:rsid w:val="08386A4E"/>
    <w:rsid w:val="08387E2F"/>
    <w:rsid w:val="08397703"/>
    <w:rsid w:val="083C71F3"/>
    <w:rsid w:val="083D71F3"/>
    <w:rsid w:val="083E4D1A"/>
    <w:rsid w:val="083F3A9B"/>
    <w:rsid w:val="08400A92"/>
    <w:rsid w:val="08404F36"/>
    <w:rsid w:val="08406CE4"/>
    <w:rsid w:val="08410CBA"/>
    <w:rsid w:val="08424520"/>
    <w:rsid w:val="0842480A"/>
    <w:rsid w:val="08425924"/>
    <w:rsid w:val="08431179"/>
    <w:rsid w:val="08437B8D"/>
    <w:rsid w:val="0845254C"/>
    <w:rsid w:val="084542FA"/>
    <w:rsid w:val="084560A8"/>
    <w:rsid w:val="08470072"/>
    <w:rsid w:val="08470AEB"/>
    <w:rsid w:val="08471530"/>
    <w:rsid w:val="08471E20"/>
    <w:rsid w:val="084762C4"/>
    <w:rsid w:val="08493DEA"/>
    <w:rsid w:val="0849771D"/>
    <w:rsid w:val="084A6216"/>
    <w:rsid w:val="084A73FF"/>
    <w:rsid w:val="08515A11"/>
    <w:rsid w:val="08517143"/>
    <w:rsid w:val="085207C5"/>
    <w:rsid w:val="08536A17"/>
    <w:rsid w:val="085409E1"/>
    <w:rsid w:val="0854159B"/>
    <w:rsid w:val="08567150"/>
    <w:rsid w:val="08571942"/>
    <w:rsid w:val="08591B53"/>
    <w:rsid w:val="08594641"/>
    <w:rsid w:val="085A5FF7"/>
    <w:rsid w:val="085B1D6F"/>
    <w:rsid w:val="085B3B1D"/>
    <w:rsid w:val="085B58CB"/>
    <w:rsid w:val="085D1644"/>
    <w:rsid w:val="085E53BC"/>
    <w:rsid w:val="085E7023"/>
    <w:rsid w:val="085E716A"/>
    <w:rsid w:val="085F360E"/>
    <w:rsid w:val="08611478"/>
    <w:rsid w:val="086230FE"/>
    <w:rsid w:val="08626C5A"/>
    <w:rsid w:val="086504F8"/>
    <w:rsid w:val="086700D5"/>
    <w:rsid w:val="086701A1"/>
    <w:rsid w:val="08681565"/>
    <w:rsid w:val="086A007C"/>
    <w:rsid w:val="086A3D60"/>
    <w:rsid w:val="086C1887"/>
    <w:rsid w:val="086C7AD9"/>
    <w:rsid w:val="086D6D83"/>
    <w:rsid w:val="086E3851"/>
    <w:rsid w:val="086E53D7"/>
    <w:rsid w:val="086F1377"/>
    <w:rsid w:val="08702468"/>
    <w:rsid w:val="087150EF"/>
    <w:rsid w:val="08716E9D"/>
    <w:rsid w:val="08723BC6"/>
    <w:rsid w:val="087251E8"/>
    <w:rsid w:val="0874698D"/>
    <w:rsid w:val="08752E31"/>
    <w:rsid w:val="08760957"/>
    <w:rsid w:val="08762705"/>
    <w:rsid w:val="08777BCA"/>
    <w:rsid w:val="0878022B"/>
    <w:rsid w:val="08783C19"/>
    <w:rsid w:val="0878647D"/>
    <w:rsid w:val="087924EA"/>
    <w:rsid w:val="087A0447"/>
    <w:rsid w:val="087B5F6E"/>
    <w:rsid w:val="087B66AE"/>
    <w:rsid w:val="087C2D8F"/>
    <w:rsid w:val="087F5A5E"/>
    <w:rsid w:val="087F780C"/>
    <w:rsid w:val="08803584"/>
    <w:rsid w:val="08824CDD"/>
    <w:rsid w:val="08830FC0"/>
    <w:rsid w:val="08836BD0"/>
    <w:rsid w:val="08843074"/>
    <w:rsid w:val="08844E22"/>
    <w:rsid w:val="08856DEC"/>
    <w:rsid w:val="08860F10"/>
    <w:rsid w:val="08874912"/>
    <w:rsid w:val="0889068B"/>
    <w:rsid w:val="088968DD"/>
    <w:rsid w:val="088B4877"/>
    <w:rsid w:val="088B74D0"/>
    <w:rsid w:val="088E0677"/>
    <w:rsid w:val="088E5CA1"/>
    <w:rsid w:val="088F37C7"/>
    <w:rsid w:val="088F5575"/>
    <w:rsid w:val="08907C6B"/>
    <w:rsid w:val="08913342"/>
    <w:rsid w:val="0891753F"/>
    <w:rsid w:val="08931509"/>
    <w:rsid w:val="08935065"/>
    <w:rsid w:val="08940DDD"/>
    <w:rsid w:val="08945208"/>
    <w:rsid w:val="08953153"/>
    <w:rsid w:val="08962DA7"/>
    <w:rsid w:val="08966904"/>
    <w:rsid w:val="089808CE"/>
    <w:rsid w:val="0898267C"/>
    <w:rsid w:val="089A2898"/>
    <w:rsid w:val="089B4E78"/>
    <w:rsid w:val="089B5884"/>
    <w:rsid w:val="089B6610"/>
    <w:rsid w:val="089C0786"/>
    <w:rsid w:val="089E3A0A"/>
    <w:rsid w:val="089F1C5C"/>
    <w:rsid w:val="08A07782"/>
    <w:rsid w:val="08A2174C"/>
    <w:rsid w:val="08A234FA"/>
    <w:rsid w:val="08A454C4"/>
    <w:rsid w:val="08A54064"/>
    <w:rsid w:val="08A70B11"/>
    <w:rsid w:val="08A72892"/>
    <w:rsid w:val="08A74CF7"/>
    <w:rsid w:val="08A75568"/>
    <w:rsid w:val="08A90D2D"/>
    <w:rsid w:val="08A915C9"/>
    <w:rsid w:val="08A954E5"/>
    <w:rsid w:val="08AA0601"/>
    <w:rsid w:val="08AA1318"/>
    <w:rsid w:val="08AA23AF"/>
    <w:rsid w:val="08AB5379"/>
    <w:rsid w:val="08AB6853"/>
    <w:rsid w:val="08AC4379"/>
    <w:rsid w:val="08AC6127"/>
    <w:rsid w:val="08AD13DA"/>
    <w:rsid w:val="08AE00F1"/>
    <w:rsid w:val="08AE1E9F"/>
    <w:rsid w:val="08AE6343"/>
    <w:rsid w:val="08AE7452"/>
    <w:rsid w:val="08AF68CB"/>
    <w:rsid w:val="08AF79C5"/>
    <w:rsid w:val="08B17BE1"/>
    <w:rsid w:val="08B33959"/>
    <w:rsid w:val="08B35707"/>
    <w:rsid w:val="08B44F9B"/>
    <w:rsid w:val="08B51480"/>
    <w:rsid w:val="08B5322E"/>
    <w:rsid w:val="08B56DA1"/>
    <w:rsid w:val="08B60D54"/>
    <w:rsid w:val="08B80F70"/>
    <w:rsid w:val="08B82D1E"/>
    <w:rsid w:val="08BD20E2"/>
    <w:rsid w:val="08BF40AC"/>
    <w:rsid w:val="08BF5881"/>
    <w:rsid w:val="08C07E24"/>
    <w:rsid w:val="08C10CE0"/>
    <w:rsid w:val="08C16076"/>
    <w:rsid w:val="08C2594B"/>
    <w:rsid w:val="08C33600"/>
    <w:rsid w:val="08C43471"/>
    <w:rsid w:val="08C474E1"/>
    <w:rsid w:val="08C571E9"/>
    <w:rsid w:val="08C6368D"/>
    <w:rsid w:val="08C711B3"/>
    <w:rsid w:val="08C72F61"/>
    <w:rsid w:val="08C77405"/>
    <w:rsid w:val="08C87DBD"/>
    <w:rsid w:val="08C94F2B"/>
    <w:rsid w:val="08C96CD9"/>
    <w:rsid w:val="08CA47FF"/>
    <w:rsid w:val="08CB0CA3"/>
    <w:rsid w:val="08CC0577"/>
    <w:rsid w:val="08CE0793"/>
    <w:rsid w:val="08CE42EF"/>
    <w:rsid w:val="08CE609D"/>
    <w:rsid w:val="08CF1E16"/>
    <w:rsid w:val="08D060A3"/>
    <w:rsid w:val="08D07694"/>
    <w:rsid w:val="08D12032"/>
    <w:rsid w:val="08D15B8E"/>
    <w:rsid w:val="08D505E6"/>
    <w:rsid w:val="08D54BF8"/>
    <w:rsid w:val="08D5567E"/>
    <w:rsid w:val="08D72F06"/>
    <w:rsid w:val="08D833C0"/>
    <w:rsid w:val="08D8374B"/>
    <w:rsid w:val="08D86F1C"/>
    <w:rsid w:val="08DA7138"/>
    <w:rsid w:val="08DB07BA"/>
    <w:rsid w:val="08DB1294"/>
    <w:rsid w:val="08DB4458"/>
    <w:rsid w:val="08DB6A0C"/>
    <w:rsid w:val="08DD09D6"/>
    <w:rsid w:val="08DD2784"/>
    <w:rsid w:val="08DD4532"/>
    <w:rsid w:val="08DF4269"/>
    <w:rsid w:val="08DF474E"/>
    <w:rsid w:val="08E04023"/>
    <w:rsid w:val="08E12275"/>
    <w:rsid w:val="08E21B49"/>
    <w:rsid w:val="08E25FED"/>
    <w:rsid w:val="08E27D9B"/>
    <w:rsid w:val="08E314A9"/>
    <w:rsid w:val="08E367E1"/>
    <w:rsid w:val="08E51639"/>
    <w:rsid w:val="08E6699A"/>
    <w:rsid w:val="08E7715F"/>
    <w:rsid w:val="08E83E8B"/>
    <w:rsid w:val="08EA7EEC"/>
    <w:rsid w:val="08EB2A9B"/>
    <w:rsid w:val="08EB6C4F"/>
    <w:rsid w:val="08EB6ECE"/>
    <w:rsid w:val="08EC0C19"/>
    <w:rsid w:val="08EC53DD"/>
    <w:rsid w:val="08ED6E6B"/>
    <w:rsid w:val="08EE4992"/>
    <w:rsid w:val="08EF3D5E"/>
    <w:rsid w:val="08F0070A"/>
    <w:rsid w:val="08F024B8"/>
    <w:rsid w:val="08F17FDE"/>
    <w:rsid w:val="08F301FA"/>
    <w:rsid w:val="08F326DF"/>
    <w:rsid w:val="08F33D56"/>
    <w:rsid w:val="08F5187C"/>
    <w:rsid w:val="08F55D20"/>
    <w:rsid w:val="08F63846"/>
    <w:rsid w:val="08F71F32"/>
    <w:rsid w:val="08FA1588"/>
    <w:rsid w:val="08FA50E4"/>
    <w:rsid w:val="08FB2301"/>
    <w:rsid w:val="08FB7730"/>
    <w:rsid w:val="08FC0E5C"/>
    <w:rsid w:val="08FD2E27"/>
    <w:rsid w:val="08FD4BD5"/>
    <w:rsid w:val="08FD6983"/>
    <w:rsid w:val="08FF094D"/>
    <w:rsid w:val="08FF5C97"/>
    <w:rsid w:val="08FF6B9F"/>
    <w:rsid w:val="09000221"/>
    <w:rsid w:val="09012917"/>
    <w:rsid w:val="090146C5"/>
    <w:rsid w:val="090221EB"/>
    <w:rsid w:val="09023F99"/>
    <w:rsid w:val="09045F63"/>
    <w:rsid w:val="09047D11"/>
    <w:rsid w:val="09061CDB"/>
    <w:rsid w:val="09065085"/>
    <w:rsid w:val="09067414"/>
    <w:rsid w:val="09067F2D"/>
    <w:rsid w:val="09070C2B"/>
    <w:rsid w:val="09093579"/>
    <w:rsid w:val="09095B15"/>
    <w:rsid w:val="090B72F2"/>
    <w:rsid w:val="090D306A"/>
    <w:rsid w:val="090F0777"/>
    <w:rsid w:val="0910058F"/>
    <w:rsid w:val="09106B09"/>
    <w:rsid w:val="09126DD6"/>
    <w:rsid w:val="091343F8"/>
    <w:rsid w:val="09137F54"/>
    <w:rsid w:val="09151F1E"/>
    <w:rsid w:val="09167A44"/>
    <w:rsid w:val="09187C60"/>
    <w:rsid w:val="09192CB9"/>
    <w:rsid w:val="091A12E3"/>
    <w:rsid w:val="091A5787"/>
    <w:rsid w:val="091B505B"/>
    <w:rsid w:val="091C14FF"/>
    <w:rsid w:val="091E4EF1"/>
    <w:rsid w:val="0920065A"/>
    <w:rsid w:val="092108C3"/>
    <w:rsid w:val="09216B15"/>
    <w:rsid w:val="092217DD"/>
    <w:rsid w:val="09225AA4"/>
    <w:rsid w:val="0923288D"/>
    <w:rsid w:val="0923693C"/>
    <w:rsid w:val="09242161"/>
    <w:rsid w:val="09251AC9"/>
    <w:rsid w:val="09252966"/>
    <w:rsid w:val="0925299D"/>
    <w:rsid w:val="09265ED9"/>
    <w:rsid w:val="09271C52"/>
    <w:rsid w:val="0928090E"/>
    <w:rsid w:val="09287EA3"/>
    <w:rsid w:val="09290F05"/>
    <w:rsid w:val="092910A0"/>
    <w:rsid w:val="09293C1C"/>
    <w:rsid w:val="092959CA"/>
    <w:rsid w:val="09297778"/>
    <w:rsid w:val="092B7994"/>
    <w:rsid w:val="092C1016"/>
    <w:rsid w:val="092E2FE0"/>
    <w:rsid w:val="092E5D3F"/>
    <w:rsid w:val="09306D58"/>
    <w:rsid w:val="09310F40"/>
    <w:rsid w:val="09313B11"/>
    <w:rsid w:val="0932487E"/>
    <w:rsid w:val="093525C0"/>
    <w:rsid w:val="0935611C"/>
    <w:rsid w:val="093700E7"/>
    <w:rsid w:val="09371E95"/>
    <w:rsid w:val="09376339"/>
    <w:rsid w:val="09383E5F"/>
    <w:rsid w:val="09385C0D"/>
    <w:rsid w:val="09390D44"/>
    <w:rsid w:val="093920B1"/>
    <w:rsid w:val="09396943"/>
    <w:rsid w:val="093A5A5F"/>
    <w:rsid w:val="093A6304"/>
    <w:rsid w:val="093A7294"/>
    <w:rsid w:val="093A7BD7"/>
    <w:rsid w:val="093B0916"/>
    <w:rsid w:val="093C56FD"/>
    <w:rsid w:val="093C74AB"/>
    <w:rsid w:val="093D1475"/>
    <w:rsid w:val="093E76C7"/>
    <w:rsid w:val="093F0D49"/>
    <w:rsid w:val="094075A5"/>
    <w:rsid w:val="09410F65"/>
    <w:rsid w:val="09433622"/>
    <w:rsid w:val="09434CDD"/>
    <w:rsid w:val="09436A8B"/>
    <w:rsid w:val="0946032A"/>
    <w:rsid w:val="094620D8"/>
    <w:rsid w:val="094648A7"/>
    <w:rsid w:val="09491BC8"/>
    <w:rsid w:val="094B3B92"/>
    <w:rsid w:val="094D790A"/>
    <w:rsid w:val="094E71DE"/>
    <w:rsid w:val="095011A8"/>
    <w:rsid w:val="09502F56"/>
    <w:rsid w:val="09524F20"/>
    <w:rsid w:val="09532A47"/>
    <w:rsid w:val="095347F5"/>
    <w:rsid w:val="09551E1B"/>
    <w:rsid w:val="09554A11"/>
    <w:rsid w:val="09565D1A"/>
    <w:rsid w:val="09566964"/>
    <w:rsid w:val="09570789"/>
    <w:rsid w:val="095742E5"/>
    <w:rsid w:val="0958005D"/>
    <w:rsid w:val="09581E0B"/>
    <w:rsid w:val="09585107"/>
    <w:rsid w:val="09594501"/>
    <w:rsid w:val="095A2027"/>
    <w:rsid w:val="095A4370"/>
    <w:rsid w:val="095B5E66"/>
    <w:rsid w:val="095C18FB"/>
    <w:rsid w:val="095C7B4D"/>
    <w:rsid w:val="095D2D2D"/>
    <w:rsid w:val="095D6ACD"/>
    <w:rsid w:val="095E38C5"/>
    <w:rsid w:val="095F3199"/>
    <w:rsid w:val="096114AF"/>
    <w:rsid w:val="09630EDC"/>
    <w:rsid w:val="0963712E"/>
    <w:rsid w:val="09644C54"/>
    <w:rsid w:val="0964525F"/>
    <w:rsid w:val="09646A02"/>
    <w:rsid w:val="09657E30"/>
    <w:rsid w:val="09675321"/>
    <w:rsid w:val="09694018"/>
    <w:rsid w:val="096B1B3E"/>
    <w:rsid w:val="096B4234"/>
    <w:rsid w:val="096B7D90"/>
    <w:rsid w:val="096E162E"/>
    <w:rsid w:val="096F5AD2"/>
    <w:rsid w:val="0970184A"/>
    <w:rsid w:val="0972111F"/>
    <w:rsid w:val="09727863"/>
    <w:rsid w:val="09734E97"/>
    <w:rsid w:val="097430E9"/>
    <w:rsid w:val="09744D54"/>
    <w:rsid w:val="09750C0F"/>
    <w:rsid w:val="097862EF"/>
    <w:rsid w:val="09787C55"/>
    <w:rsid w:val="097906FF"/>
    <w:rsid w:val="097A6225"/>
    <w:rsid w:val="097A7FD3"/>
    <w:rsid w:val="097B1F36"/>
    <w:rsid w:val="097C1F9D"/>
    <w:rsid w:val="097C3D4B"/>
    <w:rsid w:val="097C60B7"/>
    <w:rsid w:val="097C76FD"/>
    <w:rsid w:val="097D1872"/>
    <w:rsid w:val="097E3F67"/>
    <w:rsid w:val="097E563A"/>
    <w:rsid w:val="097E5D15"/>
    <w:rsid w:val="097F1A8E"/>
    <w:rsid w:val="097F35A8"/>
    <w:rsid w:val="097F55EA"/>
    <w:rsid w:val="09811362"/>
    <w:rsid w:val="098266BB"/>
    <w:rsid w:val="0983157E"/>
    <w:rsid w:val="09842C00"/>
    <w:rsid w:val="09863BAB"/>
    <w:rsid w:val="09864BCA"/>
    <w:rsid w:val="098826F0"/>
    <w:rsid w:val="09882BE6"/>
    <w:rsid w:val="09886B94"/>
    <w:rsid w:val="09895238"/>
    <w:rsid w:val="09896468"/>
    <w:rsid w:val="098A290C"/>
    <w:rsid w:val="098A46BA"/>
    <w:rsid w:val="098B1B4B"/>
    <w:rsid w:val="098B21E0"/>
    <w:rsid w:val="098C5BAC"/>
    <w:rsid w:val="098D5F59"/>
    <w:rsid w:val="098D7D07"/>
    <w:rsid w:val="098F7417"/>
    <w:rsid w:val="09905A49"/>
    <w:rsid w:val="09914F85"/>
    <w:rsid w:val="0994433E"/>
    <w:rsid w:val="099472E7"/>
    <w:rsid w:val="09954E0D"/>
    <w:rsid w:val="09974755"/>
    <w:rsid w:val="09976DD7"/>
    <w:rsid w:val="099948FD"/>
    <w:rsid w:val="099A0675"/>
    <w:rsid w:val="099E0166"/>
    <w:rsid w:val="099F5C8C"/>
    <w:rsid w:val="09A03EDE"/>
    <w:rsid w:val="09A154B2"/>
    <w:rsid w:val="09A16942"/>
    <w:rsid w:val="09A17C56"/>
    <w:rsid w:val="09A3006B"/>
    <w:rsid w:val="09A339CE"/>
    <w:rsid w:val="09A3752A"/>
    <w:rsid w:val="09A426F2"/>
    <w:rsid w:val="09A514F4"/>
    <w:rsid w:val="09A57479"/>
    <w:rsid w:val="09A60DC8"/>
    <w:rsid w:val="09A6526C"/>
    <w:rsid w:val="09A66753"/>
    <w:rsid w:val="09A908B8"/>
    <w:rsid w:val="09A92667"/>
    <w:rsid w:val="09AA4D5C"/>
    <w:rsid w:val="09AA6564"/>
    <w:rsid w:val="09AA6B0A"/>
    <w:rsid w:val="09AC118D"/>
    <w:rsid w:val="09AF5ECF"/>
    <w:rsid w:val="09B259AA"/>
    <w:rsid w:val="09B278C7"/>
    <w:rsid w:val="09B554AF"/>
    <w:rsid w:val="09B74D83"/>
    <w:rsid w:val="09B96D4E"/>
    <w:rsid w:val="09BA2AC6"/>
    <w:rsid w:val="09BB0D18"/>
    <w:rsid w:val="09BC05EC"/>
    <w:rsid w:val="09BC354A"/>
    <w:rsid w:val="09BC683E"/>
    <w:rsid w:val="09BE6112"/>
    <w:rsid w:val="09BF1E8A"/>
    <w:rsid w:val="09BF3274"/>
    <w:rsid w:val="09BF72F9"/>
    <w:rsid w:val="09C0608D"/>
    <w:rsid w:val="09C13E54"/>
    <w:rsid w:val="09C3197A"/>
    <w:rsid w:val="09C33728"/>
    <w:rsid w:val="09C37BCC"/>
    <w:rsid w:val="09C474A0"/>
    <w:rsid w:val="09C75A8B"/>
    <w:rsid w:val="09C771CC"/>
    <w:rsid w:val="09C83435"/>
    <w:rsid w:val="09C851E3"/>
    <w:rsid w:val="09C86F91"/>
    <w:rsid w:val="09C900F0"/>
    <w:rsid w:val="09C92F7C"/>
    <w:rsid w:val="09CB4CD3"/>
    <w:rsid w:val="09CB6A81"/>
    <w:rsid w:val="09CD27F9"/>
    <w:rsid w:val="09CD7D18"/>
    <w:rsid w:val="09CF47C3"/>
    <w:rsid w:val="09D04097"/>
    <w:rsid w:val="09D05E45"/>
    <w:rsid w:val="09D122E9"/>
    <w:rsid w:val="09D21BBD"/>
    <w:rsid w:val="09D27E0F"/>
    <w:rsid w:val="09D36BFF"/>
    <w:rsid w:val="09D417D0"/>
    <w:rsid w:val="09D41DD9"/>
    <w:rsid w:val="09D516AE"/>
    <w:rsid w:val="09D678FF"/>
    <w:rsid w:val="09D75426"/>
    <w:rsid w:val="09D7568F"/>
    <w:rsid w:val="09D83DD8"/>
    <w:rsid w:val="09D9119E"/>
    <w:rsid w:val="09D92A71"/>
    <w:rsid w:val="09D92F4C"/>
    <w:rsid w:val="09DA36AC"/>
    <w:rsid w:val="09DC0C8E"/>
    <w:rsid w:val="09DC2A3C"/>
    <w:rsid w:val="09DC6722"/>
    <w:rsid w:val="09DE4A06"/>
    <w:rsid w:val="09E0252C"/>
    <w:rsid w:val="09E07D73"/>
    <w:rsid w:val="09E10052"/>
    <w:rsid w:val="09E15058"/>
    <w:rsid w:val="09E3201C"/>
    <w:rsid w:val="09E33DCA"/>
    <w:rsid w:val="09E35B78"/>
    <w:rsid w:val="09E47B84"/>
    <w:rsid w:val="09E57B43"/>
    <w:rsid w:val="09E65669"/>
    <w:rsid w:val="09E702BC"/>
    <w:rsid w:val="09E802E1"/>
    <w:rsid w:val="09E813E1"/>
    <w:rsid w:val="09EC2210"/>
    <w:rsid w:val="09ED4C49"/>
    <w:rsid w:val="09ED69F7"/>
    <w:rsid w:val="09EF09C1"/>
    <w:rsid w:val="09F14739"/>
    <w:rsid w:val="09F265FE"/>
    <w:rsid w:val="09F47679"/>
    <w:rsid w:val="09F50BDC"/>
    <w:rsid w:val="09F61D50"/>
    <w:rsid w:val="09F63AFE"/>
    <w:rsid w:val="09FB1114"/>
    <w:rsid w:val="09FB7366"/>
    <w:rsid w:val="09FD1E6C"/>
    <w:rsid w:val="09FD5E5E"/>
    <w:rsid w:val="09FE29B2"/>
    <w:rsid w:val="09FF5ECD"/>
    <w:rsid w:val="0A0106F5"/>
    <w:rsid w:val="0A014251"/>
    <w:rsid w:val="0A021C7D"/>
    <w:rsid w:val="0A024166"/>
    <w:rsid w:val="0A03621B"/>
    <w:rsid w:val="0A03752B"/>
    <w:rsid w:val="0A0501E5"/>
    <w:rsid w:val="0A051F93"/>
    <w:rsid w:val="0A053D41"/>
    <w:rsid w:val="0A073F5D"/>
    <w:rsid w:val="0A081A83"/>
    <w:rsid w:val="0A083831"/>
    <w:rsid w:val="0A086F7F"/>
    <w:rsid w:val="0A09040F"/>
    <w:rsid w:val="0A0A57FB"/>
    <w:rsid w:val="0A0A75A9"/>
    <w:rsid w:val="0A0B50CF"/>
    <w:rsid w:val="0A0C1573"/>
    <w:rsid w:val="0A0C3321"/>
    <w:rsid w:val="0A0D4EA4"/>
    <w:rsid w:val="0A0D6547"/>
    <w:rsid w:val="0A0D6D90"/>
    <w:rsid w:val="0A0E2DF1"/>
    <w:rsid w:val="0A0F2E11"/>
    <w:rsid w:val="0A0F4281"/>
    <w:rsid w:val="0A0F4BBF"/>
    <w:rsid w:val="0A105864"/>
    <w:rsid w:val="0A116B8A"/>
    <w:rsid w:val="0A116BA1"/>
    <w:rsid w:val="0A12645E"/>
    <w:rsid w:val="0A147F1B"/>
    <w:rsid w:val="0A1503BB"/>
    <w:rsid w:val="0A157CFC"/>
    <w:rsid w:val="0A160735"/>
    <w:rsid w:val="0A187F18"/>
    <w:rsid w:val="0A193C90"/>
    <w:rsid w:val="0A195333"/>
    <w:rsid w:val="0A1977EC"/>
    <w:rsid w:val="0A1B17B6"/>
    <w:rsid w:val="0A1B7A08"/>
    <w:rsid w:val="0A1C047B"/>
    <w:rsid w:val="0A1C108A"/>
    <w:rsid w:val="0A1C72DC"/>
    <w:rsid w:val="0A20501F"/>
    <w:rsid w:val="0A206DCD"/>
    <w:rsid w:val="0A216696"/>
    <w:rsid w:val="0A22080B"/>
    <w:rsid w:val="0A222B45"/>
    <w:rsid w:val="0A232419"/>
    <w:rsid w:val="0A2360A9"/>
    <w:rsid w:val="0A254741"/>
    <w:rsid w:val="0A2575CD"/>
    <w:rsid w:val="0A25793D"/>
    <w:rsid w:val="0A257BE8"/>
    <w:rsid w:val="0A262043"/>
    <w:rsid w:val="0A263993"/>
    <w:rsid w:val="0A27015B"/>
    <w:rsid w:val="0A2727AE"/>
    <w:rsid w:val="0A2A37A7"/>
    <w:rsid w:val="0A2A7C4B"/>
    <w:rsid w:val="0A2B31CA"/>
    <w:rsid w:val="0A2C39C3"/>
    <w:rsid w:val="0A2C4EEA"/>
    <w:rsid w:val="0A2C751F"/>
    <w:rsid w:val="0A2D3298"/>
    <w:rsid w:val="0A2D3AC2"/>
    <w:rsid w:val="0A2D5046"/>
    <w:rsid w:val="0A2E773B"/>
    <w:rsid w:val="0A2F0DBE"/>
    <w:rsid w:val="0A2F5262"/>
    <w:rsid w:val="0A310FDA"/>
    <w:rsid w:val="0A334D52"/>
    <w:rsid w:val="0A3463D4"/>
    <w:rsid w:val="0A355028"/>
    <w:rsid w:val="0A36039E"/>
    <w:rsid w:val="0A36214C"/>
    <w:rsid w:val="0A3665F0"/>
    <w:rsid w:val="0A370051"/>
    <w:rsid w:val="0A375EC4"/>
    <w:rsid w:val="0A3B59B5"/>
    <w:rsid w:val="0A3C34DB"/>
    <w:rsid w:val="0A3E7253"/>
    <w:rsid w:val="0A3F3331"/>
    <w:rsid w:val="0A4064AF"/>
    <w:rsid w:val="0A41453F"/>
    <w:rsid w:val="0A454A85"/>
    <w:rsid w:val="0A455A91"/>
    <w:rsid w:val="0A4725AB"/>
    <w:rsid w:val="0A4800D1"/>
    <w:rsid w:val="0A481E7F"/>
    <w:rsid w:val="0A4A3E4A"/>
    <w:rsid w:val="0A4C1970"/>
    <w:rsid w:val="0A4C5E14"/>
    <w:rsid w:val="0A4C683D"/>
    <w:rsid w:val="0A4C7BC2"/>
    <w:rsid w:val="0A4D7496"/>
    <w:rsid w:val="0A4F76B2"/>
    <w:rsid w:val="0A506DAD"/>
    <w:rsid w:val="0A51342A"/>
    <w:rsid w:val="0A514034"/>
    <w:rsid w:val="0A522CFE"/>
    <w:rsid w:val="0A5254C4"/>
    <w:rsid w:val="0A530F50"/>
    <w:rsid w:val="0A531525"/>
    <w:rsid w:val="0A540824"/>
    <w:rsid w:val="0A5429B5"/>
    <w:rsid w:val="0A544CC8"/>
    <w:rsid w:val="0A555586"/>
    <w:rsid w:val="0A5627EE"/>
    <w:rsid w:val="0A5847B8"/>
    <w:rsid w:val="0A590531"/>
    <w:rsid w:val="0A5922DF"/>
    <w:rsid w:val="0A592759"/>
    <w:rsid w:val="0A5A2FEB"/>
    <w:rsid w:val="0A5B1BB3"/>
    <w:rsid w:val="0A5B6057"/>
    <w:rsid w:val="0A5C2888"/>
    <w:rsid w:val="0A5C5E37"/>
    <w:rsid w:val="0A5E16A3"/>
    <w:rsid w:val="0A602699"/>
    <w:rsid w:val="0A613B29"/>
    <w:rsid w:val="0A622F41"/>
    <w:rsid w:val="0A6273E5"/>
    <w:rsid w:val="0A634F0B"/>
    <w:rsid w:val="0A64315D"/>
    <w:rsid w:val="0A6462CF"/>
    <w:rsid w:val="0A652A31"/>
    <w:rsid w:val="0A656ED5"/>
    <w:rsid w:val="0A661336"/>
    <w:rsid w:val="0A6749FB"/>
    <w:rsid w:val="0A674B0B"/>
    <w:rsid w:val="0A682522"/>
    <w:rsid w:val="0A6839FC"/>
    <w:rsid w:val="0A6842D0"/>
    <w:rsid w:val="0A690774"/>
    <w:rsid w:val="0A694E6A"/>
    <w:rsid w:val="0A6B77AC"/>
    <w:rsid w:val="0A6C0264"/>
    <w:rsid w:val="0A6D1549"/>
    <w:rsid w:val="0A6D18E6"/>
    <w:rsid w:val="0A6F7260"/>
    <w:rsid w:val="0A6F75BD"/>
    <w:rsid w:val="0A702D99"/>
    <w:rsid w:val="0A726EFC"/>
    <w:rsid w:val="0A7315F2"/>
    <w:rsid w:val="0A7333A0"/>
    <w:rsid w:val="0A740EC6"/>
    <w:rsid w:val="0A7626C6"/>
    <w:rsid w:val="0A764C3F"/>
    <w:rsid w:val="0A7809B7"/>
    <w:rsid w:val="0A786C09"/>
    <w:rsid w:val="0A79472F"/>
    <w:rsid w:val="0A7A46D0"/>
    <w:rsid w:val="0A7B2255"/>
    <w:rsid w:val="0A7B4003"/>
    <w:rsid w:val="0A7D421F"/>
    <w:rsid w:val="0A7D7D7B"/>
    <w:rsid w:val="0A7E1D45"/>
    <w:rsid w:val="0A7F4827"/>
    <w:rsid w:val="0A7F7F97"/>
    <w:rsid w:val="0A80786B"/>
    <w:rsid w:val="0A821835"/>
    <w:rsid w:val="0A8235E3"/>
    <w:rsid w:val="0A83110A"/>
    <w:rsid w:val="0A854E82"/>
    <w:rsid w:val="0A856C30"/>
    <w:rsid w:val="0A870BFA"/>
    <w:rsid w:val="0A8729A8"/>
    <w:rsid w:val="0A892BC4"/>
    <w:rsid w:val="0A8A5906"/>
    <w:rsid w:val="0A8C0226"/>
    <w:rsid w:val="0A8D16B6"/>
    <w:rsid w:val="0A8E51B6"/>
    <w:rsid w:val="0A8F5D00"/>
    <w:rsid w:val="0A9139A7"/>
    <w:rsid w:val="0A92134D"/>
    <w:rsid w:val="0A951569"/>
    <w:rsid w:val="0A952A19"/>
    <w:rsid w:val="0A96708F"/>
    <w:rsid w:val="0A977F0A"/>
    <w:rsid w:val="0A982E07"/>
    <w:rsid w:val="0A983CDB"/>
    <w:rsid w:val="0A9B28F7"/>
    <w:rsid w:val="0A9B46A5"/>
    <w:rsid w:val="0A9D666F"/>
    <w:rsid w:val="0A9F4195"/>
    <w:rsid w:val="0AA04F5B"/>
    <w:rsid w:val="0AA068F7"/>
    <w:rsid w:val="0AA07B2C"/>
    <w:rsid w:val="0AA07F0D"/>
    <w:rsid w:val="0AA10FBC"/>
    <w:rsid w:val="0AA163D4"/>
    <w:rsid w:val="0AA2127B"/>
    <w:rsid w:val="0AA364AD"/>
    <w:rsid w:val="0AA4038A"/>
    <w:rsid w:val="0AA7304A"/>
    <w:rsid w:val="0AA755DF"/>
    <w:rsid w:val="0AAA2B3A"/>
    <w:rsid w:val="0AAA48E8"/>
    <w:rsid w:val="0AAB0D8C"/>
    <w:rsid w:val="0AAC0660"/>
    <w:rsid w:val="0AAC240E"/>
    <w:rsid w:val="0AAC68B2"/>
    <w:rsid w:val="0AAE2130"/>
    <w:rsid w:val="0AAE262A"/>
    <w:rsid w:val="0AAE6186"/>
    <w:rsid w:val="0AB063A2"/>
    <w:rsid w:val="0AB17A25"/>
    <w:rsid w:val="0AB37A95"/>
    <w:rsid w:val="0AB45767"/>
    <w:rsid w:val="0AB539B9"/>
    <w:rsid w:val="0AB619A3"/>
    <w:rsid w:val="0AB67731"/>
    <w:rsid w:val="0AB87005"/>
    <w:rsid w:val="0AB877AA"/>
    <w:rsid w:val="0AB916C5"/>
    <w:rsid w:val="0ABA06D3"/>
    <w:rsid w:val="0ABB4D47"/>
    <w:rsid w:val="0ABD461B"/>
    <w:rsid w:val="0ABF0394"/>
    <w:rsid w:val="0ABF65E6"/>
    <w:rsid w:val="0AC05EBA"/>
    <w:rsid w:val="0AC21A36"/>
    <w:rsid w:val="0AC260D6"/>
    <w:rsid w:val="0AC37758"/>
    <w:rsid w:val="0AC41E4E"/>
    <w:rsid w:val="0AC43BFC"/>
    <w:rsid w:val="0AC534D0"/>
    <w:rsid w:val="0AC7549A"/>
    <w:rsid w:val="0AC77248"/>
    <w:rsid w:val="0AC955F7"/>
    <w:rsid w:val="0ACA0AE6"/>
    <w:rsid w:val="0ACA25C6"/>
    <w:rsid w:val="0ACA6D38"/>
    <w:rsid w:val="0ACB31DC"/>
    <w:rsid w:val="0ACC0D02"/>
    <w:rsid w:val="0ACC485F"/>
    <w:rsid w:val="0ACD42BE"/>
    <w:rsid w:val="0ACE05D7"/>
    <w:rsid w:val="0ACE4A7B"/>
    <w:rsid w:val="0ACE6829"/>
    <w:rsid w:val="0ACF434F"/>
    <w:rsid w:val="0AD007F3"/>
    <w:rsid w:val="0AD11040"/>
    <w:rsid w:val="0AD11E75"/>
    <w:rsid w:val="0AD32091"/>
    <w:rsid w:val="0AD329BB"/>
    <w:rsid w:val="0AD33E3F"/>
    <w:rsid w:val="0AD55E09"/>
    <w:rsid w:val="0AD61B81"/>
    <w:rsid w:val="0AD643F8"/>
    <w:rsid w:val="0AD656DD"/>
    <w:rsid w:val="0AD81455"/>
    <w:rsid w:val="0AD876A7"/>
    <w:rsid w:val="0AD96F7B"/>
    <w:rsid w:val="0ADB7197"/>
    <w:rsid w:val="0ADD4CBE"/>
    <w:rsid w:val="0ADF27E4"/>
    <w:rsid w:val="0ADF4592"/>
    <w:rsid w:val="0AE0030A"/>
    <w:rsid w:val="0AE147AE"/>
    <w:rsid w:val="0AE41BA8"/>
    <w:rsid w:val="0AE43A33"/>
    <w:rsid w:val="0AE47DFA"/>
    <w:rsid w:val="0AE53B72"/>
    <w:rsid w:val="0AE5706C"/>
    <w:rsid w:val="0AE62585"/>
    <w:rsid w:val="0AE65E3D"/>
    <w:rsid w:val="0AE70B80"/>
    <w:rsid w:val="0AE71698"/>
    <w:rsid w:val="0AE75B3C"/>
    <w:rsid w:val="0AE778EA"/>
    <w:rsid w:val="0AE90761"/>
    <w:rsid w:val="0AE918B4"/>
    <w:rsid w:val="0AE96532"/>
    <w:rsid w:val="0AEB62EA"/>
    <w:rsid w:val="0AEC3153"/>
    <w:rsid w:val="0AED49F2"/>
    <w:rsid w:val="0AEE0C79"/>
    <w:rsid w:val="0AEE1613"/>
    <w:rsid w:val="0AEE2A27"/>
    <w:rsid w:val="0AEF054D"/>
    <w:rsid w:val="0AF0197B"/>
    <w:rsid w:val="0AF049F1"/>
    <w:rsid w:val="0AF0679F"/>
    <w:rsid w:val="0AF12517"/>
    <w:rsid w:val="0AF142C5"/>
    <w:rsid w:val="0AF22D2F"/>
    <w:rsid w:val="0AF3003D"/>
    <w:rsid w:val="0AF3628F"/>
    <w:rsid w:val="0AF41CF4"/>
    <w:rsid w:val="0AF51928"/>
    <w:rsid w:val="0AF53DB5"/>
    <w:rsid w:val="0AF618DB"/>
    <w:rsid w:val="0AF71DB6"/>
    <w:rsid w:val="0AF73FD1"/>
    <w:rsid w:val="0AF81AF7"/>
    <w:rsid w:val="0AFA123A"/>
    <w:rsid w:val="0AFA13CC"/>
    <w:rsid w:val="0AFA5870"/>
    <w:rsid w:val="0AFA761E"/>
    <w:rsid w:val="0AFB21A0"/>
    <w:rsid w:val="0AFB3396"/>
    <w:rsid w:val="0AFB5144"/>
    <w:rsid w:val="0AFC15E8"/>
    <w:rsid w:val="0AFE5977"/>
    <w:rsid w:val="0AFF69E2"/>
    <w:rsid w:val="0B015A39"/>
    <w:rsid w:val="0B016BFE"/>
    <w:rsid w:val="0B0264D2"/>
    <w:rsid w:val="0B026EC9"/>
    <w:rsid w:val="0B04049C"/>
    <w:rsid w:val="0B04224A"/>
    <w:rsid w:val="0B057D70"/>
    <w:rsid w:val="0B0815FA"/>
    <w:rsid w:val="0B092A8A"/>
    <w:rsid w:val="0B093D05"/>
    <w:rsid w:val="0B096FCC"/>
    <w:rsid w:val="0B097861"/>
    <w:rsid w:val="0B0B2B07"/>
    <w:rsid w:val="0B0B35D9"/>
    <w:rsid w:val="0B0B6A44"/>
    <w:rsid w:val="0B0C140B"/>
    <w:rsid w:val="0B0C7351"/>
    <w:rsid w:val="0B0E131B"/>
    <w:rsid w:val="0B0E4E77"/>
    <w:rsid w:val="0B0F734A"/>
    <w:rsid w:val="0B100BEF"/>
    <w:rsid w:val="0B10295D"/>
    <w:rsid w:val="0B114967"/>
    <w:rsid w:val="0B120B26"/>
    <w:rsid w:val="0B120D44"/>
    <w:rsid w:val="0B133596"/>
    <w:rsid w:val="0B13670D"/>
    <w:rsid w:val="0B1526A9"/>
    <w:rsid w:val="0B161F7E"/>
    <w:rsid w:val="0B162E2C"/>
    <w:rsid w:val="0B163D2C"/>
    <w:rsid w:val="0B1667CF"/>
    <w:rsid w:val="0B1701D0"/>
    <w:rsid w:val="0B173543"/>
    <w:rsid w:val="0B177C5F"/>
    <w:rsid w:val="0B1810EF"/>
    <w:rsid w:val="0B183F48"/>
    <w:rsid w:val="0B1A381C"/>
    <w:rsid w:val="0B1A7CC0"/>
    <w:rsid w:val="0B1B7594"/>
    <w:rsid w:val="0B1B7A70"/>
    <w:rsid w:val="0B1C57E6"/>
    <w:rsid w:val="0B1D155E"/>
    <w:rsid w:val="0B1F0E32"/>
    <w:rsid w:val="0B1F3CE3"/>
    <w:rsid w:val="0B1F7084"/>
    <w:rsid w:val="0B204BAA"/>
    <w:rsid w:val="0B21104E"/>
    <w:rsid w:val="0B220922"/>
    <w:rsid w:val="0B2226D0"/>
    <w:rsid w:val="0B2428ED"/>
    <w:rsid w:val="0B24469B"/>
    <w:rsid w:val="0B260413"/>
    <w:rsid w:val="0B26108F"/>
    <w:rsid w:val="0B2621C1"/>
    <w:rsid w:val="0B264B83"/>
    <w:rsid w:val="0B266665"/>
    <w:rsid w:val="0B2718A7"/>
    <w:rsid w:val="0B27418B"/>
    <w:rsid w:val="0B28025E"/>
    <w:rsid w:val="0B2823DD"/>
    <w:rsid w:val="0B291CB1"/>
    <w:rsid w:val="0B293A5F"/>
    <w:rsid w:val="0B2B5A29"/>
    <w:rsid w:val="0B2B77D7"/>
    <w:rsid w:val="0B2E3315"/>
    <w:rsid w:val="0B2E376B"/>
    <w:rsid w:val="0B301291"/>
    <w:rsid w:val="0B310B66"/>
    <w:rsid w:val="0B347393"/>
    <w:rsid w:val="0B3568A8"/>
    <w:rsid w:val="0B38086C"/>
    <w:rsid w:val="0B381EF4"/>
    <w:rsid w:val="0B386F97"/>
    <w:rsid w:val="0B3A2110"/>
    <w:rsid w:val="0B3D39AE"/>
    <w:rsid w:val="0B3D575C"/>
    <w:rsid w:val="0B3F2C50"/>
    <w:rsid w:val="0B3F3282"/>
    <w:rsid w:val="0B3F3B09"/>
    <w:rsid w:val="0B3F7726"/>
    <w:rsid w:val="0B41524D"/>
    <w:rsid w:val="0B416FFB"/>
    <w:rsid w:val="0B43605C"/>
    <w:rsid w:val="0B436B06"/>
    <w:rsid w:val="0B440899"/>
    <w:rsid w:val="0B45010B"/>
    <w:rsid w:val="0B46416C"/>
    <w:rsid w:val="0B466F57"/>
    <w:rsid w:val="0B470389"/>
    <w:rsid w:val="0B4755FC"/>
    <w:rsid w:val="0B4B60CB"/>
    <w:rsid w:val="0B4B7E79"/>
    <w:rsid w:val="0B4D06E0"/>
    <w:rsid w:val="0B4E1717"/>
    <w:rsid w:val="0B4E5BBB"/>
    <w:rsid w:val="0B4F1CC5"/>
    <w:rsid w:val="0B50743B"/>
    <w:rsid w:val="0B552AA6"/>
    <w:rsid w:val="0B5539B8"/>
    <w:rsid w:val="0B5605CC"/>
    <w:rsid w:val="0B582596"/>
    <w:rsid w:val="0B584344"/>
    <w:rsid w:val="0B592093"/>
    <w:rsid w:val="0B592648"/>
    <w:rsid w:val="0B5A3105"/>
    <w:rsid w:val="0B5A3A72"/>
    <w:rsid w:val="0B5A5AE2"/>
    <w:rsid w:val="0B5B4F02"/>
    <w:rsid w:val="0B5C2016"/>
    <w:rsid w:val="0B5C3E34"/>
    <w:rsid w:val="0B5C5BE2"/>
    <w:rsid w:val="0B5C6392"/>
    <w:rsid w:val="0B5D195B"/>
    <w:rsid w:val="0B5D7BAD"/>
    <w:rsid w:val="0B5E0CB2"/>
    <w:rsid w:val="0B5E376C"/>
    <w:rsid w:val="0B5E5DFE"/>
    <w:rsid w:val="0B5F1B77"/>
    <w:rsid w:val="0B6003E9"/>
    <w:rsid w:val="0B61253D"/>
    <w:rsid w:val="0B61769D"/>
    <w:rsid w:val="0B6251C3"/>
    <w:rsid w:val="0B625DB4"/>
    <w:rsid w:val="0B641CFB"/>
    <w:rsid w:val="0B642CE9"/>
    <w:rsid w:val="0B64718D"/>
    <w:rsid w:val="0B657590"/>
    <w:rsid w:val="0B662015"/>
    <w:rsid w:val="0B666A61"/>
    <w:rsid w:val="0B6727D9"/>
    <w:rsid w:val="0B674BE6"/>
    <w:rsid w:val="0B680A2B"/>
    <w:rsid w:val="0B696551"/>
    <w:rsid w:val="0B6977BE"/>
    <w:rsid w:val="0B6A2548"/>
    <w:rsid w:val="0B6B22C9"/>
    <w:rsid w:val="0B6B4077"/>
    <w:rsid w:val="0B6C5762"/>
    <w:rsid w:val="0B6C5E87"/>
    <w:rsid w:val="0B6D5629"/>
    <w:rsid w:val="0B6E5916"/>
    <w:rsid w:val="0B6F772E"/>
    <w:rsid w:val="0B70168E"/>
    <w:rsid w:val="0B70448E"/>
    <w:rsid w:val="0B706413"/>
    <w:rsid w:val="0B7078E0"/>
    <w:rsid w:val="0B717128"/>
    <w:rsid w:val="0B723658"/>
    <w:rsid w:val="0B725406"/>
    <w:rsid w:val="0B732F2C"/>
    <w:rsid w:val="0B733189"/>
    <w:rsid w:val="0B744619"/>
    <w:rsid w:val="0B753148"/>
    <w:rsid w:val="0B756CA4"/>
    <w:rsid w:val="0B776EC0"/>
    <w:rsid w:val="0B7849E6"/>
    <w:rsid w:val="0B792C38"/>
    <w:rsid w:val="0B7A5055"/>
    <w:rsid w:val="0B7C2DAB"/>
    <w:rsid w:val="0B7C44D7"/>
    <w:rsid w:val="0B7C597C"/>
    <w:rsid w:val="0B7D1FFD"/>
    <w:rsid w:val="0B7D3DAB"/>
    <w:rsid w:val="0B7F3FC7"/>
    <w:rsid w:val="0B7F5D75"/>
    <w:rsid w:val="0B7F7B23"/>
    <w:rsid w:val="0B835865"/>
    <w:rsid w:val="0B837613"/>
    <w:rsid w:val="0B860DFD"/>
    <w:rsid w:val="0B860EB1"/>
    <w:rsid w:val="0B865355"/>
    <w:rsid w:val="0B867103"/>
    <w:rsid w:val="0B884C29"/>
    <w:rsid w:val="0B893719"/>
    <w:rsid w:val="0B896BF3"/>
    <w:rsid w:val="0B8B64C8"/>
    <w:rsid w:val="0B8C3D30"/>
    <w:rsid w:val="0B8D0492"/>
    <w:rsid w:val="0B8E420A"/>
    <w:rsid w:val="0B8E7D66"/>
    <w:rsid w:val="0B8F45F4"/>
    <w:rsid w:val="0B901D30"/>
    <w:rsid w:val="0B903ADE"/>
    <w:rsid w:val="0B9114DE"/>
    <w:rsid w:val="0B913B41"/>
    <w:rsid w:val="0B916712"/>
    <w:rsid w:val="0B925AA8"/>
    <w:rsid w:val="0B927856"/>
    <w:rsid w:val="0B932712"/>
    <w:rsid w:val="0B9335CE"/>
    <w:rsid w:val="0B93537C"/>
    <w:rsid w:val="0B9424C2"/>
    <w:rsid w:val="0B96375F"/>
    <w:rsid w:val="0B971310"/>
    <w:rsid w:val="0B974E6D"/>
    <w:rsid w:val="0B980BE5"/>
    <w:rsid w:val="0B981BBF"/>
    <w:rsid w:val="0B9A495D"/>
    <w:rsid w:val="0B9A7A75"/>
    <w:rsid w:val="0B9C2483"/>
    <w:rsid w:val="0B9C2D78"/>
    <w:rsid w:val="0B9D4CB5"/>
    <w:rsid w:val="0B9D63F6"/>
    <w:rsid w:val="0B9E269F"/>
    <w:rsid w:val="0B9F01C5"/>
    <w:rsid w:val="0BA15CEB"/>
    <w:rsid w:val="0BA17A99"/>
    <w:rsid w:val="0BA23811"/>
    <w:rsid w:val="0BA25F56"/>
    <w:rsid w:val="0BA31A63"/>
    <w:rsid w:val="0BA37CB5"/>
    <w:rsid w:val="0BA61553"/>
    <w:rsid w:val="0BA63302"/>
    <w:rsid w:val="0BA92DF2"/>
    <w:rsid w:val="0BA938B3"/>
    <w:rsid w:val="0BA93B96"/>
    <w:rsid w:val="0BAA1044"/>
    <w:rsid w:val="0BAB10D1"/>
    <w:rsid w:val="0BAD4690"/>
    <w:rsid w:val="0BAE21B6"/>
    <w:rsid w:val="0BB00186"/>
    <w:rsid w:val="0BB04180"/>
    <w:rsid w:val="0BB21CA6"/>
    <w:rsid w:val="0BB25A4B"/>
    <w:rsid w:val="0BB2614A"/>
    <w:rsid w:val="0BB73761"/>
    <w:rsid w:val="0BB7550F"/>
    <w:rsid w:val="0BB772BD"/>
    <w:rsid w:val="0BB84DE3"/>
    <w:rsid w:val="0BB87092"/>
    <w:rsid w:val="0BB92D4D"/>
    <w:rsid w:val="0BB9448E"/>
    <w:rsid w:val="0BB974D9"/>
    <w:rsid w:val="0BBA0B5B"/>
    <w:rsid w:val="0BBA4FFF"/>
    <w:rsid w:val="0BBA6DCC"/>
    <w:rsid w:val="0BBB2247"/>
    <w:rsid w:val="0BBC48D3"/>
    <w:rsid w:val="0BBC7CD2"/>
    <w:rsid w:val="0BBE4AEF"/>
    <w:rsid w:val="0BBE689D"/>
    <w:rsid w:val="0BBF6171"/>
    <w:rsid w:val="0BC02C20"/>
    <w:rsid w:val="0BC1013B"/>
    <w:rsid w:val="0BC25540"/>
    <w:rsid w:val="0BC33EB3"/>
    <w:rsid w:val="0BC47E60"/>
    <w:rsid w:val="0BC55E7E"/>
    <w:rsid w:val="0BC65752"/>
    <w:rsid w:val="0BC67500"/>
    <w:rsid w:val="0BC83278"/>
    <w:rsid w:val="0BC96FF0"/>
    <w:rsid w:val="0BCA3494"/>
    <w:rsid w:val="0BCA5242"/>
    <w:rsid w:val="0BCA5516"/>
    <w:rsid w:val="0BCD4D32"/>
    <w:rsid w:val="0BCD6AE0"/>
    <w:rsid w:val="0BCF2858"/>
    <w:rsid w:val="0BD27BF6"/>
    <w:rsid w:val="0BD47E6F"/>
    <w:rsid w:val="0BD50388"/>
    <w:rsid w:val="0BD51E39"/>
    <w:rsid w:val="0BD55679"/>
    <w:rsid w:val="0BD55995"/>
    <w:rsid w:val="0BD7170D"/>
    <w:rsid w:val="0BD7497E"/>
    <w:rsid w:val="0BD87233"/>
    <w:rsid w:val="0BD936D7"/>
    <w:rsid w:val="0BD95198"/>
    <w:rsid w:val="0BD95485"/>
    <w:rsid w:val="0BDB744F"/>
    <w:rsid w:val="0BDC6D23"/>
    <w:rsid w:val="0BDF6813"/>
    <w:rsid w:val="0BE1258C"/>
    <w:rsid w:val="0BE34244"/>
    <w:rsid w:val="0BE43E2A"/>
    <w:rsid w:val="0BE5201B"/>
    <w:rsid w:val="0BE65DF4"/>
    <w:rsid w:val="0BE74808"/>
    <w:rsid w:val="0BE85857"/>
    <w:rsid w:val="0BE91440"/>
    <w:rsid w:val="0BE91AAA"/>
    <w:rsid w:val="0BEA58DC"/>
    <w:rsid w:val="0BEA58E4"/>
    <w:rsid w:val="0BEB6F66"/>
    <w:rsid w:val="0BEB731D"/>
    <w:rsid w:val="0BED7182"/>
    <w:rsid w:val="0BEF5C9E"/>
    <w:rsid w:val="0BEF6A57"/>
    <w:rsid w:val="0BF027CF"/>
    <w:rsid w:val="0BF16C73"/>
    <w:rsid w:val="0BF2461F"/>
    <w:rsid w:val="0BF26547"/>
    <w:rsid w:val="0BF35AAF"/>
    <w:rsid w:val="0BF40511"/>
    <w:rsid w:val="0BF422BF"/>
    <w:rsid w:val="0BF4406D"/>
    <w:rsid w:val="0BF7005F"/>
    <w:rsid w:val="0BF7590B"/>
    <w:rsid w:val="0BF85CAB"/>
    <w:rsid w:val="0BF95B27"/>
    <w:rsid w:val="0BFA364D"/>
    <w:rsid w:val="0BFC5617"/>
    <w:rsid w:val="0BFD46FA"/>
    <w:rsid w:val="0BFE68CC"/>
    <w:rsid w:val="0BFF2A12"/>
    <w:rsid w:val="0C0000B3"/>
    <w:rsid w:val="0C000C64"/>
    <w:rsid w:val="0C0043CF"/>
    <w:rsid w:val="0C0054E2"/>
    <w:rsid w:val="0C010253"/>
    <w:rsid w:val="0C040028"/>
    <w:rsid w:val="0C044645"/>
    <w:rsid w:val="0C046A34"/>
    <w:rsid w:val="0C060DBC"/>
    <w:rsid w:val="0C061FF2"/>
    <w:rsid w:val="0C07318F"/>
    <w:rsid w:val="0C087B18"/>
    <w:rsid w:val="0C0B0A4F"/>
    <w:rsid w:val="0C0B25F5"/>
    <w:rsid w:val="0C0B3D36"/>
    <w:rsid w:val="0C0B585A"/>
    <w:rsid w:val="0C0B7609"/>
    <w:rsid w:val="0C0D1227"/>
    <w:rsid w:val="0C0D512F"/>
    <w:rsid w:val="0C0F534B"/>
    <w:rsid w:val="0C104C1F"/>
    <w:rsid w:val="0C1069CD"/>
    <w:rsid w:val="0C120997"/>
    <w:rsid w:val="0C125AEB"/>
    <w:rsid w:val="0C126BE9"/>
    <w:rsid w:val="0C14470F"/>
    <w:rsid w:val="0C151149"/>
    <w:rsid w:val="0C152235"/>
    <w:rsid w:val="0C155445"/>
    <w:rsid w:val="0C1666D9"/>
    <w:rsid w:val="0C1722D9"/>
    <w:rsid w:val="0C177D5B"/>
    <w:rsid w:val="0C182F1C"/>
    <w:rsid w:val="0C184BF9"/>
    <w:rsid w:val="0C197F77"/>
    <w:rsid w:val="0C1A0C5A"/>
    <w:rsid w:val="0C1C1816"/>
    <w:rsid w:val="0C1C35C4"/>
    <w:rsid w:val="0C1E558E"/>
    <w:rsid w:val="0C201306"/>
    <w:rsid w:val="0C210B2D"/>
    <w:rsid w:val="0C216E2C"/>
    <w:rsid w:val="0C217D49"/>
    <w:rsid w:val="0C22579E"/>
    <w:rsid w:val="0C230DF6"/>
    <w:rsid w:val="0C232BA4"/>
    <w:rsid w:val="0C23344D"/>
    <w:rsid w:val="0C240510"/>
    <w:rsid w:val="0C25691C"/>
    <w:rsid w:val="0C264442"/>
    <w:rsid w:val="0C2661F0"/>
    <w:rsid w:val="0C27050F"/>
    <w:rsid w:val="0C2801BA"/>
    <w:rsid w:val="0C2A074F"/>
    <w:rsid w:val="0C2A38CD"/>
    <w:rsid w:val="0C2A5CE1"/>
    <w:rsid w:val="0C2B3807"/>
    <w:rsid w:val="0C2C7AC3"/>
    <w:rsid w:val="0C2D57D1"/>
    <w:rsid w:val="0C2D757F"/>
    <w:rsid w:val="0C2E0560"/>
    <w:rsid w:val="0C2F779B"/>
    <w:rsid w:val="0C311829"/>
    <w:rsid w:val="0C314310"/>
    <w:rsid w:val="0C324B95"/>
    <w:rsid w:val="0C34090D"/>
    <w:rsid w:val="0C342C91"/>
    <w:rsid w:val="0C360B29"/>
    <w:rsid w:val="0C3628D7"/>
    <w:rsid w:val="0C364685"/>
    <w:rsid w:val="0C370182"/>
    <w:rsid w:val="0C3721AC"/>
    <w:rsid w:val="0C3923C8"/>
    <w:rsid w:val="0C393644"/>
    <w:rsid w:val="0C3B3C7D"/>
    <w:rsid w:val="0C3C3C66"/>
    <w:rsid w:val="0C3D1EB8"/>
    <w:rsid w:val="0C3E7A39"/>
    <w:rsid w:val="0C3F14E5"/>
    <w:rsid w:val="0C405504"/>
    <w:rsid w:val="0C41127C"/>
    <w:rsid w:val="0C41302A"/>
    <w:rsid w:val="0C414DC9"/>
    <w:rsid w:val="0C423C85"/>
    <w:rsid w:val="0C430B50"/>
    <w:rsid w:val="0C43427C"/>
    <w:rsid w:val="0C4548C9"/>
    <w:rsid w:val="0C472941"/>
    <w:rsid w:val="0C4843B9"/>
    <w:rsid w:val="0C4A0131"/>
    <w:rsid w:val="0C4A1EDF"/>
    <w:rsid w:val="0C4A6383"/>
    <w:rsid w:val="0C4B5C57"/>
    <w:rsid w:val="0C4C20FB"/>
    <w:rsid w:val="0C4C48B9"/>
    <w:rsid w:val="0C4D19CF"/>
    <w:rsid w:val="0C4D5E73"/>
    <w:rsid w:val="0C4E7B4A"/>
    <w:rsid w:val="0C5059D0"/>
    <w:rsid w:val="0C5114BF"/>
    <w:rsid w:val="0C525237"/>
    <w:rsid w:val="0C540FAF"/>
    <w:rsid w:val="0C550884"/>
    <w:rsid w:val="0C566AD6"/>
    <w:rsid w:val="0C580AA0"/>
    <w:rsid w:val="0C590374"/>
    <w:rsid w:val="0C59351C"/>
    <w:rsid w:val="0C5965C6"/>
    <w:rsid w:val="0C5A44F9"/>
    <w:rsid w:val="0C5A790D"/>
    <w:rsid w:val="0C5B0590"/>
    <w:rsid w:val="0C5B40EC"/>
    <w:rsid w:val="0C5C7E64"/>
    <w:rsid w:val="0C5D4A6E"/>
    <w:rsid w:val="0C5D60B6"/>
    <w:rsid w:val="0C5E1E2E"/>
    <w:rsid w:val="0C5E349D"/>
    <w:rsid w:val="0C5F738E"/>
    <w:rsid w:val="0C601702"/>
    <w:rsid w:val="0C607954"/>
    <w:rsid w:val="0C6236CC"/>
    <w:rsid w:val="0C632FA1"/>
    <w:rsid w:val="0C6426DF"/>
    <w:rsid w:val="0C6531BD"/>
    <w:rsid w:val="0C654F6B"/>
    <w:rsid w:val="0C670CE3"/>
    <w:rsid w:val="0C6805B7"/>
    <w:rsid w:val="0C684A5B"/>
    <w:rsid w:val="0C692CAD"/>
    <w:rsid w:val="0C694752"/>
    <w:rsid w:val="0C6A07D3"/>
    <w:rsid w:val="0C6A44A1"/>
    <w:rsid w:val="0C6C62F9"/>
    <w:rsid w:val="0C6D2071"/>
    <w:rsid w:val="0C6E02C3"/>
    <w:rsid w:val="0C6F1ECE"/>
    <w:rsid w:val="0C6F7B97"/>
    <w:rsid w:val="0C7156BE"/>
    <w:rsid w:val="0C727688"/>
    <w:rsid w:val="0C73232F"/>
    <w:rsid w:val="0C741865"/>
    <w:rsid w:val="0C743400"/>
    <w:rsid w:val="0C7451AE"/>
    <w:rsid w:val="0C760F26"/>
    <w:rsid w:val="0C765867"/>
    <w:rsid w:val="0C767178"/>
    <w:rsid w:val="0C775615"/>
    <w:rsid w:val="0C776A4C"/>
    <w:rsid w:val="0C781676"/>
    <w:rsid w:val="0C7927C4"/>
    <w:rsid w:val="0C796C68"/>
    <w:rsid w:val="0C7D0506"/>
    <w:rsid w:val="0C7D1487"/>
    <w:rsid w:val="0C7D22B4"/>
    <w:rsid w:val="0C801DA5"/>
    <w:rsid w:val="0C803B53"/>
    <w:rsid w:val="0C807FF6"/>
    <w:rsid w:val="0C820360"/>
    <w:rsid w:val="0C8278CB"/>
    <w:rsid w:val="0C831B32"/>
    <w:rsid w:val="0C8353F1"/>
    <w:rsid w:val="0C847E76"/>
    <w:rsid w:val="0C851169"/>
    <w:rsid w:val="0C85560D"/>
    <w:rsid w:val="0C871385"/>
    <w:rsid w:val="0C873133"/>
    <w:rsid w:val="0C874EE1"/>
    <w:rsid w:val="0C880C59"/>
    <w:rsid w:val="0C882A07"/>
    <w:rsid w:val="0C89176A"/>
    <w:rsid w:val="0C8A233A"/>
    <w:rsid w:val="0C8A677F"/>
    <w:rsid w:val="0C8C793B"/>
    <w:rsid w:val="0C8D626F"/>
    <w:rsid w:val="0C8E2713"/>
    <w:rsid w:val="0C8F1FE8"/>
    <w:rsid w:val="0C91395E"/>
    <w:rsid w:val="0C915D60"/>
    <w:rsid w:val="0C923886"/>
    <w:rsid w:val="0C931AD8"/>
    <w:rsid w:val="0C9475FE"/>
    <w:rsid w:val="0C950B9E"/>
    <w:rsid w:val="0C967A01"/>
    <w:rsid w:val="0C985340"/>
    <w:rsid w:val="0C992E66"/>
    <w:rsid w:val="0C994C14"/>
    <w:rsid w:val="0C9A3580"/>
    <w:rsid w:val="0C9B098C"/>
    <w:rsid w:val="0C9B273A"/>
    <w:rsid w:val="0C9D7330"/>
    <w:rsid w:val="0C9E222B"/>
    <w:rsid w:val="0CA05CB1"/>
    <w:rsid w:val="0CA05FA3"/>
    <w:rsid w:val="0CA065CC"/>
    <w:rsid w:val="0CA10882"/>
    <w:rsid w:val="0CA21D12"/>
    <w:rsid w:val="0CA27F6D"/>
    <w:rsid w:val="0CA37841"/>
    <w:rsid w:val="0CA43CE5"/>
    <w:rsid w:val="0CA5180B"/>
    <w:rsid w:val="0CA535B9"/>
    <w:rsid w:val="0CA72FB3"/>
    <w:rsid w:val="0CA737D5"/>
    <w:rsid w:val="0CA830A9"/>
    <w:rsid w:val="0CA912FB"/>
    <w:rsid w:val="0CAA0BCF"/>
    <w:rsid w:val="0CAB2EAE"/>
    <w:rsid w:val="0CAB541D"/>
    <w:rsid w:val="0CAC4948"/>
    <w:rsid w:val="0CAD19F6"/>
    <w:rsid w:val="0CAE6912"/>
    <w:rsid w:val="0CAF4315"/>
    <w:rsid w:val="0CB101B0"/>
    <w:rsid w:val="0CB11F5E"/>
    <w:rsid w:val="0CB34126"/>
    <w:rsid w:val="0CB437FC"/>
    <w:rsid w:val="0CB47CA0"/>
    <w:rsid w:val="0CB63A18"/>
    <w:rsid w:val="0CB67574"/>
    <w:rsid w:val="0CB8153E"/>
    <w:rsid w:val="0CB87790"/>
    <w:rsid w:val="0CB90E13"/>
    <w:rsid w:val="0CBB102F"/>
    <w:rsid w:val="0CBC00D1"/>
    <w:rsid w:val="0CBC5489"/>
    <w:rsid w:val="0CBD2012"/>
    <w:rsid w:val="0CBD4CF8"/>
    <w:rsid w:val="0CBD6B55"/>
    <w:rsid w:val="0CC3104A"/>
    <w:rsid w:val="0CC46135"/>
    <w:rsid w:val="0CC561D7"/>
    <w:rsid w:val="0CC71F91"/>
    <w:rsid w:val="0CC779D3"/>
    <w:rsid w:val="0CC80207"/>
    <w:rsid w:val="0CC872A8"/>
    <w:rsid w:val="0CC9374C"/>
    <w:rsid w:val="0CCD30D9"/>
    <w:rsid w:val="0CCD48BE"/>
    <w:rsid w:val="0CCF6888"/>
    <w:rsid w:val="0CD02BA2"/>
    <w:rsid w:val="0CD143AE"/>
    <w:rsid w:val="0CD276AF"/>
    <w:rsid w:val="0CD36378"/>
    <w:rsid w:val="0CD41FCF"/>
    <w:rsid w:val="0CD619C5"/>
    <w:rsid w:val="0CD65E68"/>
    <w:rsid w:val="0CD67C16"/>
    <w:rsid w:val="0CD81BE1"/>
    <w:rsid w:val="0CD8398F"/>
    <w:rsid w:val="0CD8573D"/>
    <w:rsid w:val="0CD93263"/>
    <w:rsid w:val="0CDB24A5"/>
    <w:rsid w:val="0CDD0FA5"/>
    <w:rsid w:val="0CDD2D53"/>
    <w:rsid w:val="0CDD5F03"/>
    <w:rsid w:val="0CDD6D64"/>
    <w:rsid w:val="0CDF4D1D"/>
    <w:rsid w:val="0CE03169"/>
    <w:rsid w:val="0CE265BB"/>
    <w:rsid w:val="0CE271A4"/>
    <w:rsid w:val="0CE340E1"/>
    <w:rsid w:val="0CE42333"/>
    <w:rsid w:val="0CE57E5A"/>
    <w:rsid w:val="0CE642FD"/>
    <w:rsid w:val="0CE71E24"/>
    <w:rsid w:val="0CE73BD2"/>
    <w:rsid w:val="0CE916F8"/>
    <w:rsid w:val="0CE95B9C"/>
    <w:rsid w:val="0CE9794A"/>
    <w:rsid w:val="0CEA5470"/>
    <w:rsid w:val="0CEB04B7"/>
    <w:rsid w:val="0CEC11E8"/>
    <w:rsid w:val="0CEC568C"/>
    <w:rsid w:val="0CED2DDF"/>
    <w:rsid w:val="0CEF0CD8"/>
    <w:rsid w:val="0CF140C8"/>
    <w:rsid w:val="0CF167FE"/>
    <w:rsid w:val="0CF36F44"/>
    <w:rsid w:val="0CF462EF"/>
    <w:rsid w:val="0CF54541"/>
    <w:rsid w:val="0CF76409"/>
    <w:rsid w:val="0CF93B9F"/>
    <w:rsid w:val="0CFA3905"/>
    <w:rsid w:val="0CFA68BB"/>
    <w:rsid w:val="0CFB142B"/>
    <w:rsid w:val="0CFF716D"/>
    <w:rsid w:val="0D0227BA"/>
    <w:rsid w:val="0D0271E7"/>
    <w:rsid w:val="0D0522AA"/>
    <w:rsid w:val="0D0539CE"/>
    <w:rsid w:val="0D054058"/>
    <w:rsid w:val="0D0711DF"/>
    <w:rsid w:val="0D074274"/>
    <w:rsid w:val="0D0753D1"/>
    <w:rsid w:val="0D077DD0"/>
    <w:rsid w:val="0D083A90"/>
    <w:rsid w:val="0D091D9A"/>
    <w:rsid w:val="0D093B48"/>
    <w:rsid w:val="0D0A37DF"/>
    <w:rsid w:val="0D0B5B12"/>
    <w:rsid w:val="0D0C0CD0"/>
    <w:rsid w:val="0D0C3638"/>
    <w:rsid w:val="0D0C3910"/>
    <w:rsid w:val="0D0E5602"/>
    <w:rsid w:val="0D0E73B0"/>
    <w:rsid w:val="0D0F0D92"/>
    <w:rsid w:val="0D103128"/>
    <w:rsid w:val="0D110C4F"/>
    <w:rsid w:val="0D124B42"/>
    <w:rsid w:val="0D127044"/>
    <w:rsid w:val="0D127713"/>
    <w:rsid w:val="0D135FD2"/>
    <w:rsid w:val="0D136775"/>
    <w:rsid w:val="0D15073F"/>
    <w:rsid w:val="0D15240A"/>
    <w:rsid w:val="0D157F91"/>
    <w:rsid w:val="0D162709"/>
    <w:rsid w:val="0D1644B7"/>
    <w:rsid w:val="0D18022F"/>
    <w:rsid w:val="0D1809B4"/>
    <w:rsid w:val="0D183D8B"/>
    <w:rsid w:val="0D186481"/>
    <w:rsid w:val="0D1A32D4"/>
    <w:rsid w:val="0D1A3FA7"/>
    <w:rsid w:val="0D1B1ACD"/>
    <w:rsid w:val="0D1C7D1F"/>
    <w:rsid w:val="0D1D4826"/>
    <w:rsid w:val="0D1D5845"/>
    <w:rsid w:val="0D1D75F3"/>
    <w:rsid w:val="0D200E92"/>
    <w:rsid w:val="0D2070E4"/>
    <w:rsid w:val="0D222E5C"/>
    <w:rsid w:val="0D224C0A"/>
    <w:rsid w:val="0D235AC7"/>
    <w:rsid w:val="0D240982"/>
    <w:rsid w:val="0D2564A8"/>
    <w:rsid w:val="0D264448"/>
    <w:rsid w:val="0D270436"/>
    <w:rsid w:val="0D272220"/>
    <w:rsid w:val="0D277019"/>
    <w:rsid w:val="0D29243C"/>
    <w:rsid w:val="0D2941EA"/>
    <w:rsid w:val="0D295F98"/>
    <w:rsid w:val="0D2A1D10"/>
    <w:rsid w:val="0D2A3ABE"/>
    <w:rsid w:val="0D2B61B4"/>
    <w:rsid w:val="0D2C5A88"/>
    <w:rsid w:val="0D2C7836"/>
    <w:rsid w:val="0D2E1801"/>
    <w:rsid w:val="0D3037CB"/>
    <w:rsid w:val="0D307327"/>
    <w:rsid w:val="0D31309F"/>
    <w:rsid w:val="0D315E36"/>
    <w:rsid w:val="0D330BC5"/>
    <w:rsid w:val="0D335069"/>
    <w:rsid w:val="0D346A4C"/>
    <w:rsid w:val="0D350DE1"/>
    <w:rsid w:val="0D352B8F"/>
    <w:rsid w:val="0D35493D"/>
    <w:rsid w:val="0D3606B5"/>
    <w:rsid w:val="0D374B59"/>
    <w:rsid w:val="0D38142E"/>
    <w:rsid w:val="0D38267F"/>
    <w:rsid w:val="0D38442D"/>
    <w:rsid w:val="0D3B7F25"/>
    <w:rsid w:val="0D3D7C96"/>
    <w:rsid w:val="0D4032E2"/>
    <w:rsid w:val="0D4234FE"/>
    <w:rsid w:val="0D4252AC"/>
    <w:rsid w:val="0D426F90"/>
    <w:rsid w:val="0D441024"/>
    <w:rsid w:val="0D4436BB"/>
    <w:rsid w:val="0D444E00"/>
    <w:rsid w:val="0D464D9C"/>
    <w:rsid w:val="0D466B4A"/>
    <w:rsid w:val="0D470B14"/>
    <w:rsid w:val="0D4903E8"/>
    <w:rsid w:val="0D4A5F0F"/>
    <w:rsid w:val="0D4D75F3"/>
    <w:rsid w:val="0D4E1EA3"/>
    <w:rsid w:val="0D500334"/>
    <w:rsid w:val="0D501777"/>
    <w:rsid w:val="0D505F74"/>
    <w:rsid w:val="0D533015"/>
    <w:rsid w:val="0D5374B9"/>
    <w:rsid w:val="0D550956"/>
    <w:rsid w:val="0D554FDF"/>
    <w:rsid w:val="0D5648B3"/>
    <w:rsid w:val="0D570D57"/>
    <w:rsid w:val="0D58687D"/>
    <w:rsid w:val="0D5A0848"/>
    <w:rsid w:val="0D5A25F6"/>
    <w:rsid w:val="0D5B011C"/>
    <w:rsid w:val="0D5C0506"/>
    <w:rsid w:val="0D5F3367"/>
    <w:rsid w:val="0D5F5025"/>
    <w:rsid w:val="0D5F5E5E"/>
    <w:rsid w:val="0D5F7F82"/>
    <w:rsid w:val="0D602229"/>
    <w:rsid w:val="0D605732"/>
    <w:rsid w:val="0D611BD6"/>
    <w:rsid w:val="0D611C2E"/>
    <w:rsid w:val="0D6214AA"/>
    <w:rsid w:val="0D621C7D"/>
    <w:rsid w:val="0D632F5A"/>
    <w:rsid w:val="0D660F9A"/>
    <w:rsid w:val="0D662D48"/>
    <w:rsid w:val="0D690A8B"/>
    <w:rsid w:val="0D6C40D7"/>
    <w:rsid w:val="0D6E42F3"/>
    <w:rsid w:val="0D701E19"/>
    <w:rsid w:val="0D70298D"/>
    <w:rsid w:val="0D703BC7"/>
    <w:rsid w:val="0D725B91"/>
    <w:rsid w:val="0D731909"/>
    <w:rsid w:val="0D747FC9"/>
    <w:rsid w:val="0D7511DD"/>
    <w:rsid w:val="0D755681"/>
    <w:rsid w:val="0D774F56"/>
    <w:rsid w:val="0D780CCE"/>
    <w:rsid w:val="0D782A7C"/>
    <w:rsid w:val="0D792969"/>
    <w:rsid w:val="0D7A67F4"/>
    <w:rsid w:val="0D7C07BE"/>
    <w:rsid w:val="0D7C256C"/>
    <w:rsid w:val="0D7C6A10"/>
    <w:rsid w:val="0D7F02AE"/>
    <w:rsid w:val="0D7F205C"/>
    <w:rsid w:val="0D802482"/>
    <w:rsid w:val="0D815DD4"/>
    <w:rsid w:val="0D817B82"/>
    <w:rsid w:val="0D8256A8"/>
    <w:rsid w:val="0D8366EA"/>
    <w:rsid w:val="0D837D9E"/>
    <w:rsid w:val="0D841421"/>
    <w:rsid w:val="0D8558BB"/>
    <w:rsid w:val="0D863ECC"/>
    <w:rsid w:val="0D865199"/>
    <w:rsid w:val="0D870F11"/>
    <w:rsid w:val="0D887163"/>
    <w:rsid w:val="0D892EDB"/>
    <w:rsid w:val="0D896A37"/>
    <w:rsid w:val="0D8B0A01"/>
    <w:rsid w:val="0D8B27AF"/>
    <w:rsid w:val="0D8B6C53"/>
    <w:rsid w:val="0D8C4A31"/>
    <w:rsid w:val="0D8D1E5A"/>
    <w:rsid w:val="0D8E04F1"/>
    <w:rsid w:val="0D8F0AE7"/>
    <w:rsid w:val="0D904269"/>
    <w:rsid w:val="0D905B43"/>
    <w:rsid w:val="0D927FE1"/>
    <w:rsid w:val="0D9308F8"/>
    <w:rsid w:val="0D932117"/>
    <w:rsid w:val="0D9378B6"/>
    <w:rsid w:val="0D9553DC"/>
    <w:rsid w:val="0D957AD2"/>
    <w:rsid w:val="0D961154"/>
    <w:rsid w:val="0D967279"/>
    <w:rsid w:val="0D9755F8"/>
    <w:rsid w:val="0D98311E"/>
    <w:rsid w:val="0D98515C"/>
    <w:rsid w:val="0D9A50E8"/>
    <w:rsid w:val="0D9C2C0E"/>
    <w:rsid w:val="0D9D0734"/>
    <w:rsid w:val="0D9D24E2"/>
    <w:rsid w:val="0D9F1A6C"/>
    <w:rsid w:val="0D9F625A"/>
    <w:rsid w:val="0DA16476"/>
    <w:rsid w:val="0DA27AF9"/>
    <w:rsid w:val="0DA43871"/>
    <w:rsid w:val="0DA558DE"/>
    <w:rsid w:val="0DA73361"/>
    <w:rsid w:val="0DA815B3"/>
    <w:rsid w:val="0DA87805"/>
    <w:rsid w:val="0DA90E87"/>
    <w:rsid w:val="0DA92B1E"/>
    <w:rsid w:val="0DA9532B"/>
    <w:rsid w:val="0DA970D9"/>
    <w:rsid w:val="0DAD1B0E"/>
    <w:rsid w:val="0DAD4E1B"/>
    <w:rsid w:val="0DAE2941"/>
    <w:rsid w:val="0DAE649D"/>
    <w:rsid w:val="0DB00467"/>
    <w:rsid w:val="0DB22432"/>
    <w:rsid w:val="0DB241E0"/>
    <w:rsid w:val="0DB25F8E"/>
    <w:rsid w:val="0DB31D06"/>
    <w:rsid w:val="0DB367A1"/>
    <w:rsid w:val="0DB55A7E"/>
    <w:rsid w:val="0DB717F6"/>
    <w:rsid w:val="0DB8556E"/>
    <w:rsid w:val="0DB8731C"/>
    <w:rsid w:val="0DB937C0"/>
    <w:rsid w:val="0DBA12E6"/>
    <w:rsid w:val="0DBA3AA3"/>
    <w:rsid w:val="0DBA7538"/>
    <w:rsid w:val="0DBB4F33"/>
    <w:rsid w:val="0DBB6672"/>
    <w:rsid w:val="0DBC505E"/>
    <w:rsid w:val="0DBD4932"/>
    <w:rsid w:val="0DBE0DD6"/>
    <w:rsid w:val="0DBF4B4E"/>
    <w:rsid w:val="0DBF68FD"/>
    <w:rsid w:val="0DC13976"/>
    <w:rsid w:val="0DC161D1"/>
    <w:rsid w:val="0DC344A8"/>
    <w:rsid w:val="0DC363ED"/>
    <w:rsid w:val="0DC40F5C"/>
    <w:rsid w:val="0DC42165"/>
    <w:rsid w:val="0DC50BB6"/>
    <w:rsid w:val="0DC54EF5"/>
    <w:rsid w:val="0DC67F5B"/>
    <w:rsid w:val="0DC7755F"/>
    <w:rsid w:val="0DC777E8"/>
    <w:rsid w:val="0DC91529"/>
    <w:rsid w:val="0DCA7117"/>
    <w:rsid w:val="0DCB52A1"/>
    <w:rsid w:val="0DCB704F"/>
    <w:rsid w:val="0DCD2DC7"/>
    <w:rsid w:val="0DCD726B"/>
    <w:rsid w:val="0DCF4D92"/>
    <w:rsid w:val="0DD00B0A"/>
    <w:rsid w:val="0DD04666"/>
    <w:rsid w:val="0DD11D2A"/>
    <w:rsid w:val="0DD1475C"/>
    <w:rsid w:val="0DD177A6"/>
    <w:rsid w:val="0DD203DE"/>
    <w:rsid w:val="0DD26630"/>
    <w:rsid w:val="0DD34156"/>
    <w:rsid w:val="0DD35D8B"/>
    <w:rsid w:val="0DD502E9"/>
    <w:rsid w:val="0DD56120"/>
    <w:rsid w:val="0DD71E98"/>
    <w:rsid w:val="0DD73C46"/>
    <w:rsid w:val="0DD95C10"/>
    <w:rsid w:val="0DDA1988"/>
    <w:rsid w:val="0DDC6E3D"/>
    <w:rsid w:val="0DDF6F9F"/>
    <w:rsid w:val="0DE0654C"/>
    <w:rsid w:val="0DE10621"/>
    <w:rsid w:val="0DE11669"/>
    <w:rsid w:val="0DE16873"/>
    <w:rsid w:val="0DE22CAF"/>
    <w:rsid w:val="0DE3083D"/>
    <w:rsid w:val="0DE46363"/>
    <w:rsid w:val="0DE528F8"/>
    <w:rsid w:val="0DE545B5"/>
    <w:rsid w:val="0DE620DB"/>
    <w:rsid w:val="0DE63E89"/>
    <w:rsid w:val="0DE819AF"/>
    <w:rsid w:val="0DE87C01"/>
    <w:rsid w:val="0DE916F2"/>
    <w:rsid w:val="0DE93979"/>
    <w:rsid w:val="0DE971D4"/>
    <w:rsid w:val="0DEA1BCB"/>
    <w:rsid w:val="0DEB14A0"/>
    <w:rsid w:val="0DEB5944"/>
    <w:rsid w:val="0DEB76F2"/>
    <w:rsid w:val="0DEC0073"/>
    <w:rsid w:val="0DEE0F90"/>
    <w:rsid w:val="0DEE2D3E"/>
    <w:rsid w:val="0DEF0A31"/>
    <w:rsid w:val="0DEF3493"/>
    <w:rsid w:val="0DEF71E2"/>
    <w:rsid w:val="0DF04D08"/>
    <w:rsid w:val="0DF06AB6"/>
    <w:rsid w:val="0DF227A4"/>
    <w:rsid w:val="0DF2408F"/>
    <w:rsid w:val="0DF26CD2"/>
    <w:rsid w:val="0DF32E4F"/>
    <w:rsid w:val="0DF447F8"/>
    <w:rsid w:val="0DF465A6"/>
    <w:rsid w:val="0DF540CC"/>
    <w:rsid w:val="0DF73A45"/>
    <w:rsid w:val="0DF76096"/>
    <w:rsid w:val="0DF77E44"/>
    <w:rsid w:val="0DF91E0E"/>
    <w:rsid w:val="0DF97C35"/>
    <w:rsid w:val="0DFA34D9"/>
    <w:rsid w:val="0DFC545B"/>
    <w:rsid w:val="0DFE0D47"/>
    <w:rsid w:val="0DFE11D3"/>
    <w:rsid w:val="0DFF4F4B"/>
    <w:rsid w:val="0E010CC3"/>
    <w:rsid w:val="0E016F15"/>
    <w:rsid w:val="0E0407B3"/>
    <w:rsid w:val="0E06452B"/>
    <w:rsid w:val="0E074C7B"/>
    <w:rsid w:val="0E097B78"/>
    <w:rsid w:val="0E0A0C5C"/>
    <w:rsid w:val="0E0A401C"/>
    <w:rsid w:val="0E0A5DCA"/>
    <w:rsid w:val="0E0D7668"/>
    <w:rsid w:val="0E0E30F0"/>
    <w:rsid w:val="0E0F46AC"/>
    <w:rsid w:val="0E107158"/>
    <w:rsid w:val="0E121122"/>
    <w:rsid w:val="0E122ED0"/>
    <w:rsid w:val="0E13321E"/>
    <w:rsid w:val="0E1529C0"/>
    <w:rsid w:val="0E155B3E"/>
    <w:rsid w:val="0E15651D"/>
    <w:rsid w:val="0E16761E"/>
    <w:rsid w:val="0E172295"/>
    <w:rsid w:val="0E1924B1"/>
    <w:rsid w:val="0E1961E9"/>
    <w:rsid w:val="0E197DBB"/>
    <w:rsid w:val="0E1A314B"/>
    <w:rsid w:val="0E1B24F9"/>
    <w:rsid w:val="0E1B7FD7"/>
    <w:rsid w:val="0E1C1286"/>
    <w:rsid w:val="0E1C51DE"/>
    <w:rsid w:val="0E1C5A11"/>
    <w:rsid w:val="0E1E1875"/>
    <w:rsid w:val="0E1F1149"/>
    <w:rsid w:val="0E1F739B"/>
    <w:rsid w:val="0E213113"/>
    <w:rsid w:val="0E214F8D"/>
    <w:rsid w:val="0E2350DD"/>
    <w:rsid w:val="0E243A05"/>
    <w:rsid w:val="0E2449B2"/>
    <w:rsid w:val="0E252C04"/>
    <w:rsid w:val="0E2608EE"/>
    <w:rsid w:val="0E2624D8"/>
    <w:rsid w:val="0E27304D"/>
    <w:rsid w:val="0E2844A2"/>
    <w:rsid w:val="0E284F25"/>
    <w:rsid w:val="0E286250"/>
    <w:rsid w:val="0E295247"/>
    <w:rsid w:val="0E2A021A"/>
    <w:rsid w:val="0E2A646C"/>
    <w:rsid w:val="0E2B3F92"/>
    <w:rsid w:val="0E2B5D40"/>
    <w:rsid w:val="0E2C21E4"/>
    <w:rsid w:val="0E2C3DC4"/>
    <w:rsid w:val="0E2D7D0A"/>
    <w:rsid w:val="0E2E7E25"/>
    <w:rsid w:val="0E2F5830"/>
    <w:rsid w:val="0E2F75DE"/>
    <w:rsid w:val="0E313D99"/>
    <w:rsid w:val="0E320E7D"/>
    <w:rsid w:val="0E323572"/>
    <w:rsid w:val="0E3312B2"/>
    <w:rsid w:val="0E355127"/>
    <w:rsid w:val="0E3613EC"/>
    <w:rsid w:val="0E39045D"/>
    <w:rsid w:val="0E39181C"/>
    <w:rsid w:val="0E39220B"/>
    <w:rsid w:val="0E3A6748"/>
    <w:rsid w:val="0E3B2427"/>
    <w:rsid w:val="0E3B4B61"/>
    <w:rsid w:val="0E3C1CFB"/>
    <w:rsid w:val="0E3D4D49"/>
    <w:rsid w:val="0E3E1F17"/>
    <w:rsid w:val="0E3F3599"/>
    <w:rsid w:val="0E4017EB"/>
    <w:rsid w:val="0E4019EE"/>
    <w:rsid w:val="0E415563"/>
    <w:rsid w:val="0E417312"/>
    <w:rsid w:val="0E4534DB"/>
    <w:rsid w:val="0E455054"/>
    <w:rsid w:val="0E460DCC"/>
    <w:rsid w:val="0E470BD3"/>
    <w:rsid w:val="0E4806A0"/>
    <w:rsid w:val="0E484EC3"/>
    <w:rsid w:val="0E4855D5"/>
    <w:rsid w:val="0E490FC5"/>
    <w:rsid w:val="0E4A4418"/>
    <w:rsid w:val="0E4B0190"/>
    <w:rsid w:val="0E4B63E2"/>
    <w:rsid w:val="0E4C728D"/>
    <w:rsid w:val="0E4D215A"/>
    <w:rsid w:val="0E4D3F08"/>
    <w:rsid w:val="0E4E33A5"/>
    <w:rsid w:val="0E5057A7"/>
    <w:rsid w:val="0E5139F9"/>
    <w:rsid w:val="0E5232CD"/>
    <w:rsid w:val="0E525ADF"/>
    <w:rsid w:val="0E5352AC"/>
    <w:rsid w:val="0E567261"/>
    <w:rsid w:val="0E582D88"/>
    <w:rsid w:val="0E5A03D3"/>
    <w:rsid w:val="0E5B6625"/>
    <w:rsid w:val="0E5C414B"/>
    <w:rsid w:val="0E5D1869"/>
    <w:rsid w:val="0E5E1C72"/>
    <w:rsid w:val="0E5E4367"/>
    <w:rsid w:val="0E5E7EC3"/>
    <w:rsid w:val="0E601E8E"/>
    <w:rsid w:val="0E6179B4"/>
    <w:rsid w:val="0E625C06"/>
    <w:rsid w:val="0E63197E"/>
    <w:rsid w:val="0E63372C"/>
    <w:rsid w:val="0E6354DA"/>
    <w:rsid w:val="0E645FD4"/>
    <w:rsid w:val="0E651252"/>
    <w:rsid w:val="0E664FCA"/>
    <w:rsid w:val="0E666B26"/>
    <w:rsid w:val="0E680D42"/>
    <w:rsid w:val="0E6B25E0"/>
    <w:rsid w:val="0E6B3404"/>
    <w:rsid w:val="0E6B438E"/>
    <w:rsid w:val="0E6D6359"/>
    <w:rsid w:val="0E6F3E7F"/>
    <w:rsid w:val="0E7019A5"/>
    <w:rsid w:val="0E707BF7"/>
    <w:rsid w:val="0E71409B"/>
    <w:rsid w:val="0E715E49"/>
    <w:rsid w:val="0E72396F"/>
    <w:rsid w:val="0E73034D"/>
    <w:rsid w:val="0E741495"/>
    <w:rsid w:val="0E7616B1"/>
    <w:rsid w:val="0E76345F"/>
    <w:rsid w:val="0E770F85"/>
    <w:rsid w:val="0E772D33"/>
    <w:rsid w:val="0E7954D6"/>
    <w:rsid w:val="0E7A68F0"/>
    <w:rsid w:val="0E7B0A75"/>
    <w:rsid w:val="0E7B4CEB"/>
    <w:rsid w:val="0E7C0D4C"/>
    <w:rsid w:val="0E7C659C"/>
    <w:rsid w:val="0E7D692A"/>
    <w:rsid w:val="0E7E0566"/>
    <w:rsid w:val="0E7F4F01"/>
    <w:rsid w:val="0E7F5842"/>
    <w:rsid w:val="0E7F623D"/>
    <w:rsid w:val="0E807E3A"/>
    <w:rsid w:val="0E810B5D"/>
    <w:rsid w:val="0E8252B9"/>
    <w:rsid w:val="0E83347D"/>
    <w:rsid w:val="0E833DCE"/>
    <w:rsid w:val="0E835B7C"/>
    <w:rsid w:val="0E83792A"/>
    <w:rsid w:val="0E8536A2"/>
    <w:rsid w:val="0E857E22"/>
    <w:rsid w:val="0E8611C8"/>
    <w:rsid w:val="0E8649E2"/>
    <w:rsid w:val="0E87566C"/>
    <w:rsid w:val="0E87741A"/>
    <w:rsid w:val="0E8813E4"/>
    <w:rsid w:val="0E8872EF"/>
    <w:rsid w:val="0E8C2C83"/>
    <w:rsid w:val="0E8C4A31"/>
    <w:rsid w:val="0E8D2557"/>
    <w:rsid w:val="0E8D65C3"/>
    <w:rsid w:val="0E8E6039"/>
    <w:rsid w:val="0E8F45F1"/>
    <w:rsid w:val="0E910299"/>
    <w:rsid w:val="0E912047"/>
    <w:rsid w:val="0E924011"/>
    <w:rsid w:val="0E927B6D"/>
    <w:rsid w:val="0E927F4D"/>
    <w:rsid w:val="0E9360EE"/>
    <w:rsid w:val="0E941B37"/>
    <w:rsid w:val="0E9448F5"/>
    <w:rsid w:val="0E947D89"/>
    <w:rsid w:val="0E9733D5"/>
    <w:rsid w:val="0E975183"/>
    <w:rsid w:val="0E990EFC"/>
    <w:rsid w:val="0E9953A0"/>
    <w:rsid w:val="0E99714E"/>
    <w:rsid w:val="0E9B03CA"/>
    <w:rsid w:val="0E9B42D5"/>
    <w:rsid w:val="0E9C2CBB"/>
    <w:rsid w:val="0E9D4E90"/>
    <w:rsid w:val="0E9D6C3E"/>
    <w:rsid w:val="0E9E29B6"/>
    <w:rsid w:val="0E9E2C56"/>
    <w:rsid w:val="0EA004DC"/>
    <w:rsid w:val="0EA0672E"/>
    <w:rsid w:val="0EA115D7"/>
    <w:rsid w:val="0EA16002"/>
    <w:rsid w:val="0EA224A6"/>
    <w:rsid w:val="0EA2661C"/>
    <w:rsid w:val="0EA33B28"/>
    <w:rsid w:val="0EA55AF2"/>
    <w:rsid w:val="0EA57424"/>
    <w:rsid w:val="0EA578A0"/>
    <w:rsid w:val="0EA63696"/>
    <w:rsid w:val="0EA7248B"/>
    <w:rsid w:val="0EA75449"/>
    <w:rsid w:val="0EA84325"/>
    <w:rsid w:val="0EA87391"/>
    <w:rsid w:val="0EA97D69"/>
    <w:rsid w:val="0EAA135B"/>
    <w:rsid w:val="0EAA3109"/>
    <w:rsid w:val="0EAA4EB7"/>
    <w:rsid w:val="0EAD49A7"/>
    <w:rsid w:val="0EAF071F"/>
    <w:rsid w:val="0EAF24CD"/>
    <w:rsid w:val="0EAF4BC3"/>
    <w:rsid w:val="0EB00F94"/>
    <w:rsid w:val="0EB2020F"/>
    <w:rsid w:val="0EB2255C"/>
    <w:rsid w:val="0EB36461"/>
    <w:rsid w:val="0EB421D9"/>
    <w:rsid w:val="0EB607F6"/>
    <w:rsid w:val="0EB65F51"/>
    <w:rsid w:val="0EB75826"/>
    <w:rsid w:val="0EB84C8D"/>
    <w:rsid w:val="0EB9159E"/>
    <w:rsid w:val="0EB9334C"/>
    <w:rsid w:val="0EBD108E"/>
    <w:rsid w:val="0EBD2E3C"/>
    <w:rsid w:val="0EBE0962"/>
    <w:rsid w:val="0EC00B7E"/>
    <w:rsid w:val="0EC046DA"/>
    <w:rsid w:val="0EC266A4"/>
    <w:rsid w:val="0EC341CA"/>
    <w:rsid w:val="0EC51CF1"/>
    <w:rsid w:val="0EC56195"/>
    <w:rsid w:val="0EC73CBB"/>
    <w:rsid w:val="0EC75A69"/>
    <w:rsid w:val="0EC8358F"/>
    <w:rsid w:val="0EC95BAE"/>
    <w:rsid w:val="0EC95C12"/>
    <w:rsid w:val="0EC97353"/>
    <w:rsid w:val="0ECA58F5"/>
    <w:rsid w:val="0ECC12D1"/>
    <w:rsid w:val="0ECC7523"/>
    <w:rsid w:val="0ECE329B"/>
    <w:rsid w:val="0ECE5251"/>
    <w:rsid w:val="0ECF0DC1"/>
    <w:rsid w:val="0ECF1A84"/>
    <w:rsid w:val="0ECF2B6F"/>
    <w:rsid w:val="0ED143A4"/>
    <w:rsid w:val="0ED26F75"/>
    <w:rsid w:val="0ED32FD6"/>
    <w:rsid w:val="0ED40186"/>
    <w:rsid w:val="0ED4462A"/>
    <w:rsid w:val="0ED558F6"/>
    <w:rsid w:val="0ED62150"/>
    <w:rsid w:val="0ED70B14"/>
    <w:rsid w:val="0ED71A24"/>
    <w:rsid w:val="0ED84277"/>
    <w:rsid w:val="0ED8765F"/>
    <w:rsid w:val="0ED87C76"/>
    <w:rsid w:val="0ED939EE"/>
    <w:rsid w:val="0EDB1514"/>
    <w:rsid w:val="0EDB59B8"/>
    <w:rsid w:val="0EDB7766"/>
    <w:rsid w:val="0EDD34DE"/>
    <w:rsid w:val="0EDD528C"/>
    <w:rsid w:val="0EDE1004"/>
    <w:rsid w:val="0EDF7256"/>
    <w:rsid w:val="0EE06B2A"/>
    <w:rsid w:val="0EE11B9F"/>
    <w:rsid w:val="0EE20AF5"/>
    <w:rsid w:val="0EE26D46"/>
    <w:rsid w:val="0EE3661B"/>
    <w:rsid w:val="0EE4486D"/>
    <w:rsid w:val="0EE6687B"/>
    <w:rsid w:val="0EE77EB9"/>
    <w:rsid w:val="0EE83C31"/>
    <w:rsid w:val="0EE859DF"/>
    <w:rsid w:val="0EE951FC"/>
    <w:rsid w:val="0EEA573C"/>
    <w:rsid w:val="0EEA668C"/>
    <w:rsid w:val="0EEA79E1"/>
    <w:rsid w:val="0EEC1973"/>
    <w:rsid w:val="0EEC3721"/>
    <w:rsid w:val="0EEE44A6"/>
    <w:rsid w:val="0EF12AE6"/>
    <w:rsid w:val="0EF16F8A"/>
    <w:rsid w:val="0EF30E7F"/>
    <w:rsid w:val="0EF32D57"/>
    <w:rsid w:val="0EF34AB0"/>
    <w:rsid w:val="0EF3685E"/>
    <w:rsid w:val="0EF40828"/>
    <w:rsid w:val="0EF425D6"/>
    <w:rsid w:val="0EF56A7A"/>
    <w:rsid w:val="0EF80C90"/>
    <w:rsid w:val="0EF935B0"/>
    <w:rsid w:val="0EF97BEC"/>
    <w:rsid w:val="0EFB1BB6"/>
    <w:rsid w:val="0EFD76DC"/>
    <w:rsid w:val="0EFE5203"/>
    <w:rsid w:val="0EFE52A1"/>
    <w:rsid w:val="0EFF0B63"/>
    <w:rsid w:val="0F000D97"/>
    <w:rsid w:val="0F0136C7"/>
    <w:rsid w:val="0F022F45"/>
    <w:rsid w:val="0F024913"/>
    <w:rsid w:val="0F030974"/>
    <w:rsid w:val="0F035DA3"/>
    <w:rsid w:val="0F046CBD"/>
    <w:rsid w:val="0F056591"/>
    <w:rsid w:val="0F07055B"/>
    <w:rsid w:val="0F072309"/>
    <w:rsid w:val="0F0740B7"/>
    <w:rsid w:val="0F081C15"/>
    <w:rsid w:val="0F087E2F"/>
    <w:rsid w:val="0F0942D3"/>
    <w:rsid w:val="0F096081"/>
    <w:rsid w:val="0F0C791F"/>
    <w:rsid w:val="0F0E3698"/>
    <w:rsid w:val="0F0E38A6"/>
    <w:rsid w:val="0F0E5A87"/>
    <w:rsid w:val="0F0E7B2E"/>
    <w:rsid w:val="0F0F11BE"/>
    <w:rsid w:val="0F0F5662"/>
    <w:rsid w:val="0F1117B7"/>
    <w:rsid w:val="0F13236C"/>
    <w:rsid w:val="0F136F00"/>
    <w:rsid w:val="0F13775A"/>
    <w:rsid w:val="0F144FFC"/>
    <w:rsid w:val="0F1467D4"/>
    <w:rsid w:val="0F150F5B"/>
    <w:rsid w:val="0F16254C"/>
    <w:rsid w:val="0F1669F0"/>
    <w:rsid w:val="0F184516"/>
    <w:rsid w:val="0F192B9A"/>
    <w:rsid w:val="0F19719C"/>
    <w:rsid w:val="0F1A028E"/>
    <w:rsid w:val="0F1B6BFB"/>
    <w:rsid w:val="0F1D1B2D"/>
    <w:rsid w:val="0F1D40EC"/>
    <w:rsid w:val="0F1E7653"/>
    <w:rsid w:val="0F20161D"/>
    <w:rsid w:val="0F2033CB"/>
    <w:rsid w:val="0F20786F"/>
    <w:rsid w:val="0F210A79"/>
    <w:rsid w:val="0F216BF7"/>
    <w:rsid w:val="0F225395"/>
    <w:rsid w:val="0F227143"/>
    <w:rsid w:val="0F227B67"/>
    <w:rsid w:val="0F230541"/>
    <w:rsid w:val="0F230706"/>
    <w:rsid w:val="0F234C69"/>
    <w:rsid w:val="0F2509E1"/>
    <w:rsid w:val="0F2729AB"/>
    <w:rsid w:val="0F276507"/>
    <w:rsid w:val="0F2904D1"/>
    <w:rsid w:val="0F296723"/>
    <w:rsid w:val="0F2A5FF8"/>
    <w:rsid w:val="0F2B249C"/>
    <w:rsid w:val="0F2B4570"/>
    <w:rsid w:val="0F2C7FC2"/>
    <w:rsid w:val="0F2E3D3A"/>
    <w:rsid w:val="0F307AB2"/>
    <w:rsid w:val="0F3155D8"/>
    <w:rsid w:val="0F331350"/>
    <w:rsid w:val="0F3330FE"/>
    <w:rsid w:val="0F334EAC"/>
    <w:rsid w:val="0F362BEE"/>
    <w:rsid w:val="0F380715"/>
    <w:rsid w:val="0F3A26DF"/>
    <w:rsid w:val="0F3A448D"/>
    <w:rsid w:val="0F3B1FB3"/>
    <w:rsid w:val="0F3B6457"/>
    <w:rsid w:val="0F3D0F52"/>
    <w:rsid w:val="0F3D3F7D"/>
    <w:rsid w:val="0F3D5D2B"/>
    <w:rsid w:val="0F3E3425"/>
    <w:rsid w:val="0F3E7E3A"/>
    <w:rsid w:val="0F3F1AA3"/>
    <w:rsid w:val="0F403A6D"/>
    <w:rsid w:val="0F4075C9"/>
    <w:rsid w:val="0F423593"/>
    <w:rsid w:val="0F4277E5"/>
    <w:rsid w:val="0F44355D"/>
    <w:rsid w:val="0F4470B9"/>
    <w:rsid w:val="0F4473BB"/>
    <w:rsid w:val="0F452E31"/>
    <w:rsid w:val="0F461BB7"/>
    <w:rsid w:val="0F4632F8"/>
    <w:rsid w:val="0F490538"/>
    <w:rsid w:val="0F4946D0"/>
    <w:rsid w:val="0F4B48EC"/>
    <w:rsid w:val="0F4C41C0"/>
    <w:rsid w:val="0F4C5F6E"/>
    <w:rsid w:val="0F4D1A8A"/>
    <w:rsid w:val="0F4D73DE"/>
    <w:rsid w:val="0F4F30AC"/>
    <w:rsid w:val="0F4F43AA"/>
    <w:rsid w:val="0F4F5A5E"/>
    <w:rsid w:val="0F501F02"/>
    <w:rsid w:val="0F503CB0"/>
    <w:rsid w:val="0F5117D6"/>
    <w:rsid w:val="0F515C7A"/>
    <w:rsid w:val="0F521E42"/>
    <w:rsid w:val="0F5273DB"/>
    <w:rsid w:val="0F546C20"/>
    <w:rsid w:val="0F5512C6"/>
    <w:rsid w:val="0F576890"/>
    <w:rsid w:val="0F582B65"/>
    <w:rsid w:val="0F587009"/>
    <w:rsid w:val="0F5A465D"/>
    <w:rsid w:val="0F5A68DD"/>
    <w:rsid w:val="0F5B414A"/>
    <w:rsid w:val="0F5B4403"/>
    <w:rsid w:val="0F5C08A7"/>
    <w:rsid w:val="0F5D63CD"/>
    <w:rsid w:val="0F5F0397"/>
    <w:rsid w:val="0F5F0DE6"/>
    <w:rsid w:val="0F5F2145"/>
    <w:rsid w:val="0F5F3EF3"/>
    <w:rsid w:val="0F5F45FE"/>
    <w:rsid w:val="0F60532F"/>
    <w:rsid w:val="0F607C6B"/>
    <w:rsid w:val="0F615EBD"/>
    <w:rsid w:val="0F6239E3"/>
    <w:rsid w:val="0F62655D"/>
    <w:rsid w:val="0F627C4F"/>
    <w:rsid w:val="0F64775C"/>
    <w:rsid w:val="0F657030"/>
    <w:rsid w:val="0F667A60"/>
    <w:rsid w:val="0F670FFA"/>
    <w:rsid w:val="0F672EB6"/>
    <w:rsid w:val="0F696B20"/>
    <w:rsid w:val="0F6A2898"/>
    <w:rsid w:val="0F6E05DA"/>
    <w:rsid w:val="0F6F2253"/>
    <w:rsid w:val="0F706100"/>
    <w:rsid w:val="0F707EAE"/>
    <w:rsid w:val="0F711E78"/>
    <w:rsid w:val="0F713C26"/>
    <w:rsid w:val="0F7200CA"/>
    <w:rsid w:val="0F73174D"/>
    <w:rsid w:val="0F735BF1"/>
    <w:rsid w:val="0F753CD0"/>
    <w:rsid w:val="0F7554C5"/>
    <w:rsid w:val="0F76123D"/>
    <w:rsid w:val="0F781459"/>
    <w:rsid w:val="0F786D63"/>
    <w:rsid w:val="0F7A2ADB"/>
    <w:rsid w:val="0F7A6F7F"/>
    <w:rsid w:val="0F7B6853"/>
    <w:rsid w:val="0F7D081D"/>
    <w:rsid w:val="0F7D25CB"/>
    <w:rsid w:val="0F7D6A6F"/>
    <w:rsid w:val="0F7F174F"/>
    <w:rsid w:val="0F7F1D48"/>
    <w:rsid w:val="0F8004BB"/>
    <w:rsid w:val="0F803E6A"/>
    <w:rsid w:val="0F81030D"/>
    <w:rsid w:val="0F822A7D"/>
    <w:rsid w:val="0F827BE2"/>
    <w:rsid w:val="0F83329A"/>
    <w:rsid w:val="0F833D01"/>
    <w:rsid w:val="0F84040B"/>
    <w:rsid w:val="0F84395A"/>
    <w:rsid w:val="0F847DFE"/>
    <w:rsid w:val="0F851480"/>
    <w:rsid w:val="0F855BBA"/>
    <w:rsid w:val="0F865924"/>
    <w:rsid w:val="0F86704A"/>
    <w:rsid w:val="0F8676D2"/>
    <w:rsid w:val="0F8704DA"/>
    <w:rsid w:val="0F871C1B"/>
    <w:rsid w:val="0F87344A"/>
    <w:rsid w:val="0F8751F8"/>
    <w:rsid w:val="0F8971C2"/>
    <w:rsid w:val="0F8A0ED0"/>
    <w:rsid w:val="0F8A6A96"/>
    <w:rsid w:val="0F8B118C"/>
    <w:rsid w:val="0F8B2F3A"/>
    <w:rsid w:val="0F8C280E"/>
    <w:rsid w:val="0F8C6CB2"/>
    <w:rsid w:val="0F8E03AD"/>
    <w:rsid w:val="0F8E47D8"/>
    <w:rsid w:val="0F8E6586"/>
    <w:rsid w:val="0F9067A2"/>
    <w:rsid w:val="0F91415D"/>
    <w:rsid w:val="0F917E25"/>
    <w:rsid w:val="0F930041"/>
    <w:rsid w:val="0F931DEF"/>
    <w:rsid w:val="0F933B9D"/>
    <w:rsid w:val="0F953DB9"/>
    <w:rsid w:val="0F955B67"/>
    <w:rsid w:val="0F957915"/>
    <w:rsid w:val="0F96368D"/>
    <w:rsid w:val="0F97049A"/>
    <w:rsid w:val="0F977B31"/>
    <w:rsid w:val="0F9A112B"/>
    <w:rsid w:val="0F9A317D"/>
    <w:rsid w:val="0F9A4F2B"/>
    <w:rsid w:val="0F9B1521"/>
    <w:rsid w:val="0F9C5147"/>
    <w:rsid w:val="0F9C5960"/>
    <w:rsid w:val="0F9C6D11"/>
    <w:rsid w:val="0F9D2C6D"/>
    <w:rsid w:val="0F9E7EA2"/>
    <w:rsid w:val="0F9F0794"/>
    <w:rsid w:val="0F9F1332"/>
    <w:rsid w:val="0FA062BA"/>
    <w:rsid w:val="0FA1275E"/>
    <w:rsid w:val="0FA1450C"/>
    <w:rsid w:val="0FA364D6"/>
    <w:rsid w:val="0FA37CB2"/>
    <w:rsid w:val="0FA4224E"/>
    <w:rsid w:val="0FA45DAA"/>
    <w:rsid w:val="0FA47B58"/>
    <w:rsid w:val="0FA638D0"/>
    <w:rsid w:val="0FA754FC"/>
    <w:rsid w:val="0FA83AEC"/>
    <w:rsid w:val="0FAD0B7D"/>
    <w:rsid w:val="0FAD1102"/>
    <w:rsid w:val="0FAD3935"/>
    <w:rsid w:val="0FAE09D7"/>
    <w:rsid w:val="0FAE4E7B"/>
    <w:rsid w:val="0FAE6C29"/>
    <w:rsid w:val="0FB047D2"/>
    <w:rsid w:val="0FB24BD6"/>
    <w:rsid w:val="0FB26719"/>
    <w:rsid w:val="0FB32491"/>
    <w:rsid w:val="0FB35FED"/>
    <w:rsid w:val="0FB51D65"/>
    <w:rsid w:val="0FB52A5A"/>
    <w:rsid w:val="0FB56209"/>
    <w:rsid w:val="0FB6788B"/>
    <w:rsid w:val="0FB775B8"/>
    <w:rsid w:val="0FB82636"/>
    <w:rsid w:val="0FB83603"/>
    <w:rsid w:val="0FBA47F8"/>
    <w:rsid w:val="0FBC0859"/>
    <w:rsid w:val="0FBC30F4"/>
    <w:rsid w:val="0FBD0C1A"/>
    <w:rsid w:val="0FBD342A"/>
    <w:rsid w:val="0FBD48BA"/>
    <w:rsid w:val="0FBD50BE"/>
    <w:rsid w:val="0FBE64C7"/>
    <w:rsid w:val="0FBE6C9B"/>
    <w:rsid w:val="0FBF4992"/>
    <w:rsid w:val="0FC1323B"/>
    <w:rsid w:val="0FC63F72"/>
    <w:rsid w:val="0FC65D20"/>
    <w:rsid w:val="0FC8053D"/>
    <w:rsid w:val="0FCB1589"/>
    <w:rsid w:val="0FCB3337"/>
    <w:rsid w:val="0FCB6EBE"/>
    <w:rsid w:val="0FCB77DB"/>
    <w:rsid w:val="0FCD3553"/>
    <w:rsid w:val="0FCE07BC"/>
    <w:rsid w:val="0FCE1079"/>
    <w:rsid w:val="0FD0015F"/>
    <w:rsid w:val="0FD0094D"/>
    <w:rsid w:val="0FD03043"/>
    <w:rsid w:val="0FD04DF1"/>
    <w:rsid w:val="0FD06B9F"/>
    <w:rsid w:val="0FD20B69"/>
    <w:rsid w:val="0FD348E1"/>
    <w:rsid w:val="0FD3668F"/>
    <w:rsid w:val="0FD50659"/>
    <w:rsid w:val="0FD52407"/>
    <w:rsid w:val="0FD541B5"/>
    <w:rsid w:val="0FD54405"/>
    <w:rsid w:val="0FD80032"/>
    <w:rsid w:val="0FD93B60"/>
    <w:rsid w:val="0FDA17CC"/>
    <w:rsid w:val="0FDD12D3"/>
    <w:rsid w:val="0FDD306A"/>
    <w:rsid w:val="0FDF6DE2"/>
    <w:rsid w:val="0FE05083"/>
    <w:rsid w:val="0FE06513"/>
    <w:rsid w:val="0FE16FFE"/>
    <w:rsid w:val="0FE268D2"/>
    <w:rsid w:val="0FE34B24"/>
    <w:rsid w:val="0FE663C2"/>
    <w:rsid w:val="0FE73EE9"/>
    <w:rsid w:val="0FE8038D"/>
    <w:rsid w:val="0FE84DC4"/>
    <w:rsid w:val="0FEA38D7"/>
    <w:rsid w:val="0FEA4F4F"/>
    <w:rsid w:val="0FEB1C2B"/>
    <w:rsid w:val="0FEC4B7F"/>
    <w:rsid w:val="0FED0AD1"/>
    <w:rsid w:val="0FED0DC8"/>
    <w:rsid w:val="0FED59A3"/>
    <w:rsid w:val="0FED7751"/>
    <w:rsid w:val="0FEE34C9"/>
    <w:rsid w:val="0FEF171B"/>
    <w:rsid w:val="0FF22FB9"/>
    <w:rsid w:val="0FF242BC"/>
    <w:rsid w:val="0FF26B15"/>
    <w:rsid w:val="0FF52AA9"/>
    <w:rsid w:val="0FF7412C"/>
    <w:rsid w:val="0FF87EA4"/>
    <w:rsid w:val="0FF91B7A"/>
    <w:rsid w:val="0FF94348"/>
    <w:rsid w:val="0FFA0782"/>
    <w:rsid w:val="0FFA1E6E"/>
    <w:rsid w:val="0FFA33CC"/>
    <w:rsid w:val="0FFA3C1C"/>
    <w:rsid w:val="0FFB6765"/>
    <w:rsid w:val="0FFC3E38"/>
    <w:rsid w:val="0FFC5BE6"/>
    <w:rsid w:val="0FFC7994"/>
    <w:rsid w:val="0FFD2E2C"/>
    <w:rsid w:val="0FFE370C"/>
    <w:rsid w:val="1003042D"/>
    <w:rsid w:val="10030D22"/>
    <w:rsid w:val="100343B2"/>
    <w:rsid w:val="10036F74"/>
    <w:rsid w:val="10042823"/>
    <w:rsid w:val="10042CED"/>
    <w:rsid w:val="10044A9B"/>
    <w:rsid w:val="1005590E"/>
    <w:rsid w:val="100625C1"/>
    <w:rsid w:val="10066D9E"/>
    <w:rsid w:val="10077D5D"/>
    <w:rsid w:val="100859D0"/>
    <w:rsid w:val="10090303"/>
    <w:rsid w:val="100920B1"/>
    <w:rsid w:val="10095D14"/>
    <w:rsid w:val="10096E60"/>
    <w:rsid w:val="100A2DF7"/>
    <w:rsid w:val="100A661A"/>
    <w:rsid w:val="100B7BD7"/>
    <w:rsid w:val="100C23EF"/>
    <w:rsid w:val="100D394F"/>
    <w:rsid w:val="100F3B6B"/>
    <w:rsid w:val="100F4162"/>
    <w:rsid w:val="100F5919"/>
    <w:rsid w:val="10101691"/>
    <w:rsid w:val="101051ED"/>
    <w:rsid w:val="10120F66"/>
    <w:rsid w:val="10125409"/>
    <w:rsid w:val="10150A56"/>
    <w:rsid w:val="101831FE"/>
    <w:rsid w:val="10190546"/>
    <w:rsid w:val="101A2510"/>
    <w:rsid w:val="101B2705"/>
    <w:rsid w:val="101C1019"/>
    <w:rsid w:val="101C3B95"/>
    <w:rsid w:val="101D790A"/>
    <w:rsid w:val="101E7BF6"/>
    <w:rsid w:val="101F3682"/>
    <w:rsid w:val="1021389E"/>
    <w:rsid w:val="102313C5"/>
    <w:rsid w:val="10233173"/>
    <w:rsid w:val="10240C99"/>
    <w:rsid w:val="10241050"/>
    <w:rsid w:val="10246EEB"/>
    <w:rsid w:val="1025513D"/>
    <w:rsid w:val="10256788"/>
    <w:rsid w:val="10262C63"/>
    <w:rsid w:val="10264A11"/>
    <w:rsid w:val="10280789"/>
    <w:rsid w:val="102962AF"/>
    <w:rsid w:val="102A0F34"/>
    <w:rsid w:val="102B2027"/>
    <w:rsid w:val="102B64CB"/>
    <w:rsid w:val="102E38C6"/>
    <w:rsid w:val="103039ED"/>
    <w:rsid w:val="10305890"/>
    <w:rsid w:val="1030763E"/>
    <w:rsid w:val="103129F9"/>
    <w:rsid w:val="103233B6"/>
    <w:rsid w:val="103251B1"/>
    <w:rsid w:val="103435D2"/>
    <w:rsid w:val="103449ED"/>
    <w:rsid w:val="103510F8"/>
    <w:rsid w:val="103709CC"/>
    <w:rsid w:val="103947FE"/>
    <w:rsid w:val="10396B03"/>
    <w:rsid w:val="103A226A"/>
    <w:rsid w:val="103A5C8E"/>
    <w:rsid w:val="103C4234"/>
    <w:rsid w:val="103C5FE2"/>
    <w:rsid w:val="103E1D5B"/>
    <w:rsid w:val="103E61FE"/>
    <w:rsid w:val="103E71E0"/>
    <w:rsid w:val="103E7FAD"/>
    <w:rsid w:val="103F0670"/>
    <w:rsid w:val="103F6CC1"/>
    <w:rsid w:val="10417A9D"/>
    <w:rsid w:val="10433815"/>
    <w:rsid w:val="10441911"/>
    <w:rsid w:val="104444E2"/>
    <w:rsid w:val="10455972"/>
    <w:rsid w:val="1045758D"/>
    <w:rsid w:val="10463305"/>
    <w:rsid w:val="10464231"/>
    <w:rsid w:val="10480E2B"/>
    <w:rsid w:val="10484987"/>
    <w:rsid w:val="104906FF"/>
    <w:rsid w:val="104A4BA3"/>
    <w:rsid w:val="104A6951"/>
    <w:rsid w:val="104B26C9"/>
    <w:rsid w:val="104B4477"/>
    <w:rsid w:val="104D01F0"/>
    <w:rsid w:val="104D16B2"/>
    <w:rsid w:val="104E5D16"/>
    <w:rsid w:val="104F21BA"/>
    <w:rsid w:val="10525806"/>
    <w:rsid w:val="1053332C"/>
    <w:rsid w:val="10533984"/>
    <w:rsid w:val="1054157E"/>
    <w:rsid w:val="105418C7"/>
    <w:rsid w:val="10550CD3"/>
    <w:rsid w:val="10553CCD"/>
    <w:rsid w:val="10554120"/>
    <w:rsid w:val="105552F6"/>
    <w:rsid w:val="10567DD9"/>
    <w:rsid w:val="10577F2F"/>
    <w:rsid w:val="105926A7"/>
    <w:rsid w:val="10593038"/>
    <w:rsid w:val="105C48D7"/>
    <w:rsid w:val="105D3BF9"/>
    <w:rsid w:val="10606175"/>
    <w:rsid w:val="106104C2"/>
    <w:rsid w:val="10611EED"/>
    <w:rsid w:val="10613C9B"/>
    <w:rsid w:val="106317C1"/>
    <w:rsid w:val="10635C65"/>
    <w:rsid w:val="106477BA"/>
    <w:rsid w:val="10650C4A"/>
    <w:rsid w:val="106612B1"/>
    <w:rsid w:val="10664CAB"/>
    <w:rsid w:val="10675755"/>
    <w:rsid w:val="10685029"/>
    <w:rsid w:val="106A0DA2"/>
    <w:rsid w:val="106A2B50"/>
    <w:rsid w:val="106A362C"/>
    <w:rsid w:val="106A6FF4"/>
    <w:rsid w:val="106D2F64"/>
    <w:rsid w:val="106D36EE"/>
    <w:rsid w:val="106D43EE"/>
    <w:rsid w:val="106F63B8"/>
    <w:rsid w:val="10711DBE"/>
    <w:rsid w:val="10727C56"/>
    <w:rsid w:val="107409F0"/>
    <w:rsid w:val="107439CE"/>
    <w:rsid w:val="1075073F"/>
    <w:rsid w:val="107514F4"/>
    <w:rsid w:val="10753310"/>
    <w:rsid w:val="10757746"/>
    <w:rsid w:val="10765998"/>
    <w:rsid w:val="10771710"/>
    <w:rsid w:val="107734BE"/>
    <w:rsid w:val="10773819"/>
    <w:rsid w:val="1077526D"/>
    <w:rsid w:val="107762CC"/>
    <w:rsid w:val="10795489"/>
    <w:rsid w:val="10797237"/>
    <w:rsid w:val="107A6B0B"/>
    <w:rsid w:val="107B2FAF"/>
    <w:rsid w:val="107B4D5D"/>
    <w:rsid w:val="107B6FFE"/>
    <w:rsid w:val="107B7182"/>
    <w:rsid w:val="107C2883"/>
    <w:rsid w:val="107D2A1D"/>
    <w:rsid w:val="107E27EC"/>
    <w:rsid w:val="107E65FB"/>
    <w:rsid w:val="10802373"/>
    <w:rsid w:val="10805852"/>
    <w:rsid w:val="10811D72"/>
    <w:rsid w:val="1081433D"/>
    <w:rsid w:val="10853E2D"/>
    <w:rsid w:val="10861954"/>
    <w:rsid w:val="10881228"/>
    <w:rsid w:val="10895F0F"/>
    <w:rsid w:val="108A1444"/>
    <w:rsid w:val="108A2802"/>
    <w:rsid w:val="108A2C16"/>
    <w:rsid w:val="108A31F2"/>
    <w:rsid w:val="108C6F6A"/>
    <w:rsid w:val="108D2CE2"/>
    <w:rsid w:val="108D4EB7"/>
    <w:rsid w:val="108D683E"/>
    <w:rsid w:val="108D7E56"/>
    <w:rsid w:val="108F6A5A"/>
    <w:rsid w:val="109127D2"/>
    <w:rsid w:val="10912913"/>
    <w:rsid w:val="10916FD2"/>
    <w:rsid w:val="10923E54"/>
    <w:rsid w:val="1092654A"/>
    <w:rsid w:val="10933CC8"/>
    <w:rsid w:val="109506D4"/>
    <w:rsid w:val="10952C7D"/>
    <w:rsid w:val="10953945"/>
    <w:rsid w:val="1097521A"/>
    <w:rsid w:val="1097590F"/>
    <w:rsid w:val="109776BD"/>
    <w:rsid w:val="10993435"/>
    <w:rsid w:val="10997B3A"/>
    <w:rsid w:val="109A3B9B"/>
    <w:rsid w:val="109B53FF"/>
    <w:rsid w:val="109C2F25"/>
    <w:rsid w:val="109C5AD9"/>
    <w:rsid w:val="109D1CC3"/>
    <w:rsid w:val="109E4EEF"/>
    <w:rsid w:val="109E6C9D"/>
    <w:rsid w:val="10A02A15"/>
    <w:rsid w:val="10A122E9"/>
    <w:rsid w:val="10A32F80"/>
    <w:rsid w:val="10A336A6"/>
    <w:rsid w:val="10A34CE1"/>
    <w:rsid w:val="10A36062"/>
    <w:rsid w:val="10A5002C"/>
    <w:rsid w:val="10A50CAE"/>
    <w:rsid w:val="10A65870"/>
    <w:rsid w:val="10A65B52"/>
    <w:rsid w:val="10A66656"/>
    <w:rsid w:val="10AA5642"/>
    <w:rsid w:val="10AA73F0"/>
    <w:rsid w:val="10AC13BA"/>
    <w:rsid w:val="10AC2BAF"/>
    <w:rsid w:val="10AC33DF"/>
    <w:rsid w:val="10AF0EAA"/>
    <w:rsid w:val="10B1077E"/>
    <w:rsid w:val="10B14C22"/>
    <w:rsid w:val="10B169D0"/>
    <w:rsid w:val="10B22749"/>
    <w:rsid w:val="10B41CDF"/>
    <w:rsid w:val="10B507A3"/>
    <w:rsid w:val="10B63710"/>
    <w:rsid w:val="10B67062"/>
    <w:rsid w:val="10B730C3"/>
    <w:rsid w:val="10B85FB1"/>
    <w:rsid w:val="10B959E3"/>
    <w:rsid w:val="10BA4F0F"/>
    <w:rsid w:val="10BB33AB"/>
    <w:rsid w:val="10BB48D9"/>
    <w:rsid w:val="10BC5AA5"/>
    <w:rsid w:val="10BD35C7"/>
    <w:rsid w:val="10BE4C49"/>
    <w:rsid w:val="10C304B2"/>
    <w:rsid w:val="10C34956"/>
    <w:rsid w:val="10C36704"/>
    <w:rsid w:val="10C43AA2"/>
    <w:rsid w:val="10C5247C"/>
    <w:rsid w:val="10C5422A"/>
    <w:rsid w:val="10C61D50"/>
    <w:rsid w:val="10C77FE7"/>
    <w:rsid w:val="10CA1840"/>
    <w:rsid w:val="10CB29C9"/>
    <w:rsid w:val="10CC380A"/>
    <w:rsid w:val="10CC55B8"/>
    <w:rsid w:val="10CD1330"/>
    <w:rsid w:val="10CD14F1"/>
    <w:rsid w:val="10CD3C2F"/>
    <w:rsid w:val="10D0497D"/>
    <w:rsid w:val="10D10E21"/>
    <w:rsid w:val="10D12BCF"/>
    <w:rsid w:val="10D17073"/>
    <w:rsid w:val="10D206F5"/>
    <w:rsid w:val="10D26947"/>
    <w:rsid w:val="10D4446D"/>
    <w:rsid w:val="10D601E5"/>
    <w:rsid w:val="10D73F5D"/>
    <w:rsid w:val="10D75D0B"/>
    <w:rsid w:val="10D80401"/>
    <w:rsid w:val="10D821AF"/>
    <w:rsid w:val="10DA6B69"/>
    <w:rsid w:val="10DA7B9E"/>
    <w:rsid w:val="10DB3A4D"/>
    <w:rsid w:val="10DC1574"/>
    <w:rsid w:val="10DE25DF"/>
    <w:rsid w:val="10DE353E"/>
    <w:rsid w:val="10DE48CA"/>
    <w:rsid w:val="10DE5A8E"/>
    <w:rsid w:val="10E01064"/>
    <w:rsid w:val="10E022CF"/>
    <w:rsid w:val="10E02E12"/>
    <w:rsid w:val="10E072B6"/>
    <w:rsid w:val="10E1375F"/>
    <w:rsid w:val="10E20520"/>
    <w:rsid w:val="10E2302E"/>
    <w:rsid w:val="10E24DDC"/>
    <w:rsid w:val="10E32514"/>
    <w:rsid w:val="10E32902"/>
    <w:rsid w:val="10E53570"/>
    <w:rsid w:val="10E548CC"/>
    <w:rsid w:val="10E5667A"/>
    <w:rsid w:val="10E721A2"/>
    <w:rsid w:val="10E723F2"/>
    <w:rsid w:val="10E943BC"/>
    <w:rsid w:val="10EA3C90"/>
    <w:rsid w:val="10EC17B7"/>
    <w:rsid w:val="10EC7A09"/>
    <w:rsid w:val="10ED1D02"/>
    <w:rsid w:val="10ED552F"/>
    <w:rsid w:val="10EE76AA"/>
    <w:rsid w:val="10EF12A7"/>
    <w:rsid w:val="10F10820"/>
    <w:rsid w:val="10F16DCD"/>
    <w:rsid w:val="10F20D97"/>
    <w:rsid w:val="10F22B45"/>
    <w:rsid w:val="10F42D61"/>
    <w:rsid w:val="10F468BD"/>
    <w:rsid w:val="10F62635"/>
    <w:rsid w:val="10F644F5"/>
    <w:rsid w:val="10F66AD9"/>
    <w:rsid w:val="10F70EAC"/>
    <w:rsid w:val="10F71BD9"/>
    <w:rsid w:val="10F863AD"/>
    <w:rsid w:val="10F90377"/>
    <w:rsid w:val="10F92E76"/>
    <w:rsid w:val="10FB5E9E"/>
    <w:rsid w:val="10FC0367"/>
    <w:rsid w:val="10FC5772"/>
    <w:rsid w:val="10FD17F7"/>
    <w:rsid w:val="10FD1C16"/>
    <w:rsid w:val="10FD2C87"/>
    <w:rsid w:val="10FD4D21"/>
    <w:rsid w:val="10FE14EA"/>
    <w:rsid w:val="10FE679F"/>
    <w:rsid w:val="10FE773C"/>
    <w:rsid w:val="11011608"/>
    <w:rsid w:val="1101407D"/>
    <w:rsid w:val="1102547E"/>
    <w:rsid w:val="11025A38"/>
    <w:rsid w:val="110273FB"/>
    <w:rsid w:val="11032FA4"/>
    <w:rsid w:val="110411F6"/>
    <w:rsid w:val="110469FF"/>
    <w:rsid w:val="11050ACA"/>
    <w:rsid w:val="11061B35"/>
    <w:rsid w:val="11072A94"/>
    <w:rsid w:val="11072BC3"/>
    <w:rsid w:val="11074842"/>
    <w:rsid w:val="110765F0"/>
    <w:rsid w:val="11082369"/>
    <w:rsid w:val="110A4333"/>
    <w:rsid w:val="110A60E1"/>
    <w:rsid w:val="110B593D"/>
    <w:rsid w:val="110D3CF9"/>
    <w:rsid w:val="110D797F"/>
    <w:rsid w:val="110E3E23"/>
    <w:rsid w:val="110F1949"/>
    <w:rsid w:val="110F3FB5"/>
    <w:rsid w:val="110F4EDE"/>
    <w:rsid w:val="110F7B9B"/>
    <w:rsid w:val="111156C1"/>
    <w:rsid w:val="1111746F"/>
    <w:rsid w:val="1113190D"/>
    <w:rsid w:val="111331E7"/>
    <w:rsid w:val="11140D0D"/>
    <w:rsid w:val="111411BF"/>
    <w:rsid w:val="11160F29"/>
    <w:rsid w:val="11166833"/>
    <w:rsid w:val="111807FE"/>
    <w:rsid w:val="11180FD0"/>
    <w:rsid w:val="111863FF"/>
    <w:rsid w:val="11196324"/>
    <w:rsid w:val="111B209C"/>
    <w:rsid w:val="111C0DE0"/>
    <w:rsid w:val="111C2F7A"/>
    <w:rsid w:val="111D5E14"/>
    <w:rsid w:val="111D7BC2"/>
    <w:rsid w:val="111E25D9"/>
    <w:rsid w:val="111E3700"/>
    <w:rsid w:val="112076B2"/>
    <w:rsid w:val="11247572"/>
    <w:rsid w:val="1125116C"/>
    <w:rsid w:val="11252F1A"/>
    <w:rsid w:val="1126617C"/>
    <w:rsid w:val="11270A41"/>
    <w:rsid w:val="11274EE5"/>
    <w:rsid w:val="11276C93"/>
    <w:rsid w:val="11291F54"/>
    <w:rsid w:val="112A0531"/>
    <w:rsid w:val="112A22DF"/>
    <w:rsid w:val="112A6783"/>
    <w:rsid w:val="112C24FB"/>
    <w:rsid w:val="112C42A9"/>
    <w:rsid w:val="112C6057"/>
    <w:rsid w:val="112D1D65"/>
    <w:rsid w:val="112E6273"/>
    <w:rsid w:val="113106E6"/>
    <w:rsid w:val="1131366D"/>
    <w:rsid w:val="11327C27"/>
    <w:rsid w:val="11340E0C"/>
    <w:rsid w:val="11361987"/>
    <w:rsid w:val="113849FC"/>
    <w:rsid w:val="11390774"/>
    <w:rsid w:val="113A4C18"/>
    <w:rsid w:val="113B44EC"/>
    <w:rsid w:val="113D64B6"/>
    <w:rsid w:val="113E0119"/>
    <w:rsid w:val="113F222E"/>
    <w:rsid w:val="113F60E7"/>
    <w:rsid w:val="11421D1E"/>
    <w:rsid w:val="11437F75"/>
    <w:rsid w:val="114415F3"/>
    <w:rsid w:val="11447845"/>
    <w:rsid w:val="114535BD"/>
    <w:rsid w:val="11457119"/>
    <w:rsid w:val="114775E0"/>
    <w:rsid w:val="114809B7"/>
    <w:rsid w:val="11494E5B"/>
    <w:rsid w:val="114C52EE"/>
    <w:rsid w:val="114C5AC3"/>
    <w:rsid w:val="114E27DF"/>
    <w:rsid w:val="114E421F"/>
    <w:rsid w:val="114F7F97"/>
    <w:rsid w:val="11512FB5"/>
    <w:rsid w:val="11537A88"/>
    <w:rsid w:val="115455AE"/>
    <w:rsid w:val="1154735C"/>
    <w:rsid w:val="11553800"/>
    <w:rsid w:val="11567578"/>
    <w:rsid w:val="11574CE9"/>
    <w:rsid w:val="11576D6C"/>
    <w:rsid w:val="1158509E"/>
    <w:rsid w:val="11586E4C"/>
    <w:rsid w:val="115A0E16"/>
    <w:rsid w:val="115A7068"/>
    <w:rsid w:val="115B0399"/>
    <w:rsid w:val="115B06EA"/>
    <w:rsid w:val="115B2DE0"/>
    <w:rsid w:val="115B4B8E"/>
    <w:rsid w:val="115D26B4"/>
    <w:rsid w:val="115D4462"/>
    <w:rsid w:val="115F467E"/>
    <w:rsid w:val="115F642C"/>
    <w:rsid w:val="11603F53"/>
    <w:rsid w:val="11625F1D"/>
    <w:rsid w:val="116309A4"/>
    <w:rsid w:val="11632A08"/>
    <w:rsid w:val="11640ECC"/>
    <w:rsid w:val="11655D12"/>
    <w:rsid w:val="11655E95"/>
    <w:rsid w:val="1166200D"/>
    <w:rsid w:val="11665A0D"/>
    <w:rsid w:val="11665CA1"/>
    <w:rsid w:val="116705E6"/>
    <w:rsid w:val="11671785"/>
    <w:rsid w:val="11673386"/>
    <w:rsid w:val="116875D1"/>
    <w:rsid w:val="116A6B7F"/>
    <w:rsid w:val="116C28F7"/>
    <w:rsid w:val="116E48C1"/>
    <w:rsid w:val="116F23E8"/>
    <w:rsid w:val="117143B2"/>
    <w:rsid w:val="11716160"/>
    <w:rsid w:val="11717F0E"/>
    <w:rsid w:val="11725486"/>
    <w:rsid w:val="11727009"/>
    <w:rsid w:val="1173012A"/>
    <w:rsid w:val="1173306A"/>
    <w:rsid w:val="11733E18"/>
    <w:rsid w:val="117417AC"/>
    <w:rsid w:val="117702AA"/>
    <w:rsid w:val="1178129C"/>
    <w:rsid w:val="11797038"/>
    <w:rsid w:val="117A14B8"/>
    <w:rsid w:val="117A5014"/>
    <w:rsid w:val="117B00BB"/>
    <w:rsid w:val="117B17FC"/>
    <w:rsid w:val="117B2B3A"/>
    <w:rsid w:val="117B6FDE"/>
    <w:rsid w:val="117D68B3"/>
    <w:rsid w:val="117F087D"/>
    <w:rsid w:val="117F262B"/>
    <w:rsid w:val="117F4C75"/>
    <w:rsid w:val="11800151"/>
    <w:rsid w:val="11802A9D"/>
    <w:rsid w:val="11845E93"/>
    <w:rsid w:val="11847C41"/>
    <w:rsid w:val="11851C0B"/>
    <w:rsid w:val="118674E7"/>
    <w:rsid w:val="11870FAE"/>
    <w:rsid w:val="118714DF"/>
    <w:rsid w:val="118722E7"/>
    <w:rsid w:val="11872970"/>
    <w:rsid w:val="11875983"/>
    <w:rsid w:val="11877731"/>
    <w:rsid w:val="118916FB"/>
    <w:rsid w:val="11895257"/>
    <w:rsid w:val="118A4C31"/>
    <w:rsid w:val="118C1040"/>
    <w:rsid w:val="118C11EC"/>
    <w:rsid w:val="118C2F9A"/>
    <w:rsid w:val="118C4D48"/>
    <w:rsid w:val="118D159A"/>
    <w:rsid w:val="118E6531"/>
    <w:rsid w:val="118F08FD"/>
    <w:rsid w:val="118F79C1"/>
    <w:rsid w:val="119105B0"/>
    <w:rsid w:val="1191235E"/>
    <w:rsid w:val="11916802"/>
    <w:rsid w:val="11927D7E"/>
    <w:rsid w:val="1193257A"/>
    <w:rsid w:val="11934B4D"/>
    <w:rsid w:val="11936342"/>
    <w:rsid w:val="11943BFC"/>
    <w:rsid w:val="11943F45"/>
    <w:rsid w:val="119500A0"/>
    <w:rsid w:val="11951E4E"/>
    <w:rsid w:val="11954F74"/>
    <w:rsid w:val="11963E18"/>
    <w:rsid w:val="119678A9"/>
    <w:rsid w:val="11967974"/>
    <w:rsid w:val="11980D24"/>
    <w:rsid w:val="11987B90"/>
    <w:rsid w:val="11991213"/>
    <w:rsid w:val="11991D4F"/>
    <w:rsid w:val="119A52CC"/>
    <w:rsid w:val="119A56B6"/>
    <w:rsid w:val="119C2DD3"/>
    <w:rsid w:val="119D0D03"/>
    <w:rsid w:val="119D51A7"/>
    <w:rsid w:val="119F0F1F"/>
    <w:rsid w:val="119F4A7B"/>
    <w:rsid w:val="11A0152F"/>
    <w:rsid w:val="11A06D61"/>
    <w:rsid w:val="11A16A45"/>
    <w:rsid w:val="11A2456B"/>
    <w:rsid w:val="11A402E3"/>
    <w:rsid w:val="11A46535"/>
    <w:rsid w:val="11A622AD"/>
    <w:rsid w:val="11A71B81"/>
    <w:rsid w:val="11A753AE"/>
    <w:rsid w:val="11A77DD3"/>
    <w:rsid w:val="11A81CA9"/>
    <w:rsid w:val="11A958FA"/>
    <w:rsid w:val="11A976A8"/>
    <w:rsid w:val="11AA3420"/>
    <w:rsid w:val="11AA4ADF"/>
    <w:rsid w:val="11AA7E40"/>
    <w:rsid w:val="11AB1672"/>
    <w:rsid w:val="11AC0F46"/>
    <w:rsid w:val="11AE1162"/>
    <w:rsid w:val="11AF3F8B"/>
    <w:rsid w:val="11B0043B"/>
    <w:rsid w:val="11B00A36"/>
    <w:rsid w:val="11B04EDA"/>
    <w:rsid w:val="11B147AE"/>
    <w:rsid w:val="11B2304F"/>
    <w:rsid w:val="11B304FD"/>
    <w:rsid w:val="11B30526"/>
    <w:rsid w:val="11B322D4"/>
    <w:rsid w:val="11B37630"/>
    <w:rsid w:val="11B429A9"/>
    <w:rsid w:val="11B4482B"/>
    <w:rsid w:val="11B524F0"/>
    <w:rsid w:val="11B5604C"/>
    <w:rsid w:val="11B60016"/>
    <w:rsid w:val="11B85B3D"/>
    <w:rsid w:val="11B95CCF"/>
    <w:rsid w:val="11BC1869"/>
    <w:rsid w:val="11BD13A5"/>
    <w:rsid w:val="11BE2A3F"/>
    <w:rsid w:val="11BE65B2"/>
    <w:rsid w:val="11C10E95"/>
    <w:rsid w:val="11C113C0"/>
    <w:rsid w:val="11C12C43"/>
    <w:rsid w:val="11C20769"/>
    <w:rsid w:val="11C269BB"/>
    <w:rsid w:val="11C42733"/>
    <w:rsid w:val="11C52008"/>
    <w:rsid w:val="11C646FD"/>
    <w:rsid w:val="11C664AC"/>
    <w:rsid w:val="11C73FD2"/>
    <w:rsid w:val="11C75D80"/>
    <w:rsid w:val="11C81293"/>
    <w:rsid w:val="11C826A1"/>
    <w:rsid w:val="11C91AF8"/>
    <w:rsid w:val="11C95F9C"/>
    <w:rsid w:val="11C97D4A"/>
    <w:rsid w:val="11CB257E"/>
    <w:rsid w:val="11CC15E8"/>
    <w:rsid w:val="11CD10A4"/>
    <w:rsid w:val="11CE710E"/>
    <w:rsid w:val="11D22BC5"/>
    <w:rsid w:val="11D230A2"/>
    <w:rsid w:val="11D30BC8"/>
    <w:rsid w:val="11D4369E"/>
    <w:rsid w:val="11D5049D"/>
    <w:rsid w:val="11D51EC5"/>
    <w:rsid w:val="11D57E1F"/>
    <w:rsid w:val="11D62156"/>
    <w:rsid w:val="11D72467"/>
    <w:rsid w:val="11D81D3B"/>
    <w:rsid w:val="11D861DF"/>
    <w:rsid w:val="11D92B7C"/>
    <w:rsid w:val="11DA5AB3"/>
    <w:rsid w:val="11DC5CCF"/>
    <w:rsid w:val="11DC5FC8"/>
    <w:rsid w:val="11DD37F5"/>
    <w:rsid w:val="11DD55A3"/>
    <w:rsid w:val="11DF30C9"/>
    <w:rsid w:val="11DF756D"/>
    <w:rsid w:val="11E13C59"/>
    <w:rsid w:val="11E2571B"/>
    <w:rsid w:val="11E42D6A"/>
    <w:rsid w:val="11E42DD6"/>
    <w:rsid w:val="11E701D0"/>
    <w:rsid w:val="11E903EC"/>
    <w:rsid w:val="11E91682"/>
    <w:rsid w:val="11E9219A"/>
    <w:rsid w:val="11E95B94"/>
    <w:rsid w:val="11EA3BD2"/>
    <w:rsid w:val="11EB4164"/>
    <w:rsid w:val="11EE5A02"/>
    <w:rsid w:val="11EF443E"/>
    <w:rsid w:val="11F0177A"/>
    <w:rsid w:val="11F052D6"/>
    <w:rsid w:val="11F1104F"/>
    <w:rsid w:val="11F12DFD"/>
    <w:rsid w:val="11F272A1"/>
    <w:rsid w:val="11F748B7"/>
    <w:rsid w:val="11F8062F"/>
    <w:rsid w:val="11F8418B"/>
    <w:rsid w:val="11FA43A7"/>
    <w:rsid w:val="11FC011F"/>
    <w:rsid w:val="11FC5AFA"/>
    <w:rsid w:val="11FD79F3"/>
    <w:rsid w:val="11FE7ED2"/>
    <w:rsid w:val="11FF551A"/>
    <w:rsid w:val="12015736"/>
    <w:rsid w:val="120174E4"/>
    <w:rsid w:val="12017802"/>
    <w:rsid w:val="12021424"/>
    <w:rsid w:val="1202325C"/>
    <w:rsid w:val="12040D82"/>
    <w:rsid w:val="12042B30"/>
    <w:rsid w:val="12045226"/>
    <w:rsid w:val="120516B0"/>
    <w:rsid w:val="12071881"/>
    <w:rsid w:val="12072620"/>
    <w:rsid w:val="120B0362"/>
    <w:rsid w:val="120C332E"/>
    <w:rsid w:val="120D40DA"/>
    <w:rsid w:val="120D5E88"/>
    <w:rsid w:val="120D7719"/>
    <w:rsid w:val="120E79C7"/>
    <w:rsid w:val="120E7E53"/>
    <w:rsid w:val="120F17CB"/>
    <w:rsid w:val="120F2F6C"/>
    <w:rsid w:val="121023AD"/>
    <w:rsid w:val="12103777"/>
    <w:rsid w:val="12103BCB"/>
    <w:rsid w:val="121216F1"/>
    <w:rsid w:val="12135469"/>
    <w:rsid w:val="121511E1"/>
    <w:rsid w:val="12152F8F"/>
    <w:rsid w:val="121549A8"/>
    <w:rsid w:val="12156159"/>
    <w:rsid w:val="121657A4"/>
    <w:rsid w:val="12170AB5"/>
    <w:rsid w:val="1218482D"/>
    <w:rsid w:val="12192A7F"/>
    <w:rsid w:val="121A05A5"/>
    <w:rsid w:val="121A67F7"/>
    <w:rsid w:val="121B2245"/>
    <w:rsid w:val="121C431D"/>
    <w:rsid w:val="121E0D29"/>
    <w:rsid w:val="121E407E"/>
    <w:rsid w:val="121F796A"/>
    <w:rsid w:val="1220326C"/>
    <w:rsid w:val="122052A8"/>
    <w:rsid w:val="12217B86"/>
    <w:rsid w:val="1222745A"/>
    <w:rsid w:val="122447BE"/>
    <w:rsid w:val="1225307D"/>
    <w:rsid w:val="122558D8"/>
    <w:rsid w:val="12260CF8"/>
    <w:rsid w:val="12266F4A"/>
    <w:rsid w:val="122B0C3F"/>
    <w:rsid w:val="122B1AC0"/>
    <w:rsid w:val="122B27B2"/>
    <w:rsid w:val="122B4561"/>
    <w:rsid w:val="122B630F"/>
    <w:rsid w:val="122C4669"/>
    <w:rsid w:val="122D02D9"/>
    <w:rsid w:val="122D652B"/>
    <w:rsid w:val="122D66C8"/>
    <w:rsid w:val="122F22A3"/>
    <w:rsid w:val="12302154"/>
    <w:rsid w:val="12303925"/>
    <w:rsid w:val="1230601B"/>
    <w:rsid w:val="12320CAD"/>
    <w:rsid w:val="12323B41"/>
    <w:rsid w:val="12326DC2"/>
    <w:rsid w:val="12330252"/>
    <w:rsid w:val="12331667"/>
    <w:rsid w:val="12333415"/>
    <w:rsid w:val="123478B9"/>
    <w:rsid w:val="12350B4F"/>
    <w:rsid w:val="12353631"/>
    <w:rsid w:val="12374163"/>
    <w:rsid w:val="12374CB3"/>
    <w:rsid w:val="12380A2C"/>
    <w:rsid w:val="123A60B6"/>
    <w:rsid w:val="123A69E4"/>
    <w:rsid w:val="123C1304"/>
    <w:rsid w:val="123D6042"/>
    <w:rsid w:val="123F000C"/>
    <w:rsid w:val="123F1DBA"/>
    <w:rsid w:val="123F61BB"/>
    <w:rsid w:val="123F625E"/>
    <w:rsid w:val="124268B7"/>
    <w:rsid w:val="124318AA"/>
    <w:rsid w:val="12432682"/>
    <w:rsid w:val="12437AFC"/>
    <w:rsid w:val="12443874"/>
    <w:rsid w:val="124473D0"/>
    <w:rsid w:val="1246139A"/>
    <w:rsid w:val="12463148"/>
    <w:rsid w:val="12485112"/>
    <w:rsid w:val="12486EC1"/>
    <w:rsid w:val="12492C39"/>
    <w:rsid w:val="124A70DD"/>
    <w:rsid w:val="124B50FE"/>
    <w:rsid w:val="124B69B1"/>
    <w:rsid w:val="124D44D7"/>
    <w:rsid w:val="124E024F"/>
    <w:rsid w:val="124E7903"/>
    <w:rsid w:val="124F64F3"/>
    <w:rsid w:val="12502219"/>
    <w:rsid w:val="12503FC7"/>
    <w:rsid w:val="12504B4F"/>
    <w:rsid w:val="12505D75"/>
    <w:rsid w:val="1251266D"/>
    <w:rsid w:val="1252783C"/>
    <w:rsid w:val="12527D3F"/>
    <w:rsid w:val="12535865"/>
    <w:rsid w:val="12541D09"/>
    <w:rsid w:val="125735A8"/>
    <w:rsid w:val="125745D6"/>
    <w:rsid w:val="12577104"/>
    <w:rsid w:val="125910CE"/>
    <w:rsid w:val="12597320"/>
    <w:rsid w:val="125A3098"/>
    <w:rsid w:val="125C471A"/>
    <w:rsid w:val="125C6E10"/>
    <w:rsid w:val="125E66E4"/>
    <w:rsid w:val="125F1F70"/>
    <w:rsid w:val="125F245C"/>
    <w:rsid w:val="126006AE"/>
    <w:rsid w:val="12601DEF"/>
    <w:rsid w:val="12614426"/>
    <w:rsid w:val="126161D4"/>
    <w:rsid w:val="12617F82"/>
    <w:rsid w:val="12631F4C"/>
    <w:rsid w:val="12635AA8"/>
    <w:rsid w:val="12647A72"/>
    <w:rsid w:val="12661A3D"/>
    <w:rsid w:val="126637EB"/>
    <w:rsid w:val="12675A01"/>
    <w:rsid w:val="12677142"/>
    <w:rsid w:val="12686335"/>
    <w:rsid w:val="126A32DB"/>
    <w:rsid w:val="126A5AC3"/>
    <w:rsid w:val="126B2BAF"/>
    <w:rsid w:val="126B6F53"/>
    <w:rsid w:val="126B7053"/>
    <w:rsid w:val="126C21DF"/>
    <w:rsid w:val="126D6927"/>
    <w:rsid w:val="126E269F"/>
    <w:rsid w:val="126E58D4"/>
    <w:rsid w:val="126F08F1"/>
    <w:rsid w:val="127001C5"/>
    <w:rsid w:val="12704669"/>
    <w:rsid w:val="12706417"/>
    <w:rsid w:val="127203E1"/>
    <w:rsid w:val="12730A42"/>
    <w:rsid w:val="12731D03"/>
    <w:rsid w:val="127356E5"/>
    <w:rsid w:val="12747CB6"/>
    <w:rsid w:val="12751C80"/>
    <w:rsid w:val="12762B59"/>
    <w:rsid w:val="127777A6"/>
    <w:rsid w:val="1279351E"/>
    <w:rsid w:val="1279565D"/>
    <w:rsid w:val="127A1044"/>
    <w:rsid w:val="127A3E77"/>
    <w:rsid w:val="127B0428"/>
    <w:rsid w:val="127B5307"/>
    <w:rsid w:val="127B54E8"/>
    <w:rsid w:val="127C07B4"/>
    <w:rsid w:val="127C4DBC"/>
    <w:rsid w:val="127E0B34"/>
    <w:rsid w:val="127F187A"/>
    <w:rsid w:val="12802AFE"/>
    <w:rsid w:val="12805118"/>
    <w:rsid w:val="1283439D"/>
    <w:rsid w:val="12844F29"/>
    <w:rsid w:val="1284666A"/>
    <w:rsid w:val="12860D00"/>
    <w:rsid w:val="128A396C"/>
    <w:rsid w:val="128B1B14"/>
    <w:rsid w:val="128B4FFF"/>
    <w:rsid w:val="128D0D77"/>
    <w:rsid w:val="128E498E"/>
    <w:rsid w:val="128E689D"/>
    <w:rsid w:val="1290609D"/>
    <w:rsid w:val="12906AB9"/>
    <w:rsid w:val="129245E0"/>
    <w:rsid w:val="1292638E"/>
    <w:rsid w:val="12942106"/>
    <w:rsid w:val="129439B4"/>
    <w:rsid w:val="12944A1D"/>
    <w:rsid w:val="129526FC"/>
    <w:rsid w:val="129640D0"/>
    <w:rsid w:val="12971BF6"/>
    <w:rsid w:val="12972681"/>
    <w:rsid w:val="1299596E"/>
    <w:rsid w:val="129973FF"/>
    <w:rsid w:val="1299771C"/>
    <w:rsid w:val="129A088F"/>
    <w:rsid w:val="129B48F0"/>
    <w:rsid w:val="129C0FBA"/>
    <w:rsid w:val="129C4596"/>
    <w:rsid w:val="129E2F84"/>
    <w:rsid w:val="129E4D32"/>
    <w:rsid w:val="129F0AAB"/>
    <w:rsid w:val="129F1B30"/>
    <w:rsid w:val="12A01D9B"/>
    <w:rsid w:val="12A10CC7"/>
    <w:rsid w:val="12A204B1"/>
    <w:rsid w:val="12A5482A"/>
    <w:rsid w:val="12A90B80"/>
    <w:rsid w:val="12AD1419"/>
    <w:rsid w:val="12AD31C8"/>
    <w:rsid w:val="12AF6F40"/>
    <w:rsid w:val="12B04A66"/>
    <w:rsid w:val="12B427A8"/>
    <w:rsid w:val="12B44556"/>
    <w:rsid w:val="12B447DE"/>
    <w:rsid w:val="12B73677"/>
    <w:rsid w:val="12B75DF4"/>
    <w:rsid w:val="12B83E18"/>
    <w:rsid w:val="12B91B6C"/>
    <w:rsid w:val="12BB2799"/>
    <w:rsid w:val="12BB3B36"/>
    <w:rsid w:val="12BB58E4"/>
    <w:rsid w:val="12BC3B0B"/>
    <w:rsid w:val="12BC536A"/>
    <w:rsid w:val="12BD5105"/>
    <w:rsid w:val="12C02EFB"/>
    <w:rsid w:val="12C10A21"/>
    <w:rsid w:val="12C1464A"/>
    <w:rsid w:val="12C14EC5"/>
    <w:rsid w:val="12C30C3D"/>
    <w:rsid w:val="12C3266C"/>
    <w:rsid w:val="12C34799"/>
    <w:rsid w:val="12C423BB"/>
    <w:rsid w:val="12C56763"/>
    <w:rsid w:val="12C64289"/>
    <w:rsid w:val="12C86253"/>
    <w:rsid w:val="12C94F9C"/>
    <w:rsid w:val="12CA1FCB"/>
    <w:rsid w:val="12CA3D79"/>
    <w:rsid w:val="12CA5B28"/>
    <w:rsid w:val="12CA622D"/>
    <w:rsid w:val="12CB18A0"/>
    <w:rsid w:val="12CB1C7F"/>
    <w:rsid w:val="12CD1ABC"/>
    <w:rsid w:val="12CD386A"/>
    <w:rsid w:val="12CD4BAE"/>
    <w:rsid w:val="12CF75E2"/>
    <w:rsid w:val="12D06EB6"/>
    <w:rsid w:val="12D138EB"/>
    <w:rsid w:val="12D22C2E"/>
    <w:rsid w:val="12D40754"/>
    <w:rsid w:val="12D44BF8"/>
    <w:rsid w:val="12D469A6"/>
    <w:rsid w:val="12D562F5"/>
    <w:rsid w:val="12D70244"/>
    <w:rsid w:val="12D70662"/>
    <w:rsid w:val="12D746E8"/>
    <w:rsid w:val="12D76496"/>
    <w:rsid w:val="12D90460"/>
    <w:rsid w:val="12DB1F3F"/>
    <w:rsid w:val="12DC585B"/>
    <w:rsid w:val="12DD46A3"/>
    <w:rsid w:val="12DE15D3"/>
    <w:rsid w:val="12DE6CAE"/>
    <w:rsid w:val="12E0359D"/>
    <w:rsid w:val="12E0534B"/>
    <w:rsid w:val="12E070F9"/>
    <w:rsid w:val="12E110C3"/>
    <w:rsid w:val="12E15BF5"/>
    <w:rsid w:val="12E27315"/>
    <w:rsid w:val="12E3308D"/>
    <w:rsid w:val="12E34923"/>
    <w:rsid w:val="12E34E3B"/>
    <w:rsid w:val="12E52961"/>
    <w:rsid w:val="12E5461B"/>
    <w:rsid w:val="12E60488"/>
    <w:rsid w:val="12E642C5"/>
    <w:rsid w:val="12E66E96"/>
    <w:rsid w:val="12E7492B"/>
    <w:rsid w:val="12E806A4"/>
    <w:rsid w:val="12E96647"/>
    <w:rsid w:val="12EC0194"/>
    <w:rsid w:val="12EC2D08"/>
    <w:rsid w:val="12ED7A68"/>
    <w:rsid w:val="12EE01F9"/>
    <w:rsid w:val="12EF1A32"/>
    <w:rsid w:val="12F232D0"/>
    <w:rsid w:val="12F25439"/>
    <w:rsid w:val="12F31522"/>
    <w:rsid w:val="12F42BA4"/>
    <w:rsid w:val="12F47048"/>
    <w:rsid w:val="12F62DC0"/>
    <w:rsid w:val="12F6691D"/>
    <w:rsid w:val="12F708E7"/>
    <w:rsid w:val="12F72695"/>
    <w:rsid w:val="12F812AB"/>
    <w:rsid w:val="12F9640D"/>
    <w:rsid w:val="12FB2185"/>
    <w:rsid w:val="12FB3F33"/>
    <w:rsid w:val="12FC5EFD"/>
    <w:rsid w:val="12FC7CAB"/>
    <w:rsid w:val="12FE3A23"/>
    <w:rsid w:val="12FE660F"/>
    <w:rsid w:val="12FE7EC7"/>
    <w:rsid w:val="130003A3"/>
    <w:rsid w:val="1300779B"/>
    <w:rsid w:val="13013A9E"/>
    <w:rsid w:val="13021765"/>
    <w:rsid w:val="13023513"/>
    <w:rsid w:val="13031039"/>
    <w:rsid w:val="130354DD"/>
    <w:rsid w:val="1303728B"/>
    <w:rsid w:val="13040F8F"/>
    <w:rsid w:val="13050DE6"/>
    <w:rsid w:val="13051255"/>
    <w:rsid w:val="13053004"/>
    <w:rsid w:val="130628D8"/>
    <w:rsid w:val="13062A7B"/>
    <w:rsid w:val="13066E23"/>
    <w:rsid w:val="13070B2A"/>
    <w:rsid w:val="13076D7C"/>
    <w:rsid w:val="13082AF4"/>
    <w:rsid w:val="13086650"/>
    <w:rsid w:val="130A061A"/>
    <w:rsid w:val="130A23C8"/>
    <w:rsid w:val="130A686C"/>
    <w:rsid w:val="130B063D"/>
    <w:rsid w:val="130C4392"/>
    <w:rsid w:val="130C6140"/>
    <w:rsid w:val="130D3C66"/>
    <w:rsid w:val="130E34D1"/>
    <w:rsid w:val="130E4C12"/>
    <w:rsid w:val="130F1C99"/>
    <w:rsid w:val="130F3E82"/>
    <w:rsid w:val="130F78DE"/>
    <w:rsid w:val="131119A8"/>
    <w:rsid w:val="131224C6"/>
    <w:rsid w:val="131274CE"/>
    <w:rsid w:val="13143247"/>
    <w:rsid w:val="13144FF5"/>
    <w:rsid w:val="13160D6D"/>
    <w:rsid w:val="13166FBF"/>
    <w:rsid w:val="13172421"/>
    <w:rsid w:val="13174AE5"/>
    <w:rsid w:val="13180895"/>
    <w:rsid w:val="131810F3"/>
    <w:rsid w:val="131878F8"/>
    <w:rsid w:val="13196AAF"/>
    <w:rsid w:val="131A5D86"/>
    <w:rsid w:val="131B4645"/>
    <w:rsid w:val="131B6178"/>
    <w:rsid w:val="131B6383"/>
    <w:rsid w:val="131C20FB"/>
    <w:rsid w:val="131D034D"/>
    <w:rsid w:val="13207E3D"/>
    <w:rsid w:val="132162B4"/>
    <w:rsid w:val="13222DD7"/>
    <w:rsid w:val="132316DC"/>
    <w:rsid w:val="13235511"/>
    <w:rsid w:val="1324792E"/>
    <w:rsid w:val="132502C8"/>
    <w:rsid w:val="13255454"/>
    <w:rsid w:val="13264329"/>
    <w:rsid w:val="13272F7A"/>
    <w:rsid w:val="13294F44"/>
    <w:rsid w:val="132C019B"/>
    <w:rsid w:val="132C67E2"/>
    <w:rsid w:val="132D60B6"/>
    <w:rsid w:val="132E255A"/>
    <w:rsid w:val="132F0080"/>
    <w:rsid w:val="132F1E2E"/>
    <w:rsid w:val="132F3870"/>
    <w:rsid w:val="132F62D2"/>
    <w:rsid w:val="1331204B"/>
    <w:rsid w:val="13313DF9"/>
    <w:rsid w:val="13315BA7"/>
    <w:rsid w:val="13337B71"/>
    <w:rsid w:val="13345697"/>
    <w:rsid w:val="13347445"/>
    <w:rsid w:val="1335662A"/>
    <w:rsid w:val="13363E1E"/>
    <w:rsid w:val="13370CE3"/>
    <w:rsid w:val="13382422"/>
    <w:rsid w:val="13392CAD"/>
    <w:rsid w:val="133B4C77"/>
    <w:rsid w:val="133E642D"/>
    <w:rsid w:val="133E6515"/>
    <w:rsid w:val="13405DEA"/>
    <w:rsid w:val="13413EBD"/>
    <w:rsid w:val="13426006"/>
    <w:rsid w:val="13433B2C"/>
    <w:rsid w:val="134358DA"/>
    <w:rsid w:val="13451652"/>
    <w:rsid w:val="13453400"/>
    <w:rsid w:val="1347361C"/>
    <w:rsid w:val="134753CA"/>
    <w:rsid w:val="134978EF"/>
    <w:rsid w:val="134A6659"/>
    <w:rsid w:val="134A76CF"/>
    <w:rsid w:val="134B4BB4"/>
    <w:rsid w:val="134C0C32"/>
    <w:rsid w:val="134D0507"/>
    <w:rsid w:val="134F427F"/>
    <w:rsid w:val="13511DA5"/>
    <w:rsid w:val="1351449B"/>
    <w:rsid w:val="13516249"/>
    <w:rsid w:val="13517FF7"/>
    <w:rsid w:val="13525B1D"/>
    <w:rsid w:val="1353104E"/>
    <w:rsid w:val="13541895"/>
    <w:rsid w:val="13545D39"/>
    <w:rsid w:val="1356385F"/>
    <w:rsid w:val="1356560D"/>
    <w:rsid w:val="13573133"/>
    <w:rsid w:val="13573157"/>
    <w:rsid w:val="13576299"/>
    <w:rsid w:val="13581385"/>
    <w:rsid w:val="135A334F"/>
    <w:rsid w:val="135B0E75"/>
    <w:rsid w:val="135C24BB"/>
    <w:rsid w:val="135D699C"/>
    <w:rsid w:val="135E44C2"/>
    <w:rsid w:val="13616DDA"/>
    <w:rsid w:val="13631AD8"/>
    <w:rsid w:val="136361D9"/>
    <w:rsid w:val="13641A07"/>
    <w:rsid w:val="136441CE"/>
    <w:rsid w:val="13645F7C"/>
    <w:rsid w:val="13653AA2"/>
    <w:rsid w:val="136617BC"/>
    <w:rsid w:val="13666BEB"/>
    <w:rsid w:val="1367781A"/>
    <w:rsid w:val="13690482"/>
    <w:rsid w:val="13693592"/>
    <w:rsid w:val="136A10B9"/>
    <w:rsid w:val="136B6959"/>
    <w:rsid w:val="136C3083"/>
    <w:rsid w:val="136C4E31"/>
    <w:rsid w:val="136C6BDF"/>
    <w:rsid w:val="136F1E65"/>
    <w:rsid w:val="136F3FAF"/>
    <w:rsid w:val="136F66CF"/>
    <w:rsid w:val="13702B73"/>
    <w:rsid w:val="13710699"/>
    <w:rsid w:val="13712447"/>
    <w:rsid w:val="137168CF"/>
    <w:rsid w:val="13722706"/>
    <w:rsid w:val="13724665"/>
    <w:rsid w:val="13730D77"/>
    <w:rsid w:val="13741F37"/>
    <w:rsid w:val="13745EFC"/>
    <w:rsid w:val="13750189"/>
    <w:rsid w:val="1376180B"/>
    <w:rsid w:val="13777B70"/>
    <w:rsid w:val="137912FC"/>
    <w:rsid w:val="1379754E"/>
    <w:rsid w:val="137B10C2"/>
    <w:rsid w:val="137B2552"/>
    <w:rsid w:val="137B2C9D"/>
    <w:rsid w:val="137D4E72"/>
    <w:rsid w:val="137D703E"/>
    <w:rsid w:val="137E7A43"/>
    <w:rsid w:val="1380268A"/>
    <w:rsid w:val="13806B2E"/>
    <w:rsid w:val="13807518"/>
    <w:rsid w:val="13833DD8"/>
    <w:rsid w:val="138403CC"/>
    <w:rsid w:val="13873A19"/>
    <w:rsid w:val="13893C35"/>
    <w:rsid w:val="13897791"/>
    <w:rsid w:val="138A3509"/>
    <w:rsid w:val="138A52B7"/>
    <w:rsid w:val="138B2047"/>
    <w:rsid w:val="138C54D3"/>
    <w:rsid w:val="138E4DA7"/>
    <w:rsid w:val="138F10FE"/>
    <w:rsid w:val="138F12B4"/>
    <w:rsid w:val="138F28CD"/>
    <w:rsid w:val="13901E1C"/>
    <w:rsid w:val="13904FC3"/>
    <w:rsid w:val="13912AE9"/>
    <w:rsid w:val="13916645"/>
    <w:rsid w:val="13924778"/>
    <w:rsid w:val="139307D9"/>
    <w:rsid w:val="13951544"/>
    <w:rsid w:val="13951726"/>
    <w:rsid w:val="139525D9"/>
    <w:rsid w:val="13961EAE"/>
    <w:rsid w:val="13981A7A"/>
    <w:rsid w:val="13983E78"/>
    <w:rsid w:val="13985C26"/>
    <w:rsid w:val="139879D4"/>
    <w:rsid w:val="13996B76"/>
    <w:rsid w:val="139A5ADB"/>
    <w:rsid w:val="139A7BF0"/>
    <w:rsid w:val="139B6F6B"/>
    <w:rsid w:val="139D323C"/>
    <w:rsid w:val="139E0D62"/>
    <w:rsid w:val="139F5206"/>
    <w:rsid w:val="13A02D2C"/>
    <w:rsid w:val="13A1169C"/>
    <w:rsid w:val="13A22600"/>
    <w:rsid w:val="13A24CF6"/>
    <w:rsid w:val="13A4281C"/>
    <w:rsid w:val="13A46379"/>
    <w:rsid w:val="13A7230D"/>
    <w:rsid w:val="13A740BB"/>
    <w:rsid w:val="13A75E69"/>
    <w:rsid w:val="13AC16D1"/>
    <w:rsid w:val="13AC347F"/>
    <w:rsid w:val="13AC7923"/>
    <w:rsid w:val="13AD2810"/>
    <w:rsid w:val="13AD455F"/>
    <w:rsid w:val="13AE369B"/>
    <w:rsid w:val="13AF4D1D"/>
    <w:rsid w:val="13AF6871"/>
    <w:rsid w:val="13B011C1"/>
    <w:rsid w:val="13B10A95"/>
    <w:rsid w:val="13B11191"/>
    <w:rsid w:val="13B30CB1"/>
    <w:rsid w:val="13B50586"/>
    <w:rsid w:val="13B567D8"/>
    <w:rsid w:val="13B642FE"/>
    <w:rsid w:val="13B77BD4"/>
    <w:rsid w:val="13B81064"/>
    <w:rsid w:val="13B8131D"/>
    <w:rsid w:val="13B81E24"/>
    <w:rsid w:val="13B84749"/>
    <w:rsid w:val="13B917A2"/>
    <w:rsid w:val="13B924F4"/>
    <w:rsid w:val="13BA2040"/>
    <w:rsid w:val="13BA5B9C"/>
    <w:rsid w:val="13BD38DE"/>
    <w:rsid w:val="13BF7656"/>
    <w:rsid w:val="13C0517C"/>
    <w:rsid w:val="13C06F2A"/>
    <w:rsid w:val="13C44C6D"/>
    <w:rsid w:val="13C46A1B"/>
    <w:rsid w:val="13C609E5"/>
    <w:rsid w:val="13C62793"/>
    <w:rsid w:val="13C80B59"/>
    <w:rsid w:val="13C92283"/>
    <w:rsid w:val="13C94031"/>
    <w:rsid w:val="13C95DDF"/>
    <w:rsid w:val="13CA3479"/>
    <w:rsid w:val="13CC096A"/>
    <w:rsid w:val="13CC2FC7"/>
    <w:rsid w:val="13CE1647"/>
    <w:rsid w:val="13CF716E"/>
    <w:rsid w:val="13D053C0"/>
    <w:rsid w:val="13D11138"/>
    <w:rsid w:val="13D247DC"/>
    <w:rsid w:val="13D34EB0"/>
    <w:rsid w:val="13D5058C"/>
    <w:rsid w:val="13D50C28"/>
    <w:rsid w:val="13D529D6"/>
    <w:rsid w:val="13D6674E"/>
    <w:rsid w:val="13D749A0"/>
    <w:rsid w:val="13D84582"/>
    <w:rsid w:val="13DB3D64"/>
    <w:rsid w:val="13DB5B12"/>
    <w:rsid w:val="13DC3F6D"/>
    <w:rsid w:val="13DD188A"/>
    <w:rsid w:val="13DD5D2E"/>
    <w:rsid w:val="13DD7ADC"/>
    <w:rsid w:val="13DE01AE"/>
    <w:rsid w:val="13DF3855"/>
    <w:rsid w:val="13E10270"/>
    <w:rsid w:val="13E16355"/>
    <w:rsid w:val="13E56991"/>
    <w:rsid w:val="13E63B45"/>
    <w:rsid w:val="13E7095B"/>
    <w:rsid w:val="13E9022F"/>
    <w:rsid w:val="13EB044B"/>
    <w:rsid w:val="13ED41C3"/>
    <w:rsid w:val="13ED7CA3"/>
    <w:rsid w:val="13EE5846"/>
    <w:rsid w:val="13F07810"/>
    <w:rsid w:val="13F15336"/>
    <w:rsid w:val="13F17DA0"/>
    <w:rsid w:val="13F22685"/>
    <w:rsid w:val="13F26693"/>
    <w:rsid w:val="13F27AB4"/>
    <w:rsid w:val="13F33B15"/>
    <w:rsid w:val="13F37300"/>
    <w:rsid w:val="13F60B9E"/>
    <w:rsid w:val="13F61006"/>
    <w:rsid w:val="13F6294C"/>
    <w:rsid w:val="13F82B68"/>
    <w:rsid w:val="13FA6B54"/>
    <w:rsid w:val="13FB22A7"/>
    <w:rsid w:val="13FB39E8"/>
    <w:rsid w:val="13FB7F63"/>
    <w:rsid w:val="13FC4E78"/>
    <w:rsid w:val="13FC61B5"/>
    <w:rsid w:val="13FD3CDB"/>
    <w:rsid w:val="13FE2369"/>
    <w:rsid w:val="13FF3EF7"/>
    <w:rsid w:val="13FF7A53"/>
    <w:rsid w:val="140137CB"/>
    <w:rsid w:val="140212F1"/>
    <w:rsid w:val="14025795"/>
    <w:rsid w:val="140275A9"/>
    <w:rsid w:val="14035DC4"/>
    <w:rsid w:val="140432BB"/>
    <w:rsid w:val="14045069"/>
    <w:rsid w:val="14054261"/>
    <w:rsid w:val="14055B91"/>
    <w:rsid w:val="14060DE1"/>
    <w:rsid w:val="140673BA"/>
    <w:rsid w:val="14072DAB"/>
    <w:rsid w:val="14076907"/>
    <w:rsid w:val="140908D1"/>
    <w:rsid w:val="14096B23"/>
    <w:rsid w:val="140A090B"/>
    <w:rsid w:val="140B63F8"/>
    <w:rsid w:val="140C7369"/>
    <w:rsid w:val="140D6614"/>
    <w:rsid w:val="140E3D3B"/>
    <w:rsid w:val="140E413A"/>
    <w:rsid w:val="14103A0E"/>
    <w:rsid w:val="14111320"/>
    <w:rsid w:val="14116861"/>
    <w:rsid w:val="141379A2"/>
    <w:rsid w:val="14154F63"/>
    <w:rsid w:val="14164D9C"/>
    <w:rsid w:val="14171713"/>
    <w:rsid w:val="14177FCA"/>
    <w:rsid w:val="14186D67"/>
    <w:rsid w:val="141A663B"/>
    <w:rsid w:val="141A7667"/>
    <w:rsid w:val="141C0605"/>
    <w:rsid w:val="141D41B0"/>
    <w:rsid w:val="141D437D"/>
    <w:rsid w:val="141E0211"/>
    <w:rsid w:val="14214C4A"/>
    <w:rsid w:val="14215C1B"/>
    <w:rsid w:val="142179C9"/>
    <w:rsid w:val="14237BE5"/>
    <w:rsid w:val="1424570B"/>
    <w:rsid w:val="1425712F"/>
    <w:rsid w:val="14260A0F"/>
    <w:rsid w:val="14261574"/>
    <w:rsid w:val="14263231"/>
    <w:rsid w:val="14264FE0"/>
    <w:rsid w:val="142676D5"/>
    <w:rsid w:val="14276FAA"/>
    <w:rsid w:val="142851FC"/>
    <w:rsid w:val="14292753"/>
    <w:rsid w:val="142B0848"/>
    <w:rsid w:val="142B2130"/>
    <w:rsid w:val="142C636E"/>
    <w:rsid w:val="142E5135"/>
    <w:rsid w:val="14305E5E"/>
    <w:rsid w:val="14310739"/>
    <w:rsid w:val="14321DBA"/>
    <w:rsid w:val="1432607A"/>
    <w:rsid w:val="1433594E"/>
    <w:rsid w:val="143363D6"/>
    <w:rsid w:val="143368AA"/>
    <w:rsid w:val="14357918"/>
    <w:rsid w:val="143666D2"/>
    <w:rsid w:val="14373691"/>
    <w:rsid w:val="14374F6F"/>
    <w:rsid w:val="143771ED"/>
    <w:rsid w:val="14392248"/>
    <w:rsid w:val="14396509"/>
    <w:rsid w:val="143A745A"/>
    <w:rsid w:val="143C0CA7"/>
    <w:rsid w:val="143C2A55"/>
    <w:rsid w:val="143E1881"/>
    <w:rsid w:val="143E4A1F"/>
    <w:rsid w:val="143F0797"/>
    <w:rsid w:val="143F2545"/>
    <w:rsid w:val="1441006B"/>
    <w:rsid w:val="14410D33"/>
    <w:rsid w:val="144168A2"/>
    <w:rsid w:val="14425B91"/>
    <w:rsid w:val="144331F0"/>
    <w:rsid w:val="1444190A"/>
    <w:rsid w:val="14445DAD"/>
    <w:rsid w:val="14461E69"/>
    <w:rsid w:val="144638D4"/>
    <w:rsid w:val="144746C4"/>
    <w:rsid w:val="14495172"/>
    <w:rsid w:val="144A465D"/>
    <w:rsid w:val="144B046B"/>
    <w:rsid w:val="144B2C98"/>
    <w:rsid w:val="144C03EE"/>
    <w:rsid w:val="14524026"/>
    <w:rsid w:val="14531B4D"/>
    <w:rsid w:val="14535FF1"/>
    <w:rsid w:val="145558C5"/>
    <w:rsid w:val="14575AE1"/>
    <w:rsid w:val="14576F12"/>
    <w:rsid w:val="145853B5"/>
    <w:rsid w:val="14587163"/>
    <w:rsid w:val="145A652D"/>
    <w:rsid w:val="145C30F7"/>
    <w:rsid w:val="145E0C1D"/>
    <w:rsid w:val="145E6E6F"/>
    <w:rsid w:val="145F04F1"/>
    <w:rsid w:val="145F3F63"/>
    <w:rsid w:val="145F6743"/>
    <w:rsid w:val="14607DFC"/>
    <w:rsid w:val="1461070D"/>
    <w:rsid w:val="146124BC"/>
    <w:rsid w:val="1461426A"/>
    <w:rsid w:val="14626E93"/>
    <w:rsid w:val="14627FE2"/>
    <w:rsid w:val="14636234"/>
    <w:rsid w:val="14641FAC"/>
    <w:rsid w:val="14661880"/>
    <w:rsid w:val="14667A34"/>
    <w:rsid w:val="1468384A"/>
    <w:rsid w:val="146855F8"/>
    <w:rsid w:val="146975C2"/>
    <w:rsid w:val="146A2525"/>
    <w:rsid w:val="146A4B12"/>
    <w:rsid w:val="146B158C"/>
    <w:rsid w:val="146B333A"/>
    <w:rsid w:val="146B50E8"/>
    <w:rsid w:val="146B6818"/>
    <w:rsid w:val="146D2C0E"/>
    <w:rsid w:val="146E13F6"/>
    <w:rsid w:val="146E25C8"/>
    <w:rsid w:val="146E6986"/>
    <w:rsid w:val="146F2E2A"/>
    <w:rsid w:val="147026FF"/>
    <w:rsid w:val="14707AB9"/>
    <w:rsid w:val="14726477"/>
    <w:rsid w:val="1473643A"/>
    <w:rsid w:val="1474545B"/>
    <w:rsid w:val="14746A35"/>
    <w:rsid w:val="147478CA"/>
    <w:rsid w:val="147541B9"/>
    <w:rsid w:val="14761E85"/>
    <w:rsid w:val="14773A8D"/>
    <w:rsid w:val="14787805"/>
    <w:rsid w:val="147A357D"/>
    <w:rsid w:val="147C32E7"/>
    <w:rsid w:val="147C45D4"/>
    <w:rsid w:val="147D20BD"/>
    <w:rsid w:val="147E4E1C"/>
    <w:rsid w:val="147F2942"/>
    <w:rsid w:val="14812B5E"/>
    <w:rsid w:val="1481490C"/>
    <w:rsid w:val="148368D6"/>
    <w:rsid w:val="148461AA"/>
    <w:rsid w:val="14847F58"/>
    <w:rsid w:val="14867011"/>
    <w:rsid w:val="14877FF9"/>
    <w:rsid w:val="14883EEC"/>
    <w:rsid w:val="14887A48"/>
    <w:rsid w:val="14891A12"/>
    <w:rsid w:val="148971D0"/>
    <w:rsid w:val="148A1AF0"/>
    <w:rsid w:val="148B12E6"/>
    <w:rsid w:val="148B578A"/>
    <w:rsid w:val="148B7DE7"/>
    <w:rsid w:val="148C5268"/>
    <w:rsid w:val="148E3042"/>
    <w:rsid w:val="148F4BF5"/>
    <w:rsid w:val="148F7029"/>
    <w:rsid w:val="14900FF3"/>
    <w:rsid w:val="14910533"/>
    <w:rsid w:val="14916DF2"/>
    <w:rsid w:val="149219C3"/>
    <w:rsid w:val="149363ED"/>
    <w:rsid w:val="14943218"/>
    <w:rsid w:val="14943E0F"/>
    <w:rsid w:val="149503B7"/>
    <w:rsid w:val="14956609"/>
    <w:rsid w:val="1497412F"/>
    <w:rsid w:val="149743A5"/>
    <w:rsid w:val="14977C8B"/>
    <w:rsid w:val="14984A52"/>
    <w:rsid w:val="14986CC5"/>
    <w:rsid w:val="149908D3"/>
    <w:rsid w:val="14991C55"/>
    <w:rsid w:val="149A59CD"/>
    <w:rsid w:val="149A777C"/>
    <w:rsid w:val="149C08C1"/>
    <w:rsid w:val="149C63AB"/>
    <w:rsid w:val="149C7998"/>
    <w:rsid w:val="14A1343A"/>
    <w:rsid w:val="14A14FAE"/>
    <w:rsid w:val="14A214B8"/>
    <w:rsid w:val="14A32948"/>
    <w:rsid w:val="14A32AD4"/>
    <w:rsid w:val="14A405FA"/>
    <w:rsid w:val="14A61CE9"/>
    <w:rsid w:val="14A626C4"/>
    <w:rsid w:val="14A67EB4"/>
    <w:rsid w:val="14A7558A"/>
    <w:rsid w:val="14A800EA"/>
    <w:rsid w:val="14A81E98"/>
    <w:rsid w:val="14A95C11"/>
    <w:rsid w:val="14AA3E63"/>
    <w:rsid w:val="14AB1989"/>
    <w:rsid w:val="14AB3737"/>
    <w:rsid w:val="14AC0EAA"/>
    <w:rsid w:val="14AC3033"/>
    <w:rsid w:val="14AD5701"/>
    <w:rsid w:val="14AE262C"/>
    <w:rsid w:val="14AE3227"/>
    <w:rsid w:val="14AF7E4F"/>
    <w:rsid w:val="14B00D4D"/>
    <w:rsid w:val="14B051F1"/>
    <w:rsid w:val="14B24AC5"/>
    <w:rsid w:val="14B307DB"/>
    <w:rsid w:val="14B4083D"/>
    <w:rsid w:val="14B52807"/>
    <w:rsid w:val="14B545B5"/>
    <w:rsid w:val="14B60A59"/>
    <w:rsid w:val="14B7657F"/>
    <w:rsid w:val="14BA1BCC"/>
    <w:rsid w:val="14BB7E28"/>
    <w:rsid w:val="14BF5434"/>
    <w:rsid w:val="14C03686"/>
    <w:rsid w:val="14C1152C"/>
    <w:rsid w:val="14C12F5A"/>
    <w:rsid w:val="14C145D7"/>
    <w:rsid w:val="14C30A80"/>
    <w:rsid w:val="14C33176"/>
    <w:rsid w:val="14C36CD2"/>
    <w:rsid w:val="14C52A4A"/>
    <w:rsid w:val="14C60571"/>
    <w:rsid w:val="14C667C2"/>
    <w:rsid w:val="14C8253B"/>
    <w:rsid w:val="14C842E9"/>
    <w:rsid w:val="14C91E0F"/>
    <w:rsid w:val="14CB3DD9"/>
    <w:rsid w:val="14CD18FF"/>
    <w:rsid w:val="14CE38A7"/>
    <w:rsid w:val="14CE4728"/>
    <w:rsid w:val="14CE54F8"/>
    <w:rsid w:val="14D013EF"/>
    <w:rsid w:val="14D26F15"/>
    <w:rsid w:val="14D40EDF"/>
    <w:rsid w:val="14D41776"/>
    <w:rsid w:val="14D62EA9"/>
    <w:rsid w:val="14D66C67"/>
    <w:rsid w:val="14D7277E"/>
    <w:rsid w:val="14D902A4"/>
    <w:rsid w:val="14D92A17"/>
    <w:rsid w:val="14D955E8"/>
    <w:rsid w:val="14DC1B42"/>
    <w:rsid w:val="14DC7D94"/>
    <w:rsid w:val="14DD2C3C"/>
    <w:rsid w:val="14E05AD6"/>
    <w:rsid w:val="14E13EE5"/>
    <w:rsid w:val="14E32ED1"/>
    <w:rsid w:val="14E530ED"/>
    <w:rsid w:val="14E54E9B"/>
    <w:rsid w:val="14E60C13"/>
    <w:rsid w:val="14E8107C"/>
    <w:rsid w:val="14E83C4D"/>
    <w:rsid w:val="14E8498B"/>
    <w:rsid w:val="14E86739"/>
    <w:rsid w:val="14E96C4E"/>
    <w:rsid w:val="14EB18BB"/>
    <w:rsid w:val="14EB6229"/>
    <w:rsid w:val="14EB7FD7"/>
    <w:rsid w:val="14EC447B"/>
    <w:rsid w:val="14ED3A5E"/>
    <w:rsid w:val="14ED3D4F"/>
    <w:rsid w:val="14ED768B"/>
    <w:rsid w:val="14EF0F4F"/>
    <w:rsid w:val="14EF1875"/>
    <w:rsid w:val="14F0383F"/>
    <w:rsid w:val="14F21366"/>
    <w:rsid w:val="14F24D66"/>
    <w:rsid w:val="14F25809"/>
    <w:rsid w:val="14F450DE"/>
    <w:rsid w:val="14F50E56"/>
    <w:rsid w:val="14F74BCE"/>
    <w:rsid w:val="14F90946"/>
    <w:rsid w:val="14F90A70"/>
    <w:rsid w:val="14FA4B3D"/>
    <w:rsid w:val="14FA57F5"/>
    <w:rsid w:val="14FB023C"/>
    <w:rsid w:val="14FC0436"/>
    <w:rsid w:val="14FC21E4"/>
    <w:rsid w:val="14FE2530"/>
    <w:rsid w:val="14FE41AE"/>
    <w:rsid w:val="14FE5F5C"/>
    <w:rsid w:val="14FE762F"/>
    <w:rsid w:val="14FE7D0A"/>
    <w:rsid w:val="150115A9"/>
    <w:rsid w:val="15014D40"/>
    <w:rsid w:val="15052C21"/>
    <w:rsid w:val="1505553D"/>
    <w:rsid w:val="150572EB"/>
    <w:rsid w:val="15082937"/>
    <w:rsid w:val="150A2B53"/>
    <w:rsid w:val="150A66AF"/>
    <w:rsid w:val="150B33E2"/>
    <w:rsid w:val="150C0679"/>
    <w:rsid w:val="150C60D3"/>
    <w:rsid w:val="150D43F1"/>
    <w:rsid w:val="150D619F"/>
    <w:rsid w:val="150F1F18"/>
    <w:rsid w:val="15131FD4"/>
    <w:rsid w:val="151412DC"/>
    <w:rsid w:val="1517045B"/>
    <w:rsid w:val="15170DCC"/>
    <w:rsid w:val="15171E3E"/>
    <w:rsid w:val="15190FE8"/>
    <w:rsid w:val="15193C21"/>
    <w:rsid w:val="15194B44"/>
    <w:rsid w:val="151A266A"/>
    <w:rsid w:val="151A5BC8"/>
    <w:rsid w:val="151B08BC"/>
    <w:rsid w:val="151C541B"/>
    <w:rsid w:val="151D2886"/>
    <w:rsid w:val="151E5F61"/>
    <w:rsid w:val="15202377"/>
    <w:rsid w:val="152051AC"/>
    <w:rsid w:val="15207D7D"/>
    <w:rsid w:val="1521120D"/>
    <w:rsid w:val="15227E9D"/>
    <w:rsid w:val="152359C3"/>
    <w:rsid w:val="15242D7A"/>
    <w:rsid w:val="1525173B"/>
    <w:rsid w:val="1525798D"/>
    <w:rsid w:val="1526216C"/>
    <w:rsid w:val="1528122B"/>
    <w:rsid w:val="15292436"/>
    <w:rsid w:val="152A0AFF"/>
    <w:rsid w:val="152A6D51"/>
    <w:rsid w:val="152B4878"/>
    <w:rsid w:val="152C0D1B"/>
    <w:rsid w:val="152D239E"/>
    <w:rsid w:val="152D6842"/>
    <w:rsid w:val="152E0C40"/>
    <w:rsid w:val="152E4A94"/>
    <w:rsid w:val="153100E0"/>
    <w:rsid w:val="15316332"/>
    <w:rsid w:val="15322CEA"/>
    <w:rsid w:val="15323E58"/>
    <w:rsid w:val="15325C06"/>
    <w:rsid w:val="15333622"/>
    <w:rsid w:val="1534197E"/>
    <w:rsid w:val="1534372C"/>
    <w:rsid w:val="153636E4"/>
    <w:rsid w:val="153B2D0D"/>
    <w:rsid w:val="153D4CD7"/>
    <w:rsid w:val="153E0A4F"/>
    <w:rsid w:val="153E1584"/>
    <w:rsid w:val="153E6BC4"/>
    <w:rsid w:val="153F0E72"/>
    <w:rsid w:val="154020D1"/>
    <w:rsid w:val="15406575"/>
    <w:rsid w:val="15411BC4"/>
    <w:rsid w:val="1541224C"/>
    <w:rsid w:val="15421C87"/>
    <w:rsid w:val="154222ED"/>
    <w:rsid w:val="1542409B"/>
    <w:rsid w:val="15442DF3"/>
    <w:rsid w:val="15451DDD"/>
    <w:rsid w:val="15453B8B"/>
    <w:rsid w:val="1546345F"/>
    <w:rsid w:val="154716B1"/>
    <w:rsid w:val="15472462"/>
    <w:rsid w:val="154843B8"/>
    <w:rsid w:val="154871D8"/>
    <w:rsid w:val="15495848"/>
    <w:rsid w:val="154A11A2"/>
    <w:rsid w:val="154A18A9"/>
    <w:rsid w:val="154C4F1A"/>
    <w:rsid w:val="154D47EE"/>
    <w:rsid w:val="154D5613"/>
    <w:rsid w:val="154E4E4D"/>
    <w:rsid w:val="154F0566"/>
    <w:rsid w:val="154F16BA"/>
    <w:rsid w:val="154F4A0A"/>
    <w:rsid w:val="154F67B8"/>
    <w:rsid w:val="15520056"/>
    <w:rsid w:val="15520B2D"/>
    <w:rsid w:val="155344FA"/>
    <w:rsid w:val="155362A8"/>
    <w:rsid w:val="15545B7C"/>
    <w:rsid w:val="155500FD"/>
    <w:rsid w:val="155669BC"/>
    <w:rsid w:val="15567B46"/>
    <w:rsid w:val="15572A1D"/>
    <w:rsid w:val="15593193"/>
    <w:rsid w:val="15596A7E"/>
    <w:rsid w:val="15597637"/>
    <w:rsid w:val="155D7127"/>
    <w:rsid w:val="155E2E9F"/>
    <w:rsid w:val="155E69FB"/>
    <w:rsid w:val="156009C5"/>
    <w:rsid w:val="15600FDB"/>
    <w:rsid w:val="15604521"/>
    <w:rsid w:val="156103A0"/>
    <w:rsid w:val="15634011"/>
    <w:rsid w:val="15655021"/>
    <w:rsid w:val="15655FDB"/>
    <w:rsid w:val="15663062"/>
    <w:rsid w:val="15671D54"/>
    <w:rsid w:val="15673B02"/>
    <w:rsid w:val="156839A2"/>
    <w:rsid w:val="1568589C"/>
    <w:rsid w:val="15695ACC"/>
    <w:rsid w:val="156A53A0"/>
    <w:rsid w:val="156C55BC"/>
    <w:rsid w:val="156D4E90"/>
    <w:rsid w:val="156F0C08"/>
    <w:rsid w:val="156F6E5A"/>
    <w:rsid w:val="15700317"/>
    <w:rsid w:val="15712BD2"/>
    <w:rsid w:val="15714980"/>
    <w:rsid w:val="15724254"/>
    <w:rsid w:val="15730AB5"/>
    <w:rsid w:val="1574621E"/>
    <w:rsid w:val="15761F97"/>
    <w:rsid w:val="15774EBA"/>
    <w:rsid w:val="15785D0F"/>
    <w:rsid w:val="157A2D9A"/>
    <w:rsid w:val="157B135B"/>
    <w:rsid w:val="157B1E18"/>
    <w:rsid w:val="157B57FF"/>
    <w:rsid w:val="157C06D7"/>
    <w:rsid w:val="157D3325"/>
    <w:rsid w:val="157D3DD3"/>
    <w:rsid w:val="157D50D3"/>
    <w:rsid w:val="157F52EF"/>
    <w:rsid w:val="157F69D4"/>
    <w:rsid w:val="15804BC3"/>
    <w:rsid w:val="1582093B"/>
    <w:rsid w:val="15826B8D"/>
    <w:rsid w:val="158346B4"/>
    <w:rsid w:val="15837882"/>
    <w:rsid w:val="15842905"/>
    <w:rsid w:val="1584460A"/>
    <w:rsid w:val="158521DA"/>
    <w:rsid w:val="15856463"/>
    <w:rsid w:val="1585667E"/>
    <w:rsid w:val="15864359"/>
    <w:rsid w:val="15883A78"/>
    <w:rsid w:val="15891CCA"/>
    <w:rsid w:val="15897F1C"/>
    <w:rsid w:val="158A77F0"/>
    <w:rsid w:val="158C6230"/>
    <w:rsid w:val="158E5532"/>
    <w:rsid w:val="158E72E0"/>
    <w:rsid w:val="158F6B4C"/>
    <w:rsid w:val="1591403D"/>
    <w:rsid w:val="15915022"/>
    <w:rsid w:val="15920E33"/>
    <w:rsid w:val="159258B5"/>
    <w:rsid w:val="159457A4"/>
    <w:rsid w:val="15966195"/>
    <w:rsid w:val="15973CBB"/>
    <w:rsid w:val="1598015F"/>
    <w:rsid w:val="15991506"/>
    <w:rsid w:val="159927CF"/>
    <w:rsid w:val="15993F10"/>
    <w:rsid w:val="15997A33"/>
    <w:rsid w:val="159A53A0"/>
    <w:rsid w:val="159A6830"/>
    <w:rsid w:val="159B7C4F"/>
    <w:rsid w:val="159C7BED"/>
    <w:rsid w:val="159E329B"/>
    <w:rsid w:val="15A0143E"/>
    <w:rsid w:val="15A07014"/>
    <w:rsid w:val="15A075BC"/>
    <w:rsid w:val="15A13B32"/>
    <w:rsid w:val="15A20FDE"/>
    <w:rsid w:val="15A219A7"/>
    <w:rsid w:val="15A22D8C"/>
    <w:rsid w:val="15A2607E"/>
    <w:rsid w:val="15A4385E"/>
    <w:rsid w:val="15A56279"/>
    <w:rsid w:val="15A703A2"/>
    <w:rsid w:val="15A76263"/>
    <w:rsid w:val="15A765F4"/>
    <w:rsid w:val="15A77A54"/>
    <w:rsid w:val="15AA1C40"/>
    <w:rsid w:val="15AA3754"/>
    <w:rsid w:val="15AB3F87"/>
    <w:rsid w:val="15AC3C0A"/>
    <w:rsid w:val="15B036FB"/>
    <w:rsid w:val="15B055EC"/>
    <w:rsid w:val="15B16850"/>
    <w:rsid w:val="15B17473"/>
    <w:rsid w:val="15B36D47"/>
    <w:rsid w:val="15B42ABF"/>
    <w:rsid w:val="15B871E8"/>
    <w:rsid w:val="15B96656"/>
    <w:rsid w:val="15BA6327"/>
    <w:rsid w:val="15BB209F"/>
    <w:rsid w:val="15BB3E4D"/>
    <w:rsid w:val="15BD1BCA"/>
    <w:rsid w:val="15BD7BC5"/>
    <w:rsid w:val="15BE2691"/>
    <w:rsid w:val="15BE305A"/>
    <w:rsid w:val="15BE749A"/>
    <w:rsid w:val="15BF56EC"/>
    <w:rsid w:val="15C01464"/>
    <w:rsid w:val="15C070BB"/>
    <w:rsid w:val="15C34AB0"/>
    <w:rsid w:val="15C42D02"/>
    <w:rsid w:val="15C54CCC"/>
    <w:rsid w:val="15C643BD"/>
    <w:rsid w:val="15C70A44"/>
    <w:rsid w:val="15C745A0"/>
    <w:rsid w:val="15C82812"/>
    <w:rsid w:val="15C918AE"/>
    <w:rsid w:val="15C93961"/>
    <w:rsid w:val="15C9656A"/>
    <w:rsid w:val="15CA0325"/>
    <w:rsid w:val="15CA5E3E"/>
    <w:rsid w:val="15CB3F15"/>
    <w:rsid w:val="15CC022F"/>
    <w:rsid w:val="15CE1DD3"/>
    <w:rsid w:val="15CE592F"/>
    <w:rsid w:val="15CF16A7"/>
    <w:rsid w:val="15CF6BB0"/>
    <w:rsid w:val="15D13671"/>
    <w:rsid w:val="15D1541F"/>
    <w:rsid w:val="15D171CD"/>
    <w:rsid w:val="15D31197"/>
    <w:rsid w:val="15D419A2"/>
    <w:rsid w:val="15D46A1A"/>
    <w:rsid w:val="15D46CBD"/>
    <w:rsid w:val="15D60C87"/>
    <w:rsid w:val="15D62A35"/>
    <w:rsid w:val="15D75342"/>
    <w:rsid w:val="15D8055B"/>
    <w:rsid w:val="15D80891"/>
    <w:rsid w:val="15D849FF"/>
    <w:rsid w:val="15D850B3"/>
    <w:rsid w:val="15DA0777"/>
    <w:rsid w:val="15DB44F0"/>
    <w:rsid w:val="15DD0268"/>
    <w:rsid w:val="15DD3DC4"/>
    <w:rsid w:val="15DD5B72"/>
    <w:rsid w:val="15DE04AE"/>
    <w:rsid w:val="15DE18EA"/>
    <w:rsid w:val="15DF5D8E"/>
    <w:rsid w:val="15DF7B3C"/>
    <w:rsid w:val="15E106CA"/>
    <w:rsid w:val="15E11B06"/>
    <w:rsid w:val="15E20E8C"/>
    <w:rsid w:val="15E213DA"/>
    <w:rsid w:val="15E218CE"/>
    <w:rsid w:val="15E2762C"/>
    <w:rsid w:val="15E27884"/>
    <w:rsid w:val="15E433A4"/>
    <w:rsid w:val="15E45152"/>
    <w:rsid w:val="15E46F00"/>
    <w:rsid w:val="15E50ECA"/>
    <w:rsid w:val="15E52C78"/>
    <w:rsid w:val="15E72E94"/>
    <w:rsid w:val="15E96C0C"/>
    <w:rsid w:val="15EB5B05"/>
    <w:rsid w:val="15EC4007"/>
    <w:rsid w:val="15ED707B"/>
    <w:rsid w:val="15EE4223"/>
    <w:rsid w:val="15EE7D7F"/>
    <w:rsid w:val="15EF58A5"/>
    <w:rsid w:val="15F01D49"/>
    <w:rsid w:val="15F04A59"/>
    <w:rsid w:val="15F07F9B"/>
    <w:rsid w:val="15F15EE9"/>
    <w:rsid w:val="15F1786F"/>
    <w:rsid w:val="15F31284"/>
    <w:rsid w:val="15F33351"/>
    <w:rsid w:val="15F335E7"/>
    <w:rsid w:val="15F35395"/>
    <w:rsid w:val="15F630D7"/>
    <w:rsid w:val="15F64E85"/>
    <w:rsid w:val="15F65D9C"/>
    <w:rsid w:val="15F80BFE"/>
    <w:rsid w:val="15FA06DC"/>
    <w:rsid w:val="15FA6724"/>
    <w:rsid w:val="15FB06EE"/>
    <w:rsid w:val="15FB249C"/>
    <w:rsid w:val="15FD4466"/>
    <w:rsid w:val="15FE04ED"/>
    <w:rsid w:val="15FF01DE"/>
    <w:rsid w:val="15FF1F8C"/>
    <w:rsid w:val="16007AB2"/>
    <w:rsid w:val="1602382A"/>
    <w:rsid w:val="16041350"/>
    <w:rsid w:val="160457F4"/>
    <w:rsid w:val="16047210"/>
    <w:rsid w:val="160475A2"/>
    <w:rsid w:val="160503C0"/>
    <w:rsid w:val="160550C9"/>
    <w:rsid w:val="160752E5"/>
    <w:rsid w:val="16084170"/>
    <w:rsid w:val="16087E1D"/>
    <w:rsid w:val="1609105D"/>
    <w:rsid w:val="16095600"/>
    <w:rsid w:val="160A26DF"/>
    <w:rsid w:val="160C6457"/>
    <w:rsid w:val="160E7D98"/>
    <w:rsid w:val="160F011E"/>
    <w:rsid w:val="160F1472"/>
    <w:rsid w:val="160F57F9"/>
    <w:rsid w:val="160F7CF5"/>
    <w:rsid w:val="16104199"/>
    <w:rsid w:val="16111CBF"/>
    <w:rsid w:val="16113A6D"/>
    <w:rsid w:val="16114B3A"/>
    <w:rsid w:val="16117F11"/>
    <w:rsid w:val="161226C3"/>
    <w:rsid w:val="16134E05"/>
    <w:rsid w:val="161377E5"/>
    <w:rsid w:val="16141945"/>
    <w:rsid w:val="1615355E"/>
    <w:rsid w:val="16175528"/>
    <w:rsid w:val="16181094"/>
    <w:rsid w:val="161812A0"/>
    <w:rsid w:val="161A0B74"/>
    <w:rsid w:val="161B36A1"/>
    <w:rsid w:val="161D2412"/>
    <w:rsid w:val="161F43DC"/>
    <w:rsid w:val="161F618A"/>
    <w:rsid w:val="16201F02"/>
    <w:rsid w:val="162023F7"/>
    <w:rsid w:val="16210154"/>
    <w:rsid w:val="162159CC"/>
    <w:rsid w:val="16223ECC"/>
    <w:rsid w:val="16227A29"/>
    <w:rsid w:val="16230D78"/>
    <w:rsid w:val="16242F2C"/>
    <w:rsid w:val="162437A1"/>
    <w:rsid w:val="16257519"/>
    <w:rsid w:val="16257B19"/>
    <w:rsid w:val="162639BD"/>
    <w:rsid w:val="16264708"/>
    <w:rsid w:val="1626576B"/>
    <w:rsid w:val="162714E3"/>
    <w:rsid w:val="16273291"/>
    <w:rsid w:val="16276B81"/>
    <w:rsid w:val="162776F9"/>
    <w:rsid w:val="16287735"/>
    <w:rsid w:val="16290DB7"/>
    <w:rsid w:val="16297009"/>
    <w:rsid w:val="162B0FD3"/>
    <w:rsid w:val="162E0AC3"/>
    <w:rsid w:val="162E461F"/>
    <w:rsid w:val="163065E9"/>
    <w:rsid w:val="16314110"/>
    <w:rsid w:val="16315EBE"/>
    <w:rsid w:val="16322361"/>
    <w:rsid w:val="163360DA"/>
    <w:rsid w:val="16337E88"/>
    <w:rsid w:val="16351E52"/>
    <w:rsid w:val="163559AE"/>
    <w:rsid w:val="1635775C"/>
    <w:rsid w:val="16361726"/>
    <w:rsid w:val="163634D4"/>
    <w:rsid w:val="16365331"/>
    <w:rsid w:val="16365D5E"/>
    <w:rsid w:val="16371C93"/>
    <w:rsid w:val="1638724C"/>
    <w:rsid w:val="163A7468"/>
    <w:rsid w:val="163C6D3C"/>
    <w:rsid w:val="163D2AB4"/>
    <w:rsid w:val="163E5980"/>
    <w:rsid w:val="163F59B0"/>
    <w:rsid w:val="16404216"/>
    <w:rsid w:val="16414353"/>
    <w:rsid w:val="164200CB"/>
    <w:rsid w:val="164406D7"/>
    <w:rsid w:val="16443E43"/>
    <w:rsid w:val="16450B94"/>
    <w:rsid w:val="16465E0D"/>
    <w:rsid w:val="16467BBB"/>
    <w:rsid w:val="16470173"/>
    <w:rsid w:val="16492D73"/>
    <w:rsid w:val="16496D89"/>
    <w:rsid w:val="164976AB"/>
    <w:rsid w:val="164B24B8"/>
    <w:rsid w:val="164B3423"/>
    <w:rsid w:val="164B51D1"/>
    <w:rsid w:val="164C3012"/>
    <w:rsid w:val="164D5BED"/>
    <w:rsid w:val="164E081E"/>
    <w:rsid w:val="164E4CC1"/>
    <w:rsid w:val="164E6A70"/>
    <w:rsid w:val="164E79FD"/>
    <w:rsid w:val="16500A3A"/>
    <w:rsid w:val="165226B5"/>
    <w:rsid w:val="1653052A"/>
    <w:rsid w:val="165322D8"/>
    <w:rsid w:val="165327F6"/>
    <w:rsid w:val="16534086"/>
    <w:rsid w:val="16565924"/>
    <w:rsid w:val="16573B76"/>
    <w:rsid w:val="16575097"/>
    <w:rsid w:val="1658169C"/>
    <w:rsid w:val="16581C05"/>
    <w:rsid w:val="165A18B8"/>
    <w:rsid w:val="165A5414"/>
    <w:rsid w:val="165B0734"/>
    <w:rsid w:val="165B2F3A"/>
    <w:rsid w:val="165B452A"/>
    <w:rsid w:val="165B65E9"/>
    <w:rsid w:val="165C118C"/>
    <w:rsid w:val="165C73DE"/>
    <w:rsid w:val="165D6CB3"/>
    <w:rsid w:val="165E3157"/>
    <w:rsid w:val="165E7BD5"/>
    <w:rsid w:val="165F0C7D"/>
    <w:rsid w:val="165F2A2B"/>
    <w:rsid w:val="16610551"/>
    <w:rsid w:val="16612C47"/>
    <w:rsid w:val="166149F5"/>
    <w:rsid w:val="16640041"/>
    <w:rsid w:val="16645DEE"/>
    <w:rsid w:val="166636FC"/>
    <w:rsid w:val="1666516D"/>
    <w:rsid w:val="16670A81"/>
    <w:rsid w:val="16675FFA"/>
    <w:rsid w:val="16691AFB"/>
    <w:rsid w:val="166A04B3"/>
    <w:rsid w:val="166D3216"/>
    <w:rsid w:val="166E0E26"/>
    <w:rsid w:val="166E0EC0"/>
    <w:rsid w:val="166E2C6E"/>
    <w:rsid w:val="166F47AE"/>
    <w:rsid w:val="16702E8A"/>
    <w:rsid w:val="1670497E"/>
    <w:rsid w:val="167209B0"/>
    <w:rsid w:val="16724870"/>
    <w:rsid w:val="16730284"/>
    <w:rsid w:val="16731CFF"/>
    <w:rsid w:val="16731DD4"/>
    <w:rsid w:val="16734728"/>
    <w:rsid w:val="1675224E"/>
    <w:rsid w:val="16774218"/>
    <w:rsid w:val="16783AEC"/>
    <w:rsid w:val="16786FA1"/>
    <w:rsid w:val="16791B72"/>
    <w:rsid w:val="16797F90"/>
    <w:rsid w:val="167A1613"/>
    <w:rsid w:val="167A5AB7"/>
    <w:rsid w:val="167B6835"/>
    <w:rsid w:val="167C182F"/>
    <w:rsid w:val="167D1103"/>
    <w:rsid w:val="167D1983"/>
    <w:rsid w:val="167D6DB2"/>
    <w:rsid w:val="167D7355"/>
    <w:rsid w:val="167F131F"/>
    <w:rsid w:val="16805733"/>
    <w:rsid w:val="16807D7F"/>
    <w:rsid w:val="16810BF3"/>
    <w:rsid w:val="16824B5F"/>
    <w:rsid w:val="1683496B"/>
    <w:rsid w:val="1683656E"/>
    <w:rsid w:val="168406E3"/>
    <w:rsid w:val="168615A5"/>
    <w:rsid w:val="168626AD"/>
    <w:rsid w:val="1686445B"/>
    <w:rsid w:val="16866209"/>
    <w:rsid w:val="168801D3"/>
    <w:rsid w:val="16897F26"/>
    <w:rsid w:val="168A2AF7"/>
    <w:rsid w:val="168B3820"/>
    <w:rsid w:val="168B3A44"/>
    <w:rsid w:val="168B7CC4"/>
    <w:rsid w:val="168C1346"/>
    <w:rsid w:val="168D3A3C"/>
    <w:rsid w:val="168E1562"/>
    <w:rsid w:val="168E4755"/>
    <w:rsid w:val="168E50BE"/>
    <w:rsid w:val="168F7D58"/>
    <w:rsid w:val="16900E36"/>
    <w:rsid w:val="169052DA"/>
    <w:rsid w:val="169128C4"/>
    <w:rsid w:val="16921052"/>
    <w:rsid w:val="16930878"/>
    <w:rsid w:val="169326D4"/>
    <w:rsid w:val="16933479"/>
    <w:rsid w:val="16933BA9"/>
    <w:rsid w:val="16945039"/>
    <w:rsid w:val="16970417"/>
    <w:rsid w:val="169839BA"/>
    <w:rsid w:val="16985F3D"/>
    <w:rsid w:val="16987414"/>
    <w:rsid w:val="169A1CB5"/>
    <w:rsid w:val="169A7F07"/>
    <w:rsid w:val="169C3C7F"/>
    <w:rsid w:val="169C5A2D"/>
    <w:rsid w:val="169D3553"/>
    <w:rsid w:val="169E05FD"/>
    <w:rsid w:val="169E0CBC"/>
    <w:rsid w:val="169E477B"/>
    <w:rsid w:val="169F214C"/>
    <w:rsid w:val="16A13043"/>
    <w:rsid w:val="16A2220E"/>
    <w:rsid w:val="16A2763D"/>
    <w:rsid w:val="16A82624"/>
    <w:rsid w:val="16A843D2"/>
    <w:rsid w:val="16A9014A"/>
    <w:rsid w:val="16A922A0"/>
    <w:rsid w:val="16AA639C"/>
    <w:rsid w:val="16AB2114"/>
    <w:rsid w:val="16AB3EC2"/>
    <w:rsid w:val="16AB67ED"/>
    <w:rsid w:val="16AD3796"/>
    <w:rsid w:val="16AD7C3A"/>
    <w:rsid w:val="16AE750E"/>
    <w:rsid w:val="16AF39B2"/>
    <w:rsid w:val="16B234A2"/>
    <w:rsid w:val="16B26FFE"/>
    <w:rsid w:val="16B305C2"/>
    <w:rsid w:val="16B32D77"/>
    <w:rsid w:val="16B5271D"/>
    <w:rsid w:val="16B56AEF"/>
    <w:rsid w:val="16B72867"/>
    <w:rsid w:val="16B74615"/>
    <w:rsid w:val="16B8213B"/>
    <w:rsid w:val="16B97005"/>
    <w:rsid w:val="16BA0495"/>
    <w:rsid w:val="16BA2357"/>
    <w:rsid w:val="16BA4105"/>
    <w:rsid w:val="16BC2DB5"/>
    <w:rsid w:val="16BD68AB"/>
    <w:rsid w:val="16BE1E47"/>
    <w:rsid w:val="16BF34C9"/>
    <w:rsid w:val="16C02BC6"/>
    <w:rsid w:val="16C15493"/>
    <w:rsid w:val="16C531D6"/>
    <w:rsid w:val="16C60CFC"/>
    <w:rsid w:val="16C66DAA"/>
    <w:rsid w:val="16C805D0"/>
    <w:rsid w:val="16CA7339"/>
    <w:rsid w:val="16CB00C0"/>
    <w:rsid w:val="16CB6312"/>
    <w:rsid w:val="16CC6B84"/>
    <w:rsid w:val="16CD19B0"/>
    <w:rsid w:val="16CD3E38"/>
    <w:rsid w:val="16CE195E"/>
    <w:rsid w:val="16CF5E02"/>
    <w:rsid w:val="16CF7179"/>
    <w:rsid w:val="16CF7BB0"/>
    <w:rsid w:val="16D1671C"/>
    <w:rsid w:val="16D2144F"/>
    <w:rsid w:val="16D276A1"/>
    <w:rsid w:val="16D34AF3"/>
    <w:rsid w:val="16D50F3F"/>
    <w:rsid w:val="16D52CED"/>
    <w:rsid w:val="16D57191"/>
    <w:rsid w:val="16D72F09"/>
    <w:rsid w:val="16D76A65"/>
    <w:rsid w:val="16D90A2F"/>
    <w:rsid w:val="16DA250D"/>
    <w:rsid w:val="16DA6212"/>
    <w:rsid w:val="16DB47A7"/>
    <w:rsid w:val="16DB77CE"/>
    <w:rsid w:val="16DD4CBF"/>
    <w:rsid w:val="16DE6045"/>
    <w:rsid w:val="16DE7DF3"/>
    <w:rsid w:val="16DF591A"/>
    <w:rsid w:val="16E10EFA"/>
    <w:rsid w:val="16E15B36"/>
    <w:rsid w:val="16E276A1"/>
    <w:rsid w:val="16E3365C"/>
    <w:rsid w:val="16E34270"/>
    <w:rsid w:val="16E41182"/>
    <w:rsid w:val="16E42F30"/>
    <w:rsid w:val="16E55626"/>
    <w:rsid w:val="16E62CBC"/>
    <w:rsid w:val="16E66CA8"/>
    <w:rsid w:val="16E80942"/>
    <w:rsid w:val="16E81DD2"/>
    <w:rsid w:val="16E96FD7"/>
    <w:rsid w:val="16EA6535"/>
    <w:rsid w:val="16EB0762"/>
    <w:rsid w:val="16EB2510"/>
    <w:rsid w:val="16ED6288"/>
    <w:rsid w:val="16EF0253"/>
    <w:rsid w:val="16EF2001"/>
    <w:rsid w:val="16F13135"/>
    <w:rsid w:val="16F21AF1"/>
    <w:rsid w:val="16F2389F"/>
    <w:rsid w:val="16F35A55"/>
    <w:rsid w:val="16F413C5"/>
    <w:rsid w:val="16F45869"/>
    <w:rsid w:val="16F5513D"/>
    <w:rsid w:val="16F615E1"/>
    <w:rsid w:val="16F72C63"/>
    <w:rsid w:val="16F75359"/>
    <w:rsid w:val="16F92E7F"/>
    <w:rsid w:val="16F94C2D"/>
    <w:rsid w:val="16FA09A5"/>
    <w:rsid w:val="16FB6BF7"/>
    <w:rsid w:val="16FC296F"/>
    <w:rsid w:val="16FE2244"/>
    <w:rsid w:val="1700420E"/>
    <w:rsid w:val="17011D34"/>
    <w:rsid w:val="17013AE2"/>
    <w:rsid w:val="17017F86"/>
    <w:rsid w:val="170240B9"/>
    <w:rsid w:val="17035AAC"/>
    <w:rsid w:val="1703785A"/>
    <w:rsid w:val="17042C7F"/>
    <w:rsid w:val="17045380"/>
    <w:rsid w:val="17051824"/>
    <w:rsid w:val="170610F8"/>
    <w:rsid w:val="17092996"/>
    <w:rsid w:val="170A0BE8"/>
    <w:rsid w:val="170B4961"/>
    <w:rsid w:val="170D713E"/>
    <w:rsid w:val="1711641B"/>
    <w:rsid w:val="17126CB9"/>
    <w:rsid w:val="17143815"/>
    <w:rsid w:val="1715252F"/>
    <w:rsid w:val="17163A31"/>
    <w:rsid w:val="171657DF"/>
    <w:rsid w:val="1719707D"/>
    <w:rsid w:val="171A7D70"/>
    <w:rsid w:val="171B3CE9"/>
    <w:rsid w:val="171C6B6E"/>
    <w:rsid w:val="171E6442"/>
    <w:rsid w:val="1720040C"/>
    <w:rsid w:val="1720665E"/>
    <w:rsid w:val="17206E50"/>
    <w:rsid w:val="17212C0B"/>
    <w:rsid w:val="17215F32"/>
    <w:rsid w:val="172230CF"/>
    <w:rsid w:val="1723614E"/>
    <w:rsid w:val="1723689B"/>
    <w:rsid w:val="1726179A"/>
    <w:rsid w:val="17263548"/>
    <w:rsid w:val="172779EC"/>
    <w:rsid w:val="172872C1"/>
    <w:rsid w:val="172A128B"/>
    <w:rsid w:val="172C5003"/>
    <w:rsid w:val="172D0D7B"/>
    <w:rsid w:val="172E76A1"/>
    <w:rsid w:val="172F4AF3"/>
    <w:rsid w:val="17321A57"/>
    <w:rsid w:val="17321EED"/>
    <w:rsid w:val="173369A0"/>
    <w:rsid w:val="17342109"/>
    <w:rsid w:val="17345C65"/>
    <w:rsid w:val="173619DD"/>
    <w:rsid w:val="17365E81"/>
    <w:rsid w:val="17367C2F"/>
    <w:rsid w:val="1737412E"/>
    <w:rsid w:val="17375756"/>
    <w:rsid w:val="17377504"/>
    <w:rsid w:val="1739327C"/>
    <w:rsid w:val="173B5246"/>
    <w:rsid w:val="173C0FBE"/>
    <w:rsid w:val="173D173B"/>
    <w:rsid w:val="173D7210"/>
    <w:rsid w:val="173E4D36"/>
    <w:rsid w:val="17424826"/>
    <w:rsid w:val="174340FA"/>
    <w:rsid w:val="17445F0D"/>
    <w:rsid w:val="17451C21"/>
    <w:rsid w:val="17463BEB"/>
    <w:rsid w:val="17471E3D"/>
    <w:rsid w:val="174727ED"/>
    <w:rsid w:val="17481711"/>
    <w:rsid w:val="174A5226"/>
    <w:rsid w:val="174C1201"/>
    <w:rsid w:val="174C7453"/>
    <w:rsid w:val="174D4F79"/>
    <w:rsid w:val="174E7AEF"/>
    <w:rsid w:val="174F0CF1"/>
    <w:rsid w:val="174F240F"/>
    <w:rsid w:val="175005C5"/>
    <w:rsid w:val="175224D1"/>
    <w:rsid w:val="1752258F"/>
    <w:rsid w:val="1752433D"/>
    <w:rsid w:val="175400B6"/>
    <w:rsid w:val="17546308"/>
    <w:rsid w:val="17562080"/>
    <w:rsid w:val="1759391E"/>
    <w:rsid w:val="17594D48"/>
    <w:rsid w:val="175B1444"/>
    <w:rsid w:val="175B58E8"/>
    <w:rsid w:val="175C542D"/>
    <w:rsid w:val="175D340E"/>
    <w:rsid w:val="175D6154"/>
    <w:rsid w:val="175E2CE2"/>
    <w:rsid w:val="17604CAC"/>
    <w:rsid w:val="17606A5A"/>
    <w:rsid w:val="176146B1"/>
    <w:rsid w:val="17620A24"/>
    <w:rsid w:val="1763479D"/>
    <w:rsid w:val="17650515"/>
    <w:rsid w:val="17667A06"/>
    <w:rsid w:val="17680005"/>
    <w:rsid w:val="17681DB3"/>
    <w:rsid w:val="17683B61"/>
    <w:rsid w:val="176A1687"/>
    <w:rsid w:val="176A5B2B"/>
    <w:rsid w:val="176C53FF"/>
    <w:rsid w:val="176E5998"/>
    <w:rsid w:val="176F4EEF"/>
    <w:rsid w:val="176F6C9D"/>
    <w:rsid w:val="17701D14"/>
    <w:rsid w:val="17712A16"/>
    <w:rsid w:val="17716EB9"/>
    <w:rsid w:val="17732C32"/>
    <w:rsid w:val="17735226"/>
    <w:rsid w:val="17742506"/>
    <w:rsid w:val="17761F10"/>
    <w:rsid w:val="177644D0"/>
    <w:rsid w:val="17771FF6"/>
    <w:rsid w:val="17780248"/>
    <w:rsid w:val="17793FC0"/>
    <w:rsid w:val="177B5642"/>
    <w:rsid w:val="177E15D6"/>
    <w:rsid w:val="177E3384"/>
    <w:rsid w:val="177F14EE"/>
    <w:rsid w:val="17800EAB"/>
    <w:rsid w:val="1783099B"/>
    <w:rsid w:val="17835898"/>
    <w:rsid w:val="17836BED"/>
    <w:rsid w:val="17854713"/>
    <w:rsid w:val="178564C1"/>
    <w:rsid w:val="17872239"/>
    <w:rsid w:val="17873B7F"/>
    <w:rsid w:val="178766DD"/>
    <w:rsid w:val="17881110"/>
    <w:rsid w:val="17895171"/>
    <w:rsid w:val="178A1D29"/>
    <w:rsid w:val="178A7F7B"/>
    <w:rsid w:val="178D5376"/>
    <w:rsid w:val="178E7A6B"/>
    <w:rsid w:val="178F10EE"/>
    <w:rsid w:val="17902BA7"/>
    <w:rsid w:val="1791130A"/>
    <w:rsid w:val="17915A4D"/>
    <w:rsid w:val="17936E30"/>
    <w:rsid w:val="17942284"/>
    <w:rsid w:val="17942BA8"/>
    <w:rsid w:val="17944956"/>
    <w:rsid w:val="17946704"/>
    <w:rsid w:val="179606CE"/>
    <w:rsid w:val="179612FA"/>
    <w:rsid w:val="1796247C"/>
    <w:rsid w:val="17965300"/>
    <w:rsid w:val="179761F4"/>
    <w:rsid w:val="17982698"/>
    <w:rsid w:val="179901BE"/>
    <w:rsid w:val="17991F6C"/>
    <w:rsid w:val="179A3284"/>
    <w:rsid w:val="179A60F6"/>
    <w:rsid w:val="179C380B"/>
    <w:rsid w:val="179E57D5"/>
    <w:rsid w:val="179E7583"/>
    <w:rsid w:val="179F1257"/>
    <w:rsid w:val="17A00827"/>
    <w:rsid w:val="17A0154D"/>
    <w:rsid w:val="17A252C5"/>
    <w:rsid w:val="17A32DEB"/>
    <w:rsid w:val="17A34B99"/>
    <w:rsid w:val="17A50638"/>
    <w:rsid w:val="17A54DB5"/>
    <w:rsid w:val="17A728DB"/>
    <w:rsid w:val="17A74689"/>
    <w:rsid w:val="17A80401"/>
    <w:rsid w:val="17AA4179"/>
    <w:rsid w:val="17AA44AA"/>
    <w:rsid w:val="17AA5F28"/>
    <w:rsid w:val="17AC1CA0"/>
    <w:rsid w:val="17AC7EF2"/>
    <w:rsid w:val="17AD77C6"/>
    <w:rsid w:val="17AF1790"/>
    <w:rsid w:val="17B1375A"/>
    <w:rsid w:val="17B33D43"/>
    <w:rsid w:val="17B40B54"/>
    <w:rsid w:val="17B44FF8"/>
    <w:rsid w:val="17B466BB"/>
    <w:rsid w:val="17B528C0"/>
    <w:rsid w:val="17B61D19"/>
    <w:rsid w:val="17B635A4"/>
    <w:rsid w:val="17B7561E"/>
    <w:rsid w:val="17B80644"/>
    <w:rsid w:val="17B84AE8"/>
    <w:rsid w:val="17B943BD"/>
    <w:rsid w:val="17B9616B"/>
    <w:rsid w:val="17BB627F"/>
    <w:rsid w:val="17BC1493"/>
    <w:rsid w:val="17BC68BF"/>
    <w:rsid w:val="17BF3DB0"/>
    <w:rsid w:val="17BF6981"/>
    <w:rsid w:val="17C074F9"/>
    <w:rsid w:val="17C22731"/>
    <w:rsid w:val="17C27715"/>
    <w:rsid w:val="17C35302"/>
    <w:rsid w:val="17C52D61"/>
    <w:rsid w:val="17C57205"/>
    <w:rsid w:val="17C620DD"/>
    <w:rsid w:val="17C739D2"/>
    <w:rsid w:val="17C81B4E"/>
    <w:rsid w:val="17C85BAC"/>
    <w:rsid w:val="17CA0378"/>
    <w:rsid w:val="17CC0594"/>
    <w:rsid w:val="17CC40F0"/>
    <w:rsid w:val="17CE60BA"/>
    <w:rsid w:val="17CF1E32"/>
    <w:rsid w:val="17CF3BE0"/>
    <w:rsid w:val="17D17958"/>
    <w:rsid w:val="17D2722C"/>
    <w:rsid w:val="17D31922"/>
    <w:rsid w:val="17D336D0"/>
    <w:rsid w:val="17D3547E"/>
    <w:rsid w:val="17D66D1D"/>
    <w:rsid w:val="17D80CE7"/>
    <w:rsid w:val="17D835A5"/>
    <w:rsid w:val="17DB4333"/>
    <w:rsid w:val="17DD00AB"/>
    <w:rsid w:val="17DD62FD"/>
    <w:rsid w:val="17DE3E23"/>
    <w:rsid w:val="17DF02C7"/>
    <w:rsid w:val="17E10BFF"/>
    <w:rsid w:val="17E256C1"/>
    <w:rsid w:val="17E53404"/>
    <w:rsid w:val="17E55ACB"/>
    <w:rsid w:val="17E56F60"/>
    <w:rsid w:val="17E61B2C"/>
    <w:rsid w:val="17E7717C"/>
    <w:rsid w:val="17EC425D"/>
    <w:rsid w:val="17EC6540"/>
    <w:rsid w:val="17EE22B8"/>
    <w:rsid w:val="17EE4066"/>
    <w:rsid w:val="17EF174E"/>
    <w:rsid w:val="17EF6030"/>
    <w:rsid w:val="17F11DA8"/>
    <w:rsid w:val="17F32CA0"/>
    <w:rsid w:val="17F3464E"/>
    <w:rsid w:val="17F35B20"/>
    <w:rsid w:val="17F378CF"/>
    <w:rsid w:val="17F6116D"/>
    <w:rsid w:val="17F61621"/>
    <w:rsid w:val="17F673BF"/>
    <w:rsid w:val="17F83137"/>
    <w:rsid w:val="17F92A0B"/>
    <w:rsid w:val="17FA6EAF"/>
    <w:rsid w:val="17FB2C27"/>
    <w:rsid w:val="17FB6783"/>
    <w:rsid w:val="17FC511C"/>
    <w:rsid w:val="17FD24FB"/>
    <w:rsid w:val="17FF3155"/>
    <w:rsid w:val="17FF3FA5"/>
    <w:rsid w:val="17FF44C5"/>
    <w:rsid w:val="18001FEB"/>
    <w:rsid w:val="180024F7"/>
    <w:rsid w:val="18003D99"/>
    <w:rsid w:val="18012489"/>
    <w:rsid w:val="18023FB5"/>
    <w:rsid w:val="18025D64"/>
    <w:rsid w:val="18031054"/>
    <w:rsid w:val="18032795"/>
    <w:rsid w:val="18037215"/>
    <w:rsid w:val="1804388A"/>
    <w:rsid w:val="18050833"/>
    <w:rsid w:val="18057602"/>
    <w:rsid w:val="180715CC"/>
    <w:rsid w:val="1807337A"/>
    <w:rsid w:val="18075128"/>
    <w:rsid w:val="18090EA0"/>
    <w:rsid w:val="180970F2"/>
    <w:rsid w:val="180C273E"/>
    <w:rsid w:val="180D32C7"/>
    <w:rsid w:val="180E4708"/>
    <w:rsid w:val="180E78A8"/>
    <w:rsid w:val="18100480"/>
    <w:rsid w:val="18104D99"/>
    <w:rsid w:val="181066D2"/>
    <w:rsid w:val="18141FD9"/>
    <w:rsid w:val="181635BD"/>
    <w:rsid w:val="1816676C"/>
    <w:rsid w:val="1817095A"/>
    <w:rsid w:val="181800A5"/>
    <w:rsid w:val="1819532C"/>
    <w:rsid w:val="181A12FF"/>
    <w:rsid w:val="181A30AD"/>
    <w:rsid w:val="181B1D9C"/>
    <w:rsid w:val="181B6E25"/>
    <w:rsid w:val="181C1A30"/>
    <w:rsid w:val="1821268E"/>
    <w:rsid w:val="182201B4"/>
    <w:rsid w:val="18226406"/>
    <w:rsid w:val="182300F4"/>
    <w:rsid w:val="1823693C"/>
    <w:rsid w:val="18241164"/>
    <w:rsid w:val="1824217E"/>
    <w:rsid w:val="18243F2C"/>
    <w:rsid w:val="18245CDA"/>
    <w:rsid w:val="18251A52"/>
    <w:rsid w:val="18253BE1"/>
    <w:rsid w:val="18267CA4"/>
    <w:rsid w:val="182818DF"/>
    <w:rsid w:val="18291542"/>
    <w:rsid w:val="182916CB"/>
    <w:rsid w:val="182932F0"/>
    <w:rsid w:val="182963D2"/>
    <w:rsid w:val="182A0E16"/>
    <w:rsid w:val="182A1E4C"/>
    <w:rsid w:val="182B0260"/>
    <w:rsid w:val="182B52BA"/>
    <w:rsid w:val="182C1032"/>
    <w:rsid w:val="182C4B8E"/>
    <w:rsid w:val="182D5F3D"/>
    <w:rsid w:val="182E0907"/>
    <w:rsid w:val="183028D1"/>
    <w:rsid w:val="18307DB5"/>
    <w:rsid w:val="183140D2"/>
    <w:rsid w:val="18316649"/>
    <w:rsid w:val="18325562"/>
    <w:rsid w:val="183323C1"/>
    <w:rsid w:val="1833416F"/>
    <w:rsid w:val="18350283"/>
    <w:rsid w:val="18351C95"/>
    <w:rsid w:val="18355624"/>
    <w:rsid w:val="18357EE7"/>
    <w:rsid w:val="18363EE3"/>
    <w:rsid w:val="183804D1"/>
    <w:rsid w:val="18381785"/>
    <w:rsid w:val="18392864"/>
    <w:rsid w:val="183A374F"/>
    <w:rsid w:val="183C2926"/>
    <w:rsid w:val="183C74C7"/>
    <w:rsid w:val="183D3240"/>
    <w:rsid w:val="183D6D9C"/>
    <w:rsid w:val="183F2B14"/>
    <w:rsid w:val="18414ADE"/>
    <w:rsid w:val="18424B5E"/>
    <w:rsid w:val="184348F4"/>
    <w:rsid w:val="18437E1B"/>
    <w:rsid w:val="1844637C"/>
    <w:rsid w:val="184620F4"/>
    <w:rsid w:val="18493992"/>
    <w:rsid w:val="18495740"/>
    <w:rsid w:val="184A3267"/>
    <w:rsid w:val="184B784A"/>
    <w:rsid w:val="184C3483"/>
    <w:rsid w:val="184C5231"/>
    <w:rsid w:val="184C6FDF"/>
    <w:rsid w:val="184D216A"/>
    <w:rsid w:val="184E2D57"/>
    <w:rsid w:val="184F6D83"/>
    <w:rsid w:val="18502F73"/>
    <w:rsid w:val="18506ACF"/>
    <w:rsid w:val="1850765B"/>
    <w:rsid w:val="18510AEB"/>
    <w:rsid w:val="18521925"/>
    <w:rsid w:val="1852340B"/>
    <w:rsid w:val="18523AA7"/>
    <w:rsid w:val="18524B4C"/>
    <w:rsid w:val="1853036D"/>
    <w:rsid w:val="18540BAD"/>
    <w:rsid w:val="18550589"/>
    <w:rsid w:val="185508FC"/>
    <w:rsid w:val="18552337"/>
    <w:rsid w:val="185534CD"/>
    <w:rsid w:val="185760AF"/>
    <w:rsid w:val="18583BD5"/>
    <w:rsid w:val="18585984"/>
    <w:rsid w:val="185A32DE"/>
    <w:rsid w:val="185A5BA0"/>
    <w:rsid w:val="185B5474"/>
    <w:rsid w:val="185D0280"/>
    <w:rsid w:val="185D708E"/>
    <w:rsid w:val="185D743E"/>
    <w:rsid w:val="185F31B6"/>
    <w:rsid w:val="18622CA6"/>
    <w:rsid w:val="18641B32"/>
    <w:rsid w:val="1864257A"/>
    <w:rsid w:val="186500A0"/>
    <w:rsid w:val="18660B9B"/>
    <w:rsid w:val="1867206B"/>
    <w:rsid w:val="18672E23"/>
    <w:rsid w:val="18673E19"/>
    <w:rsid w:val="1869193F"/>
    <w:rsid w:val="18695DE3"/>
    <w:rsid w:val="186B3909"/>
    <w:rsid w:val="186C142F"/>
    <w:rsid w:val="186D58D3"/>
    <w:rsid w:val="186E164B"/>
    <w:rsid w:val="186E51A7"/>
    <w:rsid w:val="18702CCD"/>
    <w:rsid w:val="1870394F"/>
    <w:rsid w:val="187056CA"/>
    <w:rsid w:val="18737D68"/>
    <w:rsid w:val="18745314"/>
    <w:rsid w:val="18756535"/>
    <w:rsid w:val="187622AE"/>
    <w:rsid w:val="1876405C"/>
    <w:rsid w:val="18770500"/>
    <w:rsid w:val="18784278"/>
    <w:rsid w:val="18787DD4"/>
    <w:rsid w:val="187A3B4C"/>
    <w:rsid w:val="187C3D68"/>
    <w:rsid w:val="187C78C4"/>
    <w:rsid w:val="187D363C"/>
    <w:rsid w:val="187D7B07"/>
    <w:rsid w:val="187E5475"/>
    <w:rsid w:val="18803FAF"/>
    <w:rsid w:val="188070F8"/>
    <w:rsid w:val="1881312C"/>
    <w:rsid w:val="18814EDA"/>
    <w:rsid w:val="188224E9"/>
    <w:rsid w:val="18822A00"/>
    <w:rsid w:val="18826EA4"/>
    <w:rsid w:val="188350F6"/>
    <w:rsid w:val="18836AA1"/>
    <w:rsid w:val="188449CB"/>
    <w:rsid w:val="188579DA"/>
    <w:rsid w:val="18860743"/>
    <w:rsid w:val="188624F1"/>
    <w:rsid w:val="18866995"/>
    <w:rsid w:val="18891FE1"/>
    <w:rsid w:val="188A2917"/>
    <w:rsid w:val="188B5D59"/>
    <w:rsid w:val="188C387F"/>
    <w:rsid w:val="188D7D23"/>
    <w:rsid w:val="188E0FDD"/>
    <w:rsid w:val="188E75F7"/>
    <w:rsid w:val="189015C1"/>
    <w:rsid w:val="1890336F"/>
    <w:rsid w:val="1890511D"/>
    <w:rsid w:val="18907D48"/>
    <w:rsid w:val="189310B2"/>
    <w:rsid w:val="18932E60"/>
    <w:rsid w:val="18956BD8"/>
    <w:rsid w:val="189574CF"/>
    <w:rsid w:val="18964231"/>
    <w:rsid w:val="18980476"/>
    <w:rsid w:val="189866C8"/>
    <w:rsid w:val="189A5F9C"/>
    <w:rsid w:val="189B1C00"/>
    <w:rsid w:val="189B7D38"/>
    <w:rsid w:val="189C1D14"/>
    <w:rsid w:val="189E7863"/>
    <w:rsid w:val="189F24BD"/>
    <w:rsid w:val="189F35B2"/>
    <w:rsid w:val="189F624C"/>
    <w:rsid w:val="189F7A56"/>
    <w:rsid w:val="18A137CE"/>
    <w:rsid w:val="18A15A72"/>
    <w:rsid w:val="18A24E51"/>
    <w:rsid w:val="18A312F5"/>
    <w:rsid w:val="18A40BC9"/>
    <w:rsid w:val="18A60DE5"/>
    <w:rsid w:val="18A706B9"/>
    <w:rsid w:val="18A92683"/>
    <w:rsid w:val="18A94431"/>
    <w:rsid w:val="18AA6B24"/>
    <w:rsid w:val="18AB271E"/>
    <w:rsid w:val="18AC005E"/>
    <w:rsid w:val="18AD2173"/>
    <w:rsid w:val="18AE1A47"/>
    <w:rsid w:val="18AE3945"/>
    <w:rsid w:val="18AE7C99"/>
    <w:rsid w:val="18B10430"/>
    <w:rsid w:val="18B21538"/>
    <w:rsid w:val="18B232E6"/>
    <w:rsid w:val="18B35E5D"/>
    <w:rsid w:val="18B51028"/>
    <w:rsid w:val="18B54B84"/>
    <w:rsid w:val="18B708FC"/>
    <w:rsid w:val="18B72313"/>
    <w:rsid w:val="18B7465F"/>
    <w:rsid w:val="18B74DA0"/>
    <w:rsid w:val="18B76FAB"/>
    <w:rsid w:val="18B828C6"/>
    <w:rsid w:val="18B85C6F"/>
    <w:rsid w:val="18BA4824"/>
    <w:rsid w:val="18BB6D0C"/>
    <w:rsid w:val="18BB7CEF"/>
    <w:rsid w:val="18BC7A75"/>
    <w:rsid w:val="18BD1C8B"/>
    <w:rsid w:val="18BD4F9A"/>
    <w:rsid w:val="18BE612E"/>
    <w:rsid w:val="18BE7B6B"/>
    <w:rsid w:val="18BF0FFB"/>
    <w:rsid w:val="18C13529"/>
    <w:rsid w:val="18C179CD"/>
    <w:rsid w:val="18C30E0C"/>
    <w:rsid w:val="18C34E4B"/>
    <w:rsid w:val="18C57234"/>
    <w:rsid w:val="18C63235"/>
    <w:rsid w:val="18C66D91"/>
    <w:rsid w:val="18C7235E"/>
    <w:rsid w:val="18C748B7"/>
    <w:rsid w:val="18C94AD3"/>
    <w:rsid w:val="18C96881"/>
    <w:rsid w:val="18CB25F9"/>
    <w:rsid w:val="18CC0A2E"/>
    <w:rsid w:val="18CD0120"/>
    <w:rsid w:val="18CD45C3"/>
    <w:rsid w:val="18CD6371"/>
    <w:rsid w:val="18CE3E98"/>
    <w:rsid w:val="18D05E62"/>
    <w:rsid w:val="18D15FE1"/>
    <w:rsid w:val="18D203E7"/>
    <w:rsid w:val="18D21BDA"/>
    <w:rsid w:val="18D23988"/>
    <w:rsid w:val="18D25E5F"/>
    <w:rsid w:val="18D30901"/>
    <w:rsid w:val="18D54962"/>
    <w:rsid w:val="18D56FD4"/>
    <w:rsid w:val="18D646B1"/>
    <w:rsid w:val="18D92F68"/>
    <w:rsid w:val="18DA0A8E"/>
    <w:rsid w:val="18DA283C"/>
    <w:rsid w:val="18DC0363"/>
    <w:rsid w:val="18DD40DB"/>
    <w:rsid w:val="18DE057F"/>
    <w:rsid w:val="18DF05E5"/>
    <w:rsid w:val="18DF60A5"/>
    <w:rsid w:val="18E00334"/>
    <w:rsid w:val="18E35B95"/>
    <w:rsid w:val="18E36CB5"/>
    <w:rsid w:val="18E37943"/>
    <w:rsid w:val="18E51236"/>
    <w:rsid w:val="18E61748"/>
    <w:rsid w:val="18E63A9B"/>
    <w:rsid w:val="18E65685"/>
    <w:rsid w:val="18E67433"/>
    <w:rsid w:val="18E70207"/>
    <w:rsid w:val="18E72CEE"/>
    <w:rsid w:val="18E831AB"/>
    <w:rsid w:val="18E86001"/>
    <w:rsid w:val="18E86D07"/>
    <w:rsid w:val="18EA3E32"/>
    <w:rsid w:val="18EA6F23"/>
    <w:rsid w:val="18EB4A4A"/>
    <w:rsid w:val="18EC2FCF"/>
    <w:rsid w:val="18ED2570"/>
    <w:rsid w:val="18EE0096"/>
    <w:rsid w:val="18EE3DC8"/>
    <w:rsid w:val="18EE62E8"/>
    <w:rsid w:val="18EF453A"/>
    <w:rsid w:val="18EF6999"/>
    <w:rsid w:val="18F02060"/>
    <w:rsid w:val="18F03E0E"/>
    <w:rsid w:val="18F27B86"/>
    <w:rsid w:val="18F47C3A"/>
    <w:rsid w:val="18F5280B"/>
    <w:rsid w:val="18F558C8"/>
    <w:rsid w:val="18F71077"/>
    <w:rsid w:val="18F953B8"/>
    <w:rsid w:val="18F97AF0"/>
    <w:rsid w:val="18FA4C8D"/>
    <w:rsid w:val="18FA6A3B"/>
    <w:rsid w:val="18FB667D"/>
    <w:rsid w:val="18FC27B3"/>
    <w:rsid w:val="18FC5B78"/>
    <w:rsid w:val="18FC6C57"/>
    <w:rsid w:val="18FD7E22"/>
    <w:rsid w:val="18FE139B"/>
    <w:rsid w:val="18FE29CF"/>
    <w:rsid w:val="18FE477D"/>
    <w:rsid w:val="18FE652B"/>
    <w:rsid w:val="18FF4051"/>
    <w:rsid w:val="1900263D"/>
    <w:rsid w:val="1900791E"/>
    <w:rsid w:val="1901426D"/>
    <w:rsid w:val="19017DC9"/>
    <w:rsid w:val="19023B58"/>
    <w:rsid w:val="19031D93"/>
    <w:rsid w:val="19033B41"/>
    <w:rsid w:val="1903629F"/>
    <w:rsid w:val="1905007C"/>
    <w:rsid w:val="19050BBF"/>
    <w:rsid w:val="190568D6"/>
    <w:rsid w:val="19063631"/>
    <w:rsid w:val="190653E0"/>
    <w:rsid w:val="19067AD5"/>
    <w:rsid w:val="19080E56"/>
    <w:rsid w:val="190873AA"/>
    <w:rsid w:val="190B1BD7"/>
    <w:rsid w:val="190B50EC"/>
    <w:rsid w:val="190E24E6"/>
    <w:rsid w:val="190F0738"/>
    <w:rsid w:val="190F2B7A"/>
    <w:rsid w:val="190F698A"/>
    <w:rsid w:val="191044B0"/>
    <w:rsid w:val="1910625E"/>
    <w:rsid w:val="19107413"/>
    <w:rsid w:val="19115BE1"/>
    <w:rsid w:val="19121D33"/>
    <w:rsid w:val="19121FD6"/>
    <w:rsid w:val="1912647A"/>
    <w:rsid w:val="19142AC6"/>
    <w:rsid w:val="19143CAF"/>
    <w:rsid w:val="19153875"/>
    <w:rsid w:val="19157231"/>
    <w:rsid w:val="19185113"/>
    <w:rsid w:val="191A70DD"/>
    <w:rsid w:val="191B7A61"/>
    <w:rsid w:val="191C2E55"/>
    <w:rsid w:val="191E097B"/>
    <w:rsid w:val="191F4337"/>
    <w:rsid w:val="192057C7"/>
    <w:rsid w:val="1921046B"/>
    <w:rsid w:val="19232435"/>
    <w:rsid w:val="19241C64"/>
    <w:rsid w:val="19241D0A"/>
    <w:rsid w:val="19246D9F"/>
    <w:rsid w:val="192561AE"/>
    <w:rsid w:val="19267830"/>
    <w:rsid w:val="192835A8"/>
    <w:rsid w:val="19297320"/>
    <w:rsid w:val="192A5572"/>
    <w:rsid w:val="192B12EA"/>
    <w:rsid w:val="192B3098"/>
    <w:rsid w:val="192B4E46"/>
    <w:rsid w:val="192D693B"/>
    <w:rsid w:val="192E299C"/>
    <w:rsid w:val="192F4E41"/>
    <w:rsid w:val="193208CA"/>
    <w:rsid w:val="19324427"/>
    <w:rsid w:val="1934019F"/>
    <w:rsid w:val="19340696"/>
    <w:rsid w:val="1936112E"/>
    <w:rsid w:val="19371A3D"/>
    <w:rsid w:val="1937518F"/>
    <w:rsid w:val="19383A4E"/>
    <w:rsid w:val="1938661F"/>
    <w:rsid w:val="193957B5"/>
    <w:rsid w:val="19397563"/>
    <w:rsid w:val="193A152D"/>
    <w:rsid w:val="193D0126"/>
    <w:rsid w:val="193E101D"/>
    <w:rsid w:val="193E726F"/>
    <w:rsid w:val="193F00C3"/>
    <w:rsid w:val="1940736E"/>
    <w:rsid w:val="19410B0E"/>
    <w:rsid w:val="19434886"/>
    <w:rsid w:val="194505FE"/>
    <w:rsid w:val="1945415A"/>
    <w:rsid w:val="19454632"/>
    <w:rsid w:val="19457793"/>
    <w:rsid w:val="19460C23"/>
    <w:rsid w:val="194632BE"/>
    <w:rsid w:val="19467ED2"/>
    <w:rsid w:val="194859F8"/>
    <w:rsid w:val="19486114"/>
    <w:rsid w:val="194A1770"/>
    <w:rsid w:val="194B373A"/>
    <w:rsid w:val="194C3354"/>
    <w:rsid w:val="194D73B5"/>
    <w:rsid w:val="194F589D"/>
    <w:rsid w:val="194F6D87"/>
    <w:rsid w:val="19516FA3"/>
    <w:rsid w:val="19524AC9"/>
    <w:rsid w:val="19526877"/>
    <w:rsid w:val="19560718"/>
    <w:rsid w:val="195645B9"/>
    <w:rsid w:val="19571BA8"/>
    <w:rsid w:val="19581041"/>
    <w:rsid w:val="195919B3"/>
    <w:rsid w:val="19594B38"/>
    <w:rsid w:val="195A572B"/>
    <w:rsid w:val="195B1BCF"/>
    <w:rsid w:val="195B397D"/>
    <w:rsid w:val="195C14A3"/>
    <w:rsid w:val="195C2E49"/>
    <w:rsid w:val="195C5947"/>
    <w:rsid w:val="195C76F5"/>
    <w:rsid w:val="195E6FCA"/>
    <w:rsid w:val="195F17CA"/>
    <w:rsid w:val="195F2D42"/>
    <w:rsid w:val="19600F94"/>
    <w:rsid w:val="196258E0"/>
    <w:rsid w:val="19626CBB"/>
    <w:rsid w:val="196337E2"/>
    <w:rsid w:val="19642A6B"/>
    <w:rsid w:val="19650358"/>
    <w:rsid w:val="196547FC"/>
    <w:rsid w:val="196750F2"/>
    <w:rsid w:val="1968609A"/>
    <w:rsid w:val="196A1E12"/>
    <w:rsid w:val="196A3BC0"/>
    <w:rsid w:val="196B16E7"/>
    <w:rsid w:val="196C2483"/>
    <w:rsid w:val="196C5B8A"/>
    <w:rsid w:val="196D36B1"/>
    <w:rsid w:val="196F567B"/>
    <w:rsid w:val="19704DB0"/>
    <w:rsid w:val="19704F4F"/>
    <w:rsid w:val="1972714B"/>
    <w:rsid w:val="1974194A"/>
    <w:rsid w:val="19742C91"/>
    <w:rsid w:val="19743CA1"/>
    <w:rsid w:val="19744A3F"/>
    <w:rsid w:val="197467ED"/>
    <w:rsid w:val="19766A09"/>
    <w:rsid w:val="1977008B"/>
    <w:rsid w:val="197762DD"/>
    <w:rsid w:val="1978641B"/>
    <w:rsid w:val="197902A7"/>
    <w:rsid w:val="197C1B46"/>
    <w:rsid w:val="197C38F4"/>
    <w:rsid w:val="197D7D98"/>
    <w:rsid w:val="197E5280"/>
    <w:rsid w:val="197E58BE"/>
    <w:rsid w:val="19805192"/>
    <w:rsid w:val="19810F0A"/>
    <w:rsid w:val="19832ED4"/>
    <w:rsid w:val="19836A30"/>
    <w:rsid w:val="198509FA"/>
    <w:rsid w:val="1985636E"/>
    <w:rsid w:val="198660B6"/>
    <w:rsid w:val="19866520"/>
    <w:rsid w:val="198729C4"/>
    <w:rsid w:val="198804EA"/>
    <w:rsid w:val="1988673C"/>
    <w:rsid w:val="198A4263"/>
    <w:rsid w:val="198A7DBF"/>
    <w:rsid w:val="198C48AA"/>
    <w:rsid w:val="198C7FDB"/>
    <w:rsid w:val="198D5B01"/>
    <w:rsid w:val="198D78AF"/>
    <w:rsid w:val="198F3627"/>
    <w:rsid w:val="198F7ACB"/>
    <w:rsid w:val="19901D39"/>
    <w:rsid w:val="199155F1"/>
    <w:rsid w:val="19924EC5"/>
    <w:rsid w:val="19935AE9"/>
    <w:rsid w:val="19940C3D"/>
    <w:rsid w:val="19951B48"/>
    <w:rsid w:val="19960E59"/>
    <w:rsid w:val="19962C07"/>
    <w:rsid w:val="19992DEB"/>
    <w:rsid w:val="199944A6"/>
    <w:rsid w:val="19996254"/>
    <w:rsid w:val="199B1FCC"/>
    <w:rsid w:val="199C7AF2"/>
    <w:rsid w:val="199D3F96"/>
    <w:rsid w:val="19A05834"/>
    <w:rsid w:val="19A060B7"/>
    <w:rsid w:val="19A1335A"/>
    <w:rsid w:val="19A215AC"/>
    <w:rsid w:val="19A35324"/>
    <w:rsid w:val="19A370D2"/>
    <w:rsid w:val="19A40C3D"/>
    <w:rsid w:val="19A54BF8"/>
    <w:rsid w:val="19A66F03"/>
    <w:rsid w:val="19A8293B"/>
    <w:rsid w:val="19A846E9"/>
    <w:rsid w:val="19A860B3"/>
    <w:rsid w:val="19A90B8D"/>
    <w:rsid w:val="19AA66B3"/>
    <w:rsid w:val="19AC242B"/>
    <w:rsid w:val="19AC41D9"/>
    <w:rsid w:val="19AD7F51"/>
    <w:rsid w:val="19AE52C2"/>
    <w:rsid w:val="19AE61A3"/>
    <w:rsid w:val="19AF466F"/>
    <w:rsid w:val="19AF6383"/>
    <w:rsid w:val="19B17B8D"/>
    <w:rsid w:val="19B22502"/>
    <w:rsid w:val="19B27315"/>
    <w:rsid w:val="19B65058"/>
    <w:rsid w:val="19B71A64"/>
    <w:rsid w:val="19B80DD0"/>
    <w:rsid w:val="19BB03AB"/>
    <w:rsid w:val="19BB266E"/>
    <w:rsid w:val="19BC6185"/>
    <w:rsid w:val="19BD0194"/>
    <w:rsid w:val="19BD63E6"/>
    <w:rsid w:val="19BD7252"/>
    <w:rsid w:val="19BE215E"/>
    <w:rsid w:val="19C01A32"/>
    <w:rsid w:val="19C05ED6"/>
    <w:rsid w:val="19C07C84"/>
    <w:rsid w:val="19C21C4E"/>
    <w:rsid w:val="19C239FC"/>
    <w:rsid w:val="19C24BC8"/>
    <w:rsid w:val="19C4702F"/>
    <w:rsid w:val="19C474E8"/>
    <w:rsid w:val="19C534ED"/>
    <w:rsid w:val="19C5529B"/>
    <w:rsid w:val="19C61E08"/>
    <w:rsid w:val="19C71013"/>
    <w:rsid w:val="19C72DC1"/>
    <w:rsid w:val="19C808E7"/>
    <w:rsid w:val="19C85E69"/>
    <w:rsid w:val="19CA0B03"/>
    <w:rsid w:val="19CA28B1"/>
    <w:rsid w:val="19CC03D7"/>
    <w:rsid w:val="19CC487B"/>
    <w:rsid w:val="19CC6629"/>
    <w:rsid w:val="19CC7886"/>
    <w:rsid w:val="19CE05F3"/>
    <w:rsid w:val="19CE23A1"/>
    <w:rsid w:val="19CF7EC7"/>
    <w:rsid w:val="19D075C2"/>
    <w:rsid w:val="19D1065C"/>
    <w:rsid w:val="19D32F7C"/>
    <w:rsid w:val="19D35C0A"/>
    <w:rsid w:val="19D41982"/>
    <w:rsid w:val="19D63004"/>
    <w:rsid w:val="19D76DCF"/>
    <w:rsid w:val="19D77E30"/>
    <w:rsid w:val="19D83220"/>
    <w:rsid w:val="19D90D46"/>
    <w:rsid w:val="19DD0836"/>
    <w:rsid w:val="19DF3D0E"/>
    <w:rsid w:val="19E25E4D"/>
    <w:rsid w:val="19E33973"/>
    <w:rsid w:val="19E51499"/>
    <w:rsid w:val="19E576EB"/>
    <w:rsid w:val="19E75211"/>
    <w:rsid w:val="19E80F89"/>
    <w:rsid w:val="19E82D37"/>
    <w:rsid w:val="19E971DB"/>
    <w:rsid w:val="19EA2F53"/>
    <w:rsid w:val="19EA3C10"/>
    <w:rsid w:val="19EA4D01"/>
    <w:rsid w:val="19EA6AAF"/>
    <w:rsid w:val="19EB7690"/>
    <w:rsid w:val="19ED66F3"/>
    <w:rsid w:val="19EE2A43"/>
    <w:rsid w:val="19EE47F1"/>
    <w:rsid w:val="19EF056A"/>
    <w:rsid w:val="19EF40C6"/>
    <w:rsid w:val="19F16090"/>
    <w:rsid w:val="19F3005A"/>
    <w:rsid w:val="19F416DC"/>
    <w:rsid w:val="19F53DD2"/>
    <w:rsid w:val="19F618F8"/>
    <w:rsid w:val="19F636A6"/>
    <w:rsid w:val="19F70C35"/>
    <w:rsid w:val="19F811CC"/>
    <w:rsid w:val="19F83806"/>
    <w:rsid w:val="19F85670"/>
    <w:rsid w:val="19F96120"/>
    <w:rsid w:val="19FA13E8"/>
    <w:rsid w:val="19FA6126"/>
    <w:rsid w:val="19FB0CBC"/>
    <w:rsid w:val="19FB6F0E"/>
    <w:rsid w:val="19FC4403"/>
    <w:rsid w:val="19FD2C86"/>
    <w:rsid w:val="19FE07AD"/>
    <w:rsid w:val="19FE4AC3"/>
    <w:rsid w:val="19FF69FF"/>
    <w:rsid w:val="1A0062D3"/>
    <w:rsid w:val="1A02029D"/>
    <w:rsid w:val="1A0334EA"/>
    <w:rsid w:val="1A037B71"/>
    <w:rsid w:val="1A057D8D"/>
    <w:rsid w:val="1A07140F"/>
    <w:rsid w:val="1A073B05"/>
    <w:rsid w:val="1A077661"/>
    <w:rsid w:val="1A0822E3"/>
    <w:rsid w:val="1A082804"/>
    <w:rsid w:val="1A0933D9"/>
    <w:rsid w:val="1A0A7151"/>
    <w:rsid w:val="1A0C111B"/>
    <w:rsid w:val="1A0C310C"/>
    <w:rsid w:val="1A0C4C78"/>
    <w:rsid w:val="1A0D279E"/>
    <w:rsid w:val="1A0D459C"/>
    <w:rsid w:val="1A0D5DAE"/>
    <w:rsid w:val="1A0E6C42"/>
    <w:rsid w:val="1A0F193E"/>
    <w:rsid w:val="1A0F26E7"/>
    <w:rsid w:val="1A0F29BA"/>
    <w:rsid w:val="1A0F6516"/>
    <w:rsid w:val="1A11228E"/>
    <w:rsid w:val="1A141D7E"/>
    <w:rsid w:val="1A1641BE"/>
    <w:rsid w:val="1A165AF6"/>
    <w:rsid w:val="1A176B5E"/>
    <w:rsid w:val="1A1A3838"/>
    <w:rsid w:val="1A1B0030"/>
    <w:rsid w:val="1A1C66C0"/>
    <w:rsid w:val="1A1F1582"/>
    <w:rsid w:val="1A1F2BFD"/>
    <w:rsid w:val="1A200723"/>
    <w:rsid w:val="1A204BC7"/>
    <w:rsid w:val="1A22449B"/>
    <w:rsid w:val="1A225E5C"/>
    <w:rsid w:val="1A231FC1"/>
    <w:rsid w:val="1A237F03"/>
    <w:rsid w:val="1A240213"/>
    <w:rsid w:val="1A246465"/>
    <w:rsid w:val="1A2521DD"/>
    <w:rsid w:val="1A271AB1"/>
    <w:rsid w:val="1A277D03"/>
    <w:rsid w:val="1A293A7B"/>
    <w:rsid w:val="1A2975D8"/>
    <w:rsid w:val="1A2A15A2"/>
    <w:rsid w:val="1A2B77F4"/>
    <w:rsid w:val="1A2C356C"/>
    <w:rsid w:val="1A2C70C8"/>
    <w:rsid w:val="1A2C7FCE"/>
    <w:rsid w:val="1A2E1092"/>
    <w:rsid w:val="1A3001F2"/>
    <w:rsid w:val="1A312930"/>
    <w:rsid w:val="1A32742B"/>
    <w:rsid w:val="1A327A57"/>
    <w:rsid w:val="1A3348FA"/>
    <w:rsid w:val="1A3441CE"/>
    <w:rsid w:val="1A345F7C"/>
    <w:rsid w:val="1A361CF4"/>
    <w:rsid w:val="1A366198"/>
    <w:rsid w:val="1A381F10"/>
    <w:rsid w:val="1A385A6D"/>
    <w:rsid w:val="1A393593"/>
    <w:rsid w:val="1A3D0DF0"/>
    <w:rsid w:val="1A3D7527"/>
    <w:rsid w:val="1A3F504D"/>
    <w:rsid w:val="1A3F6DFB"/>
    <w:rsid w:val="1A3F742B"/>
    <w:rsid w:val="1A42393B"/>
    <w:rsid w:val="1A4239CB"/>
    <w:rsid w:val="1A424B3D"/>
    <w:rsid w:val="1A427AAC"/>
    <w:rsid w:val="1A472154"/>
    <w:rsid w:val="1A48704D"/>
    <w:rsid w:val="1A491A28"/>
    <w:rsid w:val="1A495ECC"/>
    <w:rsid w:val="1A497C7A"/>
    <w:rsid w:val="1A4A57A0"/>
    <w:rsid w:val="1A4B1C44"/>
    <w:rsid w:val="1A4C1518"/>
    <w:rsid w:val="1A4C32C6"/>
    <w:rsid w:val="1A4C59BC"/>
    <w:rsid w:val="1A4C776A"/>
    <w:rsid w:val="1A4E34E2"/>
    <w:rsid w:val="1A4F2DB6"/>
    <w:rsid w:val="1A4F6F20"/>
    <w:rsid w:val="1A514D80"/>
    <w:rsid w:val="1A521BF9"/>
    <w:rsid w:val="1A554870"/>
    <w:rsid w:val="1A55661F"/>
    <w:rsid w:val="1A580283"/>
    <w:rsid w:val="1A5A3C35"/>
    <w:rsid w:val="1A5B175B"/>
    <w:rsid w:val="1A5B54C3"/>
    <w:rsid w:val="1A5B6812"/>
    <w:rsid w:val="1A5C560A"/>
    <w:rsid w:val="1A5D54D3"/>
    <w:rsid w:val="1A5F749D"/>
    <w:rsid w:val="1A613215"/>
    <w:rsid w:val="1A626F8D"/>
    <w:rsid w:val="1A643CCE"/>
    <w:rsid w:val="1A646862"/>
    <w:rsid w:val="1A6525DA"/>
    <w:rsid w:val="1A66082C"/>
    <w:rsid w:val="1A671561"/>
    <w:rsid w:val="1A6745A4"/>
    <w:rsid w:val="1A676352"/>
    <w:rsid w:val="1A686637"/>
    <w:rsid w:val="1A69031C"/>
    <w:rsid w:val="1A6967BA"/>
    <w:rsid w:val="1A6A7BF0"/>
    <w:rsid w:val="1A6B4094"/>
    <w:rsid w:val="1A6B4FB8"/>
    <w:rsid w:val="1A6C1BBA"/>
    <w:rsid w:val="1A6C3968"/>
    <w:rsid w:val="1A6E148E"/>
    <w:rsid w:val="1A6E5932"/>
    <w:rsid w:val="1A6F02EB"/>
    <w:rsid w:val="1A703458"/>
    <w:rsid w:val="1A705206"/>
    <w:rsid w:val="1A712C07"/>
    <w:rsid w:val="1A7160BF"/>
    <w:rsid w:val="1A7176E9"/>
    <w:rsid w:val="1A736AA5"/>
    <w:rsid w:val="1A750A6F"/>
    <w:rsid w:val="1A7534C3"/>
    <w:rsid w:val="1A766595"/>
    <w:rsid w:val="1A77122D"/>
    <w:rsid w:val="1A78230D"/>
    <w:rsid w:val="1A78612C"/>
    <w:rsid w:val="1A7A6085"/>
    <w:rsid w:val="1A7A7E33"/>
    <w:rsid w:val="1A7B1DFD"/>
    <w:rsid w:val="1A7B3BAB"/>
    <w:rsid w:val="1A7C004F"/>
    <w:rsid w:val="1A8011C2"/>
    <w:rsid w:val="1A805353"/>
    <w:rsid w:val="1A815666"/>
    <w:rsid w:val="1A824F3A"/>
    <w:rsid w:val="1A845156"/>
    <w:rsid w:val="1A8472A0"/>
    <w:rsid w:val="1A862C7C"/>
    <w:rsid w:val="1A872550"/>
    <w:rsid w:val="1A8769F4"/>
    <w:rsid w:val="1A882AFB"/>
    <w:rsid w:val="1A89276C"/>
    <w:rsid w:val="1A89451A"/>
    <w:rsid w:val="1A8962C8"/>
    <w:rsid w:val="1A8A02B7"/>
    <w:rsid w:val="1A8A3DEE"/>
    <w:rsid w:val="1A8B0292"/>
    <w:rsid w:val="1A8B45A2"/>
    <w:rsid w:val="1A8C400A"/>
    <w:rsid w:val="1A8C6AE4"/>
    <w:rsid w:val="1A8D6EC2"/>
    <w:rsid w:val="1A8E1B30"/>
    <w:rsid w:val="1A8E38DF"/>
    <w:rsid w:val="1A90291F"/>
    <w:rsid w:val="1A911621"/>
    <w:rsid w:val="1A91181B"/>
    <w:rsid w:val="1A91517D"/>
    <w:rsid w:val="1A935399"/>
    <w:rsid w:val="1A937147"/>
    <w:rsid w:val="1A94296D"/>
    <w:rsid w:val="1A9609E5"/>
    <w:rsid w:val="1A974E89"/>
    <w:rsid w:val="1A983FD5"/>
    <w:rsid w:val="1A995465"/>
    <w:rsid w:val="1A9A04D5"/>
    <w:rsid w:val="1A9A12C1"/>
    <w:rsid w:val="1A9A6727"/>
    <w:rsid w:val="1A9C3367"/>
    <w:rsid w:val="1A9C424D"/>
    <w:rsid w:val="1A9C5527"/>
    <w:rsid w:val="1A9D1D74"/>
    <w:rsid w:val="1A9D6217"/>
    <w:rsid w:val="1A9D7FC6"/>
    <w:rsid w:val="1A9F3D3E"/>
    <w:rsid w:val="1A9F3D91"/>
    <w:rsid w:val="1A9F789A"/>
    <w:rsid w:val="1AA03612"/>
    <w:rsid w:val="1AA2382E"/>
    <w:rsid w:val="1AA255DC"/>
    <w:rsid w:val="1AA2738A"/>
    <w:rsid w:val="1AA36883"/>
    <w:rsid w:val="1AA41354"/>
    <w:rsid w:val="1AA66E7A"/>
    <w:rsid w:val="1AA72BF2"/>
    <w:rsid w:val="1AA90718"/>
    <w:rsid w:val="1AA94BBC"/>
    <w:rsid w:val="1AA95571"/>
    <w:rsid w:val="1AAB244B"/>
    <w:rsid w:val="1AAB4490"/>
    <w:rsid w:val="1AAB623F"/>
    <w:rsid w:val="1AAD45DE"/>
    <w:rsid w:val="1AAD4D6B"/>
    <w:rsid w:val="1AAE3F81"/>
    <w:rsid w:val="1AAE5D2F"/>
    <w:rsid w:val="1AAE6EA6"/>
    <w:rsid w:val="1AAE793C"/>
    <w:rsid w:val="1AB01AA7"/>
    <w:rsid w:val="1AB07CF9"/>
    <w:rsid w:val="1AB14B7C"/>
    <w:rsid w:val="1AB31597"/>
    <w:rsid w:val="1AB3240C"/>
    <w:rsid w:val="1AB5530F"/>
    <w:rsid w:val="1AB570BD"/>
    <w:rsid w:val="1AB62E35"/>
    <w:rsid w:val="1AB64BE3"/>
    <w:rsid w:val="1AB8095B"/>
    <w:rsid w:val="1AB823F6"/>
    <w:rsid w:val="1AB84DFF"/>
    <w:rsid w:val="1AB86BAD"/>
    <w:rsid w:val="1ABA0B77"/>
    <w:rsid w:val="1ABA3D67"/>
    <w:rsid w:val="1ABC48F0"/>
    <w:rsid w:val="1ABC669E"/>
    <w:rsid w:val="1ABD41C4"/>
    <w:rsid w:val="1ABD7047"/>
    <w:rsid w:val="1ABE0A2E"/>
    <w:rsid w:val="1ABE13A9"/>
    <w:rsid w:val="1ABE5CF0"/>
    <w:rsid w:val="1ABF618E"/>
    <w:rsid w:val="1ABF7F3C"/>
    <w:rsid w:val="1AC00733"/>
    <w:rsid w:val="1AC03A5E"/>
    <w:rsid w:val="1AC059F4"/>
    <w:rsid w:val="1AC15A62"/>
    <w:rsid w:val="1AC33349"/>
    <w:rsid w:val="1AC33AC2"/>
    <w:rsid w:val="1AC35C7E"/>
    <w:rsid w:val="1AC45552"/>
    <w:rsid w:val="1AC612CA"/>
    <w:rsid w:val="1AC6751C"/>
    <w:rsid w:val="1AC704E3"/>
    <w:rsid w:val="1AC75042"/>
    <w:rsid w:val="1AC76DF0"/>
    <w:rsid w:val="1AC801FD"/>
    <w:rsid w:val="1AC83294"/>
    <w:rsid w:val="1AC90DBB"/>
    <w:rsid w:val="1AC92B69"/>
    <w:rsid w:val="1AC9700C"/>
    <w:rsid w:val="1ACC4407"/>
    <w:rsid w:val="1AD00E1F"/>
    <w:rsid w:val="1AD02149"/>
    <w:rsid w:val="1AD31C39"/>
    <w:rsid w:val="1AD339E7"/>
    <w:rsid w:val="1AD42ECA"/>
    <w:rsid w:val="1AD5150D"/>
    <w:rsid w:val="1AD559B1"/>
    <w:rsid w:val="1AD6374C"/>
    <w:rsid w:val="1AD75285"/>
    <w:rsid w:val="1AD928F8"/>
    <w:rsid w:val="1ADA6B24"/>
    <w:rsid w:val="1ADC289C"/>
    <w:rsid w:val="1ADC29BA"/>
    <w:rsid w:val="1ADD03C2"/>
    <w:rsid w:val="1ADF413A"/>
    <w:rsid w:val="1AE23C2A"/>
    <w:rsid w:val="1AE300CE"/>
    <w:rsid w:val="1AE42E15"/>
    <w:rsid w:val="1AE479A2"/>
    <w:rsid w:val="1AE6196C"/>
    <w:rsid w:val="1AE654C9"/>
    <w:rsid w:val="1AE71241"/>
    <w:rsid w:val="1AE73ABA"/>
    <w:rsid w:val="1AE81873"/>
    <w:rsid w:val="1AE856E5"/>
    <w:rsid w:val="1AE9320B"/>
    <w:rsid w:val="1AE941FE"/>
    <w:rsid w:val="1AE94FB9"/>
    <w:rsid w:val="1AE96D67"/>
    <w:rsid w:val="1AEA675D"/>
    <w:rsid w:val="1AEB2ADF"/>
    <w:rsid w:val="1AF04599"/>
    <w:rsid w:val="1AF05664"/>
    <w:rsid w:val="1AF17964"/>
    <w:rsid w:val="1AF20311"/>
    <w:rsid w:val="1AF220BF"/>
    <w:rsid w:val="1AF3318F"/>
    <w:rsid w:val="1AF37BE5"/>
    <w:rsid w:val="1AF4020B"/>
    <w:rsid w:val="1AF44089"/>
    <w:rsid w:val="1AF45F58"/>
    <w:rsid w:val="1AF51BB0"/>
    <w:rsid w:val="1AF5395E"/>
    <w:rsid w:val="1AF5570C"/>
    <w:rsid w:val="1AF75928"/>
    <w:rsid w:val="1AF776D6"/>
    <w:rsid w:val="1AF8344E"/>
    <w:rsid w:val="1AF95B35"/>
    <w:rsid w:val="1AFC1190"/>
    <w:rsid w:val="1AFC4CEC"/>
    <w:rsid w:val="1AFF2141"/>
    <w:rsid w:val="1AFF2A2E"/>
    <w:rsid w:val="1AFF47DC"/>
    <w:rsid w:val="1AFF658A"/>
    <w:rsid w:val="1B010554"/>
    <w:rsid w:val="1B0167A6"/>
    <w:rsid w:val="1B043BA1"/>
    <w:rsid w:val="1B046F80"/>
    <w:rsid w:val="1B0644E6"/>
    <w:rsid w:val="1B090296"/>
    <w:rsid w:val="1B09565B"/>
    <w:rsid w:val="1B0B13D3"/>
    <w:rsid w:val="1B0B3181"/>
    <w:rsid w:val="1B0C2A8C"/>
    <w:rsid w:val="1B0D0CA7"/>
    <w:rsid w:val="1B0D4CB4"/>
    <w:rsid w:val="1B0D514B"/>
    <w:rsid w:val="1B0D6EF9"/>
    <w:rsid w:val="1B0E67CD"/>
    <w:rsid w:val="1B0F0EC3"/>
    <w:rsid w:val="1B102538"/>
    <w:rsid w:val="1B1464DA"/>
    <w:rsid w:val="1B157B5C"/>
    <w:rsid w:val="1B16140A"/>
    <w:rsid w:val="1B162428"/>
    <w:rsid w:val="1B171B26"/>
    <w:rsid w:val="1B190004"/>
    <w:rsid w:val="1B197C84"/>
    <w:rsid w:val="1B1A7868"/>
    <w:rsid w:val="1B1C0EEA"/>
    <w:rsid w:val="1B1C538E"/>
    <w:rsid w:val="1B1D4C62"/>
    <w:rsid w:val="1B1D76A9"/>
    <w:rsid w:val="1B1F6C2C"/>
    <w:rsid w:val="1B216501"/>
    <w:rsid w:val="1B26620D"/>
    <w:rsid w:val="1B283D33"/>
    <w:rsid w:val="1B28788F"/>
    <w:rsid w:val="1B291859"/>
    <w:rsid w:val="1B293607"/>
    <w:rsid w:val="1B2B55D1"/>
    <w:rsid w:val="1B2E6E70"/>
    <w:rsid w:val="1B300E3A"/>
    <w:rsid w:val="1B302BE8"/>
    <w:rsid w:val="1B3167EC"/>
    <w:rsid w:val="1B324BB2"/>
    <w:rsid w:val="1B3267B5"/>
    <w:rsid w:val="1B326960"/>
    <w:rsid w:val="1B334486"/>
    <w:rsid w:val="1B3501FE"/>
    <w:rsid w:val="1B351FAC"/>
    <w:rsid w:val="1B3609F4"/>
    <w:rsid w:val="1B361E84"/>
    <w:rsid w:val="1B391A9C"/>
    <w:rsid w:val="1B397A1B"/>
    <w:rsid w:val="1B3C158C"/>
    <w:rsid w:val="1B3C77DE"/>
    <w:rsid w:val="1B3E5305"/>
    <w:rsid w:val="1B3E70B3"/>
    <w:rsid w:val="1B3F2E2B"/>
    <w:rsid w:val="1B40161D"/>
    <w:rsid w:val="1B4072CF"/>
    <w:rsid w:val="1B416BA3"/>
    <w:rsid w:val="1B430D6D"/>
    <w:rsid w:val="1B43291B"/>
    <w:rsid w:val="1B441859"/>
    <w:rsid w:val="1B446693"/>
    <w:rsid w:val="1B4474E1"/>
    <w:rsid w:val="1B447A17"/>
    <w:rsid w:val="1B46065D"/>
    <w:rsid w:val="1B461979"/>
    <w:rsid w:val="1B46240B"/>
    <w:rsid w:val="1B4757B7"/>
    <w:rsid w:val="1B484299"/>
    <w:rsid w:val="1B486439"/>
    <w:rsid w:val="1B4A02FA"/>
    <w:rsid w:val="1B4A3CA9"/>
    <w:rsid w:val="1B4B5C73"/>
    <w:rsid w:val="1B4D5548"/>
    <w:rsid w:val="1B4D72F6"/>
    <w:rsid w:val="1B4F12C0"/>
    <w:rsid w:val="1B502A2B"/>
    <w:rsid w:val="1B50328A"/>
    <w:rsid w:val="1B50416C"/>
    <w:rsid w:val="1B505038"/>
    <w:rsid w:val="1B5278D9"/>
    <w:rsid w:val="1B527F1C"/>
    <w:rsid w:val="1B5468D6"/>
    <w:rsid w:val="1B55264E"/>
    <w:rsid w:val="1B5543FC"/>
    <w:rsid w:val="1B56689D"/>
    <w:rsid w:val="1B577D2D"/>
    <w:rsid w:val="1B590390"/>
    <w:rsid w:val="1B593EEC"/>
    <w:rsid w:val="1B5A1A13"/>
    <w:rsid w:val="1B5A7C65"/>
    <w:rsid w:val="1B5E1503"/>
    <w:rsid w:val="1B5F1090"/>
    <w:rsid w:val="1B5F12B0"/>
    <w:rsid w:val="1B60171F"/>
    <w:rsid w:val="1B630EA1"/>
    <w:rsid w:val="1B632FBD"/>
    <w:rsid w:val="1B634D6B"/>
    <w:rsid w:val="1B63799D"/>
    <w:rsid w:val="1B653C44"/>
    <w:rsid w:val="1B656D35"/>
    <w:rsid w:val="1B6606B1"/>
    <w:rsid w:val="1B662AAD"/>
    <w:rsid w:val="1B66485B"/>
    <w:rsid w:val="1B6805D3"/>
    <w:rsid w:val="1B6A434C"/>
    <w:rsid w:val="1B6A60FA"/>
    <w:rsid w:val="1B6B7FE1"/>
    <w:rsid w:val="1B6D1746"/>
    <w:rsid w:val="1B6D3958"/>
    <w:rsid w:val="1B6E76F4"/>
    <w:rsid w:val="1B6F54BE"/>
    <w:rsid w:val="1B707488"/>
    <w:rsid w:val="1B75684C"/>
    <w:rsid w:val="1B762CF0"/>
    <w:rsid w:val="1B76566B"/>
    <w:rsid w:val="1B766860"/>
    <w:rsid w:val="1B770619"/>
    <w:rsid w:val="1B770817"/>
    <w:rsid w:val="1B7900EB"/>
    <w:rsid w:val="1B79633D"/>
    <w:rsid w:val="1B7A5C97"/>
    <w:rsid w:val="1B7B0307"/>
    <w:rsid w:val="1B7C5E2D"/>
    <w:rsid w:val="1B7E2ED7"/>
    <w:rsid w:val="1B7E3953"/>
    <w:rsid w:val="1B7E7B5D"/>
    <w:rsid w:val="1B7E7DF7"/>
    <w:rsid w:val="1B801489"/>
    <w:rsid w:val="1B803B6F"/>
    <w:rsid w:val="1B80591D"/>
    <w:rsid w:val="1B811695"/>
    <w:rsid w:val="1B8151F1"/>
    <w:rsid w:val="1B83047A"/>
    <w:rsid w:val="1B830F69"/>
    <w:rsid w:val="1B8371BB"/>
    <w:rsid w:val="1B851185"/>
    <w:rsid w:val="1B854CE1"/>
    <w:rsid w:val="1B862808"/>
    <w:rsid w:val="1B87691F"/>
    <w:rsid w:val="1B882A24"/>
    <w:rsid w:val="1B886580"/>
    <w:rsid w:val="1B896182"/>
    <w:rsid w:val="1B8A054A"/>
    <w:rsid w:val="1B8B42C2"/>
    <w:rsid w:val="1B8B6070"/>
    <w:rsid w:val="1B8B693C"/>
    <w:rsid w:val="1B8B6C1C"/>
    <w:rsid w:val="1B8C00AC"/>
    <w:rsid w:val="1B8C2514"/>
    <w:rsid w:val="1B8D1DE8"/>
    <w:rsid w:val="1B8D29CC"/>
    <w:rsid w:val="1B8D3B96"/>
    <w:rsid w:val="1B8E5018"/>
    <w:rsid w:val="1B917B2A"/>
    <w:rsid w:val="1B9211AC"/>
    <w:rsid w:val="1B925650"/>
    <w:rsid w:val="1B9324AC"/>
    <w:rsid w:val="1B9413C8"/>
    <w:rsid w:val="1B950C9D"/>
    <w:rsid w:val="1B965141"/>
    <w:rsid w:val="1B966EEF"/>
    <w:rsid w:val="1B972C67"/>
    <w:rsid w:val="1B9742CE"/>
    <w:rsid w:val="1B99078D"/>
    <w:rsid w:val="1B993A23"/>
    <w:rsid w:val="1B9969DF"/>
    <w:rsid w:val="1B9B090D"/>
    <w:rsid w:val="1B9B2757"/>
    <w:rsid w:val="1B9B4505"/>
    <w:rsid w:val="1B9C14FB"/>
    <w:rsid w:val="1B9E2247"/>
    <w:rsid w:val="1B9E3951"/>
    <w:rsid w:val="1B9F4DE1"/>
    <w:rsid w:val="1B9F6FBC"/>
    <w:rsid w:val="1BA0121F"/>
    <w:rsid w:val="1BA01B1B"/>
    <w:rsid w:val="1BA02664"/>
    <w:rsid w:val="1BA07133"/>
    <w:rsid w:val="1BA07D6D"/>
    <w:rsid w:val="1BA222D2"/>
    <w:rsid w:val="1BA23AE5"/>
    <w:rsid w:val="1BA364CB"/>
    <w:rsid w:val="1BA37747"/>
    <w:rsid w:val="1BA74CB4"/>
    <w:rsid w:val="1BA809D0"/>
    <w:rsid w:val="1BA80D15"/>
    <w:rsid w:val="1BA86C22"/>
    <w:rsid w:val="1BAA0BEC"/>
    <w:rsid w:val="1BAA299A"/>
    <w:rsid w:val="1BAA4748"/>
    <w:rsid w:val="1BAB226E"/>
    <w:rsid w:val="1BAD4238"/>
    <w:rsid w:val="1BB074A7"/>
    <w:rsid w:val="1BB235FD"/>
    <w:rsid w:val="1BB50563"/>
    <w:rsid w:val="1BB57C9A"/>
    <w:rsid w:val="1BB6133F"/>
    <w:rsid w:val="1BB66288"/>
    <w:rsid w:val="1BB67591"/>
    <w:rsid w:val="1BB750B7"/>
    <w:rsid w:val="1BB870C9"/>
    <w:rsid w:val="1BB9498B"/>
    <w:rsid w:val="1BBB45BA"/>
    <w:rsid w:val="1BBB4BA7"/>
    <w:rsid w:val="1BBC0A6C"/>
    <w:rsid w:val="1BBC447B"/>
    <w:rsid w:val="1BBD091F"/>
    <w:rsid w:val="1BBE2F3B"/>
    <w:rsid w:val="1BBE4697"/>
    <w:rsid w:val="1BBE6445"/>
    <w:rsid w:val="1BC03F6C"/>
    <w:rsid w:val="1BC05D1A"/>
    <w:rsid w:val="1BC06F9C"/>
    <w:rsid w:val="1BC25F36"/>
    <w:rsid w:val="1BC752FA"/>
    <w:rsid w:val="1BC81072"/>
    <w:rsid w:val="1BC82E20"/>
    <w:rsid w:val="1BC93A3F"/>
    <w:rsid w:val="1BCA6B98"/>
    <w:rsid w:val="1BCB2EDE"/>
    <w:rsid w:val="1BCB46BE"/>
    <w:rsid w:val="1BCC0B62"/>
    <w:rsid w:val="1BCD0437"/>
    <w:rsid w:val="1BCD0942"/>
    <w:rsid w:val="1BCD6688"/>
    <w:rsid w:val="1BCD6A5C"/>
    <w:rsid w:val="1BCE7750"/>
    <w:rsid w:val="1BCF0653"/>
    <w:rsid w:val="1BD16179"/>
    <w:rsid w:val="1BD417C5"/>
    <w:rsid w:val="1BD46DDD"/>
    <w:rsid w:val="1BD619E1"/>
    <w:rsid w:val="1BD72652"/>
    <w:rsid w:val="1BD87507"/>
    <w:rsid w:val="1BD96DDB"/>
    <w:rsid w:val="1BDC38F3"/>
    <w:rsid w:val="1BDD4B1E"/>
    <w:rsid w:val="1BDE0896"/>
    <w:rsid w:val="1BDE0DE4"/>
    <w:rsid w:val="1BDE5BC1"/>
    <w:rsid w:val="1BE0016A"/>
    <w:rsid w:val="1BE0460E"/>
    <w:rsid w:val="1BE063BC"/>
    <w:rsid w:val="1BE20386"/>
    <w:rsid w:val="1BE22134"/>
    <w:rsid w:val="1BE340FE"/>
    <w:rsid w:val="1BE37C5A"/>
    <w:rsid w:val="1BE44C56"/>
    <w:rsid w:val="1BE539D2"/>
    <w:rsid w:val="1BE7599C"/>
    <w:rsid w:val="1BE834C2"/>
    <w:rsid w:val="1BEA548C"/>
    <w:rsid w:val="1BEE6D2B"/>
    <w:rsid w:val="1BF12377"/>
    <w:rsid w:val="1BF14125"/>
    <w:rsid w:val="1BF1620F"/>
    <w:rsid w:val="1BF21E2B"/>
    <w:rsid w:val="1BF260EF"/>
    <w:rsid w:val="1BF2725A"/>
    <w:rsid w:val="1BF34341"/>
    <w:rsid w:val="1BF41E67"/>
    <w:rsid w:val="1BF63E31"/>
    <w:rsid w:val="1BF6798D"/>
    <w:rsid w:val="1BF73705"/>
    <w:rsid w:val="1BF81957"/>
    <w:rsid w:val="1BF87169"/>
    <w:rsid w:val="1BF9122C"/>
    <w:rsid w:val="1BF921D0"/>
    <w:rsid w:val="1BF959EC"/>
    <w:rsid w:val="1BFB1448"/>
    <w:rsid w:val="1BFB2623"/>
    <w:rsid w:val="1BFB31F6"/>
    <w:rsid w:val="1BFB4FA4"/>
    <w:rsid w:val="1BFC6C3F"/>
    <w:rsid w:val="1BFD0D1C"/>
    <w:rsid w:val="1BFE2CE6"/>
    <w:rsid w:val="1BFF185E"/>
    <w:rsid w:val="1C0152E9"/>
    <w:rsid w:val="1C0227D6"/>
    <w:rsid w:val="1C024584"/>
    <w:rsid w:val="1C0301DF"/>
    <w:rsid w:val="1C044240"/>
    <w:rsid w:val="1C044F2F"/>
    <w:rsid w:val="1C053D3A"/>
    <w:rsid w:val="1C054074"/>
    <w:rsid w:val="1C077DEC"/>
    <w:rsid w:val="1C085913"/>
    <w:rsid w:val="1C093B64"/>
    <w:rsid w:val="1C0A3439"/>
    <w:rsid w:val="1C0A51E7"/>
    <w:rsid w:val="1C0C5403"/>
    <w:rsid w:val="1C0D4CD7"/>
    <w:rsid w:val="1C0E117B"/>
    <w:rsid w:val="1C0E2F29"/>
    <w:rsid w:val="1C0F6782"/>
    <w:rsid w:val="1C112A19"/>
    <w:rsid w:val="1C1147C7"/>
    <w:rsid w:val="1C13053F"/>
    <w:rsid w:val="1C142509"/>
    <w:rsid w:val="1C146371"/>
    <w:rsid w:val="1C16002F"/>
    <w:rsid w:val="1C163B8C"/>
    <w:rsid w:val="1C166281"/>
    <w:rsid w:val="1C192405"/>
    <w:rsid w:val="1C19680E"/>
    <w:rsid w:val="1C1A6E60"/>
    <w:rsid w:val="1C1A7A3A"/>
    <w:rsid w:val="1C1B1972"/>
    <w:rsid w:val="1C1B3898"/>
    <w:rsid w:val="1C1B73F4"/>
    <w:rsid w:val="1C1C4F1A"/>
    <w:rsid w:val="1C1C6458"/>
    <w:rsid w:val="1C206005"/>
    <w:rsid w:val="1C220782"/>
    <w:rsid w:val="1C220CF4"/>
    <w:rsid w:val="1C2269D4"/>
    <w:rsid w:val="1C2344FA"/>
    <w:rsid w:val="1C2362A8"/>
    <w:rsid w:val="1C237506"/>
    <w:rsid w:val="1C27223D"/>
    <w:rsid w:val="1C273FEB"/>
    <w:rsid w:val="1C275D99"/>
    <w:rsid w:val="1C2775DA"/>
    <w:rsid w:val="1C295FB5"/>
    <w:rsid w:val="1C2A3ADB"/>
    <w:rsid w:val="1C2A5889"/>
    <w:rsid w:val="1C2C0587"/>
    <w:rsid w:val="1C2C1601"/>
    <w:rsid w:val="1C2C3A76"/>
    <w:rsid w:val="1C2C7853"/>
    <w:rsid w:val="1C2D3DB0"/>
    <w:rsid w:val="1C2D515B"/>
    <w:rsid w:val="1C2D7127"/>
    <w:rsid w:val="1C2E319B"/>
    <w:rsid w:val="1C2E5379"/>
    <w:rsid w:val="1C2F10F1"/>
    <w:rsid w:val="1C301DCD"/>
    <w:rsid w:val="1C3055F7"/>
    <w:rsid w:val="1C3109C5"/>
    <w:rsid w:val="1C330A15"/>
    <w:rsid w:val="1C330BE1"/>
    <w:rsid w:val="1C3310EC"/>
    <w:rsid w:val="1C33473D"/>
    <w:rsid w:val="1C35495A"/>
    <w:rsid w:val="1C381D54"/>
    <w:rsid w:val="1C3861F8"/>
    <w:rsid w:val="1C387FA6"/>
    <w:rsid w:val="1C393D1E"/>
    <w:rsid w:val="1C3A1F70"/>
    <w:rsid w:val="1C3B7A96"/>
    <w:rsid w:val="1C3D1800"/>
    <w:rsid w:val="1C3D380E"/>
    <w:rsid w:val="1C3D55BC"/>
    <w:rsid w:val="1C3D736A"/>
    <w:rsid w:val="1C3E1334"/>
    <w:rsid w:val="1C3F4F02"/>
    <w:rsid w:val="1C4050AC"/>
    <w:rsid w:val="1C4306F9"/>
    <w:rsid w:val="1C444B9D"/>
    <w:rsid w:val="1C450915"/>
    <w:rsid w:val="1C4849EE"/>
    <w:rsid w:val="1C485D0F"/>
    <w:rsid w:val="1C494FE5"/>
    <w:rsid w:val="1C4C57FF"/>
    <w:rsid w:val="1C4D79A6"/>
    <w:rsid w:val="1C4E5356"/>
    <w:rsid w:val="1C4E5A1B"/>
    <w:rsid w:val="1C4E77C9"/>
    <w:rsid w:val="1C4F0F42"/>
    <w:rsid w:val="1C4F3541"/>
    <w:rsid w:val="1C4F52EF"/>
    <w:rsid w:val="1C504EAB"/>
    <w:rsid w:val="1C511068"/>
    <w:rsid w:val="1C512E16"/>
    <w:rsid w:val="1C5172BA"/>
    <w:rsid w:val="1C522596"/>
    <w:rsid w:val="1C525D28"/>
    <w:rsid w:val="1C533A26"/>
    <w:rsid w:val="1C534DE0"/>
    <w:rsid w:val="1C536B8E"/>
    <w:rsid w:val="1C54023B"/>
    <w:rsid w:val="1C547577"/>
    <w:rsid w:val="1C5648D0"/>
    <w:rsid w:val="1C5718C7"/>
    <w:rsid w:val="1C5A43C0"/>
    <w:rsid w:val="1C5E06CD"/>
    <w:rsid w:val="1C5E5533"/>
    <w:rsid w:val="1C5E7925"/>
    <w:rsid w:val="1C5F0475"/>
    <w:rsid w:val="1C5F19D6"/>
    <w:rsid w:val="1C6012AB"/>
    <w:rsid w:val="1C60574F"/>
    <w:rsid w:val="1C623275"/>
    <w:rsid w:val="1C625023"/>
    <w:rsid w:val="1C626DD1"/>
    <w:rsid w:val="1C654B13"/>
    <w:rsid w:val="1C6568C1"/>
    <w:rsid w:val="1C674A6D"/>
    <w:rsid w:val="1C676ADD"/>
    <w:rsid w:val="1C6963B1"/>
    <w:rsid w:val="1C6A2129"/>
    <w:rsid w:val="1C6A3ED7"/>
    <w:rsid w:val="1C6B037B"/>
    <w:rsid w:val="1C6B745A"/>
    <w:rsid w:val="1C6C3060"/>
    <w:rsid w:val="1C6C40F3"/>
    <w:rsid w:val="1C6C7C4F"/>
    <w:rsid w:val="1C6D1F48"/>
    <w:rsid w:val="1C6D789F"/>
    <w:rsid w:val="1C6E7E6B"/>
    <w:rsid w:val="1C6F3235"/>
    <w:rsid w:val="1C7023EF"/>
    <w:rsid w:val="1C71170A"/>
    <w:rsid w:val="1C725A4B"/>
    <w:rsid w:val="1C73296B"/>
    <w:rsid w:val="1C7444C6"/>
    <w:rsid w:val="1C747071"/>
    <w:rsid w:val="1C755930"/>
    <w:rsid w:val="1C761991"/>
    <w:rsid w:val="1C76287C"/>
    <w:rsid w:val="1C776296"/>
    <w:rsid w:val="1C784846"/>
    <w:rsid w:val="1C7865F4"/>
    <w:rsid w:val="1C7A05BE"/>
    <w:rsid w:val="1C7A6810"/>
    <w:rsid w:val="1C7B1658"/>
    <w:rsid w:val="1C7B60E4"/>
    <w:rsid w:val="1C7B7E93"/>
    <w:rsid w:val="1C7C3066"/>
    <w:rsid w:val="1C7D00AF"/>
    <w:rsid w:val="1C7D1864"/>
    <w:rsid w:val="1C7D1E5D"/>
    <w:rsid w:val="1C7F3E27"/>
    <w:rsid w:val="1C8054A9"/>
    <w:rsid w:val="1C827473"/>
    <w:rsid w:val="1C840991"/>
    <w:rsid w:val="1C8431EB"/>
    <w:rsid w:val="1C846B66"/>
    <w:rsid w:val="1C850D11"/>
    <w:rsid w:val="1C8651B5"/>
    <w:rsid w:val="1C872CDB"/>
    <w:rsid w:val="1C876837"/>
    <w:rsid w:val="1C883DA6"/>
    <w:rsid w:val="1C8901D0"/>
    <w:rsid w:val="1C896A53"/>
    <w:rsid w:val="1C8A6328"/>
    <w:rsid w:val="1C8B457A"/>
    <w:rsid w:val="1C8C52F8"/>
    <w:rsid w:val="1C8D5047"/>
    <w:rsid w:val="1C8E7BC6"/>
    <w:rsid w:val="1C901B90"/>
    <w:rsid w:val="1C9020E0"/>
    <w:rsid w:val="1C913B5A"/>
    <w:rsid w:val="1C915908"/>
    <w:rsid w:val="1C9176B6"/>
    <w:rsid w:val="1C925669"/>
    <w:rsid w:val="1C927ABE"/>
    <w:rsid w:val="1C9325FA"/>
    <w:rsid w:val="1C9378D2"/>
    <w:rsid w:val="1C940F54"/>
    <w:rsid w:val="1C9571A6"/>
    <w:rsid w:val="1C962F1E"/>
    <w:rsid w:val="1C972642"/>
    <w:rsid w:val="1C980A44"/>
    <w:rsid w:val="1C984EE8"/>
    <w:rsid w:val="1C98646C"/>
    <w:rsid w:val="1C99656B"/>
    <w:rsid w:val="1C9A61BB"/>
    <w:rsid w:val="1C9B0535"/>
    <w:rsid w:val="1C9B5C43"/>
    <w:rsid w:val="1C9C60B6"/>
    <w:rsid w:val="1C9D42AD"/>
    <w:rsid w:val="1C9E770D"/>
    <w:rsid w:val="1C9F1DD3"/>
    <w:rsid w:val="1CA078F9"/>
    <w:rsid w:val="1CA25582"/>
    <w:rsid w:val="1CA27B15"/>
    <w:rsid w:val="1CA378D7"/>
    <w:rsid w:val="1CA4388D"/>
    <w:rsid w:val="1CA4563B"/>
    <w:rsid w:val="1CA47198"/>
    <w:rsid w:val="1CA53161"/>
    <w:rsid w:val="1CA80148"/>
    <w:rsid w:val="1CA80D22"/>
    <w:rsid w:val="1CA94A00"/>
    <w:rsid w:val="1CAA0778"/>
    <w:rsid w:val="1CAC31A1"/>
    <w:rsid w:val="1CAD0994"/>
    <w:rsid w:val="1CAE2016"/>
    <w:rsid w:val="1CB01224"/>
    <w:rsid w:val="1CB03FE0"/>
    <w:rsid w:val="1CB24D44"/>
    <w:rsid w:val="1CB258D2"/>
    <w:rsid w:val="1CB3762C"/>
    <w:rsid w:val="1CB515F6"/>
    <w:rsid w:val="1CB533A4"/>
    <w:rsid w:val="1CB56BBA"/>
    <w:rsid w:val="1CB82E95"/>
    <w:rsid w:val="1CBA09BB"/>
    <w:rsid w:val="1CBA4E5F"/>
    <w:rsid w:val="1CBD494F"/>
    <w:rsid w:val="1CBF2475"/>
    <w:rsid w:val="1CC01D49"/>
    <w:rsid w:val="1CC161ED"/>
    <w:rsid w:val="1CC21F65"/>
    <w:rsid w:val="1CC2447C"/>
    <w:rsid w:val="1CC266FB"/>
    <w:rsid w:val="1CC33C3C"/>
    <w:rsid w:val="1CC37F98"/>
    <w:rsid w:val="1CC45CDD"/>
    <w:rsid w:val="1CC47A8B"/>
    <w:rsid w:val="1CC61A56"/>
    <w:rsid w:val="1CC655B2"/>
    <w:rsid w:val="1CC7132A"/>
    <w:rsid w:val="1CC7757C"/>
    <w:rsid w:val="1CCC035E"/>
    <w:rsid w:val="1CCC6940"/>
    <w:rsid w:val="1CCE090A"/>
    <w:rsid w:val="1CCE1543"/>
    <w:rsid w:val="1CCE4466"/>
    <w:rsid w:val="1CD00E5B"/>
    <w:rsid w:val="1CD12FDF"/>
    <w:rsid w:val="1CD203FA"/>
    <w:rsid w:val="1CD22153"/>
    <w:rsid w:val="1CD221A8"/>
    <w:rsid w:val="1CD22F7D"/>
    <w:rsid w:val="1CD51C99"/>
    <w:rsid w:val="1CD5426B"/>
    <w:rsid w:val="1CD557F5"/>
    <w:rsid w:val="1CD777BF"/>
    <w:rsid w:val="1CD83537"/>
    <w:rsid w:val="1CD960D7"/>
    <w:rsid w:val="1CDA364E"/>
    <w:rsid w:val="1CDA72AF"/>
    <w:rsid w:val="1CDB6B83"/>
    <w:rsid w:val="1CDB76AF"/>
    <w:rsid w:val="1CDC3027"/>
    <w:rsid w:val="1CDC4DD5"/>
    <w:rsid w:val="1CDD1FCF"/>
    <w:rsid w:val="1CDD2776"/>
    <w:rsid w:val="1CDE345E"/>
    <w:rsid w:val="1CDF0421"/>
    <w:rsid w:val="1CE0619C"/>
    <w:rsid w:val="1CE1063D"/>
    <w:rsid w:val="1CE123EB"/>
    <w:rsid w:val="1CE27F12"/>
    <w:rsid w:val="1CE343B6"/>
    <w:rsid w:val="1CE4012E"/>
    <w:rsid w:val="1CE41EDC"/>
    <w:rsid w:val="1CE638FD"/>
    <w:rsid w:val="1CE65C54"/>
    <w:rsid w:val="1CE7377A"/>
    <w:rsid w:val="1CE75528"/>
    <w:rsid w:val="1CE912A0"/>
    <w:rsid w:val="1CE95744"/>
    <w:rsid w:val="1CEB392C"/>
    <w:rsid w:val="1CEB5A62"/>
    <w:rsid w:val="1CEB6DC6"/>
    <w:rsid w:val="1CEB71A3"/>
    <w:rsid w:val="1CEC0D90"/>
    <w:rsid w:val="1CF10155"/>
    <w:rsid w:val="1CF2284B"/>
    <w:rsid w:val="1CF30371"/>
    <w:rsid w:val="1CF42CA9"/>
    <w:rsid w:val="1CF52E26"/>
    <w:rsid w:val="1CF54894"/>
    <w:rsid w:val="1CF71C0F"/>
    <w:rsid w:val="1CF739BD"/>
    <w:rsid w:val="1CFA34AD"/>
    <w:rsid w:val="1CFB590A"/>
    <w:rsid w:val="1CFD070F"/>
    <w:rsid w:val="1CFE1B1D"/>
    <w:rsid w:val="1CFE7AFA"/>
    <w:rsid w:val="1CFF0AC4"/>
    <w:rsid w:val="1CFF2872"/>
    <w:rsid w:val="1D004BBE"/>
    <w:rsid w:val="1D0205B4"/>
    <w:rsid w:val="1D023F9A"/>
    <w:rsid w:val="1D0459F3"/>
    <w:rsid w:val="1D047E88"/>
    <w:rsid w:val="1D0511DA"/>
    <w:rsid w:val="1D0600A4"/>
    <w:rsid w:val="1D061E52"/>
    <w:rsid w:val="1D0664D9"/>
    <w:rsid w:val="1D073B27"/>
    <w:rsid w:val="1D0936F0"/>
    <w:rsid w:val="1D097545"/>
    <w:rsid w:val="1D0B1216"/>
    <w:rsid w:val="1D0C7C1D"/>
    <w:rsid w:val="1D0D31E0"/>
    <w:rsid w:val="1D0E0D07"/>
    <w:rsid w:val="1D102CD1"/>
    <w:rsid w:val="1D110EBE"/>
    <w:rsid w:val="1D1174A6"/>
    <w:rsid w:val="1D1327C1"/>
    <w:rsid w:val="1D13456F"/>
    <w:rsid w:val="1D134F1F"/>
    <w:rsid w:val="1D13631D"/>
    <w:rsid w:val="1D1463AF"/>
    <w:rsid w:val="1D1502E7"/>
    <w:rsid w:val="1D167BBB"/>
    <w:rsid w:val="1D181B85"/>
    <w:rsid w:val="1D183933"/>
    <w:rsid w:val="1D1A58FD"/>
    <w:rsid w:val="1D1C3424"/>
    <w:rsid w:val="1D1C3A87"/>
    <w:rsid w:val="1D1F1D81"/>
    <w:rsid w:val="1D214EDE"/>
    <w:rsid w:val="1D217272"/>
    <w:rsid w:val="1D235EA4"/>
    <w:rsid w:val="1D244763"/>
    <w:rsid w:val="1D2624F4"/>
    <w:rsid w:val="1D2642A2"/>
    <w:rsid w:val="1D267083"/>
    <w:rsid w:val="1D274825"/>
    <w:rsid w:val="1D28001A"/>
    <w:rsid w:val="1D292EB6"/>
    <w:rsid w:val="1D295B40"/>
    <w:rsid w:val="1D2B3667"/>
    <w:rsid w:val="1D2B7ADD"/>
    <w:rsid w:val="1D2D4A96"/>
    <w:rsid w:val="1D2F75FB"/>
    <w:rsid w:val="1D303373"/>
    <w:rsid w:val="1D305121"/>
    <w:rsid w:val="1D3063A7"/>
    <w:rsid w:val="1D306ECF"/>
    <w:rsid w:val="1D320E99"/>
    <w:rsid w:val="1D3249F5"/>
    <w:rsid w:val="1D332DC8"/>
    <w:rsid w:val="1D352737"/>
    <w:rsid w:val="1D3544E5"/>
    <w:rsid w:val="1D370008"/>
    <w:rsid w:val="1D3764AF"/>
    <w:rsid w:val="1D383FD6"/>
    <w:rsid w:val="1D384069"/>
    <w:rsid w:val="1D3861A6"/>
    <w:rsid w:val="1D3A5FA0"/>
    <w:rsid w:val="1D3C0585"/>
    <w:rsid w:val="1D3C1D18"/>
    <w:rsid w:val="1D3C5874"/>
    <w:rsid w:val="1D3D530A"/>
    <w:rsid w:val="1D3E783E"/>
    <w:rsid w:val="1D3F35B6"/>
    <w:rsid w:val="1D40323B"/>
    <w:rsid w:val="1D440BCC"/>
    <w:rsid w:val="1D44297A"/>
    <w:rsid w:val="1D444728"/>
    <w:rsid w:val="1D4806BC"/>
    <w:rsid w:val="1D4A4435"/>
    <w:rsid w:val="1D4B1F5B"/>
    <w:rsid w:val="1D4B790E"/>
    <w:rsid w:val="1D4C7A82"/>
    <w:rsid w:val="1D4E55A7"/>
    <w:rsid w:val="1D4E79D0"/>
    <w:rsid w:val="1D4F1A4B"/>
    <w:rsid w:val="1D5022F0"/>
    <w:rsid w:val="1D5232E9"/>
    <w:rsid w:val="1D525097"/>
    <w:rsid w:val="1D530C71"/>
    <w:rsid w:val="1D540E0F"/>
    <w:rsid w:val="1D543842"/>
    <w:rsid w:val="1D547061"/>
    <w:rsid w:val="1D554B87"/>
    <w:rsid w:val="1D556936"/>
    <w:rsid w:val="1D577DA1"/>
    <w:rsid w:val="1D5822E5"/>
    <w:rsid w:val="1D582C1D"/>
    <w:rsid w:val="1D5B1D18"/>
    <w:rsid w:val="1D5B7403"/>
    <w:rsid w:val="1D5C0893"/>
    <w:rsid w:val="1D5C1A72"/>
    <w:rsid w:val="1D5C4168"/>
    <w:rsid w:val="1D5C5F16"/>
    <w:rsid w:val="1D5C7CC4"/>
    <w:rsid w:val="1D5E3A3C"/>
    <w:rsid w:val="1D5F5A06"/>
    <w:rsid w:val="1D5F6196"/>
    <w:rsid w:val="1D5F77B4"/>
    <w:rsid w:val="1D6132A5"/>
    <w:rsid w:val="1D614705"/>
    <w:rsid w:val="1D6272D6"/>
    <w:rsid w:val="1D632E00"/>
    <w:rsid w:val="1D633229"/>
    <w:rsid w:val="1D6372A4"/>
    <w:rsid w:val="1D641BF6"/>
    <w:rsid w:val="1D644DCB"/>
    <w:rsid w:val="1D65301C"/>
    <w:rsid w:val="1D666D95"/>
    <w:rsid w:val="1D67319A"/>
    <w:rsid w:val="1D674CA3"/>
    <w:rsid w:val="1D686669"/>
    <w:rsid w:val="1D6923E1"/>
    <w:rsid w:val="1D6A7819"/>
    <w:rsid w:val="1D6B43AB"/>
    <w:rsid w:val="1D6B6EF8"/>
    <w:rsid w:val="1D6B7F07"/>
    <w:rsid w:val="1D6D0123"/>
    <w:rsid w:val="1D6E17A5"/>
    <w:rsid w:val="1D6E79F7"/>
    <w:rsid w:val="1D6F3E9B"/>
    <w:rsid w:val="1D70551D"/>
    <w:rsid w:val="1D7414B2"/>
    <w:rsid w:val="1D743260"/>
    <w:rsid w:val="1D752B34"/>
    <w:rsid w:val="1D756FD8"/>
    <w:rsid w:val="1D76522A"/>
    <w:rsid w:val="1D772D50"/>
    <w:rsid w:val="1D774AFE"/>
    <w:rsid w:val="1D7768AC"/>
    <w:rsid w:val="1D784489"/>
    <w:rsid w:val="1D792624"/>
    <w:rsid w:val="1D796AC8"/>
    <w:rsid w:val="1D7A0D33"/>
    <w:rsid w:val="1D7A30DD"/>
    <w:rsid w:val="1D7C2114"/>
    <w:rsid w:val="1D7C3EC2"/>
    <w:rsid w:val="1D7D10A9"/>
    <w:rsid w:val="1D7E5E8C"/>
    <w:rsid w:val="1D7F1C04"/>
    <w:rsid w:val="1D7F39B2"/>
    <w:rsid w:val="1D807E56"/>
    <w:rsid w:val="1D81597C"/>
    <w:rsid w:val="1D81772B"/>
    <w:rsid w:val="1D822118"/>
    <w:rsid w:val="1D8316F5"/>
    <w:rsid w:val="1D835251"/>
    <w:rsid w:val="1D840FC9"/>
    <w:rsid w:val="1D8452C1"/>
    <w:rsid w:val="1D84721B"/>
    <w:rsid w:val="1D855A32"/>
    <w:rsid w:val="1D862F93"/>
    <w:rsid w:val="1D882867"/>
    <w:rsid w:val="1D891D4E"/>
    <w:rsid w:val="1D892585"/>
    <w:rsid w:val="1D8A4831"/>
    <w:rsid w:val="1D8A6212"/>
    <w:rsid w:val="1D8B05A9"/>
    <w:rsid w:val="1D8B2357"/>
    <w:rsid w:val="1D8C0E02"/>
    <w:rsid w:val="1D8D1519"/>
    <w:rsid w:val="1D8D39D3"/>
    <w:rsid w:val="1D8D60CF"/>
    <w:rsid w:val="1D8E3722"/>
    <w:rsid w:val="1D8E56D5"/>
    <w:rsid w:val="1D8F55BD"/>
    <w:rsid w:val="1D8F5720"/>
    <w:rsid w:val="1D905BC0"/>
    <w:rsid w:val="1D90796E"/>
    <w:rsid w:val="1D9236E6"/>
    <w:rsid w:val="1D927B8A"/>
    <w:rsid w:val="1D936B75"/>
    <w:rsid w:val="1D975F15"/>
    <w:rsid w:val="1D976F4E"/>
    <w:rsid w:val="1D992CC6"/>
    <w:rsid w:val="1D9A07EC"/>
    <w:rsid w:val="1D9A259A"/>
    <w:rsid w:val="1D9A4714"/>
    <w:rsid w:val="1D9C4564"/>
    <w:rsid w:val="1D9C6312"/>
    <w:rsid w:val="1D9D3ED0"/>
    <w:rsid w:val="1D9E208B"/>
    <w:rsid w:val="1D9E3FE3"/>
    <w:rsid w:val="1DA022A7"/>
    <w:rsid w:val="1DA11B7B"/>
    <w:rsid w:val="1DA132D9"/>
    <w:rsid w:val="1DA13929"/>
    <w:rsid w:val="1DA43419"/>
    <w:rsid w:val="1DA47089"/>
    <w:rsid w:val="1DA530EA"/>
    <w:rsid w:val="1DA578BD"/>
    <w:rsid w:val="1DA8115B"/>
    <w:rsid w:val="1DA94AA2"/>
    <w:rsid w:val="1DAA4ED3"/>
    <w:rsid w:val="1DAB47A7"/>
    <w:rsid w:val="1DAC00B2"/>
    <w:rsid w:val="1DAD49A4"/>
    <w:rsid w:val="1DAD49C3"/>
    <w:rsid w:val="1DAF24EA"/>
    <w:rsid w:val="1DAF4298"/>
    <w:rsid w:val="1DAF669D"/>
    <w:rsid w:val="1DAF6D38"/>
    <w:rsid w:val="1DB01DBE"/>
    <w:rsid w:val="1DB05142"/>
    <w:rsid w:val="1DB16262"/>
    <w:rsid w:val="1DB21FDA"/>
    <w:rsid w:val="1DB25B36"/>
    <w:rsid w:val="1DB45D52"/>
    <w:rsid w:val="1DB47B00"/>
    <w:rsid w:val="1DB63878"/>
    <w:rsid w:val="1DB7139E"/>
    <w:rsid w:val="1DB72E7F"/>
    <w:rsid w:val="1DB96EC4"/>
    <w:rsid w:val="1DBA2949"/>
    <w:rsid w:val="1DBC69B5"/>
    <w:rsid w:val="1DBE272D"/>
    <w:rsid w:val="1DC00253"/>
    <w:rsid w:val="1DC046F7"/>
    <w:rsid w:val="1DC1221D"/>
    <w:rsid w:val="1DC13FCB"/>
    <w:rsid w:val="1DC31AF1"/>
    <w:rsid w:val="1DC35F95"/>
    <w:rsid w:val="1DC615E1"/>
    <w:rsid w:val="1DC6338F"/>
    <w:rsid w:val="1DC84D43"/>
    <w:rsid w:val="1DC85359"/>
    <w:rsid w:val="1DCA2E80"/>
    <w:rsid w:val="1DCA4A23"/>
    <w:rsid w:val="1DCA7323"/>
    <w:rsid w:val="1DCD3AB2"/>
    <w:rsid w:val="1DCD471E"/>
    <w:rsid w:val="1DCE0BB5"/>
    <w:rsid w:val="1DCE22F6"/>
    <w:rsid w:val="1DCF493A"/>
    <w:rsid w:val="1DCF66E8"/>
    <w:rsid w:val="1DD0420E"/>
    <w:rsid w:val="1DD17007"/>
    <w:rsid w:val="1DD2261D"/>
    <w:rsid w:val="1DD2442A"/>
    <w:rsid w:val="1DD27F86"/>
    <w:rsid w:val="1DD37047"/>
    <w:rsid w:val="1DD45AAC"/>
    <w:rsid w:val="1DD51824"/>
    <w:rsid w:val="1DD6628E"/>
    <w:rsid w:val="1DD67A76"/>
    <w:rsid w:val="1DD71A40"/>
    <w:rsid w:val="1DD84838"/>
    <w:rsid w:val="1DD957B9"/>
    <w:rsid w:val="1DDA6E3B"/>
    <w:rsid w:val="1DDB508D"/>
    <w:rsid w:val="1DDC0E05"/>
    <w:rsid w:val="1DDC2BB3"/>
    <w:rsid w:val="1DDC7057"/>
    <w:rsid w:val="1DDE692B"/>
    <w:rsid w:val="1DDF37CB"/>
    <w:rsid w:val="1DDF7C04"/>
    <w:rsid w:val="1DE008F5"/>
    <w:rsid w:val="1DE026A3"/>
    <w:rsid w:val="1DE1641B"/>
    <w:rsid w:val="1DE204BB"/>
    <w:rsid w:val="1DE2466D"/>
    <w:rsid w:val="1DE303E5"/>
    <w:rsid w:val="1DE33F41"/>
    <w:rsid w:val="1DE5057D"/>
    <w:rsid w:val="1DE5415D"/>
    <w:rsid w:val="1DE71C83"/>
    <w:rsid w:val="1DE87377"/>
    <w:rsid w:val="1DE957BD"/>
    <w:rsid w:val="1DEA1934"/>
    <w:rsid w:val="1DEA3522"/>
    <w:rsid w:val="1DEA52D0"/>
    <w:rsid w:val="1DEB1048"/>
    <w:rsid w:val="1DEC587F"/>
    <w:rsid w:val="1DEE0D5A"/>
    <w:rsid w:val="1DEF0B38"/>
    <w:rsid w:val="1DEF162F"/>
    <w:rsid w:val="1DEF6D8A"/>
    <w:rsid w:val="1DF0665E"/>
    <w:rsid w:val="1DF11E0B"/>
    <w:rsid w:val="1DF32B81"/>
    <w:rsid w:val="1DF3687A"/>
    <w:rsid w:val="1DF61EC7"/>
    <w:rsid w:val="1DF75C3F"/>
    <w:rsid w:val="1DF779ED"/>
    <w:rsid w:val="1DF83E91"/>
    <w:rsid w:val="1DF85FDB"/>
    <w:rsid w:val="1DF93765"/>
    <w:rsid w:val="1DF952B2"/>
    <w:rsid w:val="1DFA39AE"/>
    <w:rsid w:val="1DFA6742"/>
    <w:rsid w:val="1DFB2342"/>
    <w:rsid w:val="1DFB6AD0"/>
    <w:rsid w:val="1DFC3255"/>
    <w:rsid w:val="1DFC3C33"/>
    <w:rsid w:val="1DFD14A7"/>
    <w:rsid w:val="1DFE0D7B"/>
    <w:rsid w:val="1DFE46A3"/>
    <w:rsid w:val="1DFE521F"/>
    <w:rsid w:val="1E002D45"/>
    <w:rsid w:val="1E004AF3"/>
    <w:rsid w:val="1E012619"/>
    <w:rsid w:val="1E0255DB"/>
    <w:rsid w:val="1E030F35"/>
    <w:rsid w:val="1E03430E"/>
    <w:rsid w:val="1E036392"/>
    <w:rsid w:val="1E05035C"/>
    <w:rsid w:val="1E081BFA"/>
    <w:rsid w:val="1E0839A8"/>
    <w:rsid w:val="1E090833"/>
    <w:rsid w:val="1E0A5972"/>
    <w:rsid w:val="1E0B5246"/>
    <w:rsid w:val="1E0B76C7"/>
    <w:rsid w:val="1E0C16EA"/>
    <w:rsid w:val="1E0C3728"/>
    <w:rsid w:val="1E0D4BB8"/>
    <w:rsid w:val="1E0F0C19"/>
    <w:rsid w:val="1E0F11DA"/>
    <w:rsid w:val="1E0F13E1"/>
    <w:rsid w:val="1E0F251E"/>
    <w:rsid w:val="1E0F2F5D"/>
    <w:rsid w:val="1E0F4D36"/>
    <w:rsid w:val="1E1020A9"/>
    <w:rsid w:val="1E110AAE"/>
    <w:rsid w:val="1E13581D"/>
    <w:rsid w:val="1E14059F"/>
    <w:rsid w:val="1E1660C5"/>
    <w:rsid w:val="1E193E07"/>
    <w:rsid w:val="1E197963"/>
    <w:rsid w:val="1E1B192D"/>
    <w:rsid w:val="1E1B36DB"/>
    <w:rsid w:val="1E1D38F7"/>
    <w:rsid w:val="1E1D46AD"/>
    <w:rsid w:val="1E1D56A5"/>
    <w:rsid w:val="1E200CF1"/>
    <w:rsid w:val="1E205195"/>
    <w:rsid w:val="1E207B73"/>
    <w:rsid w:val="1E214A6A"/>
    <w:rsid w:val="1E220F0E"/>
    <w:rsid w:val="1E234C86"/>
    <w:rsid w:val="1E245605"/>
    <w:rsid w:val="1E25455A"/>
    <w:rsid w:val="1E256B95"/>
    <w:rsid w:val="1E262080"/>
    <w:rsid w:val="1E266EA0"/>
    <w:rsid w:val="1E2702D2"/>
    <w:rsid w:val="1E276524"/>
    <w:rsid w:val="1E28404A"/>
    <w:rsid w:val="1E285DF8"/>
    <w:rsid w:val="1E2A5821"/>
    <w:rsid w:val="1E2B5570"/>
    <w:rsid w:val="1E2C4778"/>
    <w:rsid w:val="1E2C7696"/>
    <w:rsid w:val="1E2D1660"/>
    <w:rsid w:val="1E2D340E"/>
    <w:rsid w:val="1E2D41A2"/>
    <w:rsid w:val="1E2E2A61"/>
    <w:rsid w:val="1E2F362A"/>
    <w:rsid w:val="1E2F7187"/>
    <w:rsid w:val="1E313051"/>
    <w:rsid w:val="1E37428D"/>
    <w:rsid w:val="1E375254"/>
    <w:rsid w:val="1E37603B"/>
    <w:rsid w:val="1E3824DF"/>
    <w:rsid w:val="1E391DB3"/>
    <w:rsid w:val="1E396257"/>
    <w:rsid w:val="1E3B1FCF"/>
    <w:rsid w:val="1E3B3D7D"/>
    <w:rsid w:val="1E3B5B2B"/>
    <w:rsid w:val="1E3E73CA"/>
    <w:rsid w:val="1E3F3A39"/>
    <w:rsid w:val="1E401394"/>
    <w:rsid w:val="1E407150"/>
    <w:rsid w:val="1E4075E6"/>
    <w:rsid w:val="1E410ED7"/>
    <w:rsid w:val="1E42510C"/>
    <w:rsid w:val="1E426EBA"/>
    <w:rsid w:val="1E434271"/>
    <w:rsid w:val="1E4470D6"/>
    <w:rsid w:val="1E472722"/>
    <w:rsid w:val="1E48649A"/>
    <w:rsid w:val="1E49223A"/>
    <w:rsid w:val="1E4946EC"/>
    <w:rsid w:val="1E4A36CA"/>
    <w:rsid w:val="1E4A3FC0"/>
    <w:rsid w:val="1E4C5F8A"/>
    <w:rsid w:val="1E4E3AB1"/>
    <w:rsid w:val="1E4F5A7B"/>
    <w:rsid w:val="1E4F7829"/>
    <w:rsid w:val="1E5414B7"/>
    <w:rsid w:val="1E543091"/>
    <w:rsid w:val="1E544E3F"/>
    <w:rsid w:val="1E560BB7"/>
    <w:rsid w:val="1E562965"/>
    <w:rsid w:val="1E564A83"/>
    <w:rsid w:val="1E58112C"/>
    <w:rsid w:val="1E581F0F"/>
    <w:rsid w:val="1E5906A7"/>
    <w:rsid w:val="1E591D2E"/>
    <w:rsid w:val="1E594203"/>
    <w:rsid w:val="1E5A31BE"/>
    <w:rsid w:val="1E5D1F46"/>
    <w:rsid w:val="1E5D3CF4"/>
    <w:rsid w:val="1E6027E0"/>
    <w:rsid w:val="1E616D7F"/>
    <w:rsid w:val="1E62130A"/>
    <w:rsid w:val="1E6257AE"/>
    <w:rsid w:val="1E62694E"/>
    <w:rsid w:val="1E632DE0"/>
    <w:rsid w:val="1E635082"/>
    <w:rsid w:val="1E6359B1"/>
    <w:rsid w:val="1E65704C"/>
    <w:rsid w:val="1E6605FC"/>
    <w:rsid w:val="1E676920"/>
    <w:rsid w:val="1E6908EA"/>
    <w:rsid w:val="1E6A01BF"/>
    <w:rsid w:val="1E6A1572"/>
    <w:rsid w:val="1E6A3F77"/>
    <w:rsid w:val="1E6A69C7"/>
    <w:rsid w:val="1E6C03DB"/>
    <w:rsid w:val="1E6E5F01"/>
    <w:rsid w:val="1E6F1C79"/>
    <w:rsid w:val="1E707ECB"/>
    <w:rsid w:val="1E71154D"/>
    <w:rsid w:val="1E717517"/>
    <w:rsid w:val="1E71779F"/>
    <w:rsid w:val="1E731769"/>
    <w:rsid w:val="1E733D65"/>
    <w:rsid w:val="1E7352C5"/>
    <w:rsid w:val="1E74103D"/>
    <w:rsid w:val="1E74728F"/>
    <w:rsid w:val="1E761259"/>
    <w:rsid w:val="1E763007"/>
    <w:rsid w:val="1E76444F"/>
    <w:rsid w:val="1E766B63"/>
    <w:rsid w:val="1E780B2E"/>
    <w:rsid w:val="1E786D7F"/>
    <w:rsid w:val="1E793B0D"/>
    <w:rsid w:val="1E797BD7"/>
    <w:rsid w:val="1E7A43DA"/>
    <w:rsid w:val="1E7B24F7"/>
    <w:rsid w:val="1E7B6870"/>
    <w:rsid w:val="1E7C2CC6"/>
    <w:rsid w:val="1E7C4546"/>
    <w:rsid w:val="1E7D4396"/>
    <w:rsid w:val="1E7D5CD7"/>
    <w:rsid w:val="1E7E0E78"/>
    <w:rsid w:val="1E7E51E2"/>
    <w:rsid w:val="1E7F010E"/>
    <w:rsid w:val="1E804FAB"/>
    <w:rsid w:val="1E805C34"/>
    <w:rsid w:val="1E8079E2"/>
    <w:rsid w:val="1E824864"/>
    <w:rsid w:val="1E8321C8"/>
    <w:rsid w:val="1E844CEA"/>
    <w:rsid w:val="1E8474D2"/>
    <w:rsid w:val="1E854FF8"/>
    <w:rsid w:val="1E870D71"/>
    <w:rsid w:val="1E876FC3"/>
    <w:rsid w:val="1E88366B"/>
    <w:rsid w:val="1E894AE9"/>
    <w:rsid w:val="1E8A0861"/>
    <w:rsid w:val="1E8A260F"/>
    <w:rsid w:val="1E8C1030"/>
    <w:rsid w:val="1E8D00BC"/>
    <w:rsid w:val="1E8E0351"/>
    <w:rsid w:val="1E8E65A3"/>
    <w:rsid w:val="1E911BEF"/>
    <w:rsid w:val="1E9272EE"/>
    <w:rsid w:val="1E933BB9"/>
    <w:rsid w:val="1E935967"/>
    <w:rsid w:val="1E937715"/>
    <w:rsid w:val="1E960FB4"/>
    <w:rsid w:val="1E9670FF"/>
    <w:rsid w:val="1E967206"/>
    <w:rsid w:val="1E971CD0"/>
    <w:rsid w:val="1E9A6F10"/>
    <w:rsid w:val="1E9D0594"/>
    <w:rsid w:val="1E9D2342"/>
    <w:rsid w:val="1E9F255E"/>
    <w:rsid w:val="1EA062D6"/>
    <w:rsid w:val="1EA12F55"/>
    <w:rsid w:val="1EA23DFC"/>
    <w:rsid w:val="1EA240C3"/>
    <w:rsid w:val="1EA47B74"/>
    <w:rsid w:val="1EA7082A"/>
    <w:rsid w:val="1EA731C1"/>
    <w:rsid w:val="1EA840E5"/>
    <w:rsid w:val="1EA86F4C"/>
    <w:rsid w:val="1EA95575"/>
    <w:rsid w:val="1EA96F39"/>
    <w:rsid w:val="1EAA2CB1"/>
    <w:rsid w:val="1EAA5D14"/>
    <w:rsid w:val="1EAB0DB7"/>
    <w:rsid w:val="1EAB0F03"/>
    <w:rsid w:val="1EAC07D7"/>
    <w:rsid w:val="1EAC4A80"/>
    <w:rsid w:val="1EAF02C7"/>
    <w:rsid w:val="1EAF2075"/>
    <w:rsid w:val="1EB12291"/>
    <w:rsid w:val="1EB15DEE"/>
    <w:rsid w:val="1EB37DB8"/>
    <w:rsid w:val="1EB40D4B"/>
    <w:rsid w:val="1EB4768C"/>
    <w:rsid w:val="1EB53B30"/>
    <w:rsid w:val="1EB61656"/>
    <w:rsid w:val="1EB63404"/>
    <w:rsid w:val="1EB853CE"/>
    <w:rsid w:val="1EB8717C"/>
    <w:rsid w:val="1EBA1146"/>
    <w:rsid w:val="1EBA7398"/>
    <w:rsid w:val="1EBB2B1B"/>
    <w:rsid w:val="1EBD4792"/>
    <w:rsid w:val="1EBE4E7B"/>
    <w:rsid w:val="1EC0236C"/>
    <w:rsid w:val="1EC04283"/>
    <w:rsid w:val="1EC21DA9"/>
    <w:rsid w:val="1EC2624D"/>
    <w:rsid w:val="1EC31007"/>
    <w:rsid w:val="1EC41FC5"/>
    <w:rsid w:val="1EC4217D"/>
    <w:rsid w:val="1EC50B4F"/>
    <w:rsid w:val="1EC51899"/>
    <w:rsid w:val="1EC56BD4"/>
    <w:rsid w:val="1EC57AEB"/>
    <w:rsid w:val="1EC65D3D"/>
    <w:rsid w:val="1EC9341E"/>
    <w:rsid w:val="1EC975DB"/>
    <w:rsid w:val="1ECB5A42"/>
    <w:rsid w:val="1ECC2C27"/>
    <w:rsid w:val="1ECD1D9F"/>
    <w:rsid w:val="1ECE4BF1"/>
    <w:rsid w:val="1ED0096A"/>
    <w:rsid w:val="1ED13B53"/>
    <w:rsid w:val="1ED16490"/>
    <w:rsid w:val="1ED3045A"/>
    <w:rsid w:val="1ED32208"/>
    <w:rsid w:val="1ED40144"/>
    <w:rsid w:val="1ED41ADC"/>
    <w:rsid w:val="1ED470A1"/>
    <w:rsid w:val="1ED55F80"/>
    <w:rsid w:val="1ED56135"/>
    <w:rsid w:val="1ED57D2E"/>
    <w:rsid w:val="1ED63AA6"/>
    <w:rsid w:val="1ED64592"/>
    <w:rsid w:val="1ED648DB"/>
    <w:rsid w:val="1ED815CC"/>
    <w:rsid w:val="1ED81A83"/>
    <w:rsid w:val="1EDA17E8"/>
    <w:rsid w:val="1EDD3086"/>
    <w:rsid w:val="1EDF295B"/>
    <w:rsid w:val="1EDF6DFF"/>
    <w:rsid w:val="1EE00481"/>
    <w:rsid w:val="1EE2069D"/>
    <w:rsid w:val="1EE2244B"/>
    <w:rsid w:val="1EE241F9"/>
    <w:rsid w:val="1EE40026"/>
    <w:rsid w:val="1EE47F71"/>
    <w:rsid w:val="1EE512C1"/>
    <w:rsid w:val="1EE6018D"/>
    <w:rsid w:val="1EE610FD"/>
    <w:rsid w:val="1EE64087"/>
    <w:rsid w:val="1EE73F05"/>
    <w:rsid w:val="1EE91A2B"/>
    <w:rsid w:val="1EE937D9"/>
    <w:rsid w:val="1EEA12FF"/>
    <w:rsid w:val="1EEB57A3"/>
    <w:rsid w:val="1EEC32CA"/>
    <w:rsid w:val="1EEC5078"/>
    <w:rsid w:val="1EED151B"/>
    <w:rsid w:val="1EEE2B9E"/>
    <w:rsid w:val="1EEE7042"/>
    <w:rsid w:val="1EF02DBA"/>
    <w:rsid w:val="1EF04B68"/>
    <w:rsid w:val="1EF220FA"/>
    <w:rsid w:val="1EF23D6B"/>
    <w:rsid w:val="1EF36406"/>
    <w:rsid w:val="1EF65EF6"/>
    <w:rsid w:val="1EF83A1C"/>
    <w:rsid w:val="1EFA1543"/>
    <w:rsid w:val="1EFB52BB"/>
    <w:rsid w:val="1EFC175F"/>
    <w:rsid w:val="1EFD1033"/>
    <w:rsid w:val="1EFF2FFD"/>
    <w:rsid w:val="1F0028D1"/>
    <w:rsid w:val="1F010B23"/>
    <w:rsid w:val="1F010FC2"/>
    <w:rsid w:val="1F016D75"/>
    <w:rsid w:val="1F022AED"/>
    <w:rsid w:val="1F0332CA"/>
    <w:rsid w:val="1F040613"/>
    <w:rsid w:val="1F046865"/>
    <w:rsid w:val="1F061F30"/>
    <w:rsid w:val="1F070103"/>
    <w:rsid w:val="1F071EB1"/>
    <w:rsid w:val="1F086948"/>
    <w:rsid w:val="1F095C2A"/>
    <w:rsid w:val="1F0965DD"/>
    <w:rsid w:val="1F097421"/>
    <w:rsid w:val="1F0979D8"/>
    <w:rsid w:val="1F0A2048"/>
    <w:rsid w:val="1F0B19A2"/>
    <w:rsid w:val="1F0B3750"/>
    <w:rsid w:val="1F0B7BF4"/>
    <w:rsid w:val="1F0D1E03"/>
    <w:rsid w:val="1F0D396C"/>
    <w:rsid w:val="1F0E1492"/>
    <w:rsid w:val="1F0E4FEE"/>
    <w:rsid w:val="1F106FB8"/>
    <w:rsid w:val="1F114ADE"/>
    <w:rsid w:val="1F120F82"/>
    <w:rsid w:val="1F150595"/>
    <w:rsid w:val="1F152820"/>
    <w:rsid w:val="1F1545CE"/>
    <w:rsid w:val="1F15637C"/>
    <w:rsid w:val="1F163F21"/>
    <w:rsid w:val="1F1A3993"/>
    <w:rsid w:val="1F1C3BAF"/>
    <w:rsid w:val="1F1D16D5"/>
    <w:rsid w:val="1F1F71FB"/>
    <w:rsid w:val="1F2111C5"/>
    <w:rsid w:val="1F21644C"/>
    <w:rsid w:val="1F220A99"/>
    <w:rsid w:val="1F226CEB"/>
    <w:rsid w:val="1F232B99"/>
    <w:rsid w:val="1F240CB5"/>
    <w:rsid w:val="1F242A63"/>
    <w:rsid w:val="1F2554B9"/>
    <w:rsid w:val="1F2622CA"/>
    <w:rsid w:val="1F262338"/>
    <w:rsid w:val="1F2667DB"/>
    <w:rsid w:val="1F2B3DF2"/>
    <w:rsid w:val="1F2C1918"/>
    <w:rsid w:val="1F2C36C6"/>
    <w:rsid w:val="1F2D681C"/>
    <w:rsid w:val="1F2D7B6A"/>
    <w:rsid w:val="1F2E5690"/>
    <w:rsid w:val="1F2F1639"/>
    <w:rsid w:val="1F3025CC"/>
    <w:rsid w:val="1F3031B6"/>
    <w:rsid w:val="1F325180"/>
    <w:rsid w:val="1F327ABD"/>
    <w:rsid w:val="1F330EF8"/>
    <w:rsid w:val="1F332CA6"/>
    <w:rsid w:val="1F334A54"/>
    <w:rsid w:val="1F337E97"/>
    <w:rsid w:val="1F350CF1"/>
    <w:rsid w:val="1F356A1F"/>
    <w:rsid w:val="1F361B1D"/>
    <w:rsid w:val="1F372797"/>
    <w:rsid w:val="1F376A06"/>
    <w:rsid w:val="1F38054B"/>
    <w:rsid w:val="1F38392F"/>
    <w:rsid w:val="1F3A5DE3"/>
    <w:rsid w:val="1F3B22B0"/>
    <w:rsid w:val="1F3C7DAD"/>
    <w:rsid w:val="1F3E1D77"/>
    <w:rsid w:val="1F3E6060"/>
    <w:rsid w:val="1F3F164B"/>
    <w:rsid w:val="1F3F33F9"/>
    <w:rsid w:val="1F406EAB"/>
    <w:rsid w:val="1F417171"/>
    <w:rsid w:val="1F422EEA"/>
    <w:rsid w:val="1F4560C7"/>
    <w:rsid w:val="1F456751"/>
    <w:rsid w:val="1F4629DA"/>
    <w:rsid w:val="1F470500"/>
    <w:rsid w:val="1F4849A4"/>
    <w:rsid w:val="1F490696"/>
    <w:rsid w:val="1F49071C"/>
    <w:rsid w:val="1F4948B4"/>
    <w:rsid w:val="1F4B1DA5"/>
    <w:rsid w:val="1F4B4494"/>
    <w:rsid w:val="1F4B6242"/>
    <w:rsid w:val="1F4B7FF0"/>
    <w:rsid w:val="1F4D1FBA"/>
    <w:rsid w:val="1F4E188E"/>
    <w:rsid w:val="1F4E5D32"/>
    <w:rsid w:val="1F51312D"/>
    <w:rsid w:val="1F51636F"/>
    <w:rsid w:val="1F52137F"/>
    <w:rsid w:val="1F525822"/>
    <w:rsid w:val="1F525966"/>
    <w:rsid w:val="1F533A49"/>
    <w:rsid w:val="1F5350F7"/>
    <w:rsid w:val="1F536EA5"/>
    <w:rsid w:val="1F550E6F"/>
    <w:rsid w:val="1F5642E7"/>
    <w:rsid w:val="1F574BE7"/>
    <w:rsid w:val="1F576995"/>
    <w:rsid w:val="1F5817D8"/>
    <w:rsid w:val="1F58270D"/>
    <w:rsid w:val="1F5A6485"/>
    <w:rsid w:val="1F5C21FD"/>
    <w:rsid w:val="1F5C3FAB"/>
    <w:rsid w:val="1F5D7D23"/>
    <w:rsid w:val="1F5E41C7"/>
    <w:rsid w:val="1F5F1CED"/>
    <w:rsid w:val="1F5F5F93"/>
    <w:rsid w:val="1F5F658A"/>
    <w:rsid w:val="1F603D1D"/>
    <w:rsid w:val="1F60423E"/>
    <w:rsid w:val="1F62533A"/>
    <w:rsid w:val="1F6317DE"/>
    <w:rsid w:val="1F633028"/>
    <w:rsid w:val="1F63358C"/>
    <w:rsid w:val="1F644C4F"/>
    <w:rsid w:val="1F672950"/>
    <w:rsid w:val="1F686DF4"/>
    <w:rsid w:val="1F691BCF"/>
    <w:rsid w:val="1F69491A"/>
    <w:rsid w:val="1F6966C8"/>
    <w:rsid w:val="1F6B2440"/>
    <w:rsid w:val="1F6B41EE"/>
    <w:rsid w:val="1F6B68E4"/>
    <w:rsid w:val="1F6C3E55"/>
    <w:rsid w:val="1F6D3CAF"/>
    <w:rsid w:val="1F6D61B8"/>
    <w:rsid w:val="1F6E1F30"/>
    <w:rsid w:val="1F6F5655"/>
    <w:rsid w:val="1F703EFB"/>
    <w:rsid w:val="1F720C23"/>
    <w:rsid w:val="1F721A21"/>
    <w:rsid w:val="1F72557D"/>
    <w:rsid w:val="1F7312F5"/>
    <w:rsid w:val="1F747870"/>
    <w:rsid w:val="1F7538D1"/>
    <w:rsid w:val="1F75506D"/>
    <w:rsid w:val="1F7673F4"/>
    <w:rsid w:val="1F776212"/>
    <w:rsid w:val="1F792DAF"/>
    <w:rsid w:val="1F7A2683"/>
    <w:rsid w:val="1F7A6B27"/>
    <w:rsid w:val="1F7E2174"/>
    <w:rsid w:val="1F8009E4"/>
    <w:rsid w:val="1F8135B5"/>
    <w:rsid w:val="1F813A12"/>
    <w:rsid w:val="1F830876"/>
    <w:rsid w:val="1F8359DC"/>
    <w:rsid w:val="1F83778A"/>
    <w:rsid w:val="1F843502"/>
    <w:rsid w:val="1F8452B0"/>
    <w:rsid w:val="1F86727A"/>
    <w:rsid w:val="1F881244"/>
    <w:rsid w:val="1F882FF2"/>
    <w:rsid w:val="1F890B18"/>
    <w:rsid w:val="1F8B2AE2"/>
    <w:rsid w:val="1F8C2951"/>
    <w:rsid w:val="1F8D23B7"/>
    <w:rsid w:val="1F8D4673"/>
    <w:rsid w:val="1F8D685B"/>
    <w:rsid w:val="1F8E612F"/>
    <w:rsid w:val="1F9000F9"/>
    <w:rsid w:val="1F903C55"/>
    <w:rsid w:val="1F9051DE"/>
    <w:rsid w:val="1F90634B"/>
    <w:rsid w:val="1F925C1F"/>
    <w:rsid w:val="1F933745"/>
    <w:rsid w:val="1F953961"/>
    <w:rsid w:val="1F95570F"/>
    <w:rsid w:val="1F9574BD"/>
    <w:rsid w:val="1F96088F"/>
    <w:rsid w:val="1F962B2D"/>
    <w:rsid w:val="1F971487"/>
    <w:rsid w:val="1F9757DB"/>
    <w:rsid w:val="1F976308"/>
    <w:rsid w:val="1F9803AC"/>
    <w:rsid w:val="1F980D5B"/>
    <w:rsid w:val="1F982601"/>
    <w:rsid w:val="1F9A2D26"/>
    <w:rsid w:val="1F9C084C"/>
    <w:rsid w:val="1F9D6372"/>
    <w:rsid w:val="1F9F3F6D"/>
    <w:rsid w:val="1FA0658E"/>
    <w:rsid w:val="1FA1145E"/>
    <w:rsid w:val="1FA31BDA"/>
    <w:rsid w:val="1FA37E2C"/>
    <w:rsid w:val="1FA616CA"/>
    <w:rsid w:val="1FA63478"/>
    <w:rsid w:val="1FA64C01"/>
    <w:rsid w:val="1FA761CE"/>
    <w:rsid w:val="1FA85442"/>
    <w:rsid w:val="1FA94D17"/>
    <w:rsid w:val="1FAA11BB"/>
    <w:rsid w:val="1FAB0A8F"/>
    <w:rsid w:val="1FAB7C27"/>
    <w:rsid w:val="1FAD0CAB"/>
    <w:rsid w:val="1FAD2A59"/>
    <w:rsid w:val="1FAF3D9F"/>
    <w:rsid w:val="1FAF5611"/>
    <w:rsid w:val="1FB060A5"/>
    <w:rsid w:val="1FB10184"/>
    <w:rsid w:val="1FB2006F"/>
    <w:rsid w:val="1FB21E1D"/>
    <w:rsid w:val="1FB262C1"/>
    <w:rsid w:val="1FB43B67"/>
    <w:rsid w:val="1FB45540"/>
    <w:rsid w:val="1FB621F4"/>
    <w:rsid w:val="1FB738D7"/>
    <w:rsid w:val="1FB84506"/>
    <w:rsid w:val="1FB931AC"/>
    <w:rsid w:val="1FB97650"/>
    <w:rsid w:val="1FBA6F24"/>
    <w:rsid w:val="1FBB33C8"/>
    <w:rsid w:val="1FBB64FE"/>
    <w:rsid w:val="1FBC2C9C"/>
    <w:rsid w:val="1FBC3495"/>
    <w:rsid w:val="1FBC4417"/>
    <w:rsid w:val="1FBE6A14"/>
    <w:rsid w:val="1FBF453A"/>
    <w:rsid w:val="1FC009DE"/>
    <w:rsid w:val="1FC102B2"/>
    <w:rsid w:val="1FC14756"/>
    <w:rsid w:val="1FC16504"/>
    <w:rsid w:val="1FC353CE"/>
    <w:rsid w:val="1FC41B50"/>
    <w:rsid w:val="1FC618AA"/>
    <w:rsid w:val="1FC61D6D"/>
    <w:rsid w:val="1FC81641"/>
    <w:rsid w:val="1FCA53B9"/>
    <w:rsid w:val="1FCB2EDF"/>
    <w:rsid w:val="1FCD6C57"/>
    <w:rsid w:val="1FCF0C21"/>
    <w:rsid w:val="1FCF6E73"/>
    <w:rsid w:val="1FD004F5"/>
    <w:rsid w:val="1FD02D9A"/>
    <w:rsid w:val="1FD04999"/>
    <w:rsid w:val="1FD20711"/>
    <w:rsid w:val="1FD22EA8"/>
    <w:rsid w:val="1FD442EC"/>
    <w:rsid w:val="1FD5577C"/>
    <w:rsid w:val="1FD55B0C"/>
    <w:rsid w:val="1FD60202"/>
    <w:rsid w:val="1FD61FB0"/>
    <w:rsid w:val="1FD654B5"/>
    <w:rsid w:val="1FD822B2"/>
    <w:rsid w:val="1FDB75C6"/>
    <w:rsid w:val="1FDC564F"/>
    <w:rsid w:val="1FDD6354"/>
    <w:rsid w:val="1FDD7E0F"/>
    <w:rsid w:val="1FDE2C12"/>
    <w:rsid w:val="1FDE70B6"/>
    <w:rsid w:val="1FDF13FF"/>
    <w:rsid w:val="1FDF56B7"/>
    <w:rsid w:val="1FE02E2E"/>
    <w:rsid w:val="1FE04BDC"/>
    <w:rsid w:val="1FE12702"/>
    <w:rsid w:val="1FE1689C"/>
    <w:rsid w:val="1FE33FA0"/>
    <w:rsid w:val="1FE346CD"/>
    <w:rsid w:val="1FE43FA1"/>
    <w:rsid w:val="1FE4512F"/>
    <w:rsid w:val="1FE7539E"/>
    <w:rsid w:val="1FE8583F"/>
    <w:rsid w:val="1FE87800"/>
    <w:rsid w:val="1FEA5A5B"/>
    <w:rsid w:val="1FEA7809"/>
    <w:rsid w:val="1FEB3581"/>
    <w:rsid w:val="1FEB532F"/>
    <w:rsid w:val="1FED72F9"/>
    <w:rsid w:val="1FEF3071"/>
    <w:rsid w:val="1FEF6BCD"/>
    <w:rsid w:val="1FF02384"/>
    <w:rsid w:val="1FF02946"/>
    <w:rsid w:val="1FF05470"/>
    <w:rsid w:val="1FF16DE9"/>
    <w:rsid w:val="1FF266BE"/>
    <w:rsid w:val="1FF42195"/>
    <w:rsid w:val="1FF42436"/>
    <w:rsid w:val="1FF53625"/>
    <w:rsid w:val="1FF561F6"/>
    <w:rsid w:val="1FF71687"/>
    <w:rsid w:val="1FF95C9E"/>
    <w:rsid w:val="1FFB37C4"/>
    <w:rsid w:val="1FFC12EA"/>
    <w:rsid w:val="1FFC578E"/>
    <w:rsid w:val="1FFD4988"/>
    <w:rsid w:val="1FFE03EB"/>
    <w:rsid w:val="1FFE32B4"/>
    <w:rsid w:val="1FFE5062"/>
    <w:rsid w:val="1FFE7559"/>
    <w:rsid w:val="20000DDB"/>
    <w:rsid w:val="2000527E"/>
    <w:rsid w:val="20014799"/>
    <w:rsid w:val="20016901"/>
    <w:rsid w:val="20020FF7"/>
    <w:rsid w:val="200308CB"/>
    <w:rsid w:val="20041C8A"/>
    <w:rsid w:val="200603BB"/>
    <w:rsid w:val="20062169"/>
    <w:rsid w:val="2007660D"/>
    <w:rsid w:val="20084133"/>
    <w:rsid w:val="200A1C59"/>
    <w:rsid w:val="200B1B5D"/>
    <w:rsid w:val="200B777F"/>
    <w:rsid w:val="200C041C"/>
    <w:rsid w:val="200C3C23"/>
    <w:rsid w:val="200C3EF7"/>
    <w:rsid w:val="200C59D1"/>
    <w:rsid w:val="200D7790"/>
    <w:rsid w:val="200E590D"/>
    <w:rsid w:val="200F101E"/>
    <w:rsid w:val="200F7270"/>
    <w:rsid w:val="20104D96"/>
    <w:rsid w:val="20120B0E"/>
    <w:rsid w:val="20124FB2"/>
    <w:rsid w:val="2013332A"/>
    <w:rsid w:val="20144886"/>
    <w:rsid w:val="20146634"/>
    <w:rsid w:val="201523AC"/>
    <w:rsid w:val="201725C8"/>
    <w:rsid w:val="2018146C"/>
    <w:rsid w:val="20191E9C"/>
    <w:rsid w:val="20196340"/>
    <w:rsid w:val="201A79C2"/>
    <w:rsid w:val="201B5C14"/>
    <w:rsid w:val="201C373B"/>
    <w:rsid w:val="201E5402"/>
    <w:rsid w:val="201E74B3"/>
    <w:rsid w:val="2020053C"/>
    <w:rsid w:val="2020147D"/>
    <w:rsid w:val="202028F3"/>
    <w:rsid w:val="2020322B"/>
    <w:rsid w:val="20210D51"/>
    <w:rsid w:val="20260124"/>
    <w:rsid w:val="20263F27"/>
    <w:rsid w:val="202645B9"/>
    <w:rsid w:val="2027280B"/>
    <w:rsid w:val="20277BF5"/>
    <w:rsid w:val="20286883"/>
    <w:rsid w:val="202B1BD0"/>
    <w:rsid w:val="202D5948"/>
    <w:rsid w:val="202D76F6"/>
    <w:rsid w:val="202F16C0"/>
    <w:rsid w:val="202F346E"/>
    <w:rsid w:val="202F7912"/>
    <w:rsid w:val="20310B0B"/>
    <w:rsid w:val="20313878"/>
    <w:rsid w:val="20315438"/>
    <w:rsid w:val="203171E6"/>
    <w:rsid w:val="20322F5E"/>
    <w:rsid w:val="20337402"/>
    <w:rsid w:val="20342A31"/>
    <w:rsid w:val="20344F28"/>
    <w:rsid w:val="203733D4"/>
    <w:rsid w:val="203853CE"/>
    <w:rsid w:val="20390790"/>
    <w:rsid w:val="20392C93"/>
    <w:rsid w:val="203942EC"/>
    <w:rsid w:val="203B62B7"/>
    <w:rsid w:val="203C5B8B"/>
    <w:rsid w:val="203D1E1B"/>
    <w:rsid w:val="203D6B1C"/>
    <w:rsid w:val="203E32AB"/>
    <w:rsid w:val="203E38A1"/>
    <w:rsid w:val="203E7B55"/>
    <w:rsid w:val="20401B1F"/>
    <w:rsid w:val="204038CD"/>
    <w:rsid w:val="20411C2C"/>
    <w:rsid w:val="2041336D"/>
    <w:rsid w:val="204213F3"/>
    <w:rsid w:val="204333BD"/>
    <w:rsid w:val="2043516B"/>
    <w:rsid w:val="204505AD"/>
    <w:rsid w:val="20452C91"/>
    <w:rsid w:val="2045317E"/>
    <w:rsid w:val="20457135"/>
    <w:rsid w:val="20474C5B"/>
    <w:rsid w:val="20475A9E"/>
    <w:rsid w:val="20476A09"/>
    <w:rsid w:val="2048066F"/>
    <w:rsid w:val="20482782"/>
    <w:rsid w:val="204A184E"/>
    <w:rsid w:val="204A2ECB"/>
    <w:rsid w:val="204A474C"/>
    <w:rsid w:val="204A64FA"/>
    <w:rsid w:val="204C04C4"/>
    <w:rsid w:val="204C4020"/>
    <w:rsid w:val="204D1B46"/>
    <w:rsid w:val="204F1D62"/>
    <w:rsid w:val="204F59FB"/>
    <w:rsid w:val="2051439E"/>
    <w:rsid w:val="20516B50"/>
    <w:rsid w:val="20523600"/>
    <w:rsid w:val="20531852"/>
    <w:rsid w:val="20541126"/>
    <w:rsid w:val="20564E9E"/>
    <w:rsid w:val="20566C4C"/>
    <w:rsid w:val="205729C2"/>
    <w:rsid w:val="205729C5"/>
    <w:rsid w:val="20583E52"/>
    <w:rsid w:val="205904EB"/>
    <w:rsid w:val="20592BE1"/>
    <w:rsid w:val="205A1343"/>
    <w:rsid w:val="205B0707"/>
    <w:rsid w:val="205D622D"/>
    <w:rsid w:val="205E3D53"/>
    <w:rsid w:val="2060354F"/>
    <w:rsid w:val="20607D86"/>
    <w:rsid w:val="20621A95"/>
    <w:rsid w:val="20627AD5"/>
    <w:rsid w:val="20631369"/>
    <w:rsid w:val="206375BB"/>
    <w:rsid w:val="20644FC6"/>
    <w:rsid w:val="206550E2"/>
    <w:rsid w:val="20663D00"/>
    <w:rsid w:val="20671BE0"/>
    <w:rsid w:val="206770AC"/>
    <w:rsid w:val="2068215C"/>
    <w:rsid w:val="20684BD2"/>
    <w:rsid w:val="20684DD7"/>
    <w:rsid w:val="20685584"/>
    <w:rsid w:val="206A6B9C"/>
    <w:rsid w:val="206B22C8"/>
    <w:rsid w:val="206C0909"/>
    <w:rsid w:val="206C6470"/>
    <w:rsid w:val="206D3F96"/>
    <w:rsid w:val="206F41B2"/>
    <w:rsid w:val="207215AC"/>
    <w:rsid w:val="20730697"/>
    <w:rsid w:val="20730A5A"/>
    <w:rsid w:val="20735512"/>
    <w:rsid w:val="20735A50"/>
    <w:rsid w:val="20745325"/>
    <w:rsid w:val="207460B1"/>
    <w:rsid w:val="20760B1C"/>
    <w:rsid w:val="20784E15"/>
    <w:rsid w:val="2078600D"/>
    <w:rsid w:val="207D067D"/>
    <w:rsid w:val="207E43F5"/>
    <w:rsid w:val="207E61A3"/>
    <w:rsid w:val="207F2647"/>
    <w:rsid w:val="20803CC9"/>
    <w:rsid w:val="20854819"/>
    <w:rsid w:val="20855784"/>
    <w:rsid w:val="20866ED0"/>
    <w:rsid w:val="208714FC"/>
    <w:rsid w:val="20880DD0"/>
    <w:rsid w:val="208A0422"/>
    <w:rsid w:val="208A0FEC"/>
    <w:rsid w:val="208A2D9A"/>
    <w:rsid w:val="208C266E"/>
    <w:rsid w:val="208C549D"/>
    <w:rsid w:val="208C5A94"/>
    <w:rsid w:val="208D63E6"/>
    <w:rsid w:val="208E4638"/>
    <w:rsid w:val="208F03B0"/>
    <w:rsid w:val="20916BB4"/>
    <w:rsid w:val="209239FD"/>
    <w:rsid w:val="20943C19"/>
    <w:rsid w:val="209634ED"/>
    <w:rsid w:val="20963CB8"/>
    <w:rsid w:val="20967991"/>
    <w:rsid w:val="20983709"/>
    <w:rsid w:val="209854B7"/>
    <w:rsid w:val="20992FDD"/>
    <w:rsid w:val="209B0B03"/>
    <w:rsid w:val="209B6D55"/>
    <w:rsid w:val="209C2837"/>
    <w:rsid w:val="209D0D1F"/>
    <w:rsid w:val="209F6845"/>
    <w:rsid w:val="20A0436C"/>
    <w:rsid w:val="20A05219"/>
    <w:rsid w:val="20A0611A"/>
    <w:rsid w:val="20A21E92"/>
    <w:rsid w:val="20A26336"/>
    <w:rsid w:val="20A35C0A"/>
    <w:rsid w:val="20A43E5C"/>
    <w:rsid w:val="20A538E9"/>
    <w:rsid w:val="20A57BD4"/>
    <w:rsid w:val="20A630D0"/>
    <w:rsid w:val="20A81A1B"/>
    <w:rsid w:val="20A83220"/>
    <w:rsid w:val="20AB232C"/>
    <w:rsid w:val="20AB775B"/>
    <w:rsid w:val="20AC4ABE"/>
    <w:rsid w:val="20AD0837"/>
    <w:rsid w:val="20AE4CDA"/>
    <w:rsid w:val="20AF6CDA"/>
    <w:rsid w:val="20B07FB6"/>
    <w:rsid w:val="20B147CB"/>
    <w:rsid w:val="20B16579"/>
    <w:rsid w:val="20B3409F"/>
    <w:rsid w:val="20B646FB"/>
    <w:rsid w:val="20B6593D"/>
    <w:rsid w:val="20B72AF8"/>
    <w:rsid w:val="20B7743F"/>
    <w:rsid w:val="20B816B5"/>
    <w:rsid w:val="20B87907"/>
    <w:rsid w:val="20B9542D"/>
    <w:rsid w:val="20BA2A49"/>
    <w:rsid w:val="20BA42D4"/>
    <w:rsid w:val="20BB2F53"/>
    <w:rsid w:val="20BC06E0"/>
    <w:rsid w:val="20BC50D1"/>
    <w:rsid w:val="20BD4741"/>
    <w:rsid w:val="20BD6CCC"/>
    <w:rsid w:val="20BE5BD1"/>
    <w:rsid w:val="20BF0C96"/>
    <w:rsid w:val="20BF1705"/>
    <w:rsid w:val="20BF728C"/>
    <w:rsid w:val="20C0056A"/>
    <w:rsid w:val="20C067BC"/>
    <w:rsid w:val="20C20786"/>
    <w:rsid w:val="20C242E2"/>
    <w:rsid w:val="20C4005A"/>
    <w:rsid w:val="20C41A43"/>
    <w:rsid w:val="20C444FE"/>
    <w:rsid w:val="20C462AC"/>
    <w:rsid w:val="20C53DD2"/>
    <w:rsid w:val="20C70C10"/>
    <w:rsid w:val="20C75D9C"/>
    <w:rsid w:val="20CA3197"/>
    <w:rsid w:val="20CB5D96"/>
    <w:rsid w:val="20CC33B3"/>
    <w:rsid w:val="20CE2C87"/>
    <w:rsid w:val="20CE712B"/>
    <w:rsid w:val="20CF1592"/>
    <w:rsid w:val="20CF396F"/>
    <w:rsid w:val="20D34741"/>
    <w:rsid w:val="20D504B9"/>
    <w:rsid w:val="20D51AAD"/>
    <w:rsid w:val="20D64231"/>
    <w:rsid w:val="20D81D57"/>
    <w:rsid w:val="20D9162C"/>
    <w:rsid w:val="20DB0011"/>
    <w:rsid w:val="20DB35F6"/>
    <w:rsid w:val="20DB53A4"/>
    <w:rsid w:val="20DD2ECA"/>
    <w:rsid w:val="20DD55C0"/>
    <w:rsid w:val="20DE6C42"/>
    <w:rsid w:val="20DF30E6"/>
    <w:rsid w:val="20DF4F0A"/>
    <w:rsid w:val="20E029BA"/>
    <w:rsid w:val="20E06E5E"/>
    <w:rsid w:val="20E07ADB"/>
    <w:rsid w:val="20E10F6B"/>
    <w:rsid w:val="20E13556"/>
    <w:rsid w:val="20E174F0"/>
    <w:rsid w:val="20E22BD6"/>
    <w:rsid w:val="20E31C6D"/>
    <w:rsid w:val="20E34258"/>
    <w:rsid w:val="20E3645C"/>
    <w:rsid w:val="20E406FC"/>
    <w:rsid w:val="20E51AC6"/>
    <w:rsid w:val="20E56222"/>
    <w:rsid w:val="20E57FD0"/>
    <w:rsid w:val="20E6220C"/>
    <w:rsid w:val="20E6394D"/>
    <w:rsid w:val="20E701EC"/>
    <w:rsid w:val="20E922CE"/>
    <w:rsid w:val="20E93CF9"/>
    <w:rsid w:val="20E95D13"/>
    <w:rsid w:val="20E976FD"/>
    <w:rsid w:val="20EA3839"/>
    <w:rsid w:val="20EC607E"/>
    <w:rsid w:val="20ED750E"/>
    <w:rsid w:val="20EE3329"/>
    <w:rsid w:val="20EE50D7"/>
    <w:rsid w:val="20F070A1"/>
    <w:rsid w:val="20F12E19"/>
    <w:rsid w:val="20F3093F"/>
    <w:rsid w:val="20F326ED"/>
    <w:rsid w:val="20F33380"/>
    <w:rsid w:val="20F52909"/>
    <w:rsid w:val="20F5360C"/>
    <w:rsid w:val="20F66604"/>
    <w:rsid w:val="20F73983"/>
    <w:rsid w:val="20F83409"/>
    <w:rsid w:val="20F85F56"/>
    <w:rsid w:val="20F871F2"/>
    <w:rsid w:val="20F93EB3"/>
    <w:rsid w:val="20FA3A7C"/>
    <w:rsid w:val="20FA7F20"/>
    <w:rsid w:val="20FB46E3"/>
    <w:rsid w:val="20FB5A46"/>
    <w:rsid w:val="20FB77F4"/>
    <w:rsid w:val="20FD356C"/>
    <w:rsid w:val="20FD7003"/>
    <w:rsid w:val="20FE2069"/>
    <w:rsid w:val="20FF1092"/>
    <w:rsid w:val="20FF5536"/>
    <w:rsid w:val="20FF72E4"/>
    <w:rsid w:val="2100305C"/>
    <w:rsid w:val="210112AE"/>
    <w:rsid w:val="21025026"/>
    <w:rsid w:val="21026DD4"/>
    <w:rsid w:val="21035A46"/>
    <w:rsid w:val="21042B4C"/>
    <w:rsid w:val="210466A8"/>
    <w:rsid w:val="21050673"/>
    <w:rsid w:val="210668C5"/>
    <w:rsid w:val="2107263D"/>
    <w:rsid w:val="210743EB"/>
    <w:rsid w:val="21076199"/>
    <w:rsid w:val="21090163"/>
    <w:rsid w:val="21093CBF"/>
    <w:rsid w:val="210A1607"/>
    <w:rsid w:val="210C7C53"/>
    <w:rsid w:val="210E39CB"/>
    <w:rsid w:val="210E7F88"/>
    <w:rsid w:val="21101404"/>
    <w:rsid w:val="2110329F"/>
    <w:rsid w:val="21115269"/>
    <w:rsid w:val="21117017"/>
    <w:rsid w:val="21130FE1"/>
    <w:rsid w:val="21134B3E"/>
    <w:rsid w:val="21156B08"/>
    <w:rsid w:val="211663DC"/>
    <w:rsid w:val="21176E2C"/>
    <w:rsid w:val="21183C0B"/>
    <w:rsid w:val="211865F8"/>
    <w:rsid w:val="211A1603"/>
    <w:rsid w:val="211A411E"/>
    <w:rsid w:val="211B1C44"/>
    <w:rsid w:val="211B39F2"/>
    <w:rsid w:val="211C401E"/>
    <w:rsid w:val="211C60E8"/>
    <w:rsid w:val="211F1734"/>
    <w:rsid w:val="21204524"/>
    <w:rsid w:val="212136FE"/>
    <w:rsid w:val="212154AC"/>
    <w:rsid w:val="21221225"/>
    <w:rsid w:val="21224D81"/>
    <w:rsid w:val="212345AD"/>
    <w:rsid w:val="21254871"/>
    <w:rsid w:val="21262AC3"/>
    <w:rsid w:val="21294361"/>
    <w:rsid w:val="2129610F"/>
    <w:rsid w:val="212A48AF"/>
    <w:rsid w:val="212B00D9"/>
    <w:rsid w:val="212C5BFF"/>
    <w:rsid w:val="212D20A3"/>
    <w:rsid w:val="212E7BC9"/>
    <w:rsid w:val="21303941"/>
    <w:rsid w:val="2130749E"/>
    <w:rsid w:val="21311468"/>
    <w:rsid w:val="21327383"/>
    <w:rsid w:val="21333432"/>
    <w:rsid w:val="213429FD"/>
    <w:rsid w:val="21350F58"/>
    <w:rsid w:val="21352D06"/>
    <w:rsid w:val="2136082C"/>
    <w:rsid w:val="21366A7E"/>
    <w:rsid w:val="21380A48"/>
    <w:rsid w:val="21381626"/>
    <w:rsid w:val="213845A4"/>
    <w:rsid w:val="21384685"/>
    <w:rsid w:val="213B4094"/>
    <w:rsid w:val="213B74B1"/>
    <w:rsid w:val="213C3006"/>
    <w:rsid w:val="213C7056"/>
    <w:rsid w:val="213D605E"/>
    <w:rsid w:val="213D7E0C"/>
    <w:rsid w:val="213E5DC2"/>
    <w:rsid w:val="213F0832"/>
    <w:rsid w:val="213F4972"/>
    <w:rsid w:val="213F5933"/>
    <w:rsid w:val="21405125"/>
    <w:rsid w:val="214116AB"/>
    <w:rsid w:val="214178FD"/>
    <w:rsid w:val="21425423"/>
    <w:rsid w:val="214271D1"/>
    <w:rsid w:val="21430308"/>
    <w:rsid w:val="21434553"/>
    <w:rsid w:val="21442F49"/>
    <w:rsid w:val="214473ED"/>
    <w:rsid w:val="21464F13"/>
    <w:rsid w:val="21472A39"/>
    <w:rsid w:val="21472CE9"/>
    <w:rsid w:val="214747E7"/>
    <w:rsid w:val="21486EDD"/>
    <w:rsid w:val="21494A03"/>
    <w:rsid w:val="214B077B"/>
    <w:rsid w:val="214B42D7"/>
    <w:rsid w:val="214C004F"/>
    <w:rsid w:val="214D3F8A"/>
    <w:rsid w:val="214D44F3"/>
    <w:rsid w:val="214F7D3A"/>
    <w:rsid w:val="215313DE"/>
    <w:rsid w:val="215533A8"/>
    <w:rsid w:val="21554126"/>
    <w:rsid w:val="21556F04"/>
    <w:rsid w:val="2158109D"/>
    <w:rsid w:val="21591002"/>
    <w:rsid w:val="215A2310"/>
    <w:rsid w:val="215A451A"/>
    <w:rsid w:val="215A6DF8"/>
    <w:rsid w:val="215B0293"/>
    <w:rsid w:val="215D04AF"/>
    <w:rsid w:val="215D225D"/>
    <w:rsid w:val="215D400B"/>
    <w:rsid w:val="215E466B"/>
    <w:rsid w:val="215E7DF0"/>
    <w:rsid w:val="215F4227"/>
    <w:rsid w:val="215F5FD5"/>
    <w:rsid w:val="215F7D83"/>
    <w:rsid w:val="21611D4D"/>
    <w:rsid w:val="21613AFB"/>
    <w:rsid w:val="21642211"/>
    <w:rsid w:val="216435EB"/>
    <w:rsid w:val="21645399"/>
    <w:rsid w:val="216655B5"/>
    <w:rsid w:val="21666272"/>
    <w:rsid w:val="21674E89"/>
    <w:rsid w:val="21677702"/>
    <w:rsid w:val="21682444"/>
    <w:rsid w:val="21690C01"/>
    <w:rsid w:val="216929AF"/>
    <w:rsid w:val="21696E53"/>
    <w:rsid w:val="216A34B2"/>
    <w:rsid w:val="216B2BCB"/>
    <w:rsid w:val="216B6728"/>
    <w:rsid w:val="216C24A0"/>
    <w:rsid w:val="216C787B"/>
    <w:rsid w:val="216D06F2"/>
    <w:rsid w:val="216D3574"/>
    <w:rsid w:val="216D6ACE"/>
    <w:rsid w:val="216E446A"/>
    <w:rsid w:val="216E6218"/>
    <w:rsid w:val="216E7FC6"/>
    <w:rsid w:val="21701F90"/>
    <w:rsid w:val="21703D3E"/>
    <w:rsid w:val="21714205"/>
    <w:rsid w:val="21717BB1"/>
    <w:rsid w:val="217505C5"/>
    <w:rsid w:val="217575A6"/>
    <w:rsid w:val="21775AB6"/>
    <w:rsid w:val="217929AE"/>
    <w:rsid w:val="217A28E4"/>
    <w:rsid w:val="217C6B87"/>
    <w:rsid w:val="217D1928"/>
    <w:rsid w:val="217D46AD"/>
    <w:rsid w:val="217E28FF"/>
    <w:rsid w:val="217F21D3"/>
    <w:rsid w:val="217F6677"/>
    <w:rsid w:val="2181419D"/>
    <w:rsid w:val="21815F4B"/>
    <w:rsid w:val="21823A71"/>
    <w:rsid w:val="21843C8D"/>
    <w:rsid w:val="218477E9"/>
    <w:rsid w:val="21863561"/>
    <w:rsid w:val="2186411B"/>
    <w:rsid w:val="21867A05"/>
    <w:rsid w:val="2188017C"/>
    <w:rsid w:val="2188552B"/>
    <w:rsid w:val="21890675"/>
    <w:rsid w:val="21894E00"/>
    <w:rsid w:val="218B53BC"/>
    <w:rsid w:val="218E2416"/>
    <w:rsid w:val="218F690E"/>
    <w:rsid w:val="219043E0"/>
    <w:rsid w:val="219162A4"/>
    <w:rsid w:val="21921F06"/>
    <w:rsid w:val="219263AA"/>
    <w:rsid w:val="21927490"/>
    <w:rsid w:val="21935C7E"/>
    <w:rsid w:val="21942B0C"/>
    <w:rsid w:val="21947BAF"/>
    <w:rsid w:val="219537A4"/>
    <w:rsid w:val="21957C48"/>
    <w:rsid w:val="21985B8F"/>
    <w:rsid w:val="219C0FD7"/>
    <w:rsid w:val="219D77D1"/>
    <w:rsid w:val="219F6403"/>
    <w:rsid w:val="21A1039B"/>
    <w:rsid w:val="21A12149"/>
    <w:rsid w:val="21A2742F"/>
    <w:rsid w:val="21A32365"/>
    <w:rsid w:val="21A41C3A"/>
    <w:rsid w:val="21A420EE"/>
    <w:rsid w:val="21A47E8B"/>
    <w:rsid w:val="21A52231"/>
    <w:rsid w:val="21A6302A"/>
    <w:rsid w:val="21A67760"/>
    <w:rsid w:val="21A73454"/>
    <w:rsid w:val="21A8172A"/>
    <w:rsid w:val="21A954A2"/>
    <w:rsid w:val="21A97250"/>
    <w:rsid w:val="21AA0945"/>
    <w:rsid w:val="21AA36F4"/>
    <w:rsid w:val="21AA63FB"/>
    <w:rsid w:val="21AB746C"/>
    <w:rsid w:val="21AE0756"/>
    <w:rsid w:val="21AE2AB8"/>
    <w:rsid w:val="21B04A82"/>
    <w:rsid w:val="21B06830"/>
    <w:rsid w:val="21B207FA"/>
    <w:rsid w:val="21B209BC"/>
    <w:rsid w:val="21B225A8"/>
    <w:rsid w:val="21B26104"/>
    <w:rsid w:val="21B46321"/>
    <w:rsid w:val="21B55BF5"/>
    <w:rsid w:val="21B75E11"/>
    <w:rsid w:val="21B77BBF"/>
    <w:rsid w:val="21B856E5"/>
    <w:rsid w:val="21B87493"/>
    <w:rsid w:val="21BA76AF"/>
    <w:rsid w:val="21BB6183"/>
    <w:rsid w:val="21BC0EB5"/>
    <w:rsid w:val="21BD198C"/>
    <w:rsid w:val="21BD306C"/>
    <w:rsid w:val="21BE2CFB"/>
    <w:rsid w:val="21BE2E1C"/>
    <w:rsid w:val="21BF0821"/>
    <w:rsid w:val="21BF4CC5"/>
    <w:rsid w:val="21C06D3D"/>
    <w:rsid w:val="21C10A3D"/>
    <w:rsid w:val="21C127EB"/>
    <w:rsid w:val="21C2179D"/>
    <w:rsid w:val="21C347B6"/>
    <w:rsid w:val="21C422DC"/>
    <w:rsid w:val="21C440BD"/>
    <w:rsid w:val="21C5554D"/>
    <w:rsid w:val="21C615AE"/>
    <w:rsid w:val="21C61BB0"/>
    <w:rsid w:val="21C61C7A"/>
    <w:rsid w:val="21C66054"/>
    <w:rsid w:val="21C67E02"/>
    <w:rsid w:val="21C83B7A"/>
    <w:rsid w:val="21C8560F"/>
    <w:rsid w:val="21C916A0"/>
    <w:rsid w:val="21CA5B44"/>
    <w:rsid w:val="21CB71C6"/>
    <w:rsid w:val="21CD1190"/>
    <w:rsid w:val="21CD5C36"/>
    <w:rsid w:val="21CD73E2"/>
    <w:rsid w:val="21CE0AC0"/>
    <w:rsid w:val="21CE6CB6"/>
    <w:rsid w:val="21CF11D0"/>
    <w:rsid w:val="21CF3DA1"/>
    <w:rsid w:val="21CF5E82"/>
    <w:rsid w:val="21D00C81"/>
    <w:rsid w:val="21D02660"/>
    <w:rsid w:val="21D05231"/>
    <w:rsid w:val="21D05E73"/>
    <w:rsid w:val="21D06ED2"/>
    <w:rsid w:val="21D342CD"/>
    <w:rsid w:val="21D45042"/>
    <w:rsid w:val="21D544E9"/>
    <w:rsid w:val="21D56297"/>
    <w:rsid w:val="21D70261"/>
    <w:rsid w:val="21D73DBD"/>
    <w:rsid w:val="21D818E3"/>
    <w:rsid w:val="21DB47CF"/>
    <w:rsid w:val="21DC3DCA"/>
    <w:rsid w:val="21DC7625"/>
    <w:rsid w:val="21DE318A"/>
    <w:rsid w:val="21DE339D"/>
    <w:rsid w:val="21DE514B"/>
    <w:rsid w:val="21DF0EC4"/>
    <w:rsid w:val="21E14A75"/>
    <w:rsid w:val="21E169EA"/>
    <w:rsid w:val="21E22508"/>
    <w:rsid w:val="21E309B4"/>
    <w:rsid w:val="21E36C06"/>
    <w:rsid w:val="21E464DA"/>
    <w:rsid w:val="21E5472C"/>
    <w:rsid w:val="21E55FC7"/>
    <w:rsid w:val="21E62252"/>
    <w:rsid w:val="21E806C8"/>
    <w:rsid w:val="21E93AF0"/>
    <w:rsid w:val="21E94FBA"/>
    <w:rsid w:val="21EA5DD8"/>
    <w:rsid w:val="21EA7F94"/>
    <w:rsid w:val="21EB1616"/>
    <w:rsid w:val="21EB7268"/>
    <w:rsid w:val="21ED35E0"/>
    <w:rsid w:val="21EE14F3"/>
    <w:rsid w:val="21EE5BE9"/>
    <w:rsid w:val="21EF23EB"/>
    <w:rsid w:val="21EF5B80"/>
    <w:rsid w:val="21EF7359"/>
    <w:rsid w:val="21F030D1"/>
    <w:rsid w:val="21F242C1"/>
    <w:rsid w:val="21F26E49"/>
    <w:rsid w:val="21F42BC1"/>
    <w:rsid w:val="21F4496F"/>
    <w:rsid w:val="21F64442"/>
    <w:rsid w:val="21F66939"/>
    <w:rsid w:val="21F726B1"/>
    <w:rsid w:val="21F77FBB"/>
    <w:rsid w:val="21F82FAD"/>
    <w:rsid w:val="21F901D7"/>
    <w:rsid w:val="21F93D33"/>
    <w:rsid w:val="21FA5CFD"/>
    <w:rsid w:val="21FC731A"/>
    <w:rsid w:val="21FD78A4"/>
    <w:rsid w:val="21FE57EE"/>
    <w:rsid w:val="21FE728D"/>
    <w:rsid w:val="21FE759C"/>
    <w:rsid w:val="21FF3314"/>
    <w:rsid w:val="21FF50C2"/>
    <w:rsid w:val="22001566"/>
    <w:rsid w:val="22002BCF"/>
    <w:rsid w:val="220103E0"/>
    <w:rsid w:val="22010E3A"/>
    <w:rsid w:val="220152DE"/>
    <w:rsid w:val="22022E01"/>
    <w:rsid w:val="220254EF"/>
    <w:rsid w:val="22031056"/>
    <w:rsid w:val="22032E04"/>
    <w:rsid w:val="220426D8"/>
    <w:rsid w:val="22055993"/>
    <w:rsid w:val="220646A2"/>
    <w:rsid w:val="22066450"/>
    <w:rsid w:val="22074639"/>
    <w:rsid w:val="2208041A"/>
    <w:rsid w:val="2208666C"/>
    <w:rsid w:val="220A5F40"/>
    <w:rsid w:val="220B1CB9"/>
    <w:rsid w:val="220C28B3"/>
    <w:rsid w:val="220D5A31"/>
    <w:rsid w:val="220F3557"/>
    <w:rsid w:val="22107AF3"/>
    <w:rsid w:val="22113B54"/>
    <w:rsid w:val="22140B6D"/>
    <w:rsid w:val="22146DBF"/>
    <w:rsid w:val="221522AB"/>
    <w:rsid w:val="221548E5"/>
    <w:rsid w:val="22160D89"/>
    <w:rsid w:val="221768AF"/>
    <w:rsid w:val="22192627"/>
    <w:rsid w:val="22194137"/>
    <w:rsid w:val="221B014E"/>
    <w:rsid w:val="221E6489"/>
    <w:rsid w:val="221E7C3E"/>
    <w:rsid w:val="22201823"/>
    <w:rsid w:val="222114DC"/>
    <w:rsid w:val="2221772E"/>
    <w:rsid w:val="22230DB0"/>
    <w:rsid w:val="222334A6"/>
    <w:rsid w:val="22237002"/>
    <w:rsid w:val="22252D7A"/>
    <w:rsid w:val="22266AF2"/>
    <w:rsid w:val="22274D44"/>
    <w:rsid w:val="222768DD"/>
    <w:rsid w:val="222774BB"/>
    <w:rsid w:val="22280ABD"/>
    <w:rsid w:val="222A0391"/>
    <w:rsid w:val="222A3A4F"/>
    <w:rsid w:val="222B4109"/>
    <w:rsid w:val="222B46FB"/>
    <w:rsid w:val="222B72CC"/>
    <w:rsid w:val="222D1BEC"/>
    <w:rsid w:val="222D60D3"/>
    <w:rsid w:val="222D7E81"/>
    <w:rsid w:val="222F1E4B"/>
    <w:rsid w:val="222F450C"/>
    <w:rsid w:val="222F4598"/>
    <w:rsid w:val="222F59A7"/>
    <w:rsid w:val="22327245"/>
    <w:rsid w:val="22342FBD"/>
    <w:rsid w:val="22350AE4"/>
    <w:rsid w:val="22372AAE"/>
    <w:rsid w:val="223905D4"/>
    <w:rsid w:val="22396826"/>
    <w:rsid w:val="223A41F0"/>
    <w:rsid w:val="223E208E"/>
    <w:rsid w:val="223E5BEA"/>
    <w:rsid w:val="22401962"/>
    <w:rsid w:val="2241085F"/>
    <w:rsid w:val="224156DA"/>
    <w:rsid w:val="2245341D"/>
    <w:rsid w:val="224551CB"/>
    <w:rsid w:val="22456F79"/>
    <w:rsid w:val="22460F43"/>
    <w:rsid w:val="22477195"/>
    <w:rsid w:val="22482A27"/>
    <w:rsid w:val="224912EE"/>
    <w:rsid w:val="22494FF3"/>
    <w:rsid w:val="224A0A33"/>
    <w:rsid w:val="224A27E1"/>
    <w:rsid w:val="224B0307"/>
    <w:rsid w:val="224B6776"/>
    <w:rsid w:val="224C47AB"/>
    <w:rsid w:val="224C6559"/>
    <w:rsid w:val="224D0523"/>
    <w:rsid w:val="224D407F"/>
    <w:rsid w:val="224F429B"/>
    <w:rsid w:val="22507B57"/>
    <w:rsid w:val="22510737"/>
    <w:rsid w:val="22513B6F"/>
    <w:rsid w:val="22527F0C"/>
    <w:rsid w:val="225404DE"/>
    <w:rsid w:val="225418B2"/>
    <w:rsid w:val="22543660"/>
    <w:rsid w:val="22552F34"/>
    <w:rsid w:val="22576990"/>
    <w:rsid w:val="225841EC"/>
    <w:rsid w:val="22590C76"/>
    <w:rsid w:val="225A226B"/>
    <w:rsid w:val="225B49EE"/>
    <w:rsid w:val="225B679C"/>
    <w:rsid w:val="225C2514"/>
    <w:rsid w:val="225E44DE"/>
    <w:rsid w:val="225E628C"/>
    <w:rsid w:val="225F05AE"/>
    <w:rsid w:val="22600256"/>
    <w:rsid w:val="22603DB2"/>
    <w:rsid w:val="2260764C"/>
    <w:rsid w:val="22617B2B"/>
    <w:rsid w:val="22623FCE"/>
    <w:rsid w:val="22656D96"/>
    <w:rsid w:val="2265761B"/>
    <w:rsid w:val="22682C67"/>
    <w:rsid w:val="226B2757"/>
    <w:rsid w:val="226C301E"/>
    <w:rsid w:val="226F0499"/>
    <w:rsid w:val="226F199F"/>
    <w:rsid w:val="22714212"/>
    <w:rsid w:val="22717D6E"/>
    <w:rsid w:val="22720EA4"/>
    <w:rsid w:val="227317B0"/>
    <w:rsid w:val="2274785E"/>
    <w:rsid w:val="22761828"/>
    <w:rsid w:val="227635D6"/>
    <w:rsid w:val="22765384"/>
    <w:rsid w:val="2277734E"/>
    <w:rsid w:val="227855A0"/>
    <w:rsid w:val="227B5090"/>
    <w:rsid w:val="227C4964"/>
    <w:rsid w:val="227C6712"/>
    <w:rsid w:val="227D2BB6"/>
    <w:rsid w:val="227E248B"/>
    <w:rsid w:val="22806203"/>
    <w:rsid w:val="228101C4"/>
    <w:rsid w:val="22813D29"/>
    <w:rsid w:val="228201CD"/>
    <w:rsid w:val="22820F42"/>
    <w:rsid w:val="228219CA"/>
    <w:rsid w:val="22821F7B"/>
    <w:rsid w:val="22827E15"/>
    <w:rsid w:val="22833F45"/>
    <w:rsid w:val="22835CF3"/>
    <w:rsid w:val="22851A6B"/>
    <w:rsid w:val="22853819"/>
    <w:rsid w:val="228710B6"/>
    <w:rsid w:val="228757E3"/>
    <w:rsid w:val="228850B7"/>
    <w:rsid w:val="22895117"/>
    <w:rsid w:val="228A52D3"/>
    <w:rsid w:val="228C2DF9"/>
    <w:rsid w:val="228E4DC3"/>
    <w:rsid w:val="228F1D4C"/>
    <w:rsid w:val="228F53EA"/>
    <w:rsid w:val="228F6446"/>
    <w:rsid w:val="229121BE"/>
    <w:rsid w:val="229138A9"/>
    <w:rsid w:val="22916662"/>
    <w:rsid w:val="22930D9A"/>
    <w:rsid w:val="229323DA"/>
    <w:rsid w:val="22934188"/>
    <w:rsid w:val="22941CAE"/>
    <w:rsid w:val="22943A5C"/>
    <w:rsid w:val="2296628B"/>
    <w:rsid w:val="22970BAB"/>
    <w:rsid w:val="2297354C"/>
    <w:rsid w:val="2298179E"/>
    <w:rsid w:val="2298203B"/>
    <w:rsid w:val="22995516"/>
    <w:rsid w:val="229C0B63"/>
    <w:rsid w:val="229E2B2D"/>
    <w:rsid w:val="22A00653"/>
    <w:rsid w:val="22A2261D"/>
    <w:rsid w:val="22A243CB"/>
    <w:rsid w:val="22A30143"/>
    <w:rsid w:val="22A5210D"/>
    <w:rsid w:val="22A67210"/>
    <w:rsid w:val="22A7378F"/>
    <w:rsid w:val="22A75E85"/>
    <w:rsid w:val="22A85BB1"/>
    <w:rsid w:val="22A939AB"/>
    <w:rsid w:val="22AA14D2"/>
    <w:rsid w:val="22AA3280"/>
    <w:rsid w:val="22AC524A"/>
    <w:rsid w:val="22AD2D70"/>
    <w:rsid w:val="22AF6AE8"/>
    <w:rsid w:val="22AF6E32"/>
    <w:rsid w:val="22B10AB2"/>
    <w:rsid w:val="22B1460E"/>
    <w:rsid w:val="22B257B3"/>
    <w:rsid w:val="22B341C3"/>
    <w:rsid w:val="22B369A7"/>
    <w:rsid w:val="22B42350"/>
    <w:rsid w:val="22B56859"/>
    <w:rsid w:val="22B67E76"/>
    <w:rsid w:val="22B83BEE"/>
    <w:rsid w:val="22B92079"/>
    <w:rsid w:val="22B97967"/>
    <w:rsid w:val="22BD1205"/>
    <w:rsid w:val="22BD2FB3"/>
    <w:rsid w:val="22BD7457"/>
    <w:rsid w:val="22BE15FB"/>
    <w:rsid w:val="22BE6D2B"/>
    <w:rsid w:val="22BF31CF"/>
    <w:rsid w:val="22BF6927"/>
    <w:rsid w:val="22C02AA3"/>
    <w:rsid w:val="22C04851"/>
    <w:rsid w:val="22C24A6D"/>
    <w:rsid w:val="22C32593"/>
    <w:rsid w:val="22C34341"/>
    <w:rsid w:val="22C500B9"/>
    <w:rsid w:val="22C52943"/>
    <w:rsid w:val="22C5630B"/>
    <w:rsid w:val="22C667F9"/>
    <w:rsid w:val="22C97BAA"/>
    <w:rsid w:val="22CA3770"/>
    <w:rsid w:val="22CA3922"/>
    <w:rsid w:val="22CA57BB"/>
    <w:rsid w:val="22CC0F2A"/>
    <w:rsid w:val="22CD06AB"/>
    <w:rsid w:val="22CD5DE4"/>
    <w:rsid w:val="22CD6F6E"/>
    <w:rsid w:val="22CE3412"/>
    <w:rsid w:val="22CE51C0"/>
    <w:rsid w:val="22CF2CE6"/>
    <w:rsid w:val="22D0247C"/>
    <w:rsid w:val="22D12F02"/>
    <w:rsid w:val="22D1390C"/>
    <w:rsid w:val="22D24584"/>
    <w:rsid w:val="22D4654E"/>
    <w:rsid w:val="22D60519"/>
    <w:rsid w:val="22D622C7"/>
    <w:rsid w:val="22D62D35"/>
    <w:rsid w:val="22D64BAD"/>
    <w:rsid w:val="22D7603D"/>
    <w:rsid w:val="22D84291"/>
    <w:rsid w:val="22DA1DB7"/>
    <w:rsid w:val="22DB49BE"/>
    <w:rsid w:val="22DB758F"/>
    <w:rsid w:val="22DB78DD"/>
    <w:rsid w:val="22DD3655"/>
    <w:rsid w:val="22DF73CD"/>
    <w:rsid w:val="22E03145"/>
    <w:rsid w:val="22E0518F"/>
    <w:rsid w:val="22E06EE9"/>
    <w:rsid w:val="22E20C6B"/>
    <w:rsid w:val="22E35DA2"/>
    <w:rsid w:val="22E36792"/>
    <w:rsid w:val="22E5250A"/>
    <w:rsid w:val="22E545B0"/>
    <w:rsid w:val="22E66C6E"/>
    <w:rsid w:val="22E744D4"/>
    <w:rsid w:val="22E9024C"/>
    <w:rsid w:val="22E91FFA"/>
    <w:rsid w:val="22EA5D72"/>
    <w:rsid w:val="22EE13BE"/>
    <w:rsid w:val="22EE2E34"/>
    <w:rsid w:val="22EE5862"/>
    <w:rsid w:val="22F10EAE"/>
    <w:rsid w:val="22F12418"/>
    <w:rsid w:val="22F15553"/>
    <w:rsid w:val="22F17100"/>
    <w:rsid w:val="22F23E66"/>
    <w:rsid w:val="22F32E79"/>
    <w:rsid w:val="22F369D5"/>
    <w:rsid w:val="22F4099F"/>
    <w:rsid w:val="22F4274D"/>
    <w:rsid w:val="22F47480"/>
    <w:rsid w:val="22F64197"/>
    <w:rsid w:val="22F64717"/>
    <w:rsid w:val="22F678D4"/>
    <w:rsid w:val="22F8048F"/>
    <w:rsid w:val="22F8223D"/>
    <w:rsid w:val="22F83FEB"/>
    <w:rsid w:val="22F85FBE"/>
    <w:rsid w:val="22F95FB5"/>
    <w:rsid w:val="22F97D63"/>
    <w:rsid w:val="22FB1FE8"/>
    <w:rsid w:val="22FB7F7F"/>
    <w:rsid w:val="22FE5379"/>
    <w:rsid w:val="22FF35CB"/>
    <w:rsid w:val="22FF7A6F"/>
    <w:rsid w:val="230010F2"/>
    <w:rsid w:val="23007343"/>
    <w:rsid w:val="2302156A"/>
    <w:rsid w:val="230230BC"/>
    <w:rsid w:val="23030B29"/>
    <w:rsid w:val="2304505A"/>
    <w:rsid w:val="23046782"/>
    <w:rsid w:val="23052BAC"/>
    <w:rsid w:val="23093563"/>
    <w:rsid w:val="2309444A"/>
    <w:rsid w:val="230A1F70"/>
    <w:rsid w:val="230A33F6"/>
    <w:rsid w:val="230B3A9D"/>
    <w:rsid w:val="230B4F2D"/>
    <w:rsid w:val="230B6414"/>
    <w:rsid w:val="230C0EE7"/>
    <w:rsid w:val="230C5952"/>
    <w:rsid w:val="230C5CE8"/>
    <w:rsid w:val="230C7A96"/>
    <w:rsid w:val="230F38AE"/>
    <w:rsid w:val="231057D9"/>
    <w:rsid w:val="231150AD"/>
    <w:rsid w:val="231352C9"/>
    <w:rsid w:val="23151041"/>
    <w:rsid w:val="23152DEF"/>
    <w:rsid w:val="23164DB9"/>
    <w:rsid w:val="23166844"/>
    <w:rsid w:val="2318468D"/>
    <w:rsid w:val="231908F9"/>
    <w:rsid w:val="231B12FE"/>
    <w:rsid w:val="231B23CF"/>
    <w:rsid w:val="231B417D"/>
    <w:rsid w:val="231C32E1"/>
    <w:rsid w:val="231C51A9"/>
    <w:rsid w:val="231E5EDF"/>
    <w:rsid w:val="231F3C6E"/>
    <w:rsid w:val="23203542"/>
    <w:rsid w:val="23226D27"/>
    <w:rsid w:val="23241284"/>
    <w:rsid w:val="232474D6"/>
    <w:rsid w:val="23256DAA"/>
    <w:rsid w:val="23264FFC"/>
    <w:rsid w:val="232703F4"/>
    <w:rsid w:val="23270D74"/>
    <w:rsid w:val="232748D0"/>
    <w:rsid w:val="23290648"/>
    <w:rsid w:val="232A43C0"/>
    <w:rsid w:val="232B2612"/>
    <w:rsid w:val="232C15CF"/>
    <w:rsid w:val="232C1EE7"/>
    <w:rsid w:val="232D6E37"/>
    <w:rsid w:val="23304328"/>
    <w:rsid w:val="23307C29"/>
    <w:rsid w:val="233139A1"/>
    <w:rsid w:val="23314077"/>
    <w:rsid w:val="23316C48"/>
    <w:rsid w:val="233174FD"/>
    <w:rsid w:val="23333275"/>
    <w:rsid w:val="23337719"/>
    <w:rsid w:val="23353491"/>
    <w:rsid w:val="23355C2C"/>
    <w:rsid w:val="23377209"/>
    <w:rsid w:val="23386ADD"/>
    <w:rsid w:val="233A0AA7"/>
    <w:rsid w:val="233A2855"/>
    <w:rsid w:val="233A4603"/>
    <w:rsid w:val="233A7FAB"/>
    <w:rsid w:val="233B037C"/>
    <w:rsid w:val="233C2FBE"/>
    <w:rsid w:val="233D2346"/>
    <w:rsid w:val="233D5EA2"/>
    <w:rsid w:val="233F1C1A"/>
    <w:rsid w:val="233F7E6C"/>
    <w:rsid w:val="234026DC"/>
    <w:rsid w:val="234424ED"/>
    <w:rsid w:val="23443C2E"/>
    <w:rsid w:val="23452FA8"/>
    <w:rsid w:val="2347324C"/>
    <w:rsid w:val="23474F72"/>
    <w:rsid w:val="23490CEA"/>
    <w:rsid w:val="23493E3A"/>
    <w:rsid w:val="234962B3"/>
    <w:rsid w:val="23496F3C"/>
    <w:rsid w:val="234A5951"/>
    <w:rsid w:val="234C2589"/>
    <w:rsid w:val="234C3D8B"/>
    <w:rsid w:val="234C4337"/>
    <w:rsid w:val="234E1E71"/>
    <w:rsid w:val="234E4553"/>
    <w:rsid w:val="234F5BD5"/>
    <w:rsid w:val="23526C04"/>
    <w:rsid w:val="23535F81"/>
    <w:rsid w:val="235651B5"/>
    <w:rsid w:val="23566F63"/>
    <w:rsid w:val="23571659"/>
    <w:rsid w:val="2358717F"/>
    <w:rsid w:val="2359588A"/>
    <w:rsid w:val="235A365D"/>
    <w:rsid w:val="235B72E4"/>
    <w:rsid w:val="235C0A1E"/>
    <w:rsid w:val="235D02F2"/>
    <w:rsid w:val="235D4796"/>
    <w:rsid w:val="235D6544"/>
    <w:rsid w:val="235F22BC"/>
    <w:rsid w:val="23607DE2"/>
    <w:rsid w:val="23612702"/>
    <w:rsid w:val="23616034"/>
    <w:rsid w:val="23616EE4"/>
    <w:rsid w:val="23621DAC"/>
    <w:rsid w:val="23645B24"/>
    <w:rsid w:val="236478D2"/>
    <w:rsid w:val="23652E68"/>
    <w:rsid w:val="236553F8"/>
    <w:rsid w:val="2366364A"/>
    <w:rsid w:val="236643F7"/>
    <w:rsid w:val="23671171"/>
    <w:rsid w:val="23675615"/>
    <w:rsid w:val="236773C3"/>
    <w:rsid w:val="23690525"/>
    <w:rsid w:val="2369138D"/>
    <w:rsid w:val="2369313B"/>
    <w:rsid w:val="23694EE9"/>
    <w:rsid w:val="236B2A0F"/>
    <w:rsid w:val="236D16F9"/>
    <w:rsid w:val="236D2C2B"/>
    <w:rsid w:val="236F7D6F"/>
    <w:rsid w:val="23700025"/>
    <w:rsid w:val="23713D9D"/>
    <w:rsid w:val="237240DB"/>
    <w:rsid w:val="23733FB9"/>
    <w:rsid w:val="23737B15"/>
    <w:rsid w:val="23751ADF"/>
    <w:rsid w:val="2375388E"/>
    <w:rsid w:val="23757D31"/>
    <w:rsid w:val="23767606"/>
    <w:rsid w:val="2378337E"/>
    <w:rsid w:val="237A3CFD"/>
    <w:rsid w:val="237A5348"/>
    <w:rsid w:val="237B518D"/>
    <w:rsid w:val="237B69CA"/>
    <w:rsid w:val="237C10C0"/>
    <w:rsid w:val="237C2E6E"/>
    <w:rsid w:val="237C6220"/>
    <w:rsid w:val="237C661D"/>
    <w:rsid w:val="237C7D5E"/>
    <w:rsid w:val="237F470C"/>
    <w:rsid w:val="238166D6"/>
    <w:rsid w:val="238241FC"/>
    <w:rsid w:val="23827D58"/>
    <w:rsid w:val="2383244E"/>
    <w:rsid w:val="23841829"/>
    <w:rsid w:val="238622A0"/>
    <w:rsid w:val="23865FE4"/>
    <w:rsid w:val="23867587"/>
    <w:rsid w:val="23867849"/>
    <w:rsid w:val="23871813"/>
    <w:rsid w:val="238735C1"/>
    <w:rsid w:val="23886301"/>
    <w:rsid w:val="2389558B"/>
    <w:rsid w:val="23897339"/>
    <w:rsid w:val="238B1303"/>
    <w:rsid w:val="238B231C"/>
    <w:rsid w:val="238B30B1"/>
    <w:rsid w:val="238B4E5F"/>
    <w:rsid w:val="238D507B"/>
    <w:rsid w:val="238E0DF3"/>
    <w:rsid w:val="238E494F"/>
    <w:rsid w:val="23906919"/>
    <w:rsid w:val="239076E5"/>
    <w:rsid w:val="2391414D"/>
    <w:rsid w:val="239161EE"/>
    <w:rsid w:val="23922691"/>
    <w:rsid w:val="23931F66"/>
    <w:rsid w:val="2393640A"/>
    <w:rsid w:val="23952182"/>
    <w:rsid w:val="23953F30"/>
    <w:rsid w:val="23961D95"/>
    <w:rsid w:val="23977CA8"/>
    <w:rsid w:val="23983A20"/>
    <w:rsid w:val="2398573D"/>
    <w:rsid w:val="239857CE"/>
    <w:rsid w:val="239A32F4"/>
    <w:rsid w:val="239A7798"/>
    <w:rsid w:val="239B0E1A"/>
    <w:rsid w:val="239B2BFA"/>
    <w:rsid w:val="239C706C"/>
    <w:rsid w:val="239D2DE4"/>
    <w:rsid w:val="239E0527"/>
    <w:rsid w:val="239F090A"/>
    <w:rsid w:val="239F4DAE"/>
    <w:rsid w:val="23A128D5"/>
    <w:rsid w:val="23A203FB"/>
    <w:rsid w:val="23A21A79"/>
    <w:rsid w:val="23A22746"/>
    <w:rsid w:val="23A34399"/>
    <w:rsid w:val="23A44173"/>
    <w:rsid w:val="23A46F6A"/>
    <w:rsid w:val="23A6613D"/>
    <w:rsid w:val="23A72D1A"/>
    <w:rsid w:val="23A777BF"/>
    <w:rsid w:val="23A91789"/>
    <w:rsid w:val="23A93537"/>
    <w:rsid w:val="23AA1918"/>
    <w:rsid w:val="23AB3753"/>
    <w:rsid w:val="23AC3027"/>
    <w:rsid w:val="23AD175D"/>
    <w:rsid w:val="23AD4D96"/>
    <w:rsid w:val="23AE0B4E"/>
    <w:rsid w:val="23B06A72"/>
    <w:rsid w:val="23B1063E"/>
    <w:rsid w:val="23B32608"/>
    <w:rsid w:val="23B56380"/>
    <w:rsid w:val="23B6137F"/>
    <w:rsid w:val="23B7280F"/>
    <w:rsid w:val="23B73EA6"/>
    <w:rsid w:val="23B75C54"/>
    <w:rsid w:val="23B855B4"/>
    <w:rsid w:val="23B95E70"/>
    <w:rsid w:val="23B97D00"/>
    <w:rsid w:val="23BB3F48"/>
    <w:rsid w:val="23BD6FE3"/>
    <w:rsid w:val="23BF72CB"/>
    <w:rsid w:val="23C10881"/>
    <w:rsid w:val="23C11063"/>
    <w:rsid w:val="23C14D25"/>
    <w:rsid w:val="23C1633C"/>
    <w:rsid w:val="23C16AD3"/>
    <w:rsid w:val="23C562A3"/>
    <w:rsid w:val="23C6058D"/>
    <w:rsid w:val="23C6233B"/>
    <w:rsid w:val="23C640E9"/>
    <w:rsid w:val="23C76E58"/>
    <w:rsid w:val="23C83794"/>
    <w:rsid w:val="23C91E2B"/>
    <w:rsid w:val="23C93BD9"/>
    <w:rsid w:val="23CB16FF"/>
    <w:rsid w:val="23CB5BA3"/>
    <w:rsid w:val="23CD191B"/>
    <w:rsid w:val="23CE2F9E"/>
    <w:rsid w:val="23CE7442"/>
    <w:rsid w:val="23D20CE0"/>
    <w:rsid w:val="23D34A58"/>
    <w:rsid w:val="23D5257E"/>
    <w:rsid w:val="23D67228"/>
    <w:rsid w:val="23D71DF9"/>
    <w:rsid w:val="23D74548"/>
    <w:rsid w:val="23D762F6"/>
    <w:rsid w:val="23D84719"/>
    <w:rsid w:val="23D902C0"/>
    <w:rsid w:val="23D9206E"/>
    <w:rsid w:val="23DA5DE6"/>
    <w:rsid w:val="23DC1B5F"/>
    <w:rsid w:val="23DC309A"/>
    <w:rsid w:val="23DC4AE4"/>
    <w:rsid w:val="23DE1C48"/>
    <w:rsid w:val="23DF33FD"/>
    <w:rsid w:val="23DF51AB"/>
    <w:rsid w:val="23E15A7C"/>
    <w:rsid w:val="23E30D11"/>
    <w:rsid w:val="23E5588D"/>
    <w:rsid w:val="23E9602A"/>
    <w:rsid w:val="23E97DD8"/>
    <w:rsid w:val="23EB3B50"/>
    <w:rsid w:val="23EB7FF4"/>
    <w:rsid w:val="23ED1676"/>
    <w:rsid w:val="23ED401F"/>
    <w:rsid w:val="23ED5B1A"/>
    <w:rsid w:val="23ED78C8"/>
    <w:rsid w:val="23EE0080"/>
    <w:rsid w:val="23EE3F4C"/>
    <w:rsid w:val="23EF1892"/>
    <w:rsid w:val="23F01166"/>
    <w:rsid w:val="23F029A0"/>
    <w:rsid w:val="23F073B8"/>
    <w:rsid w:val="23F21382"/>
    <w:rsid w:val="23F23130"/>
    <w:rsid w:val="23F24EDE"/>
    <w:rsid w:val="23F26A01"/>
    <w:rsid w:val="23F32A04"/>
    <w:rsid w:val="23F53C41"/>
    <w:rsid w:val="23F66812"/>
    <w:rsid w:val="23F70746"/>
    <w:rsid w:val="23F724F4"/>
    <w:rsid w:val="23F76E61"/>
    <w:rsid w:val="23F81132"/>
    <w:rsid w:val="23F83D03"/>
    <w:rsid w:val="23F92711"/>
    <w:rsid w:val="23F944BF"/>
    <w:rsid w:val="23FA0237"/>
    <w:rsid w:val="23FA1FE5"/>
    <w:rsid w:val="23FE1AD5"/>
    <w:rsid w:val="23FE3A64"/>
    <w:rsid w:val="23FF1005"/>
    <w:rsid w:val="23FF13A9"/>
    <w:rsid w:val="23FF75FB"/>
    <w:rsid w:val="23FF78C4"/>
    <w:rsid w:val="24000D54"/>
    <w:rsid w:val="24003A9F"/>
    <w:rsid w:val="240115C5"/>
    <w:rsid w:val="24013925"/>
    <w:rsid w:val="240210CD"/>
    <w:rsid w:val="24030E99"/>
    <w:rsid w:val="240313FF"/>
    <w:rsid w:val="24076056"/>
    <w:rsid w:val="24080C27"/>
    <w:rsid w:val="2409047A"/>
    <w:rsid w:val="240A10E9"/>
    <w:rsid w:val="240B2444"/>
    <w:rsid w:val="240B41F2"/>
    <w:rsid w:val="240C38B8"/>
    <w:rsid w:val="240D169F"/>
    <w:rsid w:val="240D7F6A"/>
    <w:rsid w:val="24100849"/>
    <w:rsid w:val="24101808"/>
    <w:rsid w:val="24102EC0"/>
    <w:rsid w:val="241248AA"/>
    <w:rsid w:val="24125580"/>
    <w:rsid w:val="24135D3A"/>
    <w:rsid w:val="24140BF2"/>
    <w:rsid w:val="24156E1F"/>
    <w:rsid w:val="2417526A"/>
    <w:rsid w:val="2418246B"/>
    <w:rsid w:val="241906BD"/>
    <w:rsid w:val="24194B00"/>
    <w:rsid w:val="24194B61"/>
    <w:rsid w:val="2419690F"/>
    <w:rsid w:val="24196F3E"/>
    <w:rsid w:val="241A4435"/>
    <w:rsid w:val="241A4E26"/>
    <w:rsid w:val="241A569F"/>
    <w:rsid w:val="241A5C0D"/>
    <w:rsid w:val="241A61E3"/>
    <w:rsid w:val="241C01AD"/>
    <w:rsid w:val="241C1F5B"/>
    <w:rsid w:val="241E2177"/>
    <w:rsid w:val="241E3F25"/>
    <w:rsid w:val="241E5CD3"/>
    <w:rsid w:val="241F37F9"/>
    <w:rsid w:val="24213A15"/>
    <w:rsid w:val="24227FE7"/>
    <w:rsid w:val="242332EA"/>
    <w:rsid w:val="2423778D"/>
    <w:rsid w:val="24241890"/>
    <w:rsid w:val="242515DF"/>
    <w:rsid w:val="24253506"/>
    <w:rsid w:val="2428111D"/>
    <w:rsid w:val="24294678"/>
    <w:rsid w:val="242B03F0"/>
    <w:rsid w:val="242B4894"/>
    <w:rsid w:val="242C1665"/>
    <w:rsid w:val="242D4168"/>
    <w:rsid w:val="242E1C8E"/>
    <w:rsid w:val="242E2942"/>
    <w:rsid w:val="24311EAA"/>
    <w:rsid w:val="2432177F"/>
    <w:rsid w:val="24321962"/>
    <w:rsid w:val="24322753"/>
    <w:rsid w:val="243279D1"/>
    <w:rsid w:val="243454F7"/>
    <w:rsid w:val="2435301D"/>
    <w:rsid w:val="24373239"/>
    <w:rsid w:val="24390D5F"/>
    <w:rsid w:val="243948BB"/>
    <w:rsid w:val="243A3AB5"/>
    <w:rsid w:val="243B27DC"/>
    <w:rsid w:val="243D0182"/>
    <w:rsid w:val="243E45C7"/>
    <w:rsid w:val="24403056"/>
    <w:rsid w:val="244128C1"/>
    <w:rsid w:val="24415E66"/>
    <w:rsid w:val="24431BDE"/>
    <w:rsid w:val="24450BC8"/>
    <w:rsid w:val="244514B2"/>
    <w:rsid w:val="2446522A"/>
    <w:rsid w:val="24486FC0"/>
    <w:rsid w:val="244A2F6C"/>
    <w:rsid w:val="244C37D2"/>
    <w:rsid w:val="244D0366"/>
    <w:rsid w:val="244D65B8"/>
    <w:rsid w:val="244F0582"/>
    <w:rsid w:val="245049A5"/>
    <w:rsid w:val="245060A9"/>
    <w:rsid w:val="2450741C"/>
    <w:rsid w:val="245142FB"/>
    <w:rsid w:val="24521E21"/>
    <w:rsid w:val="2454306B"/>
    <w:rsid w:val="24545B99"/>
    <w:rsid w:val="2454722D"/>
    <w:rsid w:val="245636BF"/>
    <w:rsid w:val="24572F93"/>
    <w:rsid w:val="24576CC0"/>
    <w:rsid w:val="245931AF"/>
    <w:rsid w:val="24596D0B"/>
    <w:rsid w:val="245C4A4D"/>
    <w:rsid w:val="245E2574"/>
    <w:rsid w:val="245E2B9B"/>
    <w:rsid w:val="246102B6"/>
    <w:rsid w:val="24613E12"/>
    <w:rsid w:val="24635DDC"/>
    <w:rsid w:val="24637B8A"/>
    <w:rsid w:val="246456B0"/>
    <w:rsid w:val="24653902"/>
    <w:rsid w:val="2466767A"/>
    <w:rsid w:val="246758CC"/>
    <w:rsid w:val="24681644"/>
    <w:rsid w:val="246851A0"/>
    <w:rsid w:val="246856A3"/>
    <w:rsid w:val="246A0F18"/>
    <w:rsid w:val="246B4C91"/>
    <w:rsid w:val="246C2EE2"/>
    <w:rsid w:val="246C4A10"/>
    <w:rsid w:val="246D6C5B"/>
    <w:rsid w:val="246F652F"/>
    <w:rsid w:val="247022A7"/>
    <w:rsid w:val="2471183F"/>
    <w:rsid w:val="2471674B"/>
    <w:rsid w:val="2472601F"/>
    <w:rsid w:val="24727DCD"/>
    <w:rsid w:val="24741D97"/>
    <w:rsid w:val="24747FE9"/>
    <w:rsid w:val="247578BD"/>
    <w:rsid w:val="24761137"/>
    <w:rsid w:val="24765B0F"/>
    <w:rsid w:val="24771887"/>
    <w:rsid w:val="24771AB9"/>
    <w:rsid w:val="247753E3"/>
    <w:rsid w:val="24782AD4"/>
    <w:rsid w:val="2479115B"/>
    <w:rsid w:val="24794EE7"/>
    <w:rsid w:val="24796F99"/>
    <w:rsid w:val="247973AD"/>
    <w:rsid w:val="24797AB8"/>
    <w:rsid w:val="247A404C"/>
    <w:rsid w:val="247D1363"/>
    <w:rsid w:val="247D74E1"/>
    <w:rsid w:val="247E2C16"/>
    <w:rsid w:val="247F392A"/>
    <w:rsid w:val="248024EA"/>
    <w:rsid w:val="24831FDA"/>
    <w:rsid w:val="24832815"/>
    <w:rsid w:val="2483647E"/>
    <w:rsid w:val="24855C4F"/>
    <w:rsid w:val="24855D52"/>
    <w:rsid w:val="24863878"/>
    <w:rsid w:val="24877D1C"/>
    <w:rsid w:val="24881E0B"/>
    <w:rsid w:val="24885842"/>
    <w:rsid w:val="248A5117"/>
    <w:rsid w:val="248C5333"/>
    <w:rsid w:val="248D2E59"/>
    <w:rsid w:val="248D5F2E"/>
    <w:rsid w:val="248F097F"/>
    <w:rsid w:val="248F6BD1"/>
    <w:rsid w:val="249064A5"/>
    <w:rsid w:val="249146F7"/>
    <w:rsid w:val="24917942"/>
    <w:rsid w:val="2492221D"/>
    <w:rsid w:val="249266C1"/>
    <w:rsid w:val="2493065F"/>
    <w:rsid w:val="24942439"/>
    <w:rsid w:val="249504BB"/>
    <w:rsid w:val="24952F7F"/>
    <w:rsid w:val="249661B1"/>
    <w:rsid w:val="2496712D"/>
    <w:rsid w:val="24967F5F"/>
    <w:rsid w:val="24977834"/>
    <w:rsid w:val="249917FE"/>
    <w:rsid w:val="24992D90"/>
    <w:rsid w:val="249A6DF1"/>
    <w:rsid w:val="249B37C8"/>
    <w:rsid w:val="249B5576"/>
    <w:rsid w:val="249B7324"/>
    <w:rsid w:val="249C5741"/>
    <w:rsid w:val="249D7540"/>
    <w:rsid w:val="249E0BC2"/>
    <w:rsid w:val="249E6E14"/>
    <w:rsid w:val="24A02987"/>
    <w:rsid w:val="24A02B8C"/>
    <w:rsid w:val="24A11A4B"/>
    <w:rsid w:val="24A24B56"/>
    <w:rsid w:val="24A361D8"/>
    <w:rsid w:val="24A4383B"/>
    <w:rsid w:val="24A64E3C"/>
    <w:rsid w:val="24A65CC9"/>
    <w:rsid w:val="24A7216D"/>
    <w:rsid w:val="24A93FC6"/>
    <w:rsid w:val="24AA1A26"/>
    <w:rsid w:val="24AA3A0B"/>
    <w:rsid w:val="24AA57B9"/>
    <w:rsid w:val="24AB019A"/>
    <w:rsid w:val="24AC4A8D"/>
    <w:rsid w:val="24AD52A9"/>
    <w:rsid w:val="24AD7057"/>
    <w:rsid w:val="24AE1F6D"/>
    <w:rsid w:val="24AE34FB"/>
    <w:rsid w:val="24AF2DCF"/>
    <w:rsid w:val="24B02758"/>
    <w:rsid w:val="24B146FC"/>
    <w:rsid w:val="24B16B47"/>
    <w:rsid w:val="24B30B11"/>
    <w:rsid w:val="24B36508"/>
    <w:rsid w:val="24B539F9"/>
    <w:rsid w:val="24B623B0"/>
    <w:rsid w:val="24B85E2E"/>
    <w:rsid w:val="24B86128"/>
    <w:rsid w:val="24B91EA0"/>
    <w:rsid w:val="24B959FC"/>
    <w:rsid w:val="24BB1774"/>
    <w:rsid w:val="24BB786B"/>
    <w:rsid w:val="24BC54EC"/>
    <w:rsid w:val="24BD38CC"/>
    <w:rsid w:val="24BE08F2"/>
    <w:rsid w:val="24BE1264"/>
    <w:rsid w:val="24BE74B6"/>
    <w:rsid w:val="24BF09F7"/>
    <w:rsid w:val="24C0322E"/>
    <w:rsid w:val="24C04FDC"/>
    <w:rsid w:val="24C4205E"/>
    <w:rsid w:val="24C50845"/>
    <w:rsid w:val="24C543A1"/>
    <w:rsid w:val="24C83E91"/>
    <w:rsid w:val="24C90335"/>
    <w:rsid w:val="24CA19B7"/>
    <w:rsid w:val="24CA7C09"/>
    <w:rsid w:val="24CB478F"/>
    <w:rsid w:val="24CC572F"/>
    <w:rsid w:val="24CD76F9"/>
    <w:rsid w:val="24CF521F"/>
    <w:rsid w:val="24D109BC"/>
    <w:rsid w:val="24D42836"/>
    <w:rsid w:val="24D434BF"/>
    <w:rsid w:val="24D4382A"/>
    <w:rsid w:val="24D6035C"/>
    <w:rsid w:val="24D64800"/>
    <w:rsid w:val="24D708E2"/>
    <w:rsid w:val="24D739FC"/>
    <w:rsid w:val="24D76E47"/>
    <w:rsid w:val="24D80578"/>
    <w:rsid w:val="24D97E4C"/>
    <w:rsid w:val="24DA2DF4"/>
    <w:rsid w:val="24DB1E16"/>
    <w:rsid w:val="24DB3BC4"/>
    <w:rsid w:val="24DD5180"/>
    <w:rsid w:val="24DD793C"/>
    <w:rsid w:val="24DE1906"/>
    <w:rsid w:val="24DF2CF3"/>
    <w:rsid w:val="24E011DB"/>
    <w:rsid w:val="24E02258"/>
    <w:rsid w:val="24E0742D"/>
    <w:rsid w:val="24E16C13"/>
    <w:rsid w:val="24E16D01"/>
    <w:rsid w:val="24E24F53"/>
    <w:rsid w:val="24E25E51"/>
    <w:rsid w:val="24E30CCB"/>
    <w:rsid w:val="24E32A79"/>
    <w:rsid w:val="24E34B65"/>
    <w:rsid w:val="24E355E7"/>
    <w:rsid w:val="24E46F1D"/>
    <w:rsid w:val="24E52C95"/>
    <w:rsid w:val="24E52E58"/>
    <w:rsid w:val="24E54A43"/>
    <w:rsid w:val="24E567F1"/>
    <w:rsid w:val="24E57F07"/>
    <w:rsid w:val="24E72569"/>
    <w:rsid w:val="24E862E1"/>
    <w:rsid w:val="24EA02AB"/>
    <w:rsid w:val="24EA2059"/>
    <w:rsid w:val="24EB2ED0"/>
    <w:rsid w:val="24EB685F"/>
    <w:rsid w:val="24EB7C26"/>
    <w:rsid w:val="24EC4023"/>
    <w:rsid w:val="24ED38F7"/>
    <w:rsid w:val="24ED7B29"/>
    <w:rsid w:val="24EF141E"/>
    <w:rsid w:val="24EF58C2"/>
    <w:rsid w:val="24EF7670"/>
    <w:rsid w:val="24F15196"/>
    <w:rsid w:val="24F20F0E"/>
    <w:rsid w:val="24F258FE"/>
    <w:rsid w:val="24F27517"/>
    <w:rsid w:val="24F37160"/>
    <w:rsid w:val="24F42ED8"/>
    <w:rsid w:val="24F44C86"/>
    <w:rsid w:val="24F46A34"/>
    <w:rsid w:val="24F50E8C"/>
    <w:rsid w:val="24F609FE"/>
    <w:rsid w:val="24F6231C"/>
    <w:rsid w:val="24F815FD"/>
    <w:rsid w:val="24F829C8"/>
    <w:rsid w:val="24F84776"/>
    <w:rsid w:val="24F9229C"/>
    <w:rsid w:val="24F93AAC"/>
    <w:rsid w:val="24FD1D8D"/>
    <w:rsid w:val="24FD761E"/>
    <w:rsid w:val="24FD7FDE"/>
    <w:rsid w:val="24FE4DE1"/>
    <w:rsid w:val="24FF3D57"/>
    <w:rsid w:val="25021151"/>
    <w:rsid w:val="250215F0"/>
    <w:rsid w:val="250273A3"/>
    <w:rsid w:val="25037131"/>
    <w:rsid w:val="250474F1"/>
    <w:rsid w:val="25050981"/>
    <w:rsid w:val="25050C41"/>
    <w:rsid w:val="25065354"/>
    <w:rsid w:val="25070E5D"/>
    <w:rsid w:val="25090731"/>
    <w:rsid w:val="250A6257"/>
    <w:rsid w:val="250B2FCC"/>
    <w:rsid w:val="250C4542"/>
    <w:rsid w:val="250C6474"/>
    <w:rsid w:val="250E3F9A"/>
    <w:rsid w:val="250F1A33"/>
    <w:rsid w:val="250F1AC0"/>
    <w:rsid w:val="250F3174"/>
    <w:rsid w:val="250F386E"/>
    <w:rsid w:val="2510441C"/>
    <w:rsid w:val="25116F24"/>
    <w:rsid w:val="251315B0"/>
    <w:rsid w:val="2513335E"/>
    <w:rsid w:val="25137802"/>
    <w:rsid w:val="251442FC"/>
    <w:rsid w:val="251470D6"/>
    <w:rsid w:val="25180974"/>
    <w:rsid w:val="25184E18"/>
    <w:rsid w:val="25186BC6"/>
    <w:rsid w:val="251946ED"/>
    <w:rsid w:val="251B0465"/>
    <w:rsid w:val="251B2213"/>
    <w:rsid w:val="251B2B2D"/>
    <w:rsid w:val="251C5778"/>
    <w:rsid w:val="251C7384"/>
    <w:rsid w:val="251D41DD"/>
    <w:rsid w:val="251D5F8B"/>
    <w:rsid w:val="251E1705"/>
    <w:rsid w:val="251F1698"/>
    <w:rsid w:val="251F7F55"/>
    <w:rsid w:val="25201F1F"/>
    <w:rsid w:val="25205A7B"/>
    <w:rsid w:val="252217F3"/>
    <w:rsid w:val="25227A45"/>
    <w:rsid w:val="25237319"/>
    <w:rsid w:val="2525061F"/>
    <w:rsid w:val="25257535"/>
    <w:rsid w:val="25264EFD"/>
    <w:rsid w:val="25270BB7"/>
    <w:rsid w:val="25276E09"/>
    <w:rsid w:val="25284930"/>
    <w:rsid w:val="252A06A8"/>
    <w:rsid w:val="252B4B4C"/>
    <w:rsid w:val="252D53FE"/>
    <w:rsid w:val="252E63EA"/>
    <w:rsid w:val="252E644C"/>
    <w:rsid w:val="25302162"/>
    <w:rsid w:val="25311A36"/>
    <w:rsid w:val="253152E6"/>
    <w:rsid w:val="25317C88"/>
    <w:rsid w:val="25330E2E"/>
    <w:rsid w:val="25331C52"/>
    <w:rsid w:val="2533755C"/>
    <w:rsid w:val="25341526"/>
    <w:rsid w:val="253432D4"/>
    <w:rsid w:val="25352D9F"/>
    <w:rsid w:val="2536529E"/>
    <w:rsid w:val="2536631F"/>
    <w:rsid w:val="25370C3F"/>
    <w:rsid w:val="253755C5"/>
    <w:rsid w:val="25377290"/>
    <w:rsid w:val="25382DC5"/>
    <w:rsid w:val="25387269"/>
    <w:rsid w:val="25396B3D"/>
    <w:rsid w:val="253B0B07"/>
    <w:rsid w:val="253B28B5"/>
    <w:rsid w:val="253C0C4A"/>
    <w:rsid w:val="253D487F"/>
    <w:rsid w:val="253F05F7"/>
    <w:rsid w:val="253F64A9"/>
    <w:rsid w:val="25423C43"/>
    <w:rsid w:val="2543123B"/>
    <w:rsid w:val="25441769"/>
    <w:rsid w:val="254455E8"/>
    <w:rsid w:val="25453733"/>
    <w:rsid w:val="25455E14"/>
    <w:rsid w:val="25457290"/>
    <w:rsid w:val="25461985"/>
    <w:rsid w:val="25493224"/>
    <w:rsid w:val="25494E0C"/>
    <w:rsid w:val="25496D80"/>
    <w:rsid w:val="254A0D4A"/>
    <w:rsid w:val="254A5C25"/>
    <w:rsid w:val="254C2D14"/>
    <w:rsid w:val="254C3116"/>
    <w:rsid w:val="254D66C5"/>
    <w:rsid w:val="254E51C2"/>
    <w:rsid w:val="254F010E"/>
    <w:rsid w:val="255045B2"/>
    <w:rsid w:val="255143B7"/>
    <w:rsid w:val="255307A4"/>
    <w:rsid w:val="25535E50"/>
    <w:rsid w:val="25545725"/>
    <w:rsid w:val="25555909"/>
    <w:rsid w:val="25556E86"/>
    <w:rsid w:val="25560F8D"/>
    <w:rsid w:val="255641C8"/>
    <w:rsid w:val="255676EF"/>
    <w:rsid w:val="25571E03"/>
    <w:rsid w:val="25585215"/>
    <w:rsid w:val="2559428A"/>
    <w:rsid w:val="255A0F8D"/>
    <w:rsid w:val="255A3FD9"/>
    <w:rsid w:val="255B6AB3"/>
    <w:rsid w:val="255D0A7D"/>
    <w:rsid w:val="255D282B"/>
    <w:rsid w:val="255D6CCF"/>
    <w:rsid w:val="255F412F"/>
    <w:rsid w:val="25607E4B"/>
    <w:rsid w:val="2561056D"/>
    <w:rsid w:val="25627E42"/>
    <w:rsid w:val="256367CC"/>
    <w:rsid w:val="25636CA3"/>
    <w:rsid w:val="25637466"/>
    <w:rsid w:val="25641BC4"/>
    <w:rsid w:val="25641E0C"/>
    <w:rsid w:val="25643BBA"/>
    <w:rsid w:val="25652B59"/>
    <w:rsid w:val="25653094"/>
    <w:rsid w:val="25665B84"/>
    <w:rsid w:val="256718FC"/>
    <w:rsid w:val="256736AA"/>
    <w:rsid w:val="25697422"/>
    <w:rsid w:val="256B319A"/>
    <w:rsid w:val="256C0CC0"/>
    <w:rsid w:val="256C0FBF"/>
    <w:rsid w:val="256E2866"/>
    <w:rsid w:val="256E4A38"/>
    <w:rsid w:val="256E67E6"/>
    <w:rsid w:val="25706A02"/>
    <w:rsid w:val="25714529"/>
    <w:rsid w:val="2572277A"/>
    <w:rsid w:val="257227BA"/>
    <w:rsid w:val="25733DFD"/>
    <w:rsid w:val="25752322"/>
    <w:rsid w:val="25754019"/>
    <w:rsid w:val="25777813"/>
    <w:rsid w:val="25777D91"/>
    <w:rsid w:val="25780CA3"/>
    <w:rsid w:val="25780EEC"/>
    <w:rsid w:val="25787665"/>
    <w:rsid w:val="257A162F"/>
    <w:rsid w:val="257A33DD"/>
    <w:rsid w:val="257B0F03"/>
    <w:rsid w:val="257B7624"/>
    <w:rsid w:val="257D2ECD"/>
    <w:rsid w:val="257D4C7B"/>
    <w:rsid w:val="257E74C9"/>
    <w:rsid w:val="257F09F3"/>
    <w:rsid w:val="257F27A2"/>
    <w:rsid w:val="257F4864"/>
    <w:rsid w:val="257F6C45"/>
    <w:rsid w:val="2580651A"/>
    <w:rsid w:val="258204E4"/>
    <w:rsid w:val="25837A55"/>
    <w:rsid w:val="2584425C"/>
    <w:rsid w:val="25852ABC"/>
    <w:rsid w:val="25861D82"/>
    <w:rsid w:val="25867FD4"/>
    <w:rsid w:val="25872D01"/>
    <w:rsid w:val="25880798"/>
    <w:rsid w:val="25890A5E"/>
    <w:rsid w:val="258A1146"/>
    <w:rsid w:val="258B7398"/>
    <w:rsid w:val="258C3110"/>
    <w:rsid w:val="258C4EBE"/>
    <w:rsid w:val="25922CDA"/>
    <w:rsid w:val="259326F1"/>
    <w:rsid w:val="25951FC5"/>
    <w:rsid w:val="259721E1"/>
    <w:rsid w:val="25981AB5"/>
    <w:rsid w:val="25983863"/>
    <w:rsid w:val="25997FDC"/>
    <w:rsid w:val="259A55D8"/>
    <w:rsid w:val="259B7D1E"/>
    <w:rsid w:val="259C009E"/>
    <w:rsid w:val="259D0E7A"/>
    <w:rsid w:val="259D3570"/>
    <w:rsid w:val="259D70CC"/>
    <w:rsid w:val="259F2E44"/>
    <w:rsid w:val="25A0096A"/>
    <w:rsid w:val="25A1676E"/>
    <w:rsid w:val="25A27BFE"/>
    <w:rsid w:val="25A42208"/>
    <w:rsid w:val="25A71CF8"/>
    <w:rsid w:val="25A77F4A"/>
    <w:rsid w:val="25A8619C"/>
    <w:rsid w:val="25A91F14"/>
    <w:rsid w:val="25A93CC2"/>
    <w:rsid w:val="25A95A70"/>
    <w:rsid w:val="25AB2CD1"/>
    <w:rsid w:val="25AB3597"/>
    <w:rsid w:val="25AB7A3A"/>
    <w:rsid w:val="25AC5561"/>
    <w:rsid w:val="25AC6452"/>
    <w:rsid w:val="25AE0DB5"/>
    <w:rsid w:val="25AE50B1"/>
    <w:rsid w:val="25AE752B"/>
    <w:rsid w:val="25AF56A8"/>
    <w:rsid w:val="25B04DD3"/>
    <w:rsid w:val="25B12B77"/>
    <w:rsid w:val="25B4065F"/>
    <w:rsid w:val="25B508B9"/>
    <w:rsid w:val="25B6459C"/>
    <w:rsid w:val="25B83F05"/>
    <w:rsid w:val="25BA0A55"/>
    <w:rsid w:val="25BA1A2C"/>
    <w:rsid w:val="25BC1C48"/>
    <w:rsid w:val="25BC4734"/>
    <w:rsid w:val="25BD23F9"/>
    <w:rsid w:val="25BD32CA"/>
    <w:rsid w:val="25BD41DA"/>
    <w:rsid w:val="25BE7351"/>
    <w:rsid w:val="25BF3437"/>
    <w:rsid w:val="25BF4841"/>
    <w:rsid w:val="25BF6284"/>
    <w:rsid w:val="25C24D84"/>
    <w:rsid w:val="25C26B32"/>
    <w:rsid w:val="25C35D3D"/>
    <w:rsid w:val="25C40AFC"/>
    <w:rsid w:val="25C428AA"/>
    <w:rsid w:val="25C44658"/>
    <w:rsid w:val="25C446D8"/>
    <w:rsid w:val="25C64874"/>
    <w:rsid w:val="25C66622"/>
    <w:rsid w:val="25C805EC"/>
    <w:rsid w:val="25C92FE5"/>
    <w:rsid w:val="25C95979"/>
    <w:rsid w:val="25CB1E8B"/>
    <w:rsid w:val="25CB3C39"/>
    <w:rsid w:val="25CE035B"/>
    <w:rsid w:val="25CE54D7"/>
    <w:rsid w:val="25D0543A"/>
    <w:rsid w:val="25D074A1"/>
    <w:rsid w:val="25D26B04"/>
    <w:rsid w:val="25D36F91"/>
    <w:rsid w:val="25D56865"/>
    <w:rsid w:val="25D80104"/>
    <w:rsid w:val="25D86356"/>
    <w:rsid w:val="25D9546E"/>
    <w:rsid w:val="25D955D9"/>
    <w:rsid w:val="25DA0320"/>
    <w:rsid w:val="25DA20CE"/>
    <w:rsid w:val="25DD571A"/>
    <w:rsid w:val="25DF441B"/>
    <w:rsid w:val="25DF5936"/>
    <w:rsid w:val="25DF76E4"/>
    <w:rsid w:val="25E02770"/>
    <w:rsid w:val="25E116AE"/>
    <w:rsid w:val="25E20F82"/>
    <w:rsid w:val="25E2242F"/>
    <w:rsid w:val="25E32169"/>
    <w:rsid w:val="25E42581"/>
    <w:rsid w:val="25E44CFA"/>
    <w:rsid w:val="25E46AA9"/>
    <w:rsid w:val="25E76599"/>
    <w:rsid w:val="25E92311"/>
    <w:rsid w:val="25E940BF"/>
    <w:rsid w:val="25E96C9E"/>
    <w:rsid w:val="25EB42DB"/>
    <w:rsid w:val="25EB6089"/>
    <w:rsid w:val="25EC0D13"/>
    <w:rsid w:val="25EC2D81"/>
    <w:rsid w:val="25ED0053"/>
    <w:rsid w:val="25ED692D"/>
    <w:rsid w:val="25EE5B79"/>
    <w:rsid w:val="25EE6204"/>
    <w:rsid w:val="25EF3DCB"/>
    <w:rsid w:val="25F17177"/>
    <w:rsid w:val="25F24B85"/>
    <w:rsid w:val="25F27417"/>
    <w:rsid w:val="25F50CB6"/>
    <w:rsid w:val="25F53506"/>
    <w:rsid w:val="25F62749"/>
    <w:rsid w:val="25F72C80"/>
    <w:rsid w:val="25F747AF"/>
    <w:rsid w:val="25F969F8"/>
    <w:rsid w:val="25FA2770"/>
    <w:rsid w:val="25FA62CC"/>
    <w:rsid w:val="25FA79A2"/>
    <w:rsid w:val="25FB07A9"/>
    <w:rsid w:val="25FB5CE2"/>
    <w:rsid w:val="25FC2044"/>
    <w:rsid w:val="25FC33D9"/>
    <w:rsid w:val="25FC3DF2"/>
    <w:rsid w:val="25FE5CF9"/>
    <w:rsid w:val="25FF38E2"/>
    <w:rsid w:val="260016A2"/>
    <w:rsid w:val="2601765A"/>
    <w:rsid w:val="2602467A"/>
    <w:rsid w:val="26040EF9"/>
    <w:rsid w:val="2604539D"/>
    <w:rsid w:val="26052FFB"/>
    <w:rsid w:val="26057D66"/>
    <w:rsid w:val="260733C5"/>
    <w:rsid w:val="26094761"/>
    <w:rsid w:val="2609650F"/>
    <w:rsid w:val="260B04D9"/>
    <w:rsid w:val="260E7FC9"/>
    <w:rsid w:val="260F621B"/>
    <w:rsid w:val="2610789E"/>
    <w:rsid w:val="2611159E"/>
    <w:rsid w:val="26121868"/>
    <w:rsid w:val="26143832"/>
    <w:rsid w:val="26151358"/>
    <w:rsid w:val="26153106"/>
    <w:rsid w:val="26170C2C"/>
    <w:rsid w:val="261750D0"/>
    <w:rsid w:val="261849A4"/>
    <w:rsid w:val="261A4BC0"/>
    <w:rsid w:val="261C26E6"/>
    <w:rsid w:val="261C4494"/>
    <w:rsid w:val="261C66B1"/>
    <w:rsid w:val="261E020C"/>
    <w:rsid w:val="261F21D6"/>
    <w:rsid w:val="261F3F85"/>
    <w:rsid w:val="261F5D33"/>
    <w:rsid w:val="26202A9F"/>
    <w:rsid w:val="26207A72"/>
    <w:rsid w:val="26215F4F"/>
    <w:rsid w:val="26217CFD"/>
    <w:rsid w:val="26222523"/>
    <w:rsid w:val="26235823"/>
    <w:rsid w:val="26243349"/>
    <w:rsid w:val="26263565"/>
    <w:rsid w:val="26263B3F"/>
    <w:rsid w:val="262670C1"/>
    <w:rsid w:val="2626787B"/>
    <w:rsid w:val="26280B3A"/>
    <w:rsid w:val="26280F66"/>
    <w:rsid w:val="2628108B"/>
    <w:rsid w:val="26284BE7"/>
    <w:rsid w:val="26286395"/>
    <w:rsid w:val="262C3CE3"/>
    <w:rsid w:val="262C61A6"/>
    <w:rsid w:val="262D044F"/>
    <w:rsid w:val="262D176D"/>
    <w:rsid w:val="262D4131"/>
    <w:rsid w:val="262D7636"/>
    <w:rsid w:val="262D7EE2"/>
    <w:rsid w:val="26301CEE"/>
    <w:rsid w:val="26310B88"/>
    <w:rsid w:val="26325A66"/>
    <w:rsid w:val="26325A68"/>
    <w:rsid w:val="263537A8"/>
    <w:rsid w:val="2637307C"/>
    <w:rsid w:val="263739D8"/>
    <w:rsid w:val="26377520"/>
    <w:rsid w:val="263776DD"/>
    <w:rsid w:val="263907AA"/>
    <w:rsid w:val="26391EEB"/>
    <w:rsid w:val="26396DF4"/>
    <w:rsid w:val="263A491A"/>
    <w:rsid w:val="263E08AF"/>
    <w:rsid w:val="263E440B"/>
    <w:rsid w:val="263F0183"/>
    <w:rsid w:val="2641067D"/>
    <w:rsid w:val="26413EFB"/>
    <w:rsid w:val="26431A21"/>
    <w:rsid w:val="26435EC5"/>
    <w:rsid w:val="26451C3D"/>
    <w:rsid w:val="26461511"/>
    <w:rsid w:val="26487037"/>
    <w:rsid w:val="26492DAF"/>
    <w:rsid w:val="264A7253"/>
    <w:rsid w:val="264B4F5D"/>
    <w:rsid w:val="264B6B28"/>
    <w:rsid w:val="264B7629"/>
    <w:rsid w:val="264C195F"/>
    <w:rsid w:val="264D28A0"/>
    <w:rsid w:val="264F6618"/>
    <w:rsid w:val="265005E2"/>
    <w:rsid w:val="26555BF8"/>
    <w:rsid w:val="26557F83"/>
    <w:rsid w:val="26570532"/>
    <w:rsid w:val="2657371E"/>
    <w:rsid w:val="265956E8"/>
    <w:rsid w:val="265A2602"/>
    <w:rsid w:val="265A320F"/>
    <w:rsid w:val="265B3DF5"/>
    <w:rsid w:val="265C507E"/>
    <w:rsid w:val="265D41FA"/>
    <w:rsid w:val="265E2776"/>
    <w:rsid w:val="265E4AAD"/>
    <w:rsid w:val="265F25D3"/>
    <w:rsid w:val="26606A77"/>
    <w:rsid w:val="2661634B"/>
    <w:rsid w:val="26633CDE"/>
    <w:rsid w:val="2663546D"/>
    <w:rsid w:val="266434A6"/>
    <w:rsid w:val="26647BE9"/>
    <w:rsid w:val="2665408D"/>
    <w:rsid w:val="26655E3B"/>
    <w:rsid w:val="26661BB3"/>
    <w:rsid w:val="26662541"/>
    <w:rsid w:val="26663961"/>
    <w:rsid w:val="2666570F"/>
    <w:rsid w:val="26672398"/>
    <w:rsid w:val="26681488"/>
    <w:rsid w:val="2668592C"/>
    <w:rsid w:val="2668728B"/>
    <w:rsid w:val="266876DA"/>
    <w:rsid w:val="26695200"/>
    <w:rsid w:val="266A16A4"/>
    <w:rsid w:val="266A647F"/>
    <w:rsid w:val="266B0F78"/>
    <w:rsid w:val="266B4C8D"/>
    <w:rsid w:val="266C15A9"/>
    <w:rsid w:val="266D4CF0"/>
    <w:rsid w:val="266F1FBA"/>
    <w:rsid w:val="266F6CBA"/>
    <w:rsid w:val="26712A32"/>
    <w:rsid w:val="26720558"/>
    <w:rsid w:val="26722306"/>
    <w:rsid w:val="267267AA"/>
    <w:rsid w:val="267442D0"/>
    <w:rsid w:val="2674607E"/>
    <w:rsid w:val="26747E2C"/>
    <w:rsid w:val="267728FE"/>
    <w:rsid w:val="26773DC1"/>
    <w:rsid w:val="26775B6F"/>
    <w:rsid w:val="2677791D"/>
    <w:rsid w:val="26785FC9"/>
    <w:rsid w:val="26795443"/>
    <w:rsid w:val="26795C3D"/>
    <w:rsid w:val="26797B39"/>
    <w:rsid w:val="26797E1D"/>
    <w:rsid w:val="267A740D"/>
    <w:rsid w:val="267B565F"/>
    <w:rsid w:val="267C13D7"/>
    <w:rsid w:val="267C4F33"/>
    <w:rsid w:val="267E514F"/>
    <w:rsid w:val="267F67D1"/>
    <w:rsid w:val="26812549"/>
    <w:rsid w:val="2682766F"/>
    <w:rsid w:val="26830430"/>
    <w:rsid w:val="26835B60"/>
    <w:rsid w:val="268362C1"/>
    <w:rsid w:val="2685028B"/>
    <w:rsid w:val="268564DD"/>
    <w:rsid w:val="26857A82"/>
    <w:rsid w:val="26863D7D"/>
    <w:rsid w:val="26864004"/>
    <w:rsid w:val="26865DB2"/>
    <w:rsid w:val="26866DB1"/>
    <w:rsid w:val="26880E9B"/>
    <w:rsid w:val="268816D1"/>
    <w:rsid w:val="268903E6"/>
    <w:rsid w:val="268A0303"/>
    <w:rsid w:val="268A3AF4"/>
    <w:rsid w:val="268B0052"/>
    <w:rsid w:val="268B33C8"/>
    <w:rsid w:val="268D7140"/>
    <w:rsid w:val="268F15A4"/>
    <w:rsid w:val="268F3A2C"/>
    <w:rsid w:val="268F4E04"/>
    <w:rsid w:val="26902A34"/>
    <w:rsid w:val="26906C30"/>
    <w:rsid w:val="26913EC4"/>
    <w:rsid w:val="26925354"/>
    <w:rsid w:val="269313B5"/>
    <w:rsid w:val="26937DC4"/>
    <w:rsid w:val="26955416"/>
    <w:rsid w:val="26964247"/>
    <w:rsid w:val="26971D6D"/>
    <w:rsid w:val="269A360B"/>
    <w:rsid w:val="269B7AAF"/>
    <w:rsid w:val="269C3827"/>
    <w:rsid w:val="269E759F"/>
    <w:rsid w:val="26A06E73"/>
    <w:rsid w:val="26A139B9"/>
    <w:rsid w:val="26A47769"/>
    <w:rsid w:val="26A659F5"/>
    <w:rsid w:val="26A7782B"/>
    <w:rsid w:val="26A94D1C"/>
    <w:rsid w:val="26AA5F44"/>
    <w:rsid w:val="26AD1590"/>
    <w:rsid w:val="26AD1F5C"/>
    <w:rsid w:val="26AD333E"/>
    <w:rsid w:val="26AD77E2"/>
    <w:rsid w:val="26AF744D"/>
    <w:rsid w:val="26B172D2"/>
    <w:rsid w:val="26B205B2"/>
    <w:rsid w:val="26B30D08"/>
    <w:rsid w:val="26B40B71"/>
    <w:rsid w:val="26B40D32"/>
    <w:rsid w:val="26B4291F"/>
    <w:rsid w:val="26B446CD"/>
    <w:rsid w:val="26B532BF"/>
    <w:rsid w:val="26B53402"/>
    <w:rsid w:val="26B53D99"/>
    <w:rsid w:val="26B648E9"/>
    <w:rsid w:val="26B741BD"/>
    <w:rsid w:val="26B75F6B"/>
    <w:rsid w:val="26B91CE3"/>
    <w:rsid w:val="26B96187"/>
    <w:rsid w:val="26BB1EFF"/>
    <w:rsid w:val="26BB3CAD"/>
    <w:rsid w:val="26BC17D3"/>
    <w:rsid w:val="26BC7A25"/>
    <w:rsid w:val="26BE379D"/>
    <w:rsid w:val="26BE5AB2"/>
    <w:rsid w:val="26BF4371"/>
    <w:rsid w:val="26C16DEA"/>
    <w:rsid w:val="26C32B62"/>
    <w:rsid w:val="26C50688"/>
    <w:rsid w:val="26C62652"/>
    <w:rsid w:val="26C802A5"/>
    <w:rsid w:val="26C97FF4"/>
    <w:rsid w:val="26CA0394"/>
    <w:rsid w:val="26CA3B56"/>
    <w:rsid w:val="26CB54E5"/>
    <w:rsid w:val="26CC7C68"/>
    <w:rsid w:val="26CD39E1"/>
    <w:rsid w:val="26D11357"/>
    <w:rsid w:val="26D11B0F"/>
    <w:rsid w:val="26D42FC1"/>
    <w:rsid w:val="26D60AE7"/>
    <w:rsid w:val="26D625F8"/>
    <w:rsid w:val="26D62895"/>
    <w:rsid w:val="26D703BB"/>
    <w:rsid w:val="26D714C4"/>
    <w:rsid w:val="26D7660D"/>
    <w:rsid w:val="26D97AE9"/>
    <w:rsid w:val="26DA0F79"/>
    <w:rsid w:val="26DA328A"/>
    <w:rsid w:val="26DB60FD"/>
    <w:rsid w:val="26DC54DA"/>
    <w:rsid w:val="26DD00C8"/>
    <w:rsid w:val="26DD57A0"/>
    <w:rsid w:val="26DE5BEE"/>
    <w:rsid w:val="26DF4DEB"/>
    <w:rsid w:val="26E0627B"/>
    <w:rsid w:val="26E1123A"/>
    <w:rsid w:val="26E2748C"/>
    <w:rsid w:val="26E277DF"/>
    <w:rsid w:val="26E31456"/>
    <w:rsid w:val="26E4757F"/>
    <w:rsid w:val="26E51F33"/>
    <w:rsid w:val="26E52927"/>
    <w:rsid w:val="26E52AD8"/>
    <w:rsid w:val="26E72CF4"/>
    <w:rsid w:val="26E8081A"/>
    <w:rsid w:val="26EA0E38"/>
    <w:rsid w:val="26EA27E4"/>
    <w:rsid w:val="26EA4592"/>
    <w:rsid w:val="26EB1EFE"/>
    <w:rsid w:val="26EC20B9"/>
    <w:rsid w:val="26EC4D7E"/>
    <w:rsid w:val="26ED5E31"/>
    <w:rsid w:val="26ED73EF"/>
    <w:rsid w:val="26EE0F6E"/>
    <w:rsid w:val="26EF1BA9"/>
    <w:rsid w:val="26F060D5"/>
    <w:rsid w:val="26F251F5"/>
    <w:rsid w:val="26F446F1"/>
    <w:rsid w:val="26F4590D"/>
    <w:rsid w:val="26F64CE5"/>
    <w:rsid w:val="26F70A5D"/>
    <w:rsid w:val="26F85C43"/>
    <w:rsid w:val="26F86CAF"/>
    <w:rsid w:val="26F96584"/>
    <w:rsid w:val="26FA3134"/>
    <w:rsid w:val="26FB054E"/>
    <w:rsid w:val="26FB22FC"/>
    <w:rsid w:val="26FD1840"/>
    <w:rsid w:val="26FD42C6"/>
    <w:rsid w:val="26FE003E"/>
    <w:rsid w:val="26FE3B9A"/>
    <w:rsid w:val="26FF43D5"/>
    <w:rsid w:val="2700201D"/>
    <w:rsid w:val="27007912"/>
    <w:rsid w:val="2702368A"/>
    <w:rsid w:val="27027B2E"/>
    <w:rsid w:val="270311B0"/>
    <w:rsid w:val="27050247"/>
    <w:rsid w:val="270513CC"/>
    <w:rsid w:val="2705317A"/>
    <w:rsid w:val="27076EF2"/>
    <w:rsid w:val="27077D94"/>
    <w:rsid w:val="27082C6B"/>
    <w:rsid w:val="27085738"/>
    <w:rsid w:val="27095487"/>
    <w:rsid w:val="270A69E3"/>
    <w:rsid w:val="270B2978"/>
    <w:rsid w:val="270C275B"/>
    <w:rsid w:val="270C4509"/>
    <w:rsid w:val="270C5549"/>
    <w:rsid w:val="270C62B7"/>
    <w:rsid w:val="270E64D3"/>
    <w:rsid w:val="270E7E69"/>
    <w:rsid w:val="270F3ECA"/>
    <w:rsid w:val="27117D71"/>
    <w:rsid w:val="27135897"/>
    <w:rsid w:val="2714160F"/>
    <w:rsid w:val="27147861"/>
    <w:rsid w:val="271611CC"/>
    <w:rsid w:val="271635D9"/>
    <w:rsid w:val="27165388"/>
    <w:rsid w:val="27167136"/>
    <w:rsid w:val="27170840"/>
    <w:rsid w:val="2717265C"/>
    <w:rsid w:val="27174C5C"/>
    <w:rsid w:val="271909D4"/>
    <w:rsid w:val="27196C26"/>
    <w:rsid w:val="271A50BA"/>
    <w:rsid w:val="271B39DF"/>
    <w:rsid w:val="271B474C"/>
    <w:rsid w:val="271B76E3"/>
    <w:rsid w:val="271E5A31"/>
    <w:rsid w:val="27201D62"/>
    <w:rsid w:val="2720227E"/>
    <w:rsid w:val="272051A9"/>
    <w:rsid w:val="27214B9E"/>
    <w:rsid w:val="27221F7E"/>
    <w:rsid w:val="27230BFF"/>
    <w:rsid w:val="27231852"/>
    <w:rsid w:val="27247AA4"/>
    <w:rsid w:val="2725351F"/>
    <w:rsid w:val="2725381D"/>
    <w:rsid w:val="27277595"/>
    <w:rsid w:val="27280C17"/>
    <w:rsid w:val="272835E1"/>
    <w:rsid w:val="2728659F"/>
    <w:rsid w:val="2729330D"/>
    <w:rsid w:val="27294A71"/>
    <w:rsid w:val="272A0E33"/>
    <w:rsid w:val="272A2BE1"/>
    <w:rsid w:val="272B7024"/>
    <w:rsid w:val="272D0F38"/>
    <w:rsid w:val="272D5FC2"/>
    <w:rsid w:val="272E0923"/>
    <w:rsid w:val="272F1FA5"/>
    <w:rsid w:val="272F6449"/>
    <w:rsid w:val="27314692"/>
    <w:rsid w:val="273157EE"/>
    <w:rsid w:val="27321A96"/>
    <w:rsid w:val="27337CE7"/>
    <w:rsid w:val="27344754"/>
    <w:rsid w:val="273566E0"/>
    <w:rsid w:val="273644A3"/>
    <w:rsid w:val="273677D8"/>
    <w:rsid w:val="27381994"/>
    <w:rsid w:val="273870AC"/>
    <w:rsid w:val="273B3040"/>
    <w:rsid w:val="273B4DEE"/>
    <w:rsid w:val="273B6E85"/>
    <w:rsid w:val="273D2914"/>
    <w:rsid w:val="273D46C2"/>
    <w:rsid w:val="273E043A"/>
    <w:rsid w:val="273E096B"/>
    <w:rsid w:val="27400656"/>
    <w:rsid w:val="27414187"/>
    <w:rsid w:val="27433CA3"/>
    <w:rsid w:val="27435A51"/>
    <w:rsid w:val="274517C9"/>
    <w:rsid w:val="27455C6D"/>
    <w:rsid w:val="27457A1B"/>
    <w:rsid w:val="27475541"/>
    <w:rsid w:val="27483067"/>
    <w:rsid w:val="274912B9"/>
    <w:rsid w:val="274A3283"/>
    <w:rsid w:val="274C0DA9"/>
    <w:rsid w:val="274C2B57"/>
    <w:rsid w:val="274C6FFB"/>
    <w:rsid w:val="274F0899"/>
    <w:rsid w:val="275027EC"/>
    <w:rsid w:val="27532138"/>
    <w:rsid w:val="27534580"/>
    <w:rsid w:val="27537CDD"/>
    <w:rsid w:val="27541561"/>
    <w:rsid w:val="27541A0C"/>
    <w:rsid w:val="27561C28"/>
    <w:rsid w:val="275639D6"/>
    <w:rsid w:val="27594FDF"/>
    <w:rsid w:val="275A34C6"/>
    <w:rsid w:val="275B723E"/>
    <w:rsid w:val="275D221F"/>
    <w:rsid w:val="275D2FB6"/>
    <w:rsid w:val="275D6B12"/>
    <w:rsid w:val="275F6D2E"/>
    <w:rsid w:val="27602AA7"/>
    <w:rsid w:val="2760611B"/>
    <w:rsid w:val="27607710"/>
    <w:rsid w:val="27612030"/>
    <w:rsid w:val="276205CD"/>
    <w:rsid w:val="27637EA1"/>
    <w:rsid w:val="27644345"/>
    <w:rsid w:val="276500BD"/>
    <w:rsid w:val="27653582"/>
    <w:rsid w:val="27653C19"/>
    <w:rsid w:val="276703C3"/>
    <w:rsid w:val="276709BA"/>
    <w:rsid w:val="27672245"/>
    <w:rsid w:val="27675BE3"/>
    <w:rsid w:val="276A2056"/>
    <w:rsid w:val="276A5F64"/>
    <w:rsid w:val="276E2ACE"/>
    <w:rsid w:val="276E4BE6"/>
    <w:rsid w:val="276F4A98"/>
    <w:rsid w:val="276F6846"/>
    <w:rsid w:val="27702CEA"/>
    <w:rsid w:val="277057A2"/>
    <w:rsid w:val="27711B25"/>
    <w:rsid w:val="27734657"/>
    <w:rsid w:val="27735B86"/>
    <w:rsid w:val="27765E26"/>
    <w:rsid w:val="27781B9E"/>
    <w:rsid w:val="2778394C"/>
    <w:rsid w:val="27797807"/>
    <w:rsid w:val="277A10F3"/>
    <w:rsid w:val="277A3B68"/>
    <w:rsid w:val="277B51EB"/>
    <w:rsid w:val="277D5407"/>
    <w:rsid w:val="277F117F"/>
    <w:rsid w:val="277F1219"/>
    <w:rsid w:val="27802801"/>
    <w:rsid w:val="27814EF7"/>
    <w:rsid w:val="278247CB"/>
    <w:rsid w:val="27826579"/>
    <w:rsid w:val="27836AEE"/>
    <w:rsid w:val="278422F1"/>
    <w:rsid w:val="27846795"/>
    <w:rsid w:val="27852B6C"/>
    <w:rsid w:val="27856069"/>
    <w:rsid w:val="27873B8F"/>
    <w:rsid w:val="27893DAB"/>
    <w:rsid w:val="27897907"/>
    <w:rsid w:val="278C564A"/>
    <w:rsid w:val="278C7E6E"/>
    <w:rsid w:val="278E0484"/>
    <w:rsid w:val="278E54D7"/>
    <w:rsid w:val="2790513A"/>
    <w:rsid w:val="27906EE8"/>
    <w:rsid w:val="27910EB2"/>
    <w:rsid w:val="2791110F"/>
    <w:rsid w:val="27912C60"/>
    <w:rsid w:val="27916F36"/>
    <w:rsid w:val="27930786"/>
    <w:rsid w:val="27932534"/>
    <w:rsid w:val="27944EBF"/>
    <w:rsid w:val="27946833"/>
    <w:rsid w:val="27952750"/>
    <w:rsid w:val="27961C6A"/>
    <w:rsid w:val="27962024"/>
    <w:rsid w:val="279664C8"/>
    <w:rsid w:val="27985D9D"/>
    <w:rsid w:val="279A7D67"/>
    <w:rsid w:val="279B588D"/>
    <w:rsid w:val="279C35F0"/>
    <w:rsid w:val="279C6222"/>
    <w:rsid w:val="279D1605"/>
    <w:rsid w:val="279D33B3"/>
    <w:rsid w:val="279D7857"/>
    <w:rsid w:val="279F712B"/>
    <w:rsid w:val="27A02EA3"/>
    <w:rsid w:val="27A04C51"/>
    <w:rsid w:val="27A174C3"/>
    <w:rsid w:val="27A209C9"/>
    <w:rsid w:val="27A42993"/>
    <w:rsid w:val="27A446BF"/>
    <w:rsid w:val="27A52744"/>
    <w:rsid w:val="27A65B88"/>
    <w:rsid w:val="27A720F5"/>
    <w:rsid w:val="27A72484"/>
    <w:rsid w:val="27A74232"/>
    <w:rsid w:val="27A91D58"/>
    <w:rsid w:val="27A95C55"/>
    <w:rsid w:val="27A961FC"/>
    <w:rsid w:val="27A97FAA"/>
    <w:rsid w:val="27AA5AD0"/>
    <w:rsid w:val="27AB3D22"/>
    <w:rsid w:val="27AB76E3"/>
    <w:rsid w:val="27AC1848"/>
    <w:rsid w:val="27AC5D17"/>
    <w:rsid w:val="27AC7A9A"/>
    <w:rsid w:val="27AE55C0"/>
    <w:rsid w:val="27AF30E6"/>
    <w:rsid w:val="27B0569E"/>
    <w:rsid w:val="27B05B28"/>
    <w:rsid w:val="27B0758A"/>
    <w:rsid w:val="27B21B89"/>
    <w:rsid w:val="27B23302"/>
    <w:rsid w:val="27B317D4"/>
    <w:rsid w:val="27B33019"/>
    <w:rsid w:val="27B506FD"/>
    <w:rsid w:val="27B54BA0"/>
    <w:rsid w:val="27B55778"/>
    <w:rsid w:val="27B5694E"/>
    <w:rsid w:val="27B626C7"/>
    <w:rsid w:val="27B64475"/>
    <w:rsid w:val="27B801ED"/>
    <w:rsid w:val="27B84691"/>
    <w:rsid w:val="27B8643F"/>
    <w:rsid w:val="27B9274C"/>
    <w:rsid w:val="27BB051C"/>
    <w:rsid w:val="27BB06D2"/>
    <w:rsid w:val="27BB1A8B"/>
    <w:rsid w:val="27BB2748"/>
    <w:rsid w:val="27BB7CDD"/>
    <w:rsid w:val="27BC2A82"/>
    <w:rsid w:val="27BD5803"/>
    <w:rsid w:val="27BF157B"/>
    <w:rsid w:val="27C26BE0"/>
    <w:rsid w:val="27C46B92"/>
    <w:rsid w:val="27C60B5C"/>
    <w:rsid w:val="27C70430"/>
    <w:rsid w:val="27C83DAF"/>
    <w:rsid w:val="27C83FC7"/>
    <w:rsid w:val="27C900CB"/>
    <w:rsid w:val="27C9064C"/>
    <w:rsid w:val="27CA1CF1"/>
    <w:rsid w:val="27CB7F20"/>
    <w:rsid w:val="27CC3C98"/>
    <w:rsid w:val="27CE7A10"/>
    <w:rsid w:val="27D019DA"/>
    <w:rsid w:val="27D03788"/>
    <w:rsid w:val="27D27A32"/>
    <w:rsid w:val="27D33279"/>
    <w:rsid w:val="27D50D9F"/>
    <w:rsid w:val="27D56FF1"/>
    <w:rsid w:val="27D8088F"/>
    <w:rsid w:val="27D8141F"/>
    <w:rsid w:val="27D8263D"/>
    <w:rsid w:val="27DB0851"/>
    <w:rsid w:val="27DB3EDB"/>
    <w:rsid w:val="27DC212D"/>
    <w:rsid w:val="27DC4C70"/>
    <w:rsid w:val="27DC51B0"/>
    <w:rsid w:val="27DD7C53"/>
    <w:rsid w:val="27DF1C1D"/>
    <w:rsid w:val="27DF39CB"/>
    <w:rsid w:val="27E014F2"/>
    <w:rsid w:val="27E15995"/>
    <w:rsid w:val="27E17743"/>
    <w:rsid w:val="27E2526A"/>
    <w:rsid w:val="27E4630B"/>
    <w:rsid w:val="27E50111"/>
    <w:rsid w:val="27E5181C"/>
    <w:rsid w:val="27E55EA8"/>
    <w:rsid w:val="27E56B08"/>
    <w:rsid w:val="27E62FAC"/>
    <w:rsid w:val="27E64D5A"/>
    <w:rsid w:val="27E70AD2"/>
    <w:rsid w:val="27E94FC7"/>
    <w:rsid w:val="27EB05C2"/>
    <w:rsid w:val="27EB6814"/>
    <w:rsid w:val="27ED433A"/>
    <w:rsid w:val="27ED4A34"/>
    <w:rsid w:val="27EE00B2"/>
    <w:rsid w:val="27EE1E60"/>
    <w:rsid w:val="27EE3C0E"/>
    <w:rsid w:val="27F01F56"/>
    <w:rsid w:val="27F31225"/>
    <w:rsid w:val="27F356C9"/>
    <w:rsid w:val="27F406CE"/>
    <w:rsid w:val="27F40B83"/>
    <w:rsid w:val="27F43060"/>
    <w:rsid w:val="27F45BF7"/>
    <w:rsid w:val="27F51441"/>
    <w:rsid w:val="27F52DCC"/>
    <w:rsid w:val="27F531EF"/>
    <w:rsid w:val="27F8174D"/>
    <w:rsid w:val="27F82CDF"/>
    <w:rsid w:val="27FA0805"/>
    <w:rsid w:val="27FB387F"/>
    <w:rsid w:val="27FC00CE"/>
    <w:rsid w:val="27FC155E"/>
    <w:rsid w:val="27FC632B"/>
    <w:rsid w:val="27FD02F5"/>
    <w:rsid w:val="27FD20A3"/>
    <w:rsid w:val="27FE0177"/>
    <w:rsid w:val="27FF2852"/>
    <w:rsid w:val="27FF406E"/>
    <w:rsid w:val="27FF5E1C"/>
    <w:rsid w:val="28013942"/>
    <w:rsid w:val="28017DE6"/>
    <w:rsid w:val="28041684"/>
    <w:rsid w:val="28042DA3"/>
    <w:rsid w:val="280451E0"/>
    <w:rsid w:val="280478D6"/>
    <w:rsid w:val="28072F22"/>
    <w:rsid w:val="28077DB2"/>
    <w:rsid w:val="28081242"/>
    <w:rsid w:val="28082FC5"/>
    <w:rsid w:val="28090A48"/>
    <w:rsid w:val="280B2A12"/>
    <w:rsid w:val="280B47C0"/>
    <w:rsid w:val="280C7A48"/>
    <w:rsid w:val="280D0539"/>
    <w:rsid w:val="280D678A"/>
    <w:rsid w:val="280E3973"/>
    <w:rsid w:val="28107987"/>
    <w:rsid w:val="281079D4"/>
    <w:rsid w:val="281178FD"/>
    <w:rsid w:val="28133675"/>
    <w:rsid w:val="28137B19"/>
    <w:rsid w:val="28140F26"/>
    <w:rsid w:val="28160C56"/>
    <w:rsid w:val="28177609"/>
    <w:rsid w:val="281A4A03"/>
    <w:rsid w:val="281A6228"/>
    <w:rsid w:val="281C077C"/>
    <w:rsid w:val="281C4C20"/>
    <w:rsid w:val="281D0FB5"/>
    <w:rsid w:val="281D62A2"/>
    <w:rsid w:val="281E3468"/>
    <w:rsid w:val="281F026C"/>
    <w:rsid w:val="281F201A"/>
    <w:rsid w:val="281F6039"/>
    <w:rsid w:val="28210959"/>
    <w:rsid w:val="282118B2"/>
    <w:rsid w:val="28215D92"/>
    <w:rsid w:val="28221B0A"/>
    <w:rsid w:val="28235FAE"/>
    <w:rsid w:val="28237451"/>
    <w:rsid w:val="28237D5C"/>
    <w:rsid w:val="28245882"/>
    <w:rsid w:val="282615FA"/>
    <w:rsid w:val="28275C5B"/>
    <w:rsid w:val="28285372"/>
    <w:rsid w:val="28287CA1"/>
    <w:rsid w:val="282910EA"/>
    <w:rsid w:val="282E04AF"/>
    <w:rsid w:val="282E476C"/>
    <w:rsid w:val="282E6701"/>
    <w:rsid w:val="282F4953"/>
    <w:rsid w:val="283006CB"/>
    <w:rsid w:val="28302479"/>
    <w:rsid w:val="28304227"/>
    <w:rsid w:val="28321D4D"/>
    <w:rsid w:val="28327F9F"/>
    <w:rsid w:val="28335AC5"/>
    <w:rsid w:val="283427BA"/>
    <w:rsid w:val="28372B7F"/>
    <w:rsid w:val="28373807"/>
    <w:rsid w:val="2838132E"/>
    <w:rsid w:val="28381C5F"/>
    <w:rsid w:val="283830DC"/>
    <w:rsid w:val="28383AE1"/>
    <w:rsid w:val="283A1500"/>
    <w:rsid w:val="283C2BCC"/>
    <w:rsid w:val="283F26BC"/>
    <w:rsid w:val="283F78C4"/>
    <w:rsid w:val="28416434"/>
    <w:rsid w:val="28433F5A"/>
    <w:rsid w:val="28445F24"/>
    <w:rsid w:val="28485A15"/>
    <w:rsid w:val="284877C3"/>
    <w:rsid w:val="28494F94"/>
    <w:rsid w:val="284B3BC6"/>
    <w:rsid w:val="284B72B3"/>
    <w:rsid w:val="284C64E6"/>
    <w:rsid w:val="284D6B87"/>
    <w:rsid w:val="284F47C1"/>
    <w:rsid w:val="28504E67"/>
    <w:rsid w:val="28506677"/>
    <w:rsid w:val="28522358"/>
    <w:rsid w:val="285223EF"/>
    <w:rsid w:val="28537F15"/>
    <w:rsid w:val="285443B9"/>
    <w:rsid w:val="28546167"/>
    <w:rsid w:val="28550131"/>
    <w:rsid w:val="285717B4"/>
    <w:rsid w:val="285735F9"/>
    <w:rsid w:val="28575C58"/>
    <w:rsid w:val="28577A06"/>
    <w:rsid w:val="28577FAB"/>
    <w:rsid w:val="2858552C"/>
    <w:rsid w:val="285C326E"/>
    <w:rsid w:val="285C340A"/>
    <w:rsid w:val="285C501C"/>
    <w:rsid w:val="285C6DCA"/>
    <w:rsid w:val="285D2B42"/>
    <w:rsid w:val="285E0D94"/>
    <w:rsid w:val="285E4655"/>
    <w:rsid w:val="285F68BA"/>
    <w:rsid w:val="28615DEC"/>
    <w:rsid w:val="28620159"/>
    <w:rsid w:val="28621E4D"/>
    <w:rsid w:val="286363AA"/>
    <w:rsid w:val="28642123"/>
    <w:rsid w:val="28643ED1"/>
    <w:rsid w:val="28650375"/>
    <w:rsid w:val="286551AA"/>
    <w:rsid w:val="286640ED"/>
    <w:rsid w:val="28666C3A"/>
    <w:rsid w:val="28667B29"/>
    <w:rsid w:val="28675388"/>
    <w:rsid w:val="286B1703"/>
    <w:rsid w:val="286B34B1"/>
    <w:rsid w:val="286B525F"/>
    <w:rsid w:val="286C5AD0"/>
    <w:rsid w:val="286D0FD7"/>
    <w:rsid w:val="286D547B"/>
    <w:rsid w:val="286E4D4F"/>
    <w:rsid w:val="286E6AFD"/>
    <w:rsid w:val="286F11F3"/>
    <w:rsid w:val="286F2FA1"/>
    <w:rsid w:val="28700291"/>
    <w:rsid w:val="28700AC7"/>
    <w:rsid w:val="28702D10"/>
    <w:rsid w:val="28706D19"/>
    <w:rsid w:val="28725208"/>
    <w:rsid w:val="287265EE"/>
    <w:rsid w:val="28732366"/>
    <w:rsid w:val="287405B8"/>
    <w:rsid w:val="2874680A"/>
    <w:rsid w:val="28787828"/>
    <w:rsid w:val="28793E20"/>
    <w:rsid w:val="2879797C"/>
    <w:rsid w:val="287A1946"/>
    <w:rsid w:val="287A5DB9"/>
    <w:rsid w:val="287C0077"/>
    <w:rsid w:val="287C121A"/>
    <w:rsid w:val="287C746C"/>
    <w:rsid w:val="287E1436"/>
    <w:rsid w:val="28802436"/>
    <w:rsid w:val="288051AE"/>
    <w:rsid w:val="28805A20"/>
    <w:rsid w:val="28812CD5"/>
    <w:rsid w:val="28814A83"/>
    <w:rsid w:val="28844573"/>
    <w:rsid w:val="288527C5"/>
    <w:rsid w:val="28862099"/>
    <w:rsid w:val="28880F97"/>
    <w:rsid w:val="28893937"/>
    <w:rsid w:val="288A1B89"/>
    <w:rsid w:val="288A4001"/>
    <w:rsid w:val="288B1F4B"/>
    <w:rsid w:val="288B3B53"/>
    <w:rsid w:val="288B76AF"/>
    <w:rsid w:val="288D3427"/>
    <w:rsid w:val="288D7B38"/>
    <w:rsid w:val="288E0F4E"/>
    <w:rsid w:val="288F0E6A"/>
    <w:rsid w:val="288F719F"/>
    <w:rsid w:val="2890116A"/>
    <w:rsid w:val="28902F18"/>
    <w:rsid w:val="28920A3E"/>
    <w:rsid w:val="28926C90"/>
    <w:rsid w:val="28942A08"/>
    <w:rsid w:val="28944BAE"/>
    <w:rsid w:val="2895052E"/>
    <w:rsid w:val="289742A6"/>
    <w:rsid w:val="2897599B"/>
    <w:rsid w:val="28976054"/>
    <w:rsid w:val="2899001E"/>
    <w:rsid w:val="28991DCC"/>
    <w:rsid w:val="289A5B44"/>
    <w:rsid w:val="289A78F2"/>
    <w:rsid w:val="289B5A22"/>
    <w:rsid w:val="289C366A"/>
    <w:rsid w:val="289C5EE3"/>
    <w:rsid w:val="289C7B0E"/>
    <w:rsid w:val="289E3886"/>
    <w:rsid w:val="289E5635"/>
    <w:rsid w:val="289E73E3"/>
    <w:rsid w:val="28A013AD"/>
    <w:rsid w:val="28A01F9F"/>
    <w:rsid w:val="28A075FF"/>
    <w:rsid w:val="28A15A4A"/>
    <w:rsid w:val="28A3076F"/>
    <w:rsid w:val="28A30E9D"/>
    <w:rsid w:val="28A349F9"/>
    <w:rsid w:val="28A54C15"/>
    <w:rsid w:val="28A81A10"/>
    <w:rsid w:val="28A864B3"/>
    <w:rsid w:val="28AA3FD9"/>
    <w:rsid w:val="28AD5878"/>
    <w:rsid w:val="28AF15F0"/>
    <w:rsid w:val="28AF7842"/>
    <w:rsid w:val="28B018E3"/>
    <w:rsid w:val="28B07116"/>
    <w:rsid w:val="28B20A50"/>
    <w:rsid w:val="28B27332"/>
    <w:rsid w:val="28B30264"/>
    <w:rsid w:val="28B36B23"/>
    <w:rsid w:val="28B409B4"/>
    <w:rsid w:val="28B430AA"/>
    <w:rsid w:val="28B44E58"/>
    <w:rsid w:val="28B46C06"/>
    <w:rsid w:val="28B5472C"/>
    <w:rsid w:val="28B60BD0"/>
    <w:rsid w:val="28B704A4"/>
    <w:rsid w:val="28B754A4"/>
    <w:rsid w:val="28B81505"/>
    <w:rsid w:val="28B906C0"/>
    <w:rsid w:val="28B9421C"/>
    <w:rsid w:val="28BA1D43"/>
    <w:rsid w:val="28BA7F95"/>
    <w:rsid w:val="28BC741B"/>
    <w:rsid w:val="28BC7E86"/>
    <w:rsid w:val="28BD1316"/>
    <w:rsid w:val="28BE1833"/>
    <w:rsid w:val="28BE3BD0"/>
    <w:rsid w:val="28BE4A1C"/>
    <w:rsid w:val="28BE7A85"/>
    <w:rsid w:val="28C01A4F"/>
    <w:rsid w:val="28C037FD"/>
    <w:rsid w:val="28C055AB"/>
    <w:rsid w:val="28C17575"/>
    <w:rsid w:val="28C225B7"/>
    <w:rsid w:val="28C3509B"/>
    <w:rsid w:val="28C36E49"/>
    <w:rsid w:val="28C42049"/>
    <w:rsid w:val="28C4605E"/>
    <w:rsid w:val="28C52760"/>
    <w:rsid w:val="28C52950"/>
    <w:rsid w:val="28C57065"/>
    <w:rsid w:val="28C80903"/>
    <w:rsid w:val="28C826B1"/>
    <w:rsid w:val="28C9248A"/>
    <w:rsid w:val="28CA01D8"/>
    <w:rsid w:val="28CB3F50"/>
    <w:rsid w:val="28CB4DAA"/>
    <w:rsid w:val="28CD1A76"/>
    <w:rsid w:val="28CD76CA"/>
    <w:rsid w:val="28CD7CC8"/>
    <w:rsid w:val="28D0778C"/>
    <w:rsid w:val="28D21202"/>
    <w:rsid w:val="28D23530"/>
    <w:rsid w:val="28D41056"/>
    <w:rsid w:val="28D42E04"/>
    <w:rsid w:val="28D56B7C"/>
    <w:rsid w:val="28D61AB0"/>
    <w:rsid w:val="28D63020"/>
    <w:rsid w:val="28D64DCE"/>
    <w:rsid w:val="28D728F5"/>
    <w:rsid w:val="28D8759F"/>
    <w:rsid w:val="28D9041B"/>
    <w:rsid w:val="28DA1CCE"/>
    <w:rsid w:val="28DC43AF"/>
    <w:rsid w:val="28DC615D"/>
    <w:rsid w:val="28DE0127"/>
    <w:rsid w:val="28DE1ED5"/>
    <w:rsid w:val="28DF17A9"/>
    <w:rsid w:val="28E03E9F"/>
    <w:rsid w:val="28E05C4D"/>
    <w:rsid w:val="28E13773"/>
    <w:rsid w:val="28E31299"/>
    <w:rsid w:val="28E3573D"/>
    <w:rsid w:val="28E374EB"/>
    <w:rsid w:val="28E514B5"/>
    <w:rsid w:val="28E57C59"/>
    <w:rsid w:val="28E62B38"/>
    <w:rsid w:val="28E82D54"/>
    <w:rsid w:val="28E84B02"/>
    <w:rsid w:val="28EA6ACC"/>
    <w:rsid w:val="28EB0DF4"/>
    <w:rsid w:val="28EC2844"/>
    <w:rsid w:val="28ED036A"/>
    <w:rsid w:val="28ED2118"/>
    <w:rsid w:val="28ED3EC6"/>
    <w:rsid w:val="28EF40E2"/>
    <w:rsid w:val="28EF7C3E"/>
    <w:rsid w:val="28F11C08"/>
    <w:rsid w:val="28F17E5A"/>
    <w:rsid w:val="28F25980"/>
    <w:rsid w:val="28F2772E"/>
    <w:rsid w:val="28F416F8"/>
    <w:rsid w:val="28F434A6"/>
    <w:rsid w:val="28F45255"/>
    <w:rsid w:val="28F60FCD"/>
    <w:rsid w:val="28F67AEE"/>
    <w:rsid w:val="28F72937"/>
    <w:rsid w:val="28F811E9"/>
    <w:rsid w:val="28F82606"/>
    <w:rsid w:val="28F9286B"/>
    <w:rsid w:val="28F96D0F"/>
    <w:rsid w:val="28FB2A87"/>
    <w:rsid w:val="28FB4835"/>
    <w:rsid w:val="28FB65E3"/>
    <w:rsid w:val="28FE191E"/>
    <w:rsid w:val="28FE7C39"/>
    <w:rsid w:val="2900009D"/>
    <w:rsid w:val="290077B7"/>
    <w:rsid w:val="29015BC3"/>
    <w:rsid w:val="29017971"/>
    <w:rsid w:val="29023E15"/>
    <w:rsid w:val="290336EA"/>
    <w:rsid w:val="29057462"/>
    <w:rsid w:val="2907142C"/>
    <w:rsid w:val="29081BE4"/>
    <w:rsid w:val="29094D4C"/>
    <w:rsid w:val="2909791D"/>
    <w:rsid w:val="290A0F1C"/>
    <w:rsid w:val="290A4A78"/>
    <w:rsid w:val="290B0DAB"/>
    <w:rsid w:val="290C4C94"/>
    <w:rsid w:val="290C6A42"/>
    <w:rsid w:val="290D2324"/>
    <w:rsid w:val="290D4568"/>
    <w:rsid w:val="290E0BBE"/>
    <w:rsid w:val="290F204E"/>
    <w:rsid w:val="291034DE"/>
    <w:rsid w:val="29115E06"/>
    <w:rsid w:val="29117221"/>
    <w:rsid w:val="29121B7F"/>
    <w:rsid w:val="29136BD2"/>
    <w:rsid w:val="291376C2"/>
    <w:rsid w:val="29143B49"/>
    <w:rsid w:val="291458F7"/>
    <w:rsid w:val="291476A5"/>
    <w:rsid w:val="291678C1"/>
    <w:rsid w:val="29183639"/>
    <w:rsid w:val="29192F0D"/>
    <w:rsid w:val="29194CBB"/>
    <w:rsid w:val="29197B2F"/>
    <w:rsid w:val="291B0A33"/>
    <w:rsid w:val="291B4ED7"/>
    <w:rsid w:val="291D29FD"/>
    <w:rsid w:val="291D3074"/>
    <w:rsid w:val="291E0523"/>
    <w:rsid w:val="291E49C7"/>
    <w:rsid w:val="291E6775"/>
    <w:rsid w:val="291F0B0E"/>
    <w:rsid w:val="292024ED"/>
    <w:rsid w:val="29206EB8"/>
    <w:rsid w:val="29226266"/>
    <w:rsid w:val="29233D8C"/>
    <w:rsid w:val="29253660"/>
    <w:rsid w:val="29257B04"/>
    <w:rsid w:val="292673D8"/>
    <w:rsid w:val="2926792E"/>
    <w:rsid w:val="2927562A"/>
    <w:rsid w:val="29281765"/>
    <w:rsid w:val="292A511A"/>
    <w:rsid w:val="292A6C56"/>
    <w:rsid w:val="292B1827"/>
    <w:rsid w:val="292C0E92"/>
    <w:rsid w:val="292E01A8"/>
    <w:rsid w:val="292E4C0A"/>
    <w:rsid w:val="29311675"/>
    <w:rsid w:val="29332221"/>
    <w:rsid w:val="29337116"/>
    <w:rsid w:val="29373393"/>
    <w:rsid w:val="29383E2B"/>
    <w:rsid w:val="29387837"/>
    <w:rsid w:val="2939535D"/>
    <w:rsid w:val="293A5B59"/>
    <w:rsid w:val="293B131C"/>
    <w:rsid w:val="293B7327"/>
    <w:rsid w:val="293C4851"/>
    <w:rsid w:val="293D2D65"/>
    <w:rsid w:val="293D6BFB"/>
    <w:rsid w:val="293E0BC6"/>
    <w:rsid w:val="293E2974"/>
    <w:rsid w:val="293E4722"/>
    <w:rsid w:val="293F5D5A"/>
    <w:rsid w:val="2940493E"/>
    <w:rsid w:val="29406294"/>
    <w:rsid w:val="294206B6"/>
    <w:rsid w:val="29426EF2"/>
    <w:rsid w:val="29430F3E"/>
    <w:rsid w:val="2944442E"/>
    <w:rsid w:val="29456620"/>
    <w:rsid w:val="29464CEE"/>
    <w:rsid w:val="29471828"/>
    <w:rsid w:val="294837F2"/>
    <w:rsid w:val="294921DF"/>
    <w:rsid w:val="294A1318"/>
    <w:rsid w:val="294A30C6"/>
    <w:rsid w:val="294A57BC"/>
    <w:rsid w:val="294A756A"/>
    <w:rsid w:val="294C286A"/>
    <w:rsid w:val="294C3C65"/>
    <w:rsid w:val="294C5091"/>
    <w:rsid w:val="294D2BB7"/>
    <w:rsid w:val="294E3480"/>
    <w:rsid w:val="294E6051"/>
    <w:rsid w:val="294E6CB9"/>
    <w:rsid w:val="294F74E1"/>
    <w:rsid w:val="295126A7"/>
    <w:rsid w:val="295201CD"/>
    <w:rsid w:val="29524F49"/>
    <w:rsid w:val="295274B5"/>
    <w:rsid w:val="29534671"/>
    <w:rsid w:val="295773B4"/>
    <w:rsid w:val="29580844"/>
    <w:rsid w:val="29581C87"/>
    <w:rsid w:val="29595666"/>
    <w:rsid w:val="295959FF"/>
    <w:rsid w:val="295B3526"/>
    <w:rsid w:val="295C0655"/>
    <w:rsid w:val="295C1403"/>
    <w:rsid w:val="295C2DFA"/>
    <w:rsid w:val="295D1AE5"/>
    <w:rsid w:val="295D54F0"/>
    <w:rsid w:val="295E4DC4"/>
    <w:rsid w:val="295E6B72"/>
    <w:rsid w:val="29600466"/>
    <w:rsid w:val="29600B3C"/>
    <w:rsid w:val="296028EA"/>
    <w:rsid w:val="29604312"/>
    <w:rsid w:val="29606D8E"/>
    <w:rsid w:val="29622B06"/>
    <w:rsid w:val="29626662"/>
    <w:rsid w:val="296323DA"/>
    <w:rsid w:val="29634188"/>
    <w:rsid w:val="29656152"/>
    <w:rsid w:val="29657F00"/>
    <w:rsid w:val="29673C78"/>
    <w:rsid w:val="296879F1"/>
    <w:rsid w:val="29695C42"/>
    <w:rsid w:val="296A19BB"/>
    <w:rsid w:val="296B5579"/>
    <w:rsid w:val="296B6A0F"/>
    <w:rsid w:val="296C100A"/>
    <w:rsid w:val="296C128F"/>
    <w:rsid w:val="296C5733"/>
    <w:rsid w:val="296C74E1"/>
    <w:rsid w:val="296D07FE"/>
    <w:rsid w:val="296F0D7F"/>
    <w:rsid w:val="296F6939"/>
    <w:rsid w:val="2973086F"/>
    <w:rsid w:val="2973261D"/>
    <w:rsid w:val="2975293D"/>
    <w:rsid w:val="2976035F"/>
    <w:rsid w:val="29763DCD"/>
    <w:rsid w:val="297665B1"/>
    <w:rsid w:val="2978515F"/>
    <w:rsid w:val="29791BFE"/>
    <w:rsid w:val="297A100D"/>
    <w:rsid w:val="297B3BC8"/>
    <w:rsid w:val="297E7214"/>
    <w:rsid w:val="297F31EF"/>
    <w:rsid w:val="297F5466"/>
    <w:rsid w:val="29804D3A"/>
    <w:rsid w:val="29804E7F"/>
    <w:rsid w:val="29820AB2"/>
    <w:rsid w:val="29822370"/>
    <w:rsid w:val="298363D1"/>
    <w:rsid w:val="29841744"/>
    <w:rsid w:val="29842A7C"/>
    <w:rsid w:val="29852351"/>
    <w:rsid w:val="29862181"/>
    <w:rsid w:val="29862B06"/>
    <w:rsid w:val="2986637D"/>
    <w:rsid w:val="2987256D"/>
    <w:rsid w:val="29874881"/>
    <w:rsid w:val="29874D52"/>
    <w:rsid w:val="29890093"/>
    <w:rsid w:val="298955F8"/>
    <w:rsid w:val="298A7967"/>
    <w:rsid w:val="298B46A0"/>
    <w:rsid w:val="298C7B83"/>
    <w:rsid w:val="298E38FB"/>
    <w:rsid w:val="298F31CF"/>
    <w:rsid w:val="29915199"/>
    <w:rsid w:val="29932CBF"/>
    <w:rsid w:val="29934A6D"/>
    <w:rsid w:val="29935EC6"/>
    <w:rsid w:val="299471BB"/>
    <w:rsid w:val="299627B0"/>
    <w:rsid w:val="299B4734"/>
    <w:rsid w:val="299D3B3E"/>
    <w:rsid w:val="299D58EC"/>
    <w:rsid w:val="299D769A"/>
    <w:rsid w:val="299E220B"/>
    <w:rsid w:val="299F1664"/>
    <w:rsid w:val="29A1215C"/>
    <w:rsid w:val="29A21154"/>
    <w:rsid w:val="29A24CB1"/>
    <w:rsid w:val="29A30A29"/>
    <w:rsid w:val="29A43E58"/>
    <w:rsid w:val="29A4427A"/>
    <w:rsid w:val="29A44ECD"/>
    <w:rsid w:val="29A50C45"/>
    <w:rsid w:val="29A547A1"/>
    <w:rsid w:val="29A6660E"/>
    <w:rsid w:val="29A7048C"/>
    <w:rsid w:val="29A749BD"/>
    <w:rsid w:val="29A94291"/>
    <w:rsid w:val="29AA0009"/>
    <w:rsid w:val="29AC3D81"/>
    <w:rsid w:val="29AE7AF9"/>
    <w:rsid w:val="29AF07E5"/>
    <w:rsid w:val="29AF3235"/>
    <w:rsid w:val="29AF561F"/>
    <w:rsid w:val="29B03871"/>
    <w:rsid w:val="29B11398"/>
    <w:rsid w:val="29B175E9"/>
    <w:rsid w:val="29B50E88"/>
    <w:rsid w:val="29B64C00"/>
    <w:rsid w:val="29B669AE"/>
    <w:rsid w:val="29B67B1F"/>
    <w:rsid w:val="29B726F0"/>
    <w:rsid w:val="29B844D4"/>
    <w:rsid w:val="29BA46F0"/>
    <w:rsid w:val="29BA649E"/>
    <w:rsid w:val="29BE03FF"/>
    <w:rsid w:val="29BE79F2"/>
    <w:rsid w:val="29BE7B9C"/>
    <w:rsid w:val="29C0782D"/>
    <w:rsid w:val="29C16A0B"/>
    <w:rsid w:val="29C30C93"/>
    <w:rsid w:val="29C83614"/>
    <w:rsid w:val="29C959E4"/>
    <w:rsid w:val="29CA2459"/>
    <w:rsid w:val="29CB06AB"/>
    <w:rsid w:val="29CC4423"/>
    <w:rsid w:val="29CC61D1"/>
    <w:rsid w:val="29CE019B"/>
    <w:rsid w:val="29CE3CF8"/>
    <w:rsid w:val="29CF7236"/>
    <w:rsid w:val="29D05CC2"/>
    <w:rsid w:val="29D37560"/>
    <w:rsid w:val="29D46E34"/>
    <w:rsid w:val="29D60DFE"/>
    <w:rsid w:val="29D64538"/>
    <w:rsid w:val="29D67050"/>
    <w:rsid w:val="29D82DC8"/>
    <w:rsid w:val="29D84B76"/>
    <w:rsid w:val="29D90840"/>
    <w:rsid w:val="29D945FA"/>
    <w:rsid w:val="29D97ADD"/>
    <w:rsid w:val="29DA08EE"/>
    <w:rsid w:val="29DB01C2"/>
    <w:rsid w:val="29DB1BF4"/>
    <w:rsid w:val="29DB6414"/>
    <w:rsid w:val="29DD440B"/>
    <w:rsid w:val="29DE046C"/>
    <w:rsid w:val="29DF4157"/>
    <w:rsid w:val="29DF5F05"/>
    <w:rsid w:val="29E11C7D"/>
    <w:rsid w:val="29E17ECF"/>
    <w:rsid w:val="29E277A3"/>
    <w:rsid w:val="29E31C2B"/>
    <w:rsid w:val="29E325E0"/>
    <w:rsid w:val="29E36B3C"/>
    <w:rsid w:val="29E4170D"/>
    <w:rsid w:val="29E452C9"/>
    <w:rsid w:val="29E67293"/>
    <w:rsid w:val="29E7300B"/>
    <w:rsid w:val="29E83FC3"/>
    <w:rsid w:val="29EA6327"/>
    <w:rsid w:val="29EB2AFB"/>
    <w:rsid w:val="29EB46C4"/>
    <w:rsid w:val="29EB48A9"/>
    <w:rsid w:val="29EC0622"/>
    <w:rsid w:val="29ED0D25"/>
    <w:rsid w:val="29EE439A"/>
    <w:rsid w:val="29EE6148"/>
    <w:rsid w:val="29F01EC0"/>
    <w:rsid w:val="29F25B5F"/>
    <w:rsid w:val="29F319B0"/>
    <w:rsid w:val="29F3375E"/>
    <w:rsid w:val="29F714A0"/>
    <w:rsid w:val="29F80D74"/>
    <w:rsid w:val="29F86FC6"/>
    <w:rsid w:val="29FA4AED"/>
    <w:rsid w:val="29FB0865"/>
    <w:rsid w:val="29FB2613"/>
    <w:rsid w:val="29FB4CC3"/>
    <w:rsid w:val="29FD282F"/>
    <w:rsid w:val="29FD45DD"/>
    <w:rsid w:val="29FF2103"/>
    <w:rsid w:val="2A021BF3"/>
    <w:rsid w:val="2A04596B"/>
    <w:rsid w:val="2A047719"/>
    <w:rsid w:val="2A052C7C"/>
    <w:rsid w:val="2A077678"/>
    <w:rsid w:val="2A091F98"/>
    <w:rsid w:val="2A092F82"/>
    <w:rsid w:val="2A093583"/>
    <w:rsid w:val="2A094D30"/>
    <w:rsid w:val="2A0B48B8"/>
    <w:rsid w:val="2A0B4F4C"/>
    <w:rsid w:val="2A0B6CFA"/>
    <w:rsid w:val="2A0C2A72"/>
    <w:rsid w:val="2A0D0CC4"/>
    <w:rsid w:val="2A0E0598"/>
    <w:rsid w:val="2A0E74A4"/>
    <w:rsid w:val="2A0F5FA9"/>
    <w:rsid w:val="2A10072A"/>
    <w:rsid w:val="2A1060BE"/>
    <w:rsid w:val="2A110088"/>
    <w:rsid w:val="2A1132FB"/>
    <w:rsid w:val="2A135BAE"/>
    <w:rsid w:val="2A13795C"/>
    <w:rsid w:val="2A1462B5"/>
    <w:rsid w:val="2A151926"/>
    <w:rsid w:val="2A1536D4"/>
    <w:rsid w:val="2A155F81"/>
    <w:rsid w:val="2A156C7E"/>
    <w:rsid w:val="2A1738F0"/>
    <w:rsid w:val="2A181417"/>
    <w:rsid w:val="2A1A7565"/>
    <w:rsid w:val="2A1C0F07"/>
    <w:rsid w:val="2A1C68C8"/>
    <w:rsid w:val="2A1D07DB"/>
    <w:rsid w:val="2A1D189D"/>
    <w:rsid w:val="2A1D6A2D"/>
    <w:rsid w:val="2A1F09F7"/>
    <w:rsid w:val="2A21651D"/>
    <w:rsid w:val="2A224043"/>
    <w:rsid w:val="2A225DF1"/>
    <w:rsid w:val="2A241B69"/>
    <w:rsid w:val="2A242204"/>
    <w:rsid w:val="2A247DBB"/>
    <w:rsid w:val="2A25794A"/>
    <w:rsid w:val="2A27165A"/>
    <w:rsid w:val="2A2A3EA1"/>
    <w:rsid w:val="2A2C0A1E"/>
    <w:rsid w:val="2A2D1392"/>
    <w:rsid w:val="2A2D4063"/>
    <w:rsid w:val="2A2E29E8"/>
    <w:rsid w:val="2A2E4796"/>
    <w:rsid w:val="2A32072A"/>
    <w:rsid w:val="2A331DAD"/>
    <w:rsid w:val="2A351617"/>
    <w:rsid w:val="2A353998"/>
    <w:rsid w:val="2A360A80"/>
    <w:rsid w:val="2A360FB4"/>
    <w:rsid w:val="2A3628B9"/>
    <w:rsid w:val="2A375D41"/>
    <w:rsid w:val="2A385615"/>
    <w:rsid w:val="2A3938F5"/>
    <w:rsid w:val="2A3C72D8"/>
    <w:rsid w:val="2A3D2C2B"/>
    <w:rsid w:val="2A3E0BD6"/>
    <w:rsid w:val="2A3E70CF"/>
    <w:rsid w:val="2A3F4BF5"/>
    <w:rsid w:val="2A42096B"/>
    <w:rsid w:val="2A423C88"/>
    <w:rsid w:val="2A426494"/>
    <w:rsid w:val="2A4346E5"/>
    <w:rsid w:val="2A436A5E"/>
    <w:rsid w:val="2A436F59"/>
    <w:rsid w:val="2A44045E"/>
    <w:rsid w:val="2A44220C"/>
    <w:rsid w:val="2A450AA9"/>
    <w:rsid w:val="2A452503"/>
    <w:rsid w:val="2A461AE0"/>
    <w:rsid w:val="2A465F84"/>
    <w:rsid w:val="2A485F9A"/>
    <w:rsid w:val="2A497822"/>
    <w:rsid w:val="2A4B359A"/>
    <w:rsid w:val="2A4B491B"/>
    <w:rsid w:val="2A4C2E6E"/>
    <w:rsid w:val="2A4C4E61"/>
    <w:rsid w:val="2A4D10C0"/>
    <w:rsid w:val="2A4E308A"/>
    <w:rsid w:val="2A4E4E38"/>
    <w:rsid w:val="2A4E6BE6"/>
    <w:rsid w:val="2A4F329C"/>
    <w:rsid w:val="2A500BB0"/>
    <w:rsid w:val="2A506E02"/>
    <w:rsid w:val="2A51704C"/>
    <w:rsid w:val="2A517AA1"/>
    <w:rsid w:val="2A5266D7"/>
    <w:rsid w:val="2A53244F"/>
    <w:rsid w:val="2A54710E"/>
    <w:rsid w:val="2A570191"/>
    <w:rsid w:val="2A5702ED"/>
    <w:rsid w:val="2A571F3F"/>
    <w:rsid w:val="2A581813"/>
    <w:rsid w:val="2A5A12BB"/>
    <w:rsid w:val="2A5A37DD"/>
    <w:rsid w:val="2A5B7452"/>
    <w:rsid w:val="2A5C57A7"/>
    <w:rsid w:val="2A5D1FD9"/>
    <w:rsid w:val="2A5D6D30"/>
    <w:rsid w:val="2A5E151F"/>
    <w:rsid w:val="2A5E6ABF"/>
    <w:rsid w:val="2A5F2BA2"/>
    <w:rsid w:val="2A60431B"/>
    <w:rsid w:val="2A61691A"/>
    <w:rsid w:val="2A636B36"/>
    <w:rsid w:val="2A6428AE"/>
    <w:rsid w:val="2A64640A"/>
    <w:rsid w:val="2A663F30"/>
    <w:rsid w:val="2A677CA8"/>
    <w:rsid w:val="2A685EFA"/>
    <w:rsid w:val="2A693A20"/>
    <w:rsid w:val="2A697EC4"/>
    <w:rsid w:val="2A6A0008"/>
    <w:rsid w:val="2A6A7EA4"/>
    <w:rsid w:val="2A6B1546"/>
    <w:rsid w:val="2A6C4CFA"/>
    <w:rsid w:val="2A6D1762"/>
    <w:rsid w:val="2A6E1037"/>
    <w:rsid w:val="2A6E6574"/>
    <w:rsid w:val="2A6E7289"/>
    <w:rsid w:val="2A6F660B"/>
    <w:rsid w:val="2A704DAF"/>
    <w:rsid w:val="2A720B27"/>
    <w:rsid w:val="2A726D79"/>
    <w:rsid w:val="2A750617"/>
    <w:rsid w:val="2A7523C5"/>
    <w:rsid w:val="2A754FB7"/>
    <w:rsid w:val="2A756869"/>
    <w:rsid w:val="2A7A5C2D"/>
    <w:rsid w:val="2A7C3754"/>
    <w:rsid w:val="2A7C7BF7"/>
    <w:rsid w:val="2A7D4BD9"/>
    <w:rsid w:val="2A7E571E"/>
    <w:rsid w:val="2A7F1496"/>
    <w:rsid w:val="2A7F3244"/>
    <w:rsid w:val="2A830F86"/>
    <w:rsid w:val="2A834AE2"/>
    <w:rsid w:val="2A88034A"/>
    <w:rsid w:val="2A881CEC"/>
    <w:rsid w:val="2A8820F8"/>
    <w:rsid w:val="2A88342D"/>
    <w:rsid w:val="2A8948BD"/>
    <w:rsid w:val="2A8A2314"/>
    <w:rsid w:val="2A8A5D4D"/>
    <w:rsid w:val="2A8B1DAE"/>
    <w:rsid w:val="2A8B7AE4"/>
    <w:rsid w:val="2A8C4388"/>
    <w:rsid w:val="2A8E3487"/>
    <w:rsid w:val="2A8F64A0"/>
    <w:rsid w:val="2A8F6FEE"/>
    <w:rsid w:val="2A900FAD"/>
    <w:rsid w:val="2A9071FF"/>
    <w:rsid w:val="2A9211C9"/>
    <w:rsid w:val="2A924D25"/>
    <w:rsid w:val="2A930A9D"/>
    <w:rsid w:val="2A944F41"/>
    <w:rsid w:val="2A950CB9"/>
    <w:rsid w:val="2A952A67"/>
    <w:rsid w:val="2A9630A9"/>
    <w:rsid w:val="2A9860B3"/>
    <w:rsid w:val="2A994305"/>
    <w:rsid w:val="2A9A5842"/>
    <w:rsid w:val="2A9B13E5"/>
    <w:rsid w:val="2A9C3DF6"/>
    <w:rsid w:val="2A9C5BA4"/>
    <w:rsid w:val="2A9D28DE"/>
    <w:rsid w:val="2A9D36CA"/>
    <w:rsid w:val="2A9E1053"/>
    <w:rsid w:val="2A9F7442"/>
    <w:rsid w:val="2AA07F73"/>
    <w:rsid w:val="2AA131BA"/>
    <w:rsid w:val="2AA333D6"/>
    <w:rsid w:val="2AA44A58"/>
    <w:rsid w:val="2AA50EFC"/>
    <w:rsid w:val="2AA52955"/>
    <w:rsid w:val="2AA52D76"/>
    <w:rsid w:val="2AA66A22"/>
    <w:rsid w:val="2AA809EC"/>
    <w:rsid w:val="2AA902C1"/>
    <w:rsid w:val="2AAA4765"/>
    <w:rsid w:val="2AAB5DE7"/>
    <w:rsid w:val="2AAB6623"/>
    <w:rsid w:val="2AAD6003"/>
    <w:rsid w:val="2AAE3039"/>
    <w:rsid w:val="2AAE58D7"/>
    <w:rsid w:val="2AB02639"/>
    <w:rsid w:val="2AB22388"/>
    <w:rsid w:val="2AB32EED"/>
    <w:rsid w:val="2AB330EC"/>
    <w:rsid w:val="2AB363E9"/>
    <w:rsid w:val="2AB40FBA"/>
    <w:rsid w:val="2AB761FA"/>
    <w:rsid w:val="2AB7793B"/>
    <w:rsid w:val="2AB90504"/>
    <w:rsid w:val="2AB949A8"/>
    <w:rsid w:val="2AB96756"/>
    <w:rsid w:val="2AB97208"/>
    <w:rsid w:val="2ABA427C"/>
    <w:rsid w:val="2ABC0BDC"/>
    <w:rsid w:val="2ABC1DA2"/>
    <w:rsid w:val="2ABC4498"/>
    <w:rsid w:val="2ABC6246"/>
    <w:rsid w:val="2ABD1DEB"/>
    <w:rsid w:val="2ABD206C"/>
    <w:rsid w:val="2ABE1FBE"/>
    <w:rsid w:val="2ABE3D6C"/>
    <w:rsid w:val="2ABF1892"/>
    <w:rsid w:val="2ABF1A25"/>
    <w:rsid w:val="2AC11AAE"/>
    <w:rsid w:val="2AC24A4E"/>
    <w:rsid w:val="2AC450FA"/>
    <w:rsid w:val="2AC51F3F"/>
    <w:rsid w:val="2AC60E73"/>
    <w:rsid w:val="2AC62C21"/>
    <w:rsid w:val="2AC65D63"/>
    <w:rsid w:val="2AC82E3D"/>
    <w:rsid w:val="2AC86999"/>
    <w:rsid w:val="2AC912B6"/>
    <w:rsid w:val="2AC944BF"/>
    <w:rsid w:val="2ACB0237"/>
    <w:rsid w:val="2ACB6489"/>
    <w:rsid w:val="2ACC2BBA"/>
    <w:rsid w:val="2ACD1B61"/>
    <w:rsid w:val="2ACE1AD5"/>
    <w:rsid w:val="2ACE7B8F"/>
    <w:rsid w:val="2ACF7D27"/>
    <w:rsid w:val="2AD03A9F"/>
    <w:rsid w:val="2AD20F29"/>
    <w:rsid w:val="2AD215C5"/>
    <w:rsid w:val="2AD24543"/>
    <w:rsid w:val="2AD27817"/>
    <w:rsid w:val="2AD43590"/>
    <w:rsid w:val="2AD464A0"/>
    <w:rsid w:val="2AD510B6"/>
    <w:rsid w:val="2AD52E64"/>
    <w:rsid w:val="2AD57308"/>
    <w:rsid w:val="2AD76BDC"/>
    <w:rsid w:val="2AD90104"/>
    <w:rsid w:val="2AD90BA6"/>
    <w:rsid w:val="2AD9195B"/>
    <w:rsid w:val="2AD92954"/>
    <w:rsid w:val="2AD953A2"/>
    <w:rsid w:val="2AD96DF8"/>
    <w:rsid w:val="2ADA1594"/>
    <w:rsid w:val="2ADA66CC"/>
    <w:rsid w:val="2ADB029A"/>
    <w:rsid w:val="2ADC0696"/>
    <w:rsid w:val="2ADC2444"/>
    <w:rsid w:val="2ADD7F15"/>
    <w:rsid w:val="2ADE440E"/>
    <w:rsid w:val="2ADE61BC"/>
    <w:rsid w:val="2ADE7F6A"/>
    <w:rsid w:val="2AE13EFE"/>
    <w:rsid w:val="2AE31A25"/>
    <w:rsid w:val="2AE35581"/>
    <w:rsid w:val="2AE412F9"/>
    <w:rsid w:val="2AE566A7"/>
    <w:rsid w:val="2AE5754B"/>
    <w:rsid w:val="2AE60CC6"/>
    <w:rsid w:val="2AE61278"/>
    <w:rsid w:val="2AE65071"/>
    <w:rsid w:val="2AE82B97"/>
    <w:rsid w:val="2AE833B3"/>
    <w:rsid w:val="2AE8528D"/>
    <w:rsid w:val="2AE9690F"/>
    <w:rsid w:val="2AEA1089"/>
    <w:rsid w:val="2AEA73E4"/>
    <w:rsid w:val="2AEB2687"/>
    <w:rsid w:val="2AEC4CB5"/>
    <w:rsid w:val="2AED28A3"/>
    <w:rsid w:val="2AED4651"/>
    <w:rsid w:val="2AEE5276"/>
    <w:rsid w:val="2AEE6D23"/>
    <w:rsid w:val="2AEF3F25"/>
    <w:rsid w:val="2AEF4E4D"/>
    <w:rsid w:val="2AEF6C66"/>
    <w:rsid w:val="2AF05EF0"/>
    <w:rsid w:val="2AF07C9E"/>
    <w:rsid w:val="2AF21C68"/>
    <w:rsid w:val="2AF459E0"/>
    <w:rsid w:val="2AF60BF3"/>
    <w:rsid w:val="2AF61758"/>
    <w:rsid w:val="2AF855C0"/>
    <w:rsid w:val="2AF8625E"/>
    <w:rsid w:val="2AF94DA4"/>
    <w:rsid w:val="2AFA0B1C"/>
    <w:rsid w:val="2AFB4FC0"/>
    <w:rsid w:val="2AFB6D6E"/>
    <w:rsid w:val="2AFC2AE6"/>
    <w:rsid w:val="2AFC4894"/>
    <w:rsid w:val="2AFD1073"/>
    <w:rsid w:val="2AFD73C3"/>
    <w:rsid w:val="2AFE060C"/>
    <w:rsid w:val="2AFE23BA"/>
    <w:rsid w:val="2AFE685E"/>
    <w:rsid w:val="2AFF1E1F"/>
    <w:rsid w:val="2AFF3AFB"/>
    <w:rsid w:val="2B001316"/>
    <w:rsid w:val="2B004385"/>
    <w:rsid w:val="2B0100FD"/>
    <w:rsid w:val="2B011EAB"/>
    <w:rsid w:val="2B01653D"/>
    <w:rsid w:val="2B065713"/>
    <w:rsid w:val="2B08148B"/>
    <w:rsid w:val="2B084FE7"/>
    <w:rsid w:val="2B0A5203"/>
    <w:rsid w:val="2B0D7146"/>
    <w:rsid w:val="2B0E388C"/>
    <w:rsid w:val="2B0F45C8"/>
    <w:rsid w:val="2B0F6376"/>
    <w:rsid w:val="2B1020EE"/>
    <w:rsid w:val="2B1044E5"/>
    <w:rsid w:val="2B110340"/>
    <w:rsid w:val="2B116592"/>
    <w:rsid w:val="2B12230A"/>
    <w:rsid w:val="2B1240B8"/>
    <w:rsid w:val="2B125E66"/>
    <w:rsid w:val="2B141BDE"/>
    <w:rsid w:val="2B142A9B"/>
    <w:rsid w:val="2B163BA8"/>
    <w:rsid w:val="2B165956"/>
    <w:rsid w:val="2B17347C"/>
    <w:rsid w:val="2B1A4D1A"/>
    <w:rsid w:val="2B1B2F6C"/>
    <w:rsid w:val="2B1C0A93"/>
    <w:rsid w:val="2B1C6CE5"/>
    <w:rsid w:val="2B1E12BC"/>
    <w:rsid w:val="2B1E2A5D"/>
    <w:rsid w:val="2B1F1365"/>
    <w:rsid w:val="2B1F31E7"/>
    <w:rsid w:val="2B200583"/>
    <w:rsid w:val="2B2067D5"/>
    <w:rsid w:val="2B22254D"/>
    <w:rsid w:val="2B230073"/>
    <w:rsid w:val="2B2362C5"/>
    <w:rsid w:val="2B25203D"/>
    <w:rsid w:val="2B253DEB"/>
    <w:rsid w:val="2B255B99"/>
    <w:rsid w:val="2B26670B"/>
    <w:rsid w:val="2B27276C"/>
    <w:rsid w:val="2B275DB5"/>
    <w:rsid w:val="2B277B9B"/>
    <w:rsid w:val="2B2838DB"/>
    <w:rsid w:val="2B285689"/>
    <w:rsid w:val="2B287437"/>
    <w:rsid w:val="2B2A25D7"/>
    <w:rsid w:val="2B2A7653"/>
    <w:rsid w:val="2B2B6F28"/>
    <w:rsid w:val="2B2B7A83"/>
    <w:rsid w:val="2B2C33CC"/>
    <w:rsid w:val="2B2C517A"/>
    <w:rsid w:val="2B2D0EF2"/>
    <w:rsid w:val="2B2D4A4E"/>
    <w:rsid w:val="2B2E2829"/>
    <w:rsid w:val="2B2E410F"/>
    <w:rsid w:val="2B2F4C6A"/>
    <w:rsid w:val="2B30453E"/>
    <w:rsid w:val="2B326508"/>
    <w:rsid w:val="2B32787F"/>
    <w:rsid w:val="2B330D0F"/>
    <w:rsid w:val="2B33475A"/>
    <w:rsid w:val="2B342280"/>
    <w:rsid w:val="2B365FF8"/>
    <w:rsid w:val="2B366200"/>
    <w:rsid w:val="2B3758CC"/>
    <w:rsid w:val="2B382728"/>
    <w:rsid w:val="2B391645"/>
    <w:rsid w:val="2B393440"/>
    <w:rsid w:val="2B3B360F"/>
    <w:rsid w:val="2B3C1135"/>
    <w:rsid w:val="2B3C2EE3"/>
    <w:rsid w:val="2B3D7387"/>
    <w:rsid w:val="2B3E6C5B"/>
    <w:rsid w:val="2B3F09F3"/>
    <w:rsid w:val="2B406E77"/>
    <w:rsid w:val="2B413313"/>
    <w:rsid w:val="2B4219C5"/>
    <w:rsid w:val="2B430715"/>
    <w:rsid w:val="2B4324C3"/>
    <w:rsid w:val="2B4337CB"/>
    <w:rsid w:val="2B434271"/>
    <w:rsid w:val="2B457FE9"/>
    <w:rsid w:val="2B481AA5"/>
    <w:rsid w:val="2B492F35"/>
    <w:rsid w:val="2B4A399E"/>
    <w:rsid w:val="2B4C1378"/>
    <w:rsid w:val="2B4C1430"/>
    <w:rsid w:val="2B4C75CA"/>
    <w:rsid w:val="2B4D3342"/>
    <w:rsid w:val="2B4D6E9E"/>
    <w:rsid w:val="2B4E6D34"/>
    <w:rsid w:val="2B4F0E68"/>
    <w:rsid w:val="2B505C73"/>
    <w:rsid w:val="2B5158DB"/>
    <w:rsid w:val="2B520958"/>
    <w:rsid w:val="2B536BAA"/>
    <w:rsid w:val="2B541789"/>
    <w:rsid w:val="2B560448"/>
    <w:rsid w:val="2B5621F6"/>
    <w:rsid w:val="2B577997"/>
    <w:rsid w:val="2B5C67DA"/>
    <w:rsid w:val="2B5C71EC"/>
    <w:rsid w:val="2B5E540C"/>
    <w:rsid w:val="2B5E554F"/>
    <w:rsid w:val="2B62521D"/>
    <w:rsid w:val="2B633ADC"/>
    <w:rsid w:val="2B634913"/>
    <w:rsid w:val="2B64127E"/>
    <w:rsid w:val="2B65068C"/>
    <w:rsid w:val="2B667F60"/>
    <w:rsid w:val="2B68606F"/>
    <w:rsid w:val="2B69017C"/>
    <w:rsid w:val="2B6A5CA2"/>
    <w:rsid w:val="2B6B1DBC"/>
    <w:rsid w:val="2B6C1A1A"/>
    <w:rsid w:val="2B6D18FF"/>
    <w:rsid w:val="2B6E4407"/>
    <w:rsid w:val="2B726905"/>
    <w:rsid w:val="2B74267D"/>
    <w:rsid w:val="2B744A61"/>
    <w:rsid w:val="2B761F52"/>
    <w:rsid w:val="2B762899"/>
    <w:rsid w:val="2B7670AA"/>
    <w:rsid w:val="2B77216D"/>
    <w:rsid w:val="2B797C93"/>
    <w:rsid w:val="2B7B7EAF"/>
    <w:rsid w:val="2B7D59D5"/>
    <w:rsid w:val="2B7E174D"/>
    <w:rsid w:val="2B7E34FB"/>
    <w:rsid w:val="2B7E52A9"/>
    <w:rsid w:val="2B807273"/>
    <w:rsid w:val="2B870B5C"/>
    <w:rsid w:val="2B876854"/>
    <w:rsid w:val="2B883808"/>
    <w:rsid w:val="2B8903C8"/>
    <w:rsid w:val="2B893791"/>
    <w:rsid w:val="2B8A00F2"/>
    <w:rsid w:val="2B8A1EA0"/>
    <w:rsid w:val="2B8A39A7"/>
    <w:rsid w:val="2B8A3B5C"/>
    <w:rsid w:val="2B8A407D"/>
    <w:rsid w:val="2B8B58F9"/>
    <w:rsid w:val="2B8C3E6A"/>
    <w:rsid w:val="2B8C77B4"/>
    <w:rsid w:val="2B8F5174"/>
    <w:rsid w:val="2B8F5708"/>
    <w:rsid w:val="2B9176D3"/>
    <w:rsid w:val="2B9351F9"/>
    <w:rsid w:val="2B936FA7"/>
    <w:rsid w:val="2B941207"/>
    <w:rsid w:val="2B956FBE"/>
    <w:rsid w:val="2B973606"/>
    <w:rsid w:val="2B980A61"/>
    <w:rsid w:val="2B9920E3"/>
    <w:rsid w:val="2B9A134C"/>
    <w:rsid w:val="2B9A6089"/>
    <w:rsid w:val="2B9B27DC"/>
    <w:rsid w:val="2B9E5DD1"/>
    <w:rsid w:val="2B9E76FA"/>
    <w:rsid w:val="2B9F3B9D"/>
    <w:rsid w:val="2BA33B3F"/>
    <w:rsid w:val="2BA411B4"/>
    <w:rsid w:val="2BA41F0E"/>
    <w:rsid w:val="2BA50A88"/>
    <w:rsid w:val="2BA56CDA"/>
    <w:rsid w:val="2BA70CA4"/>
    <w:rsid w:val="2BA74800"/>
    <w:rsid w:val="2BA936A8"/>
    <w:rsid w:val="2BA94A1C"/>
    <w:rsid w:val="2BA955A4"/>
    <w:rsid w:val="2BAA0794"/>
    <w:rsid w:val="2BAA0E71"/>
    <w:rsid w:val="2BAA2542"/>
    <w:rsid w:val="2BAA2CF4"/>
    <w:rsid w:val="2BAA42F0"/>
    <w:rsid w:val="2BAC62BA"/>
    <w:rsid w:val="2BAD5B8F"/>
    <w:rsid w:val="2BAE3DE1"/>
    <w:rsid w:val="2BAF7B59"/>
    <w:rsid w:val="2BB03528"/>
    <w:rsid w:val="2BB05DAB"/>
    <w:rsid w:val="2BB221A4"/>
    <w:rsid w:val="2BB533C1"/>
    <w:rsid w:val="2BB673E4"/>
    <w:rsid w:val="2BB86A0D"/>
    <w:rsid w:val="2BB92785"/>
    <w:rsid w:val="2BBA09D7"/>
    <w:rsid w:val="2BBA71F5"/>
    <w:rsid w:val="2BBB474F"/>
    <w:rsid w:val="2BBB64FD"/>
    <w:rsid w:val="2BBD4024"/>
    <w:rsid w:val="2BBD72B7"/>
    <w:rsid w:val="2BBF5FEE"/>
    <w:rsid w:val="2BC058C2"/>
    <w:rsid w:val="2BC2163A"/>
    <w:rsid w:val="2BC25ADE"/>
    <w:rsid w:val="2BC37160"/>
    <w:rsid w:val="2BC453B2"/>
    <w:rsid w:val="2BC5112A"/>
    <w:rsid w:val="2BC5737C"/>
    <w:rsid w:val="2BC744EE"/>
    <w:rsid w:val="2BC76869"/>
    <w:rsid w:val="2BC76C50"/>
    <w:rsid w:val="2BC929C8"/>
    <w:rsid w:val="2BCA04EF"/>
    <w:rsid w:val="2BCD5A3D"/>
    <w:rsid w:val="2BCE6034"/>
    <w:rsid w:val="2BCE7FDF"/>
    <w:rsid w:val="2BD001FB"/>
    <w:rsid w:val="2BD17ACF"/>
    <w:rsid w:val="2BD31A99"/>
    <w:rsid w:val="2BD4136D"/>
    <w:rsid w:val="2BD72A2F"/>
    <w:rsid w:val="2BD779AC"/>
    <w:rsid w:val="2BD80E5D"/>
    <w:rsid w:val="2BD9277E"/>
    <w:rsid w:val="2BDA4BD6"/>
    <w:rsid w:val="2BDA712C"/>
    <w:rsid w:val="2BDB094E"/>
    <w:rsid w:val="2BDD0222"/>
    <w:rsid w:val="2BDD46C6"/>
    <w:rsid w:val="2BDD6474"/>
    <w:rsid w:val="2BDE3F9A"/>
    <w:rsid w:val="2BDF043E"/>
    <w:rsid w:val="2BE05F64"/>
    <w:rsid w:val="2BE27F2E"/>
    <w:rsid w:val="2BE30FD2"/>
    <w:rsid w:val="2BE45A54"/>
    <w:rsid w:val="2BE47802"/>
    <w:rsid w:val="2BE55328"/>
    <w:rsid w:val="2BE617CC"/>
    <w:rsid w:val="2BE64D82"/>
    <w:rsid w:val="2BE710A1"/>
    <w:rsid w:val="2BE839B4"/>
    <w:rsid w:val="2BE912BD"/>
    <w:rsid w:val="2BEA293F"/>
    <w:rsid w:val="2BEB6DE3"/>
    <w:rsid w:val="2BEC2B5B"/>
    <w:rsid w:val="2BEC4909"/>
    <w:rsid w:val="2BEC62DC"/>
    <w:rsid w:val="2BEC66B7"/>
    <w:rsid w:val="2BEE242F"/>
    <w:rsid w:val="2BEE3514"/>
    <w:rsid w:val="2BEF61A7"/>
    <w:rsid w:val="2BF10171"/>
    <w:rsid w:val="2BF105D8"/>
    <w:rsid w:val="2BF11F1F"/>
    <w:rsid w:val="2BF33EE9"/>
    <w:rsid w:val="2BF35C97"/>
    <w:rsid w:val="2BF41F57"/>
    <w:rsid w:val="2BF47386"/>
    <w:rsid w:val="2BF51A0F"/>
    <w:rsid w:val="2BF612E4"/>
    <w:rsid w:val="2BF65788"/>
    <w:rsid w:val="2BF67536"/>
    <w:rsid w:val="2BF832AE"/>
    <w:rsid w:val="2BF8505C"/>
    <w:rsid w:val="2BFA0DD4"/>
    <w:rsid w:val="2BFA7026"/>
    <w:rsid w:val="2BFB4B4C"/>
    <w:rsid w:val="2BFC1167"/>
    <w:rsid w:val="2BFC39E8"/>
    <w:rsid w:val="2BFE3009"/>
    <w:rsid w:val="2BFF288E"/>
    <w:rsid w:val="2BFF522B"/>
    <w:rsid w:val="2C0003B4"/>
    <w:rsid w:val="2C003531"/>
    <w:rsid w:val="2C016606"/>
    <w:rsid w:val="2C0559CB"/>
    <w:rsid w:val="2C0565B2"/>
    <w:rsid w:val="2C0734F1"/>
    <w:rsid w:val="2C077995"/>
    <w:rsid w:val="2C09011C"/>
    <w:rsid w:val="2C097269"/>
    <w:rsid w:val="2C0B1233"/>
    <w:rsid w:val="2C0E487F"/>
    <w:rsid w:val="2C1125C1"/>
    <w:rsid w:val="2C11611D"/>
    <w:rsid w:val="2C1300E8"/>
    <w:rsid w:val="2C1529D1"/>
    <w:rsid w:val="2C155C0E"/>
    <w:rsid w:val="2C1611D9"/>
    <w:rsid w:val="2C163734"/>
    <w:rsid w:val="2C167BD8"/>
    <w:rsid w:val="2C183950"/>
    <w:rsid w:val="2C1856FE"/>
    <w:rsid w:val="2C1951C4"/>
    <w:rsid w:val="2C197BFF"/>
    <w:rsid w:val="2C1A1476"/>
    <w:rsid w:val="2C1A342F"/>
    <w:rsid w:val="2C1A6EB7"/>
    <w:rsid w:val="2C1B0D4A"/>
    <w:rsid w:val="2C1B3E04"/>
    <w:rsid w:val="2C1B6F9C"/>
    <w:rsid w:val="2C1C51EE"/>
    <w:rsid w:val="2C1C7242"/>
    <w:rsid w:val="2C1F083A"/>
    <w:rsid w:val="2C1F6654"/>
    <w:rsid w:val="2C2045B2"/>
    <w:rsid w:val="2C204F13"/>
    <w:rsid w:val="2C2063A3"/>
    <w:rsid w:val="2C210A56"/>
    <w:rsid w:val="2C22032B"/>
    <w:rsid w:val="2C22657D"/>
    <w:rsid w:val="2C235173"/>
    <w:rsid w:val="2C237FE2"/>
    <w:rsid w:val="2C26004D"/>
    <w:rsid w:val="2C273B93"/>
    <w:rsid w:val="2C2916B9"/>
    <w:rsid w:val="2C29790B"/>
    <w:rsid w:val="2C2A71DF"/>
    <w:rsid w:val="2C2B5431"/>
    <w:rsid w:val="2C2C0E40"/>
    <w:rsid w:val="2C2C11A9"/>
    <w:rsid w:val="2C2C2F57"/>
    <w:rsid w:val="2C2E2368"/>
    <w:rsid w:val="2C2E3173"/>
    <w:rsid w:val="2C2F4A08"/>
    <w:rsid w:val="2C300C99"/>
    <w:rsid w:val="2C315A5A"/>
    <w:rsid w:val="2C3167C0"/>
    <w:rsid w:val="2C321EF9"/>
    <w:rsid w:val="2C332538"/>
    <w:rsid w:val="2C35005E"/>
    <w:rsid w:val="2C36548C"/>
    <w:rsid w:val="2C365B84"/>
    <w:rsid w:val="2C3818FC"/>
    <w:rsid w:val="2C385DA0"/>
    <w:rsid w:val="2C3A068B"/>
    <w:rsid w:val="2C3A1B18"/>
    <w:rsid w:val="2C3A497F"/>
    <w:rsid w:val="2C3D33B6"/>
    <w:rsid w:val="2C3D5164"/>
    <w:rsid w:val="2C3D6F12"/>
    <w:rsid w:val="2C3F192C"/>
    <w:rsid w:val="2C4219EE"/>
    <w:rsid w:val="2C424529"/>
    <w:rsid w:val="2C444745"/>
    <w:rsid w:val="2C4464F3"/>
    <w:rsid w:val="2C45579E"/>
    <w:rsid w:val="2C46226B"/>
    <w:rsid w:val="2C464019"/>
    <w:rsid w:val="2C471B3F"/>
    <w:rsid w:val="2C477D91"/>
    <w:rsid w:val="2C48411F"/>
    <w:rsid w:val="2C4958B7"/>
    <w:rsid w:val="2C496CF0"/>
    <w:rsid w:val="2C4B162F"/>
    <w:rsid w:val="2C4B1C25"/>
    <w:rsid w:val="2C4F1421"/>
    <w:rsid w:val="2C504E98"/>
    <w:rsid w:val="2C510C88"/>
    <w:rsid w:val="2C520C10"/>
    <w:rsid w:val="2C520DBE"/>
    <w:rsid w:val="2C526E62"/>
    <w:rsid w:val="2C534988"/>
    <w:rsid w:val="2C5451BB"/>
    <w:rsid w:val="2C550700"/>
    <w:rsid w:val="2C55425C"/>
    <w:rsid w:val="2C555293"/>
    <w:rsid w:val="2C557E64"/>
    <w:rsid w:val="2C581F9E"/>
    <w:rsid w:val="2C583D4C"/>
    <w:rsid w:val="2C5A3F68"/>
    <w:rsid w:val="2C5A7AC4"/>
    <w:rsid w:val="2C5D1363"/>
    <w:rsid w:val="2C5F0F16"/>
    <w:rsid w:val="2C5F157F"/>
    <w:rsid w:val="2C6023A6"/>
    <w:rsid w:val="2C602C01"/>
    <w:rsid w:val="2C610E53"/>
    <w:rsid w:val="2C6238C6"/>
    <w:rsid w:val="2C640943"/>
    <w:rsid w:val="2C646B95"/>
    <w:rsid w:val="2C66290D"/>
    <w:rsid w:val="2C6646BB"/>
    <w:rsid w:val="2C666469"/>
    <w:rsid w:val="2C6941AB"/>
    <w:rsid w:val="2C694B99"/>
    <w:rsid w:val="2C6B3A80"/>
    <w:rsid w:val="2C6B7F24"/>
    <w:rsid w:val="2C6D3C9C"/>
    <w:rsid w:val="2C6E3570"/>
    <w:rsid w:val="2C704A6C"/>
    <w:rsid w:val="2C7072E8"/>
    <w:rsid w:val="2C723060"/>
    <w:rsid w:val="2C730E72"/>
    <w:rsid w:val="2C736DD8"/>
    <w:rsid w:val="2C74487D"/>
    <w:rsid w:val="2C753E05"/>
    <w:rsid w:val="2C770676"/>
    <w:rsid w:val="2C772424"/>
    <w:rsid w:val="2C7843EE"/>
    <w:rsid w:val="2C790226"/>
    <w:rsid w:val="2C792640"/>
    <w:rsid w:val="2C7A5B1E"/>
    <w:rsid w:val="2C7C3EDF"/>
    <w:rsid w:val="2C7E7C57"/>
    <w:rsid w:val="2C7F577D"/>
    <w:rsid w:val="2C8132A3"/>
    <w:rsid w:val="2C821CDA"/>
    <w:rsid w:val="2C83526D"/>
    <w:rsid w:val="2C840FE5"/>
    <w:rsid w:val="2C844B41"/>
    <w:rsid w:val="2C8573E5"/>
    <w:rsid w:val="2C8608B9"/>
    <w:rsid w:val="2C862667"/>
    <w:rsid w:val="2C8710A9"/>
    <w:rsid w:val="2C88126B"/>
    <w:rsid w:val="2C882884"/>
    <w:rsid w:val="2C8903AA"/>
    <w:rsid w:val="2C892F1F"/>
    <w:rsid w:val="2C8965FC"/>
    <w:rsid w:val="2C8A344F"/>
    <w:rsid w:val="2C8B5ED0"/>
    <w:rsid w:val="2C8D1C48"/>
    <w:rsid w:val="2C8D3F94"/>
    <w:rsid w:val="2C8D7E9A"/>
    <w:rsid w:val="2C8E3C12"/>
    <w:rsid w:val="2C901738"/>
    <w:rsid w:val="2C923702"/>
    <w:rsid w:val="2C9254B0"/>
    <w:rsid w:val="2C931228"/>
    <w:rsid w:val="2C934D84"/>
    <w:rsid w:val="2C935C03"/>
    <w:rsid w:val="2C965046"/>
    <w:rsid w:val="2C970D19"/>
    <w:rsid w:val="2C972AC7"/>
    <w:rsid w:val="2C974875"/>
    <w:rsid w:val="2C9805ED"/>
    <w:rsid w:val="2C9810A7"/>
    <w:rsid w:val="2C981D58"/>
    <w:rsid w:val="2C9823B3"/>
    <w:rsid w:val="2C98683F"/>
    <w:rsid w:val="2C9B4E57"/>
    <w:rsid w:val="2C9C1E8B"/>
    <w:rsid w:val="2C9D1056"/>
    <w:rsid w:val="2C9D5C03"/>
    <w:rsid w:val="2C9E3E55"/>
    <w:rsid w:val="2C9E78E2"/>
    <w:rsid w:val="2C9F197B"/>
    <w:rsid w:val="2C9F3729"/>
    <w:rsid w:val="2C9F5E1F"/>
    <w:rsid w:val="2C9F7BCD"/>
    <w:rsid w:val="2CA07839"/>
    <w:rsid w:val="2CA156F3"/>
    <w:rsid w:val="2CA174A1"/>
    <w:rsid w:val="2CA468F7"/>
    <w:rsid w:val="2CA70830"/>
    <w:rsid w:val="2CA75FCB"/>
    <w:rsid w:val="2CA875B5"/>
    <w:rsid w:val="2CA90A4C"/>
    <w:rsid w:val="2CA9202C"/>
    <w:rsid w:val="2CA927FA"/>
    <w:rsid w:val="2CA9394D"/>
    <w:rsid w:val="2CA945A8"/>
    <w:rsid w:val="2CAA34BC"/>
    <w:rsid w:val="2CAA5CE4"/>
    <w:rsid w:val="2CAA6248"/>
    <w:rsid w:val="2CAB6572"/>
    <w:rsid w:val="2CAD22EA"/>
    <w:rsid w:val="2CAD4098"/>
    <w:rsid w:val="2CAE1BBE"/>
    <w:rsid w:val="2CAE7E10"/>
    <w:rsid w:val="2CB01DDA"/>
    <w:rsid w:val="2CB05936"/>
    <w:rsid w:val="2CB1056E"/>
    <w:rsid w:val="2CB216AE"/>
    <w:rsid w:val="2CB2481F"/>
    <w:rsid w:val="2CB34CD9"/>
    <w:rsid w:val="2CB412F0"/>
    <w:rsid w:val="2CB5119F"/>
    <w:rsid w:val="2CB52F4D"/>
    <w:rsid w:val="2CB573F1"/>
    <w:rsid w:val="2CB76CC5"/>
    <w:rsid w:val="2CB825A4"/>
    <w:rsid w:val="2CB847EB"/>
    <w:rsid w:val="2CBA4A07"/>
    <w:rsid w:val="2CBA67B5"/>
    <w:rsid w:val="2CBB7012"/>
    <w:rsid w:val="2CBC252D"/>
    <w:rsid w:val="2CBC36CE"/>
    <w:rsid w:val="2CBE2DC2"/>
    <w:rsid w:val="2CBE62A5"/>
    <w:rsid w:val="2CBF201D"/>
    <w:rsid w:val="2CBF5B79"/>
    <w:rsid w:val="2CC31B0E"/>
    <w:rsid w:val="2CC43190"/>
    <w:rsid w:val="2CC52C95"/>
    <w:rsid w:val="2CC567B5"/>
    <w:rsid w:val="2CC633AC"/>
    <w:rsid w:val="2CC66F08"/>
    <w:rsid w:val="2CC82C80"/>
    <w:rsid w:val="2CCA6E3E"/>
    <w:rsid w:val="2CCB6C14"/>
    <w:rsid w:val="2CCD64E8"/>
    <w:rsid w:val="2CD051D7"/>
    <w:rsid w:val="2CD05FD9"/>
    <w:rsid w:val="2CD07D87"/>
    <w:rsid w:val="2CD21D51"/>
    <w:rsid w:val="2CD45AC9"/>
    <w:rsid w:val="2CD535EF"/>
    <w:rsid w:val="2CD5539D"/>
    <w:rsid w:val="2CD61049"/>
    <w:rsid w:val="2CD624D9"/>
    <w:rsid w:val="2CD71115"/>
    <w:rsid w:val="2CD86C3B"/>
    <w:rsid w:val="2CD930DF"/>
    <w:rsid w:val="2CDA259B"/>
    <w:rsid w:val="2CDA29B3"/>
    <w:rsid w:val="2CDB644A"/>
    <w:rsid w:val="2CDC0600"/>
    <w:rsid w:val="2CDC2BCF"/>
    <w:rsid w:val="2CDC497D"/>
    <w:rsid w:val="2CDC672B"/>
    <w:rsid w:val="2CDD14B1"/>
    <w:rsid w:val="2CDE6947"/>
    <w:rsid w:val="2CE01402"/>
    <w:rsid w:val="2CE11F94"/>
    <w:rsid w:val="2CE13D42"/>
    <w:rsid w:val="2CE35D0C"/>
    <w:rsid w:val="2CE50CD3"/>
    <w:rsid w:val="2CE54D5A"/>
    <w:rsid w:val="2CE657FC"/>
    <w:rsid w:val="2CE675AA"/>
    <w:rsid w:val="2CE83322"/>
    <w:rsid w:val="2CE9432B"/>
    <w:rsid w:val="2CEB696E"/>
    <w:rsid w:val="2CED0939"/>
    <w:rsid w:val="2CEE645F"/>
    <w:rsid w:val="2CEF1692"/>
    <w:rsid w:val="2CEF2903"/>
    <w:rsid w:val="2CF00429"/>
    <w:rsid w:val="2CF03F85"/>
    <w:rsid w:val="2CF14A18"/>
    <w:rsid w:val="2CF15AA0"/>
    <w:rsid w:val="2CF471A3"/>
    <w:rsid w:val="2CF478A3"/>
    <w:rsid w:val="2CF47F19"/>
    <w:rsid w:val="2CF55A3F"/>
    <w:rsid w:val="2CF577ED"/>
    <w:rsid w:val="2CF63C91"/>
    <w:rsid w:val="2CF71C73"/>
    <w:rsid w:val="2CF75313"/>
    <w:rsid w:val="2CF77A09"/>
    <w:rsid w:val="2CF9108B"/>
    <w:rsid w:val="2CF9552F"/>
    <w:rsid w:val="2CFA0444"/>
    <w:rsid w:val="2CFB2753"/>
    <w:rsid w:val="2CFE66A2"/>
    <w:rsid w:val="2CFF066C"/>
    <w:rsid w:val="2D012636"/>
    <w:rsid w:val="2D0143E4"/>
    <w:rsid w:val="2D020066"/>
    <w:rsid w:val="2D0210E4"/>
    <w:rsid w:val="2D031F0A"/>
    <w:rsid w:val="2D032C37"/>
    <w:rsid w:val="2D033DF6"/>
    <w:rsid w:val="2D045C82"/>
    <w:rsid w:val="2D054732"/>
    <w:rsid w:val="2D0619FA"/>
    <w:rsid w:val="2D0669E7"/>
    <w:rsid w:val="2D094822"/>
    <w:rsid w:val="2D0A14EA"/>
    <w:rsid w:val="2D0A2BCE"/>
    <w:rsid w:val="2D0A67F8"/>
    <w:rsid w:val="2D0B5263"/>
    <w:rsid w:val="2D0B7011"/>
    <w:rsid w:val="2D0B71C2"/>
    <w:rsid w:val="2D0D0FDB"/>
    <w:rsid w:val="2D0D2D89"/>
    <w:rsid w:val="2D0D4B37"/>
    <w:rsid w:val="2D0F4D53"/>
    <w:rsid w:val="2D102879"/>
    <w:rsid w:val="2D1063D5"/>
    <w:rsid w:val="2D113AF9"/>
    <w:rsid w:val="2D12214D"/>
    <w:rsid w:val="2D1265F1"/>
    <w:rsid w:val="2D142369"/>
    <w:rsid w:val="2D145EC5"/>
    <w:rsid w:val="2D173C07"/>
    <w:rsid w:val="2D177764"/>
    <w:rsid w:val="2D184771"/>
    <w:rsid w:val="2D184777"/>
    <w:rsid w:val="2D1B36F8"/>
    <w:rsid w:val="2D1B54A6"/>
    <w:rsid w:val="2D1C7470"/>
    <w:rsid w:val="2D1E0AF2"/>
    <w:rsid w:val="2D1E73A5"/>
    <w:rsid w:val="2D1E783E"/>
    <w:rsid w:val="2D200D0E"/>
    <w:rsid w:val="2D202ABC"/>
    <w:rsid w:val="2D2161BF"/>
    <w:rsid w:val="2D221CB5"/>
    <w:rsid w:val="2D2307FE"/>
    <w:rsid w:val="2D2325AC"/>
    <w:rsid w:val="2D247504"/>
    <w:rsid w:val="2D260EA0"/>
    <w:rsid w:val="2D26209C"/>
    <w:rsid w:val="2D263E4A"/>
    <w:rsid w:val="2D281971"/>
    <w:rsid w:val="2D2C76B3"/>
    <w:rsid w:val="2D2D342B"/>
    <w:rsid w:val="2D2D51D9"/>
    <w:rsid w:val="2D2D6F87"/>
    <w:rsid w:val="2D2F0F51"/>
    <w:rsid w:val="2D2F4B0F"/>
    <w:rsid w:val="2D2F71A3"/>
    <w:rsid w:val="2D310B09"/>
    <w:rsid w:val="2D314573"/>
    <w:rsid w:val="2D3227EF"/>
    <w:rsid w:val="2D327144"/>
    <w:rsid w:val="2D340315"/>
    <w:rsid w:val="2D3447B9"/>
    <w:rsid w:val="2D35408E"/>
    <w:rsid w:val="2D3622E0"/>
    <w:rsid w:val="2D371BB4"/>
    <w:rsid w:val="2D376058"/>
    <w:rsid w:val="2D377E06"/>
    <w:rsid w:val="2D3B5B48"/>
    <w:rsid w:val="2D3B78F6"/>
    <w:rsid w:val="2D3C0B3D"/>
    <w:rsid w:val="2D3C4D95"/>
    <w:rsid w:val="2D3D38AD"/>
    <w:rsid w:val="2D3E1194"/>
    <w:rsid w:val="2D3E1F5E"/>
    <w:rsid w:val="2D3E46B6"/>
    <w:rsid w:val="2D400884"/>
    <w:rsid w:val="2D401716"/>
    <w:rsid w:val="2D406CBA"/>
    <w:rsid w:val="2D410C84"/>
    <w:rsid w:val="2D412A32"/>
    <w:rsid w:val="2D420E83"/>
    <w:rsid w:val="2D424F85"/>
    <w:rsid w:val="2D426ED6"/>
    <w:rsid w:val="2D4469BB"/>
    <w:rsid w:val="2D450775"/>
    <w:rsid w:val="2D460049"/>
    <w:rsid w:val="2D4744ED"/>
    <w:rsid w:val="2D485B6F"/>
    <w:rsid w:val="2D4A5D8B"/>
    <w:rsid w:val="2D4B565F"/>
    <w:rsid w:val="2D4D13D7"/>
    <w:rsid w:val="2D4D7629"/>
    <w:rsid w:val="2D4F514F"/>
    <w:rsid w:val="2D502C75"/>
    <w:rsid w:val="2D510EC7"/>
    <w:rsid w:val="2D516DC8"/>
    <w:rsid w:val="2D524FED"/>
    <w:rsid w:val="2D5269EE"/>
    <w:rsid w:val="2D536F3E"/>
    <w:rsid w:val="2D5409B8"/>
    <w:rsid w:val="2D54790D"/>
    <w:rsid w:val="2D5664DE"/>
    <w:rsid w:val="2D5704A8"/>
    <w:rsid w:val="2D5717A7"/>
    <w:rsid w:val="2D58097D"/>
    <w:rsid w:val="2D590A8D"/>
    <w:rsid w:val="2D594220"/>
    <w:rsid w:val="2D5B1D46"/>
    <w:rsid w:val="2D5C161A"/>
    <w:rsid w:val="2D5E4CD1"/>
    <w:rsid w:val="2D5E5392"/>
    <w:rsid w:val="2D614D4F"/>
    <w:rsid w:val="2D616E58"/>
    <w:rsid w:val="2D621327"/>
    <w:rsid w:val="2D624AE2"/>
    <w:rsid w:val="2D6333A1"/>
    <w:rsid w:val="2D651FD3"/>
    <w:rsid w:val="2D662499"/>
    <w:rsid w:val="2D6648F3"/>
    <w:rsid w:val="2D67693D"/>
    <w:rsid w:val="2D684463"/>
    <w:rsid w:val="2D687FBF"/>
    <w:rsid w:val="2D691DE4"/>
    <w:rsid w:val="2D6A01DB"/>
    <w:rsid w:val="2D6A1F89"/>
    <w:rsid w:val="2D6A3D37"/>
    <w:rsid w:val="2D6C3F53"/>
    <w:rsid w:val="2D6D1A79"/>
    <w:rsid w:val="2D6D7024"/>
    <w:rsid w:val="2D6D7A98"/>
    <w:rsid w:val="2D6D7CCB"/>
    <w:rsid w:val="2D6F57F1"/>
    <w:rsid w:val="2D700BC5"/>
    <w:rsid w:val="2D713318"/>
    <w:rsid w:val="2D720E3E"/>
    <w:rsid w:val="2D727090"/>
    <w:rsid w:val="2D744BB6"/>
    <w:rsid w:val="2D7626DC"/>
    <w:rsid w:val="2D773EEE"/>
    <w:rsid w:val="2D7746A6"/>
    <w:rsid w:val="2D79041E"/>
    <w:rsid w:val="2D7918D9"/>
    <w:rsid w:val="2D7A0C46"/>
    <w:rsid w:val="2D7B7CF2"/>
    <w:rsid w:val="2D7C5689"/>
    <w:rsid w:val="2D7D7F0E"/>
    <w:rsid w:val="2D7E3C87"/>
    <w:rsid w:val="2D7E5A35"/>
    <w:rsid w:val="2D7E77E3"/>
    <w:rsid w:val="2D7E7FA9"/>
    <w:rsid w:val="2D80355B"/>
    <w:rsid w:val="2D8079FF"/>
    <w:rsid w:val="2D811081"/>
    <w:rsid w:val="2D8114FB"/>
    <w:rsid w:val="2D825525"/>
    <w:rsid w:val="2D83129D"/>
    <w:rsid w:val="2D834DF9"/>
    <w:rsid w:val="2D855015"/>
    <w:rsid w:val="2D856DC3"/>
    <w:rsid w:val="2D870D8D"/>
    <w:rsid w:val="2D87279C"/>
    <w:rsid w:val="2D8A285E"/>
    <w:rsid w:val="2D8A3654"/>
    <w:rsid w:val="2D8A43D9"/>
    <w:rsid w:val="2D8A6187"/>
    <w:rsid w:val="2D8C0151"/>
    <w:rsid w:val="2D8C20B0"/>
    <w:rsid w:val="2D8D5C78"/>
    <w:rsid w:val="2D8F19F0"/>
    <w:rsid w:val="2D8F23BE"/>
    <w:rsid w:val="2D9139BA"/>
    <w:rsid w:val="2D915768"/>
    <w:rsid w:val="2D91641F"/>
    <w:rsid w:val="2D9214E0"/>
    <w:rsid w:val="2D92328E"/>
    <w:rsid w:val="2D933910"/>
    <w:rsid w:val="2D95786F"/>
    <w:rsid w:val="2D957971"/>
    <w:rsid w:val="2D962D7E"/>
    <w:rsid w:val="2D9708A4"/>
    <w:rsid w:val="2D984D48"/>
    <w:rsid w:val="2D986AF6"/>
    <w:rsid w:val="2D990AC0"/>
    <w:rsid w:val="2D99286E"/>
    <w:rsid w:val="2D99461C"/>
    <w:rsid w:val="2D996041"/>
    <w:rsid w:val="2D9A092C"/>
    <w:rsid w:val="2D9A768B"/>
    <w:rsid w:val="2D9B0395"/>
    <w:rsid w:val="2D9B65E7"/>
    <w:rsid w:val="2D9D334E"/>
    <w:rsid w:val="2D9E56F5"/>
    <w:rsid w:val="2D9E60D7"/>
    <w:rsid w:val="2D9E7E85"/>
    <w:rsid w:val="2D9F1707"/>
    <w:rsid w:val="2DA04A84"/>
    <w:rsid w:val="2DA059AB"/>
    <w:rsid w:val="2DA134D1"/>
    <w:rsid w:val="2DA23164"/>
    <w:rsid w:val="2DA3549B"/>
    <w:rsid w:val="2DA37249"/>
    <w:rsid w:val="2DA51213"/>
    <w:rsid w:val="2DA52FC1"/>
    <w:rsid w:val="2DA57465"/>
    <w:rsid w:val="2DA608F6"/>
    <w:rsid w:val="2DA71D86"/>
    <w:rsid w:val="2DA8239C"/>
    <w:rsid w:val="2DA90D03"/>
    <w:rsid w:val="2DAA4A7C"/>
    <w:rsid w:val="2DAA682A"/>
    <w:rsid w:val="2DAB68D6"/>
    <w:rsid w:val="2DAC07F4"/>
    <w:rsid w:val="2DAC3027"/>
    <w:rsid w:val="2DAC4350"/>
    <w:rsid w:val="2DAF3E40"/>
    <w:rsid w:val="2DB04579"/>
    <w:rsid w:val="2DB17BB8"/>
    <w:rsid w:val="2DB256DE"/>
    <w:rsid w:val="2DB32EFA"/>
    <w:rsid w:val="2DB41456"/>
    <w:rsid w:val="2DB43204"/>
    <w:rsid w:val="2DB525F7"/>
    <w:rsid w:val="2DB80F46"/>
    <w:rsid w:val="2DB839CE"/>
    <w:rsid w:val="2DB8419B"/>
    <w:rsid w:val="2DB87198"/>
    <w:rsid w:val="2DBC36D1"/>
    <w:rsid w:val="2DBD030B"/>
    <w:rsid w:val="2DBD47AF"/>
    <w:rsid w:val="2DBE4083"/>
    <w:rsid w:val="2DBE543C"/>
    <w:rsid w:val="2DBE5C85"/>
    <w:rsid w:val="2DBF35A1"/>
    <w:rsid w:val="2DC01BA9"/>
    <w:rsid w:val="2DC05B9A"/>
    <w:rsid w:val="2DC0604D"/>
    <w:rsid w:val="2DC07007"/>
    <w:rsid w:val="2DC077DB"/>
    <w:rsid w:val="2DC13959"/>
    <w:rsid w:val="2DC23B73"/>
    <w:rsid w:val="2DC31699"/>
    <w:rsid w:val="2DC45B3D"/>
    <w:rsid w:val="2DC518B5"/>
    <w:rsid w:val="2DC6679F"/>
    <w:rsid w:val="2DC72800"/>
    <w:rsid w:val="2DC86CB0"/>
    <w:rsid w:val="2DCA65B0"/>
    <w:rsid w:val="2DCB7A40"/>
    <w:rsid w:val="2DCF1F8A"/>
    <w:rsid w:val="2DCF6290"/>
    <w:rsid w:val="2DD02422"/>
    <w:rsid w:val="2DD05699"/>
    <w:rsid w:val="2DD1025A"/>
    <w:rsid w:val="2DD218DC"/>
    <w:rsid w:val="2DD41AF8"/>
    <w:rsid w:val="2DD61BFA"/>
    <w:rsid w:val="2DD630A4"/>
    <w:rsid w:val="2DD66294"/>
    <w:rsid w:val="2DD815E9"/>
    <w:rsid w:val="2DD90EBD"/>
    <w:rsid w:val="2DD92C6B"/>
    <w:rsid w:val="2DD9710F"/>
    <w:rsid w:val="2DD97878"/>
    <w:rsid w:val="2DDB69E3"/>
    <w:rsid w:val="2DDC09C5"/>
    <w:rsid w:val="2DDC5E7F"/>
    <w:rsid w:val="2DDD09AD"/>
    <w:rsid w:val="2DDD45F4"/>
    <w:rsid w:val="2DDD484D"/>
    <w:rsid w:val="2DDD6BFF"/>
    <w:rsid w:val="2DDE4A1D"/>
    <w:rsid w:val="2DDE64D3"/>
    <w:rsid w:val="2DE0049D"/>
    <w:rsid w:val="2DE03FF9"/>
    <w:rsid w:val="2DE24215"/>
    <w:rsid w:val="2DE24DB4"/>
    <w:rsid w:val="2DE30898"/>
    <w:rsid w:val="2DE33AEA"/>
    <w:rsid w:val="2DE41D3C"/>
    <w:rsid w:val="2DE57862"/>
    <w:rsid w:val="2DE64648"/>
    <w:rsid w:val="2DE71976"/>
    <w:rsid w:val="2DE735DA"/>
    <w:rsid w:val="2DE955A4"/>
    <w:rsid w:val="2DE95B4B"/>
    <w:rsid w:val="2DEA30CA"/>
    <w:rsid w:val="2DEA4E78"/>
    <w:rsid w:val="2DEC299E"/>
    <w:rsid w:val="2DED6716"/>
    <w:rsid w:val="2DEE2BBA"/>
    <w:rsid w:val="2DEE4968"/>
    <w:rsid w:val="2DEF6E3B"/>
    <w:rsid w:val="2DF02CA4"/>
    <w:rsid w:val="2DF126AA"/>
    <w:rsid w:val="2DF14458"/>
    <w:rsid w:val="2DF16206"/>
    <w:rsid w:val="2DF2509A"/>
    <w:rsid w:val="2DF36C4C"/>
    <w:rsid w:val="2DF376E8"/>
    <w:rsid w:val="2DF53F49"/>
    <w:rsid w:val="2DF56335"/>
    <w:rsid w:val="2DF8162E"/>
    <w:rsid w:val="2DF83A39"/>
    <w:rsid w:val="2DF857E7"/>
    <w:rsid w:val="2DF87595"/>
    <w:rsid w:val="2DF950BB"/>
    <w:rsid w:val="2DFA155F"/>
    <w:rsid w:val="2DFA3F4E"/>
    <w:rsid w:val="2DFB52D7"/>
    <w:rsid w:val="2DFB53DE"/>
    <w:rsid w:val="2DFB7085"/>
    <w:rsid w:val="2DFD104F"/>
    <w:rsid w:val="2DFD4010"/>
    <w:rsid w:val="2DFD4BAB"/>
    <w:rsid w:val="2DFD708A"/>
    <w:rsid w:val="2DFF6B75"/>
    <w:rsid w:val="2E00644A"/>
    <w:rsid w:val="2E0252B1"/>
    <w:rsid w:val="2E041C0F"/>
    <w:rsid w:val="2E04418C"/>
    <w:rsid w:val="2E051CB2"/>
    <w:rsid w:val="2E073C7C"/>
    <w:rsid w:val="2E084118"/>
    <w:rsid w:val="2E092B61"/>
    <w:rsid w:val="2E093550"/>
    <w:rsid w:val="2E0979F4"/>
    <w:rsid w:val="2E0A72C8"/>
    <w:rsid w:val="2E0B4B9A"/>
    <w:rsid w:val="2E0C7D1E"/>
    <w:rsid w:val="2E0D6493"/>
    <w:rsid w:val="2E0D7579"/>
    <w:rsid w:val="2E0E0152"/>
    <w:rsid w:val="2E0E0B66"/>
    <w:rsid w:val="2E0E500A"/>
    <w:rsid w:val="2E0E6A8A"/>
    <w:rsid w:val="2E106174"/>
    <w:rsid w:val="2E110657"/>
    <w:rsid w:val="2E112405"/>
    <w:rsid w:val="2E1168A9"/>
    <w:rsid w:val="2E126AFD"/>
    <w:rsid w:val="2E141EF5"/>
    <w:rsid w:val="2E161FE6"/>
    <w:rsid w:val="2E16680D"/>
    <w:rsid w:val="2E187C37"/>
    <w:rsid w:val="2E19750B"/>
    <w:rsid w:val="2E1A3962"/>
    <w:rsid w:val="2E1C30E0"/>
    <w:rsid w:val="2E1D0F0E"/>
    <w:rsid w:val="2E1E1471"/>
    <w:rsid w:val="2E1E5F95"/>
    <w:rsid w:val="2E1F0FC6"/>
    <w:rsid w:val="2E20089A"/>
    <w:rsid w:val="2E204548"/>
    <w:rsid w:val="2E220AB6"/>
    <w:rsid w:val="2E230AA6"/>
    <w:rsid w:val="2E232138"/>
    <w:rsid w:val="2E24482E"/>
    <w:rsid w:val="2E254102"/>
    <w:rsid w:val="2E262354"/>
    <w:rsid w:val="2E271C28"/>
    <w:rsid w:val="2E29045C"/>
    <w:rsid w:val="2E2959A0"/>
    <w:rsid w:val="2E2A18EC"/>
    <w:rsid w:val="2E2B796A"/>
    <w:rsid w:val="2E2D19AE"/>
    <w:rsid w:val="2E2F6D2F"/>
    <w:rsid w:val="2E3031D3"/>
    <w:rsid w:val="2E310CF9"/>
    <w:rsid w:val="2E312AA7"/>
    <w:rsid w:val="2E324243"/>
    <w:rsid w:val="2E3330A5"/>
    <w:rsid w:val="2E334E31"/>
    <w:rsid w:val="2E34108E"/>
    <w:rsid w:val="2E344345"/>
    <w:rsid w:val="2E3738F5"/>
    <w:rsid w:val="2E374561"/>
    <w:rsid w:val="2E382087"/>
    <w:rsid w:val="2E383EF0"/>
    <w:rsid w:val="2E3A76F8"/>
    <w:rsid w:val="2E3D769E"/>
    <w:rsid w:val="2E3E0DD7"/>
    <w:rsid w:val="2E402CEA"/>
    <w:rsid w:val="2E41718E"/>
    <w:rsid w:val="2E424CB4"/>
    <w:rsid w:val="2E426A62"/>
    <w:rsid w:val="2E444588"/>
    <w:rsid w:val="2E4722CA"/>
    <w:rsid w:val="2E474078"/>
    <w:rsid w:val="2E494294"/>
    <w:rsid w:val="2E494E75"/>
    <w:rsid w:val="2E497DF1"/>
    <w:rsid w:val="2E4B1DBB"/>
    <w:rsid w:val="2E4C168F"/>
    <w:rsid w:val="2E4E0CE7"/>
    <w:rsid w:val="2E4E18AB"/>
    <w:rsid w:val="2E4E7857"/>
    <w:rsid w:val="2E4F2F2D"/>
    <w:rsid w:val="2E50117F"/>
    <w:rsid w:val="2E5073D1"/>
    <w:rsid w:val="2E514EF7"/>
    <w:rsid w:val="2E516F47"/>
    <w:rsid w:val="2E532A1D"/>
    <w:rsid w:val="2E552354"/>
    <w:rsid w:val="2E552C39"/>
    <w:rsid w:val="2E5549E7"/>
    <w:rsid w:val="2E560BBA"/>
    <w:rsid w:val="2E5642BC"/>
    <w:rsid w:val="2E567F23"/>
    <w:rsid w:val="2E580034"/>
    <w:rsid w:val="2E59496A"/>
    <w:rsid w:val="2E5949BE"/>
    <w:rsid w:val="2E5A1FFE"/>
    <w:rsid w:val="2E5A3DAC"/>
    <w:rsid w:val="2E5B7B24"/>
    <w:rsid w:val="2E5C1EDE"/>
    <w:rsid w:val="2E5C32EB"/>
    <w:rsid w:val="2E5C5D76"/>
    <w:rsid w:val="2E5D1AEE"/>
    <w:rsid w:val="2E5D564A"/>
    <w:rsid w:val="2E5D734C"/>
    <w:rsid w:val="2E5F13C2"/>
    <w:rsid w:val="2E5F7614"/>
    <w:rsid w:val="2E60513A"/>
    <w:rsid w:val="2E6115DE"/>
    <w:rsid w:val="2E61338C"/>
    <w:rsid w:val="2E615CCD"/>
    <w:rsid w:val="2E642E7C"/>
    <w:rsid w:val="2E6469D8"/>
    <w:rsid w:val="2E647672"/>
    <w:rsid w:val="2E667F96"/>
    <w:rsid w:val="2E67296D"/>
    <w:rsid w:val="2E67471B"/>
    <w:rsid w:val="2E690493"/>
    <w:rsid w:val="2E692241"/>
    <w:rsid w:val="2E6966E5"/>
    <w:rsid w:val="2E6A04C0"/>
    <w:rsid w:val="2E6B5FB9"/>
    <w:rsid w:val="2E6C2DE0"/>
    <w:rsid w:val="2E6D4270"/>
    <w:rsid w:val="2E6D7F83"/>
    <w:rsid w:val="2E6E3CFB"/>
    <w:rsid w:val="2E6E7857"/>
    <w:rsid w:val="2E701821"/>
    <w:rsid w:val="2E70537D"/>
    <w:rsid w:val="2E7110F5"/>
    <w:rsid w:val="2E717347"/>
    <w:rsid w:val="2E725599"/>
    <w:rsid w:val="2E731C6F"/>
    <w:rsid w:val="2E750BE6"/>
    <w:rsid w:val="2E755089"/>
    <w:rsid w:val="2E756E38"/>
    <w:rsid w:val="2E76495E"/>
    <w:rsid w:val="2E772BB0"/>
    <w:rsid w:val="2E7806D6"/>
    <w:rsid w:val="2E782484"/>
    <w:rsid w:val="2E786928"/>
    <w:rsid w:val="2E7A0C3F"/>
    <w:rsid w:val="2E7A26A0"/>
    <w:rsid w:val="2E7A444E"/>
    <w:rsid w:val="2E7C01C6"/>
    <w:rsid w:val="2E7C6418"/>
    <w:rsid w:val="2E7D3C0E"/>
    <w:rsid w:val="2E7D7A9A"/>
    <w:rsid w:val="2E7F1A64"/>
    <w:rsid w:val="2E7F3812"/>
    <w:rsid w:val="2E8026E6"/>
    <w:rsid w:val="2E813A2E"/>
    <w:rsid w:val="2E8157DC"/>
    <w:rsid w:val="2E81758A"/>
    <w:rsid w:val="2E821554"/>
    <w:rsid w:val="2E8226AB"/>
    <w:rsid w:val="2E824DCC"/>
    <w:rsid w:val="2E8250B1"/>
    <w:rsid w:val="2E83048D"/>
    <w:rsid w:val="2E845276"/>
    <w:rsid w:val="2E84707B"/>
    <w:rsid w:val="2E853986"/>
    <w:rsid w:val="2E862DF3"/>
    <w:rsid w:val="2E866557"/>
    <w:rsid w:val="2E894691"/>
    <w:rsid w:val="2E894ED8"/>
    <w:rsid w:val="2E8A3797"/>
    <w:rsid w:val="2E8A625D"/>
    <w:rsid w:val="2E8B0409"/>
    <w:rsid w:val="2E8B127B"/>
    <w:rsid w:val="2E8B49D1"/>
    <w:rsid w:val="2E8B4D07"/>
    <w:rsid w:val="2E8B6E4B"/>
    <w:rsid w:val="2E8C0C88"/>
    <w:rsid w:val="2E8D2118"/>
    <w:rsid w:val="2E8D23D3"/>
    <w:rsid w:val="2E8F18F9"/>
    <w:rsid w:val="2E903C71"/>
    <w:rsid w:val="2E9077CD"/>
    <w:rsid w:val="2E91366A"/>
    <w:rsid w:val="2E9276CB"/>
    <w:rsid w:val="2E951288"/>
    <w:rsid w:val="2E960B5C"/>
    <w:rsid w:val="2E975D9B"/>
    <w:rsid w:val="2E980D78"/>
    <w:rsid w:val="2E9848D4"/>
    <w:rsid w:val="2E9C43C4"/>
    <w:rsid w:val="2E9D013C"/>
    <w:rsid w:val="2E9D638E"/>
    <w:rsid w:val="2E9F486D"/>
    <w:rsid w:val="2E9F5C62"/>
    <w:rsid w:val="2E9F70FE"/>
    <w:rsid w:val="2EA01F17"/>
    <w:rsid w:val="2EA119DB"/>
    <w:rsid w:val="2EA11A1E"/>
    <w:rsid w:val="2EA1315F"/>
    <w:rsid w:val="2EA15E7F"/>
    <w:rsid w:val="2EA21FA9"/>
    <w:rsid w:val="2EA25753"/>
    <w:rsid w:val="2EA414CB"/>
    <w:rsid w:val="2EA43279"/>
    <w:rsid w:val="2EA4771D"/>
    <w:rsid w:val="2EA477EF"/>
    <w:rsid w:val="2EA6182F"/>
    <w:rsid w:val="2EA63495"/>
    <w:rsid w:val="2EA66FF1"/>
    <w:rsid w:val="2EA72D69"/>
    <w:rsid w:val="2EA761E1"/>
    <w:rsid w:val="2EA80FBB"/>
    <w:rsid w:val="2EA8720D"/>
    <w:rsid w:val="2EA96AE1"/>
    <w:rsid w:val="2EAB2859"/>
    <w:rsid w:val="2EAB3FC0"/>
    <w:rsid w:val="2EAC4B33"/>
    <w:rsid w:val="2EAD4C5B"/>
    <w:rsid w:val="2EAE5EA6"/>
    <w:rsid w:val="2EB060C2"/>
    <w:rsid w:val="2EB07E70"/>
    <w:rsid w:val="2EB3170E"/>
    <w:rsid w:val="2EB37960"/>
    <w:rsid w:val="2EB40E48"/>
    <w:rsid w:val="2EB55EBB"/>
    <w:rsid w:val="2EB711FE"/>
    <w:rsid w:val="2EB72FAC"/>
    <w:rsid w:val="2EB8138F"/>
    <w:rsid w:val="2EB82D5F"/>
    <w:rsid w:val="2EB86D24"/>
    <w:rsid w:val="2EB91986"/>
    <w:rsid w:val="2EB91B80"/>
    <w:rsid w:val="2EBA0CEE"/>
    <w:rsid w:val="2EBA6F40"/>
    <w:rsid w:val="2EBC6814"/>
    <w:rsid w:val="2EBD258D"/>
    <w:rsid w:val="2EBD5AA3"/>
    <w:rsid w:val="2EBF4557"/>
    <w:rsid w:val="2EBF6305"/>
    <w:rsid w:val="2EC07B78"/>
    <w:rsid w:val="2EC15BD9"/>
    <w:rsid w:val="2EC32D02"/>
    <w:rsid w:val="2EC41999"/>
    <w:rsid w:val="2EC41B6D"/>
    <w:rsid w:val="2EC4391B"/>
    <w:rsid w:val="2EC456C9"/>
    <w:rsid w:val="2EC61441"/>
    <w:rsid w:val="2EC67693"/>
    <w:rsid w:val="2EC851B9"/>
    <w:rsid w:val="2EC97183"/>
    <w:rsid w:val="2ECA37FB"/>
    <w:rsid w:val="2ECB4CA9"/>
    <w:rsid w:val="2ECB6A58"/>
    <w:rsid w:val="2ECC4352"/>
    <w:rsid w:val="2ECD6C74"/>
    <w:rsid w:val="2ECE479A"/>
    <w:rsid w:val="2ECE6548"/>
    <w:rsid w:val="2ED05F2C"/>
    <w:rsid w:val="2ED2428A"/>
    <w:rsid w:val="2ED33B5E"/>
    <w:rsid w:val="2ED350EC"/>
    <w:rsid w:val="2ED434D0"/>
    <w:rsid w:val="2ED43E1F"/>
    <w:rsid w:val="2ED55B28"/>
    <w:rsid w:val="2ED64BC8"/>
    <w:rsid w:val="2ED718A0"/>
    <w:rsid w:val="2ED753FC"/>
    <w:rsid w:val="2ED846BE"/>
    <w:rsid w:val="2ED9547C"/>
    <w:rsid w:val="2ED95618"/>
    <w:rsid w:val="2ED9728F"/>
    <w:rsid w:val="2ED973C6"/>
    <w:rsid w:val="2EDA4EED"/>
    <w:rsid w:val="2EDC2A13"/>
    <w:rsid w:val="2EDC6EB7"/>
    <w:rsid w:val="2EDD678B"/>
    <w:rsid w:val="2EDE49DD"/>
    <w:rsid w:val="2EDF2503"/>
    <w:rsid w:val="2EDF69A7"/>
    <w:rsid w:val="2EE030CB"/>
    <w:rsid w:val="2EE20341"/>
    <w:rsid w:val="2EE205A6"/>
    <w:rsid w:val="2EE23DA1"/>
    <w:rsid w:val="2EE24644"/>
    <w:rsid w:val="2EE31FF3"/>
    <w:rsid w:val="2EE47B19"/>
    <w:rsid w:val="2EE57BD0"/>
    <w:rsid w:val="2EE67D35"/>
    <w:rsid w:val="2EE713B8"/>
    <w:rsid w:val="2EE841B3"/>
    <w:rsid w:val="2EE858F4"/>
    <w:rsid w:val="2EE95130"/>
    <w:rsid w:val="2EEA298A"/>
    <w:rsid w:val="2EEA4413"/>
    <w:rsid w:val="2EEC18F3"/>
    <w:rsid w:val="2EED2E72"/>
    <w:rsid w:val="2EED69CE"/>
    <w:rsid w:val="2EEE2746"/>
    <w:rsid w:val="2EEF6BEA"/>
    <w:rsid w:val="2EF02962"/>
    <w:rsid w:val="2EF03F67"/>
    <w:rsid w:val="2EF064BE"/>
    <w:rsid w:val="2EF11958"/>
    <w:rsid w:val="2EF21243"/>
    <w:rsid w:val="2EF34775"/>
    <w:rsid w:val="2EF51D26"/>
    <w:rsid w:val="2EF53AD4"/>
    <w:rsid w:val="2EF57EF8"/>
    <w:rsid w:val="2EF57F78"/>
    <w:rsid w:val="2EF623DF"/>
    <w:rsid w:val="2EF81E8D"/>
    <w:rsid w:val="2EF96879"/>
    <w:rsid w:val="2EF97A69"/>
    <w:rsid w:val="2EFC1307"/>
    <w:rsid w:val="2EFC30B5"/>
    <w:rsid w:val="2EFC4E63"/>
    <w:rsid w:val="2EFE0BDB"/>
    <w:rsid w:val="2EFE3774"/>
    <w:rsid w:val="2EFE6E2D"/>
    <w:rsid w:val="2EFF2BA5"/>
    <w:rsid w:val="2EFF4953"/>
    <w:rsid w:val="2F000DF7"/>
    <w:rsid w:val="2F0106CB"/>
    <w:rsid w:val="2F012B94"/>
    <w:rsid w:val="2F02278F"/>
    <w:rsid w:val="2F034443"/>
    <w:rsid w:val="2F0361F1"/>
    <w:rsid w:val="2F041F69"/>
    <w:rsid w:val="2F05640D"/>
    <w:rsid w:val="2F063F34"/>
    <w:rsid w:val="2F064E9A"/>
    <w:rsid w:val="2F065CE2"/>
    <w:rsid w:val="2F06773C"/>
    <w:rsid w:val="2F087CAC"/>
    <w:rsid w:val="2F0957D2"/>
    <w:rsid w:val="2F0A3A24"/>
    <w:rsid w:val="2F0B754D"/>
    <w:rsid w:val="2F0B779C"/>
    <w:rsid w:val="2F0D617F"/>
    <w:rsid w:val="2F0F103A"/>
    <w:rsid w:val="2F0F2DE8"/>
    <w:rsid w:val="2F1039AD"/>
    <w:rsid w:val="2F12039B"/>
    <w:rsid w:val="2F146650"/>
    <w:rsid w:val="2F154177"/>
    <w:rsid w:val="2F155F25"/>
    <w:rsid w:val="2F176141"/>
    <w:rsid w:val="2F1877C3"/>
    <w:rsid w:val="2F191EB9"/>
    <w:rsid w:val="2F193C67"/>
    <w:rsid w:val="2F195A15"/>
    <w:rsid w:val="2F1A79DF"/>
    <w:rsid w:val="2F1C3757"/>
    <w:rsid w:val="2F1C4ABD"/>
    <w:rsid w:val="2F1C7E9A"/>
    <w:rsid w:val="2F1E302B"/>
    <w:rsid w:val="2F1E59C3"/>
    <w:rsid w:val="2F1F6DA3"/>
    <w:rsid w:val="2F210D6D"/>
    <w:rsid w:val="2F214344"/>
    <w:rsid w:val="2F2303A5"/>
    <w:rsid w:val="2F230642"/>
    <w:rsid w:val="2F232F59"/>
    <w:rsid w:val="2F234AE5"/>
    <w:rsid w:val="2F236C64"/>
    <w:rsid w:val="2F2443BA"/>
    <w:rsid w:val="2F266384"/>
    <w:rsid w:val="2F285C58"/>
    <w:rsid w:val="2F2919D0"/>
    <w:rsid w:val="2F2A5E74"/>
    <w:rsid w:val="2F2A7C22"/>
    <w:rsid w:val="2F2B6B37"/>
    <w:rsid w:val="2F2B74F6"/>
    <w:rsid w:val="2F2C1457"/>
    <w:rsid w:val="2F2D326E"/>
    <w:rsid w:val="2F2F348A"/>
    <w:rsid w:val="2F2F5238"/>
    <w:rsid w:val="2F2F6948"/>
    <w:rsid w:val="2F316B28"/>
    <w:rsid w:val="2F320885"/>
    <w:rsid w:val="2F341B38"/>
    <w:rsid w:val="2F3565C7"/>
    <w:rsid w:val="2F36681B"/>
    <w:rsid w:val="2F37233F"/>
    <w:rsid w:val="2F3842D0"/>
    <w:rsid w:val="2F397E65"/>
    <w:rsid w:val="2F3A3BDD"/>
    <w:rsid w:val="2F3B1F58"/>
    <w:rsid w:val="2F3C27CA"/>
    <w:rsid w:val="2F3C4CFF"/>
    <w:rsid w:val="2F3C5BA7"/>
    <w:rsid w:val="2F3E191F"/>
    <w:rsid w:val="2F416D1A"/>
    <w:rsid w:val="2F4221ED"/>
    <w:rsid w:val="2F4245AA"/>
    <w:rsid w:val="2F430CE4"/>
    <w:rsid w:val="2F432A92"/>
    <w:rsid w:val="2F432EB9"/>
    <w:rsid w:val="2F433775"/>
    <w:rsid w:val="2F43624E"/>
    <w:rsid w:val="2F450B6E"/>
    <w:rsid w:val="2F45680A"/>
    <w:rsid w:val="2F46559F"/>
    <w:rsid w:val="2F48454C"/>
    <w:rsid w:val="2F4862FA"/>
    <w:rsid w:val="2F4A02C4"/>
    <w:rsid w:val="2F4A3E20"/>
    <w:rsid w:val="2F4A5096"/>
    <w:rsid w:val="2F4A65D6"/>
    <w:rsid w:val="2F4B1AB5"/>
    <w:rsid w:val="2F4B5DEA"/>
    <w:rsid w:val="2F4C6AE8"/>
    <w:rsid w:val="2F4D1B62"/>
    <w:rsid w:val="2F4D4B8B"/>
    <w:rsid w:val="2F4F1437"/>
    <w:rsid w:val="2F4F58DB"/>
    <w:rsid w:val="2F4F7689"/>
    <w:rsid w:val="2F503401"/>
    <w:rsid w:val="2F5051AF"/>
    <w:rsid w:val="2F5127C0"/>
    <w:rsid w:val="2F5248B3"/>
    <w:rsid w:val="2F544C9F"/>
    <w:rsid w:val="2F546A4D"/>
    <w:rsid w:val="2F5527C5"/>
    <w:rsid w:val="2F560A17"/>
    <w:rsid w:val="2F5702EB"/>
    <w:rsid w:val="2F570CF6"/>
    <w:rsid w:val="2F5836E9"/>
    <w:rsid w:val="2F590507"/>
    <w:rsid w:val="2F5922B5"/>
    <w:rsid w:val="2F594063"/>
    <w:rsid w:val="2F5C1DA5"/>
    <w:rsid w:val="2F5C3B54"/>
    <w:rsid w:val="2F5C6564"/>
    <w:rsid w:val="2F5C7FF7"/>
    <w:rsid w:val="2F5E167A"/>
    <w:rsid w:val="2F5E78CC"/>
    <w:rsid w:val="2F5F42E6"/>
    <w:rsid w:val="2F5F53F2"/>
    <w:rsid w:val="2F601896"/>
    <w:rsid w:val="2F631386"/>
    <w:rsid w:val="2F633134"/>
    <w:rsid w:val="2F634EE2"/>
    <w:rsid w:val="2F635B17"/>
    <w:rsid w:val="2F650C5A"/>
    <w:rsid w:val="2F655284"/>
    <w:rsid w:val="2F68699C"/>
    <w:rsid w:val="2F6A001E"/>
    <w:rsid w:val="2F6C68EA"/>
    <w:rsid w:val="2F6D3FB3"/>
    <w:rsid w:val="2F6D5D61"/>
    <w:rsid w:val="2F6D7B0F"/>
    <w:rsid w:val="2F6E64F7"/>
    <w:rsid w:val="2F6F1AD9"/>
    <w:rsid w:val="2F6F2DEA"/>
    <w:rsid w:val="2F6F3887"/>
    <w:rsid w:val="2F6F7D2B"/>
    <w:rsid w:val="2F700130"/>
    <w:rsid w:val="2F7013AD"/>
    <w:rsid w:val="2F70526B"/>
    <w:rsid w:val="2F7112CC"/>
    <w:rsid w:val="2F72275C"/>
    <w:rsid w:val="2F7470EF"/>
    <w:rsid w:val="2F7549E3"/>
    <w:rsid w:val="2F774634"/>
    <w:rsid w:val="2F792957"/>
    <w:rsid w:val="2F797A5E"/>
    <w:rsid w:val="2F7B047E"/>
    <w:rsid w:val="2F7B237E"/>
    <w:rsid w:val="2F7B66D0"/>
    <w:rsid w:val="2F7C41F6"/>
    <w:rsid w:val="2F7C5FA4"/>
    <w:rsid w:val="2F7D2448"/>
    <w:rsid w:val="2F7E1D1C"/>
    <w:rsid w:val="2F7F6A7C"/>
    <w:rsid w:val="2F810DC1"/>
    <w:rsid w:val="2F81180C"/>
    <w:rsid w:val="2F8135BA"/>
    <w:rsid w:val="2F814747"/>
    <w:rsid w:val="2F827A5E"/>
    <w:rsid w:val="2F827BBD"/>
    <w:rsid w:val="2F8310E0"/>
    <w:rsid w:val="2F8337D6"/>
    <w:rsid w:val="2F8462B2"/>
    <w:rsid w:val="2F862062"/>
    <w:rsid w:val="2F874C33"/>
    <w:rsid w:val="2F884949"/>
    <w:rsid w:val="2F8A08CC"/>
    <w:rsid w:val="2F8A6913"/>
    <w:rsid w:val="2F8B61E7"/>
    <w:rsid w:val="2F8B6FC9"/>
    <w:rsid w:val="2F8C16E6"/>
    <w:rsid w:val="2F8C268B"/>
    <w:rsid w:val="2F8C4439"/>
    <w:rsid w:val="2F8D6403"/>
    <w:rsid w:val="2F8F0041"/>
    <w:rsid w:val="2F8F217B"/>
    <w:rsid w:val="2F8F3F29"/>
    <w:rsid w:val="2F8F5CD7"/>
    <w:rsid w:val="2F911A4F"/>
    <w:rsid w:val="2F914B76"/>
    <w:rsid w:val="2F923A19"/>
    <w:rsid w:val="2F9257C7"/>
    <w:rsid w:val="2F936C13"/>
    <w:rsid w:val="2F9432ED"/>
    <w:rsid w:val="2F947791"/>
    <w:rsid w:val="2F9652B7"/>
    <w:rsid w:val="2F9715B5"/>
    <w:rsid w:val="2F972DDE"/>
    <w:rsid w:val="2F972FE7"/>
    <w:rsid w:val="2F986C69"/>
    <w:rsid w:val="2F994DA8"/>
    <w:rsid w:val="2F995907"/>
    <w:rsid w:val="2F9A04D8"/>
    <w:rsid w:val="2F9B0B20"/>
    <w:rsid w:val="2F9B467C"/>
    <w:rsid w:val="2F9C6646"/>
    <w:rsid w:val="2F9D4288"/>
    <w:rsid w:val="2F9E416C"/>
    <w:rsid w:val="2F9F3C84"/>
    <w:rsid w:val="2FA057DA"/>
    <w:rsid w:val="2FA07578"/>
    <w:rsid w:val="2FA076D6"/>
    <w:rsid w:val="2FA33530"/>
    <w:rsid w:val="2FA5374C"/>
    <w:rsid w:val="2FA554FB"/>
    <w:rsid w:val="2FA572A9"/>
    <w:rsid w:val="2FA6164C"/>
    <w:rsid w:val="2FA774C5"/>
    <w:rsid w:val="2FA8323D"/>
    <w:rsid w:val="2FA84FEB"/>
    <w:rsid w:val="2FA953FC"/>
    <w:rsid w:val="2FA96B3D"/>
    <w:rsid w:val="2FAA0D63"/>
    <w:rsid w:val="2FAB0637"/>
    <w:rsid w:val="2FAB748D"/>
    <w:rsid w:val="2FAC4ADB"/>
    <w:rsid w:val="2FAC6889"/>
    <w:rsid w:val="2FAD1812"/>
    <w:rsid w:val="2FAD2601"/>
    <w:rsid w:val="2FAD43AF"/>
    <w:rsid w:val="2FAD520D"/>
    <w:rsid w:val="2FAF45CB"/>
    <w:rsid w:val="2FAF6379"/>
    <w:rsid w:val="2FB13B8E"/>
    <w:rsid w:val="2FB13E9F"/>
    <w:rsid w:val="2FB15C4D"/>
    <w:rsid w:val="2FB35E69"/>
    <w:rsid w:val="2FB614B6"/>
    <w:rsid w:val="2FB63264"/>
    <w:rsid w:val="2FB67708"/>
    <w:rsid w:val="2FB7522E"/>
    <w:rsid w:val="2FB76FDC"/>
    <w:rsid w:val="2FB90FA6"/>
    <w:rsid w:val="2FB92D54"/>
    <w:rsid w:val="2FBB2F70"/>
    <w:rsid w:val="2FBC2844"/>
    <w:rsid w:val="2FBC4BDC"/>
    <w:rsid w:val="2FBC6E4B"/>
    <w:rsid w:val="2FBE036A"/>
    <w:rsid w:val="2FBE480E"/>
    <w:rsid w:val="2FBE65BC"/>
    <w:rsid w:val="2FBF42EF"/>
    <w:rsid w:val="2FC021F3"/>
    <w:rsid w:val="2FC02334"/>
    <w:rsid w:val="2FC0496B"/>
    <w:rsid w:val="2FC17E5A"/>
    <w:rsid w:val="2FC55B9D"/>
    <w:rsid w:val="2FC61D9C"/>
    <w:rsid w:val="2FC66065"/>
    <w:rsid w:val="2FC674F5"/>
    <w:rsid w:val="2FC75471"/>
    <w:rsid w:val="2FC82F97"/>
    <w:rsid w:val="2FCA4F61"/>
    <w:rsid w:val="2FCA7487"/>
    <w:rsid w:val="2FCD67FF"/>
    <w:rsid w:val="2FCE2CA3"/>
    <w:rsid w:val="2FCF07C9"/>
    <w:rsid w:val="2FCF4325"/>
    <w:rsid w:val="2FCF6712"/>
    <w:rsid w:val="2FD065E6"/>
    <w:rsid w:val="2FD1009E"/>
    <w:rsid w:val="2FD14541"/>
    <w:rsid w:val="2FD22068"/>
    <w:rsid w:val="2FD30669"/>
    <w:rsid w:val="2FD63906"/>
    <w:rsid w:val="2FD64419"/>
    <w:rsid w:val="2FD7142C"/>
    <w:rsid w:val="2FD77E04"/>
    <w:rsid w:val="2FD91648"/>
    <w:rsid w:val="2FD96870"/>
    <w:rsid w:val="2FDA5862"/>
    <w:rsid w:val="2FDB53C0"/>
    <w:rsid w:val="2FDC6A42"/>
    <w:rsid w:val="2FDD4C94"/>
    <w:rsid w:val="2FDE6C5E"/>
    <w:rsid w:val="2FE06533"/>
    <w:rsid w:val="2FE3015E"/>
    <w:rsid w:val="2FE36023"/>
    <w:rsid w:val="2FE51D9B"/>
    <w:rsid w:val="2FE57FED"/>
    <w:rsid w:val="2FE75B13"/>
    <w:rsid w:val="2FE83639"/>
    <w:rsid w:val="2FEA115F"/>
    <w:rsid w:val="2FEA5603"/>
    <w:rsid w:val="2FEA56D4"/>
    <w:rsid w:val="2FEC137B"/>
    <w:rsid w:val="2FEC4ED7"/>
    <w:rsid w:val="2FED0C50"/>
    <w:rsid w:val="2FEE214F"/>
    <w:rsid w:val="2FEE3B30"/>
    <w:rsid w:val="2FEF2ACF"/>
    <w:rsid w:val="2FF05253"/>
    <w:rsid w:val="2FF07B91"/>
    <w:rsid w:val="2FF14CA1"/>
    <w:rsid w:val="2FF16992"/>
    <w:rsid w:val="2FF22421"/>
    <w:rsid w:val="2FF3270A"/>
    <w:rsid w:val="2FF43D8C"/>
    <w:rsid w:val="2FF7387C"/>
    <w:rsid w:val="2FF75915"/>
    <w:rsid w:val="2FF81ACE"/>
    <w:rsid w:val="2FF95846"/>
    <w:rsid w:val="2FFA3814"/>
    <w:rsid w:val="2FFB15BE"/>
    <w:rsid w:val="2FFB511A"/>
    <w:rsid w:val="2FFD0E93"/>
    <w:rsid w:val="2FFD5337"/>
    <w:rsid w:val="2FFD70E5"/>
    <w:rsid w:val="2FFF10AF"/>
    <w:rsid w:val="2FFF3F22"/>
    <w:rsid w:val="30000983"/>
    <w:rsid w:val="30004E27"/>
    <w:rsid w:val="30024B76"/>
    <w:rsid w:val="300264A9"/>
    <w:rsid w:val="3005243D"/>
    <w:rsid w:val="30055F99"/>
    <w:rsid w:val="300634F7"/>
    <w:rsid w:val="30071D11"/>
    <w:rsid w:val="30073ABF"/>
    <w:rsid w:val="300761B5"/>
    <w:rsid w:val="30085A89"/>
    <w:rsid w:val="30087837"/>
    <w:rsid w:val="300A7A53"/>
    <w:rsid w:val="300B0AFB"/>
    <w:rsid w:val="300C557A"/>
    <w:rsid w:val="300F5CEA"/>
    <w:rsid w:val="3010717A"/>
    <w:rsid w:val="30136908"/>
    <w:rsid w:val="30142680"/>
    <w:rsid w:val="3015666E"/>
    <w:rsid w:val="3017391D"/>
    <w:rsid w:val="30185CCC"/>
    <w:rsid w:val="301B2A00"/>
    <w:rsid w:val="301B57BD"/>
    <w:rsid w:val="301D177E"/>
    <w:rsid w:val="301D32E3"/>
    <w:rsid w:val="301E2C0E"/>
    <w:rsid w:val="301E705B"/>
    <w:rsid w:val="301F34FF"/>
    <w:rsid w:val="30201025"/>
    <w:rsid w:val="30204B81"/>
    <w:rsid w:val="30226B4B"/>
    <w:rsid w:val="30231051"/>
    <w:rsid w:val="30240B15"/>
    <w:rsid w:val="30246A80"/>
    <w:rsid w:val="302565AD"/>
    <w:rsid w:val="302613A0"/>
    <w:rsid w:val="30265801"/>
    <w:rsid w:val="30266459"/>
    <w:rsid w:val="302723B3"/>
    <w:rsid w:val="3029612C"/>
    <w:rsid w:val="30297EDA"/>
    <w:rsid w:val="302A5A00"/>
    <w:rsid w:val="302B2641"/>
    <w:rsid w:val="302C1778"/>
    <w:rsid w:val="302C5C1C"/>
    <w:rsid w:val="302C79CA"/>
    <w:rsid w:val="302D363F"/>
    <w:rsid w:val="302D729E"/>
    <w:rsid w:val="302E32F6"/>
    <w:rsid w:val="302E3742"/>
    <w:rsid w:val="302E54F0"/>
    <w:rsid w:val="30313232"/>
    <w:rsid w:val="30314FE0"/>
    <w:rsid w:val="30330D58"/>
    <w:rsid w:val="303339A1"/>
    <w:rsid w:val="303348B4"/>
    <w:rsid w:val="30357A05"/>
    <w:rsid w:val="303643A5"/>
    <w:rsid w:val="3038011D"/>
    <w:rsid w:val="30384C45"/>
    <w:rsid w:val="30390092"/>
    <w:rsid w:val="303B5E5F"/>
    <w:rsid w:val="303D3985"/>
    <w:rsid w:val="303F594F"/>
    <w:rsid w:val="303F66E2"/>
    <w:rsid w:val="30420F9B"/>
    <w:rsid w:val="30422D49"/>
    <w:rsid w:val="304271ED"/>
    <w:rsid w:val="304342BC"/>
    <w:rsid w:val="30442F65"/>
    <w:rsid w:val="30444D13"/>
    <w:rsid w:val="30445E62"/>
    <w:rsid w:val="304545E8"/>
    <w:rsid w:val="30455A79"/>
    <w:rsid w:val="30483CD4"/>
    <w:rsid w:val="3049232A"/>
    <w:rsid w:val="304C2C94"/>
    <w:rsid w:val="304D1C24"/>
    <w:rsid w:val="304E05AC"/>
    <w:rsid w:val="304E16EE"/>
    <w:rsid w:val="304E7940"/>
    <w:rsid w:val="3050653E"/>
    <w:rsid w:val="305111DE"/>
    <w:rsid w:val="30515682"/>
    <w:rsid w:val="30532F8E"/>
    <w:rsid w:val="30536D05"/>
    <w:rsid w:val="305667F5"/>
    <w:rsid w:val="305701CE"/>
    <w:rsid w:val="30580BC9"/>
    <w:rsid w:val="3058256D"/>
    <w:rsid w:val="30590093"/>
    <w:rsid w:val="305A3275"/>
    <w:rsid w:val="305A4537"/>
    <w:rsid w:val="305B3E0B"/>
    <w:rsid w:val="305D4027"/>
    <w:rsid w:val="305D5DD5"/>
    <w:rsid w:val="305D6C11"/>
    <w:rsid w:val="305E56A9"/>
    <w:rsid w:val="305F1531"/>
    <w:rsid w:val="305F1B4D"/>
    <w:rsid w:val="30601421"/>
    <w:rsid w:val="306029C1"/>
    <w:rsid w:val="30607673"/>
    <w:rsid w:val="30621547"/>
    <w:rsid w:val="3062163D"/>
    <w:rsid w:val="306233EC"/>
    <w:rsid w:val="3063165B"/>
    <w:rsid w:val="30640F12"/>
    <w:rsid w:val="30656556"/>
    <w:rsid w:val="30670A02"/>
    <w:rsid w:val="30676C54"/>
    <w:rsid w:val="306C3B63"/>
    <w:rsid w:val="306C7DC6"/>
    <w:rsid w:val="306D0456"/>
    <w:rsid w:val="306E3B3E"/>
    <w:rsid w:val="3071362F"/>
    <w:rsid w:val="30716517"/>
    <w:rsid w:val="30717AD3"/>
    <w:rsid w:val="3072158B"/>
    <w:rsid w:val="30751371"/>
    <w:rsid w:val="30766E97"/>
    <w:rsid w:val="307740E0"/>
    <w:rsid w:val="30782C0F"/>
    <w:rsid w:val="3078676B"/>
    <w:rsid w:val="307A24E3"/>
    <w:rsid w:val="307A6AFD"/>
    <w:rsid w:val="307B44AD"/>
    <w:rsid w:val="307B625B"/>
    <w:rsid w:val="30803872"/>
    <w:rsid w:val="308248CB"/>
    <w:rsid w:val="3082583C"/>
    <w:rsid w:val="308415B4"/>
    <w:rsid w:val="30846753"/>
    <w:rsid w:val="308471EB"/>
    <w:rsid w:val="30850E88"/>
    <w:rsid w:val="30851270"/>
    <w:rsid w:val="308570DA"/>
    <w:rsid w:val="3086532C"/>
    <w:rsid w:val="308710A4"/>
    <w:rsid w:val="3088073D"/>
    <w:rsid w:val="30891C56"/>
    <w:rsid w:val="30896BCA"/>
    <w:rsid w:val="308A649E"/>
    <w:rsid w:val="308B2942"/>
    <w:rsid w:val="308B46F0"/>
    <w:rsid w:val="308B6B7E"/>
    <w:rsid w:val="308C03E7"/>
    <w:rsid w:val="308C2216"/>
    <w:rsid w:val="308E2433"/>
    <w:rsid w:val="308E41E1"/>
    <w:rsid w:val="30901D07"/>
    <w:rsid w:val="3092686E"/>
    <w:rsid w:val="309317F7"/>
    <w:rsid w:val="309417D6"/>
    <w:rsid w:val="30945900"/>
    <w:rsid w:val="30952D41"/>
    <w:rsid w:val="3095731D"/>
    <w:rsid w:val="309612E7"/>
    <w:rsid w:val="309761B9"/>
    <w:rsid w:val="30976DA2"/>
    <w:rsid w:val="30977539"/>
    <w:rsid w:val="30980BBB"/>
    <w:rsid w:val="309A0B18"/>
    <w:rsid w:val="309A0DD7"/>
    <w:rsid w:val="309C4B4F"/>
    <w:rsid w:val="309C68FD"/>
    <w:rsid w:val="309D2676"/>
    <w:rsid w:val="309D4424"/>
    <w:rsid w:val="309F019C"/>
    <w:rsid w:val="309F1F4A"/>
    <w:rsid w:val="30A05CC2"/>
    <w:rsid w:val="30A07E54"/>
    <w:rsid w:val="30A13F14"/>
    <w:rsid w:val="30A341F9"/>
    <w:rsid w:val="30A367D5"/>
    <w:rsid w:val="30A47560"/>
    <w:rsid w:val="30A65F29"/>
    <w:rsid w:val="30A6777C"/>
    <w:rsid w:val="30A734F4"/>
    <w:rsid w:val="30A9726C"/>
    <w:rsid w:val="30AA08EF"/>
    <w:rsid w:val="30AC28B9"/>
    <w:rsid w:val="30AC4667"/>
    <w:rsid w:val="30AD0B0B"/>
    <w:rsid w:val="30AE03DF"/>
    <w:rsid w:val="30AE2458"/>
    <w:rsid w:val="30AE5029"/>
    <w:rsid w:val="30B023A9"/>
    <w:rsid w:val="30B04157"/>
    <w:rsid w:val="30B05F05"/>
    <w:rsid w:val="30B17ECF"/>
    <w:rsid w:val="30B21F41"/>
    <w:rsid w:val="30B31147"/>
    <w:rsid w:val="30B359F5"/>
    <w:rsid w:val="30B579BF"/>
    <w:rsid w:val="30B6207A"/>
    <w:rsid w:val="30B8300C"/>
    <w:rsid w:val="30BA6D84"/>
    <w:rsid w:val="30BB2AFC"/>
    <w:rsid w:val="30BD4AC6"/>
    <w:rsid w:val="30BE79B2"/>
    <w:rsid w:val="30BF083E"/>
    <w:rsid w:val="30BF439A"/>
    <w:rsid w:val="30BF7BE4"/>
    <w:rsid w:val="30C10112"/>
    <w:rsid w:val="30C108CE"/>
    <w:rsid w:val="30C145B6"/>
    <w:rsid w:val="30C163FB"/>
    <w:rsid w:val="30C3032E"/>
    <w:rsid w:val="30C45E54"/>
    <w:rsid w:val="30C46588"/>
    <w:rsid w:val="30C4724F"/>
    <w:rsid w:val="30C711DB"/>
    <w:rsid w:val="30C71D9A"/>
    <w:rsid w:val="30C776F3"/>
    <w:rsid w:val="30C8794F"/>
    <w:rsid w:val="30C95219"/>
    <w:rsid w:val="30C96FC7"/>
    <w:rsid w:val="30CB0F91"/>
    <w:rsid w:val="30CB71E3"/>
    <w:rsid w:val="30CC6AB7"/>
    <w:rsid w:val="30CD6E71"/>
    <w:rsid w:val="30CE0A81"/>
    <w:rsid w:val="30CE282F"/>
    <w:rsid w:val="30CF1791"/>
    <w:rsid w:val="30CF4537"/>
    <w:rsid w:val="30D00355"/>
    <w:rsid w:val="30D065A7"/>
    <w:rsid w:val="30D2231F"/>
    <w:rsid w:val="30D50061"/>
    <w:rsid w:val="30D51E0F"/>
    <w:rsid w:val="30D61458"/>
    <w:rsid w:val="30D616E4"/>
    <w:rsid w:val="30D61817"/>
    <w:rsid w:val="30D756C5"/>
    <w:rsid w:val="30D8545C"/>
    <w:rsid w:val="30D862EC"/>
    <w:rsid w:val="30D86B55"/>
    <w:rsid w:val="30DC13F0"/>
    <w:rsid w:val="30DC71F6"/>
    <w:rsid w:val="30DD2A72"/>
    <w:rsid w:val="30E02A53"/>
    <w:rsid w:val="30E107B4"/>
    <w:rsid w:val="30E20088"/>
    <w:rsid w:val="30E20834"/>
    <w:rsid w:val="30E262DA"/>
    <w:rsid w:val="30E359E7"/>
    <w:rsid w:val="30E402A4"/>
    <w:rsid w:val="30E42053"/>
    <w:rsid w:val="30E56588"/>
    <w:rsid w:val="30E725E9"/>
    <w:rsid w:val="30E80BF9"/>
    <w:rsid w:val="30E81B43"/>
    <w:rsid w:val="30E94F09"/>
    <w:rsid w:val="30EA1127"/>
    <w:rsid w:val="30EB1633"/>
    <w:rsid w:val="30EB33E1"/>
    <w:rsid w:val="30ED4D1A"/>
    <w:rsid w:val="30EE1123"/>
    <w:rsid w:val="30EE2ED1"/>
    <w:rsid w:val="30EF1F2A"/>
    <w:rsid w:val="30F009F7"/>
    <w:rsid w:val="30F027A5"/>
    <w:rsid w:val="30F02C23"/>
    <w:rsid w:val="30F06C49"/>
    <w:rsid w:val="30F13F3C"/>
    <w:rsid w:val="30F1651D"/>
    <w:rsid w:val="30F3375D"/>
    <w:rsid w:val="30F524B2"/>
    <w:rsid w:val="30F5600E"/>
    <w:rsid w:val="30F57DBC"/>
    <w:rsid w:val="30F658E4"/>
    <w:rsid w:val="30F65D53"/>
    <w:rsid w:val="30F73B34"/>
    <w:rsid w:val="30F77FD8"/>
    <w:rsid w:val="30F878AC"/>
    <w:rsid w:val="30FA3624"/>
    <w:rsid w:val="30FA7AC8"/>
    <w:rsid w:val="30FC55EE"/>
    <w:rsid w:val="30FD480F"/>
    <w:rsid w:val="30FD4EC2"/>
    <w:rsid w:val="30FD5F50"/>
    <w:rsid w:val="30FE0870"/>
    <w:rsid w:val="30FE1366"/>
    <w:rsid w:val="30FE73E0"/>
    <w:rsid w:val="30FF6E8C"/>
    <w:rsid w:val="31001396"/>
    <w:rsid w:val="31012C04"/>
    <w:rsid w:val="31015D61"/>
    <w:rsid w:val="31033252"/>
    <w:rsid w:val="3103697D"/>
    <w:rsid w:val="310444A3"/>
    <w:rsid w:val="31046251"/>
    <w:rsid w:val="31046701"/>
    <w:rsid w:val="3106021B"/>
    <w:rsid w:val="31085D41"/>
    <w:rsid w:val="31087864"/>
    <w:rsid w:val="31091AB9"/>
    <w:rsid w:val="31093867"/>
    <w:rsid w:val="31097D0B"/>
    <w:rsid w:val="310B19E4"/>
    <w:rsid w:val="310B3A83"/>
    <w:rsid w:val="310D15A9"/>
    <w:rsid w:val="310E0E7D"/>
    <w:rsid w:val="31101099"/>
    <w:rsid w:val="3112096E"/>
    <w:rsid w:val="31121C24"/>
    <w:rsid w:val="31141606"/>
    <w:rsid w:val="3115045E"/>
    <w:rsid w:val="3115220C"/>
    <w:rsid w:val="31172428"/>
    <w:rsid w:val="311741D6"/>
    <w:rsid w:val="31181417"/>
    <w:rsid w:val="31181CFC"/>
    <w:rsid w:val="311961A0"/>
    <w:rsid w:val="311A023C"/>
    <w:rsid w:val="311A5A74"/>
    <w:rsid w:val="311B7D98"/>
    <w:rsid w:val="311C359A"/>
    <w:rsid w:val="311E2ED7"/>
    <w:rsid w:val="311E560C"/>
    <w:rsid w:val="311F12DD"/>
    <w:rsid w:val="312037EB"/>
    <w:rsid w:val="31203C22"/>
    <w:rsid w:val="31210BB1"/>
    <w:rsid w:val="31211C6B"/>
    <w:rsid w:val="31213C0A"/>
    <w:rsid w:val="31216E03"/>
    <w:rsid w:val="31222B4D"/>
    <w:rsid w:val="31224929"/>
    <w:rsid w:val="31225743"/>
    <w:rsid w:val="31232B7B"/>
    <w:rsid w:val="31244B45"/>
    <w:rsid w:val="31264419"/>
    <w:rsid w:val="31280191"/>
    <w:rsid w:val="31293F09"/>
    <w:rsid w:val="31295CB7"/>
    <w:rsid w:val="312A215B"/>
    <w:rsid w:val="312B1A2F"/>
    <w:rsid w:val="312B7C81"/>
    <w:rsid w:val="312C0D1D"/>
    <w:rsid w:val="312D5CDB"/>
    <w:rsid w:val="312E32CE"/>
    <w:rsid w:val="312F0DDF"/>
    <w:rsid w:val="312F769E"/>
    <w:rsid w:val="313034EA"/>
    <w:rsid w:val="31307046"/>
    <w:rsid w:val="313136FF"/>
    <w:rsid w:val="313263CB"/>
    <w:rsid w:val="31336B36"/>
    <w:rsid w:val="31342FDA"/>
    <w:rsid w:val="31346A75"/>
    <w:rsid w:val="3135465C"/>
    <w:rsid w:val="31376626"/>
    <w:rsid w:val="313905F0"/>
    <w:rsid w:val="3139239E"/>
    <w:rsid w:val="313A1C72"/>
    <w:rsid w:val="313A5EF2"/>
    <w:rsid w:val="313B4368"/>
    <w:rsid w:val="313C0812"/>
    <w:rsid w:val="313E5C07"/>
    <w:rsid w:val="313F372D"/>
    <w:rsid w:val="3140197F"/>
    <w:rsid w:val="31413001"/>
    <w:rsid w:val="31436D79"/>
    <w:rsid w:val="31440D43"/>
    <w:rsid w:val="31450434"/>
    <w:rsid w:val="31462C3D"/>
    <w:rsid w:val="31464ABB"/>
    <w:rsid w:val="314825E1"/>
    <w:rsid w:val="31490108"/>
    <w:rsid w:val="31490245"/>
    <w:rsid w:val="314A45AB"/>
    <w:rsid w:val="314D3EAD"/>
    <w:rsid w:val="314D409C"/>
    <w:rsid w:val="314D5E4A"/>
    <w:rsid w:val="314F3970"/>
    <w:rsid w:val="31501496"/>
    <w:rsid w:val="3152520E"/>
    <w:rsid w:val="31532E23"/>
    <w:rsid w:val="3153318E"/>
    <w:rsid w:val="31533344"/>
    <w:rsid w:val="31540F86"/>
    <w:rsid w:val="31541EC1"/>
    <w:rsid w:val="315471D8"/>
    <w:rsid w:val="31552F50"/>
    <w:rsid w:val="31554CFE"/>
    <w:rsid w:val="315619EE"/>
    <w:rsid w:val="3159290B"/>
    <w:rsid w:val="315B57D1"/>
    <w:rsid w:val="315C449C"/>
    <w:rsid w:val="315C7E3B"/>
    <w:rsid w:val="315E0057"/>
    <w:rsid w:val="315F16D9"/>
    <w:rsid w:val="315F792B"/>
    <w:rsid w:val="31603DCF"/>
    <w:rsid w:val="31604C33"/>
    <w:rsid w:val="316118F5"/>
    <w:rsid w:val="31633586"/>
    <w:rsid w:val="3163566D"/>
    <w:rsid w:val="3163741B"/>
    <w:rsid w:val="31647A1E"/>
    <w:rsid w:val="31653237"/>
    <w:rsid w:val="31660CB9"/>
    <w:rsid w:val="31662A68"/>
    <w:rsid w:val="31682C84"/>
    <w:rsid w:val="31692400"/>
    <w:rsid w:val="316A0CBF"/>
    <w:rsid w:val="316A69FC"/>
    <w:rsid w:val="316B2774"/>
    <w:rsid w:val="316B62D0"/>
    <w:rsid w:val="316D029A"/>
    <w:rsid w:val="316D3DF6"/>
    <w:rsid w:val="316F5DC0"/>
    <w:rsid w:val="31701B38"/>
    <w:rsid w:val="317038E6"/>
    <w:rsid w:val="31707702"/>
    <w:rsid w:val="3172144A"/>
    <w:rsid w:val="31723B02"/>
    <w:rsid w:val="317258B0"/>
    <w:rsid w:val="3172765E"/>
    <w:rsid w:val="317433D6"/>
    <w:rsid w:val="31745184"/>
    <w:rsid w:val="317558B3"/>
    <w:rsid w:val="3175714F"/>
    <w:rsid w:val="31772EC7"/>
    <w:rsid w:val="31785E87"/>
    <w:rsid w:val="31785E93"/>
    <w:rsid w:val="317909ED"/>
    <w:rsid w:val="31796C3F"/>
    <w:rsid w:val="317B29B7"/>
    <w:rsid w:val="317C0D70"/>
    <w:rsid w:val="317C228B"/>
    <w:rsid w:val="317C672F"/>
    <w:rsid w:val="317C6D20"/>
    <w:rsid w:val="317E24A7"/>
    <w:rsid w:val="317E7E6E"/>
    <w:rsid w:val="3180099B"/>
    <w:rsid w:val="3180134A"/>
    <w:rsid w:val="31807FCD"/>
    <w:rsid w:val="31810686"/>
    <w:rsid w:val="31813D45"/>
    <w:rsid w:val="31820179"/>
    <w:rsid w:val="3183186B"/>
    <w:rsid w:val="31832FA6"/>
    <w:rsid w:val="318558C6"/>
    <w:rsid w:val="3186135C"/>
    <w:rsid w:val="31861927"/>
    <w:rsid w:val="31880C30"/>
    <w:rsid w:val="318A0E4C"/>
    <w:rsid w:val="318A2BFA"/>
    <w:rsid w:val="318A4182"/>
    <w:rsid w:val="318B24CE"/>
    <w:rsid w:val="318B6972"/>
    <w:rsid w:val="318C4058"/>
    <w:rsid w:val="318C4BC4"/>
    <w:rsid w:val="318D26EA"/>
    <w:rsid w:val="318E2C8A"/>
    <w:rsid w:val="318E3ACA"/>
    <w:rsid w:val="318F1FBE"/>
    <w:rsid w:val="318F411A"/>
    <w:rsid w:val="318F6462"/>
    <w:rsid w:val="31921AAF"/>
    <w:rsid w:val="31927D00"/>
    <w:rsid w:val="31927ECA"/>
    <w:rsid w:val="31943A79"/>
    <w:rsid w:val="31945827"/>
    <w:rsid w:val="319475D5"/>
    <w:rsid w:val="3195334D"/>
    <w:rsid w:val="319677F1"/>
    <w:rsid w:val="319770C5"/>
    <w:rsid w:val="31983D3C"/>
    <w:rsid w:val="31993C82"/>
    <w:rsid w:val="319B26BD"/>
    <w:rsid w:val="319B6BB5"/>
    <w:rsid w:val="319E2321"/>
    <w:rsid w:val="319E48F7"/>
    <w:rsid w:val="31A17F44"/>
    <w:rsid w:val="31A33CBC"/>
    <w:rsid w:val="31A517E2"/>
    <w:rsid w:val="31A55C86"/>
    <w:rsid w:val="31A67308"/>
    <w:rsid w:val="31A723A1"/>
    <w:rsid w:val="31A737AC"/>
    <w:rsid w:val="31A83080"/>
    <w:rsid w:val="31A87524"/>
    <w:rsid w:val="31A90F60"/>
    <w:rsid w:val="31AA0D22"/>
    <w:rsid w:val="31AB2B70"/>
    <w:rsid w:val="31AB491E"/>
    <w:rsid w:val="31AC0DC2"/>
    <w:rsid w:val="31AD0696"/>
    <w:rsid w:val="31AF2660"/>
    <w:rsid w:val="31B00187"/>
    <w:rsid w:val="31B163D9"/>
    <w:rsid w:val="31B22151"/>
    <w:rsid w:val="31B25CAD"/>
    <w:rsid w:val="31B41DD4"/>
    <w:rsid w:val="31B45EC9"/>
    <w:rsid w:val="31B5579D"/>
    <w:rsid w:val="31B61C41"/>
    <w:rsid w:val="31B636B0"/>
    <w:rsid w:val="31B646F4"/>
    <w:rsid w:val="31B7224A"/>
    <w:rsid w:val="31B82709"/>
    <w:rsid w:val="31B9528D"/>
    <w:rsid w:val="31B9703B"/>
    <w:rsid w:val="31BC0566"/>
    <w:rsid w:val="31BD2FCF"/>
    <w:rsid w:val="31BD45C7"/>
    <w:rsid w:val="31BE2FC7"/>
    <w:rsid w:val="31BE4652"/>
    <w:rsid w:val="31C02F48"/>
    <w:rsid w:val="31C0486E"/>
    <w:rsid w:val="31C0661C"/>
    <w:rsid w:val="31C11B09"/>
    <w:rsid w:val="31C205E6"/>
    <w:rsid w:val="31C37EBA"/>
    <w:rsid w:val="31C53C32"/>
    <w:rsid w:val="31C65C84"/>
    <w:rsid w:val="31C66DBA"/>
    <w:rsid w:val="31C679AA"/>
    <w:rsid w:val="31C75BFC"/>
    <w:rsid w:val="31C80A2A"/>
    <w:rsid w:val="31C81974"/>
    <w:rsid w:val="31C83722"/>
    <w:rsid w:val="31C92B6A"/>
    <w:rsid w:val="31C93D2F"/>
    <w:rsid w:val="31CA1248"/>
    <w:rsid w:val="31CB40E5"/>
    <w:rsid w:val="31CC3212"/>
    <w:rsid w:val="31CD0D72"/>
    <w:rsid w:val="31CE04BB"/>
    <w:rsid w:val="31CF15AD"/>
    <w:rsid w:val="31D02F2B"/>
    <w:rsid w:val="31D05482"/>
    <w:rsid w:val="31D10829"/>
    <w:rsid w:val="31D125D7"/>
    <w:rsid w:val="31D13B19"/>
    <w:rsid w:val="31D17E14"/>
    <w:rsid w:val="31D367ED"/>
    <w:rsid w:val="31D43E75"/>
    <w:rsid w:val="31D65E3F"/>
    <w:rsid w:val="31D67BED"/>
    <w:rsid w:val="31D71BB7"/>
    <w:rsid w:val="31D73965"/>
    <w:rsid w:val="31D75713"/>
    <w:rsid w:val="31D9592F"/>
    <w:rsid w:val="31D976DD"/>
    <w:rsid w:val="31DD5420"/>
    <w:rsid w:val="31DE3900"/>
    <w:rsid w:val="31DE6AA2"/>
    <w:rsid w:val="31DF64D1"/>
    <w:rsid w:val="31E0281A"/>
    <w:rsid w:val="31E06CBE"/>
    <w:rsid w:val="31E16592"/>
    <w:rsid w:val="31E247E4"/>
    <w:rsid w:val="31E3055C"/>
    <w:rsid w:val="31E31A31"/>
    <w:rsid w:val="31E3230A"/>
    <w:rsid w:val="31E42732"/>
    <w:rsid w:val="31E51A96"/>
    <w:rsid w:val="31E537D3"/>
    <w:rsid w:val="31E542D4"/>
    <w:rsid w:val="31E56082"/>
    <w:rsid w:val="31E63648"/>
    <w:rsid w:val="31E63B1D"/>
    <w:rsid w:val="31E717A8"/>
    <w:rsid w:val="31E71DFA"/>
    <w:rsid w:val="31EB11BF"/>
    <w:rsid w:val="31EC5663"/>
    <w:rsid w:val="31EE4B36"/>
    <w:rsid w:val="31EE7BEE"/>
    <w:rsid w:val="31EF0CAF"/>
    <w:rsid w:val="31EF170D"/>
    <w:rsid w:val="31EF5153"/>
    <w:rsid w:val="31F167D5"/>
    <w:rsid w:val="31F27AF7"/>
    <w:rsid w:val="31F319C8"/>
    <w:rsid w:val="31F42769"/>
    <w:rsid w:val="31F462C5"/>
    <w:rsid w:val="31F6028F"/>
    <w:rsid w:val="31F664E1"/>
    <w:rsid w:val="31F84007"/>
    <w:rsid w:val="31F91B2E"/>
    <w:rsid w:val="31FA2408"/>
    <w:rsid w:val="31FA30D9"/>
    <w:rsid w:val="31FA428B"/>
    <w:rsid w:val="31FA44EF"/>
    <w:rsid w:val="31FA6005"/>
    <w:rsid w:val="31FA7F8F"/>
    <w:rsid w:val="31FB58A6"/>
    <w:rsid w:val="31FB7654"/>
    <w:rsid w:val="31FC33CC"/>
    <w:rsid w:val="31FE5396"/>
    <w:rsid w:val="31FE7144"/>
    <w:rsid w:val="31FF437A"/>
    <w:rsid w:val="3200110E"/>
    <w:rsid w:val="3201186B"/>
    <w:rsid w:val="320209E2"/>
    <w:rsid w:val="32026C34"/>
    <w:rsid w:val="320329AC"/>
    <w:rsid w:val="320504D2"/>
    <w:rsid w:val="32081D71"/>
    <w:rsid w:val="32087FC3"/>
    <w:rsid w:val="3209173E"/>
    <w:rsid w:val="320A3D3B"/>
    <w:rsid w:val="320C00BF"/>
    <w:rsid w:val="320C360F"/>
    <w:rsid w:val="320F30FF"/>
    <w:rsid w:val="32110C25"/>
    <w:rsid w:val="32111360"/>
    <w:rsid w:val="3212499D"/>
    <w:rsid w:val="32130E41"/>
    <w:rsid w:val="32140715"/>
    <w:rsid w:val="321626E0"/>
    <w:rsid w:val="3216623C"/>
    <w:rsid w:val="32166459"/>
    <w:rsid w:val="32171FB4"/>
    <w:rsid w:val="32186662"/>
    <w:rsid w:val="32193F7E"/>
    <w:rsid w:val="321B1AA4"/>
    <w:rsid w:val="321B5F48"/>
    <w:rsid w:val="321C4822"/>
    <w:rsid w:val="321C65B4"/>
    <w:rsid w:val="321D3A6E"/>
    <w:rsid w:val="321D581C"/>
    <w:rsid w:val="321E77E6"/>
    <w:rsid w:val="321F5720"/>
    <w:rsid w:val="3220530C"/>
    <w:rsid w:val="322070BA"/>
    <w:rsid w:val="322222E5"/>
    <w:rsid w:val="32227714"/>
    <w:rsid w:val="32233775"/>
    <w:rsid w:val="3223544A"/>
    <w:rsid w:val="32236497"/>
    <w:rsid w:val="32236BAB"/>
    <w:rsid w:val="32246346"/>
    <w:rsid w:val="32253E70"/>
    <w:rsid w:val="322546D1"/>
    <w:rsid w:val="32261864"/>
    <w:rsid w:val="322620F6"/>
    <w:rsid w:val="3227494D"/>
    <w:rsid w:val="322851F8"/>
    <w:rsid w:val="32285F6F"/>
    <w:rsid w:val="32292413"/>
    <w:rsid w:val="322A0A77"/>
    <w:rsid w:val="322A618B"/>
    <w:rsid w:val="322A7F39"/>
    <w:rsid w:val="322B3EA2"/>
    <w:rsid w:val="322C3CB1"/>
    <w:rsid w:val="322C4FCB"/>
    <w:rsid w:val="322E7A29"/>
    <w:rsid w:val="3231094A"/>
    <w:rsid w:val="323112C7"/>
    <w:rsid w:val="32326DEE"/>
    <w:rsid w:val="32340DB8"/>
    <w:rsid w:val="323412A5"/>
    <w:rsid w:val="32364B30"/>
    <w:rsid w:val="323668DE"/>
    <w:rsid w:val="3238450B"/>
    <w:rsid w:val="3239017C"/>
    <w:rsid w:val="323963CE"/>
    <w:rsid w:val="323A5AA2"/>
    <w:rsid w:val="323B0398"/>
    <w:rsid w:val="323B2146"/>
    <w:rsid w:val="323D431C"/>
    <w:rsid w:val="323D5EBE"/>
    <w:rsid w:val="323F2F4E"/>
    <w:rsid w:val="32400B34"/>
    <w:rsid w:val="324059AE"/>
    <w:rsid w:val="32413DB5"/>
    <w:rsid w:val="324234D5"/>
    <w:rsid w:val="324441EF"/>
    <w:rsid w:val="32485A12"/>
    <w:rsid w:val="32494863"/>
    <w:rsid w:val="32496611"/>
    <w:rsid w:val="324A2389"/>
    <w:rsid w:val="324C4353"/>
    <w:rsid w:val="324D4B77"/>
    <w:rsid w:val="324D516E"/>
    <w:rsid w:val="324E1088"/>
    <w:rsid w:val="324F2617"/>
    <w:rsid w:val="32504AC8"/>
    <w:rsid w:val="32507DBD"/>
    <w:rsid w:val="3251196A"/>
    <w:rsid w:val="32513718"/>
    <w:rsid w:val="32513C22"/>
    <w:rsid w:val="325356E2"/>
    <w:rsid w:val="32543208"/>
    <w:rsid w:val="3255145A"/>
    <w:rsid w:val="32566F80"/>
    <w:rsid w:val="32580D32"/>
    <w:rsid w:val="32582CF8"/>
    <w:rsid w:val="32584BD5"/>
    <w:rsid w:val="325925CC"/>
    <w:rsid w:val="325945F5"/>
    <w:rsid w:val="325A081E"/>
    <w:rsid w:val="325A6415"/>
    <w:rsid w:val="325B00F2"/>
    <w:rsid w:val="325B4596"/>
    <w:rsid w:val="325D4D96"/>
    <w:rsid w:val="325E6226"/>
    <w:rsid w:val="325F4087"/>
    <w:rsid w:val="325F5E35"/>
    <w:rsid w:val="326351F9"/>
    <w:rsid w:val="3264169D"/>
    <w:rsid w:val="3264344B"/>
    <w:rsid w:val="32650F71"/>
    <w:rsid w:val="32654C69"/>
    <w:rsid w:val="326649B8"/>
    <w:rsid w:val="326660F9"/>
    <w:rsid w:val="32672F3B"/>
    <w:rsid w:val="32673C7A"/>
    <w:rsid w:val="32696CB3"/>
    <w:rsid w:val="326A2A2B"/>
    <w:rsid w:val="326A6587"/>
    <w:rsid w:val="326C67A3"/>
    <w:rsid w:val="326E0B0A"/>
    <w:rsid w:val="326E42CA"/>
    <w:rsid w:val="326E6078"/>
    <w:rsid w:val="326E7E26"/>
    <w:rsid w:val="326F1567"/>
    <w:rsid w:val="326F3B9E"/>
    <w:rsid w:val="32700042"/>
    <w:rsid w:val="327318E0"/>
    <w:rsid w:val="327344AF"/>
    <w:rsid w:val="32737B32"/>
    <w:rsid w:val="3275301D"/>
    <w:rsid w:val="3276317E"/>
    <w:rsid w:val="32764F2C"/>
    <w:rsid w:val="32775B8E"/>
    <w:rsid w:val="32780CA4"/>
    <w:rsid w:val="327821D2"/>
    <w:rsid w:val="3278743C"/>
    <w:rsid w:val="327B0795"/>
    <w:rsid w:val="327C1775"/>
    <w:rsid w:val="327D275F"/>
    <w:rsid w:val="327D450D"/>
    <w:rsid w:val="327D62BB"/>
    <w:rsid w:val="327E4AD4"/>
    <w:rsid w:val="327E5810"/>
    <w:rsid w:val="327F0285"/>
    <w:rsid w:val="327F2033"/>
    <w:rsid w:val="327F44ED"/>
    <w:rsid w:val="32800620"/>
    <w:rsid w:val="32827D75"/>
    <w:rsid w:val="32841682"/>
    <w:rsid w:val="3284725E"/>
    <w:rsid w:val="328533C1"/>
    <w:rsid w:val="32867865"/>
    <w:rsid w:val="32870EE7"/>
    <w:rsid w:val="32875432"/>
    <w:rsid w:val="32877139"/>
    <w:rsid w:val="32891103"/>
    <w:rsid w:val="328A3DB3"/>
    <w:rsid w:val="328C29A2"/>
    <w:rsid w:val="328C4750"/>
    <w:rsid w:val="328D12A4"/>
    <w:rsid w:val="328D23D3"/>
    <w:rsid w:val="328E2276"/>
    <w:rsid w:val="328F7E07"/>
    <w:rsid w:val="32904240"/>
    <w:rsid w:val="32907C25"/>
    <w:rsid w:val="329110B5"/>
    <w:rsid w:val="32917FB8"/>
    <w:rsid w:val="32931F82"/>
    <w:rsid w:val="32933D30"/>
    <w:rsid w:val="32935ADE"/>
    <w:rsid w:val="3293788C"/>
    <w:rsid w:val="32951856"/>
    <w:rsid w:val="32963A97"/>
    <w:rsid w:val="3296737C"/>
    <w:rsid w:val="32981347"/>
    <w:rsid w:val="329830F5"/>
    <w:rsid w:val="32990C1B"/>
    <w:rsid w:val="329B0E37"/>
    <w:rsid w:val="329D2229"/>
    <w:rsid w:val="329D695D"/>
    <w:rsid w:val="329E36B9"/>
    <w:rsid w:val="329E61D6"/>
    <w:rsid w:val="329E6876"/>
    <w:rsid w:val="329F0927"/>
    <w:rsid w:val="329F26D5"/>
    <w:rsid w:val="329F4483"/>
    <w:rsid w:val="329F4CF1"/>
    <w:rsid w:val="32A221C5"/>
    <w:rsid w:val="32A2707A"/>
    <w:rsid w:val="32A418FF"/>
    <w:rsid w:val="32A41A99"/>
    <w:rsid w:val="32A45F3D"/>
    <w:rsid w:val="32A47CEB"/>
    <w:rsid w:val="32A5100A"/>
    <w:rsid w:val="32A55811"/>
    <w:rsid w:val="32A63A63"/>
    <w:rsid w:val="32A777DC"/>
    <w:rsid w:val="32A93554"/>
    <w:rsid w:val="32A970B0"/>
    <w:rsid w:val="32AA2E28"/>
    <w:rsid w:val="32AE3136"/>
    <w:rsid w:val="32AE46C6"/>
    <w:rsid w:val="32AF043E"/>
    <w:rsid w:val="32AF2F11"/>
    <w:rsid w:val="32B21B2F"/>
    <w:rsid w:val="32B31CDC"/>
    <w:rsid w:val="32B37F2E"/>
    <w:rsid w:val="32B51EF8"/>
    <w:rsid w:val="32B617CD"/>
    <w:rsid w:val="32B67A1F"/>
    <w:rsid w:val="32B83797"/>
    <w:rsid w:val="32B85545"/>
    <w:rsid w:val="32BA12BD"/>
    <w:rsid w:val="32BA306B"/>
    <w:rsid w:val="32BB5035"/>
    <w:rsid w:val="32BB6DE3"/>
    <w:rsid w:val="32BD0DAD"/>
    <w:rsid w:val="32BD2B5B"/>
    <w:rsid w:val="32BD6C42"/>
    <w:rsid w:val="32BD6FFF"/>
    <w:rsid w:val="32BF0681"/>
    <w:rsid w:val="32C025AA"/>
    <w:rsid w:val="32C0264B"/>
    <w:rsid w:val="32C043F9"/>
    <w:rsid w:val="32C10194"/>
    <w:rsid w:val="32C1788A"/>
    <w:rsid w:val="32C20171"/>
    <w:rsid w:val="32C27EE3"/>
    <w:rsid w:val="32C51A10"/>
    <w:rsid w:val="32C65EB4"/>
    <w:rsid w:val="32C91500"/>
    <w:rsid w:val="32C97DB6"/>
    <w:rsid w:val="32CC0FF0"/>
    <w:rsid w:val="32CE2FBA"/>
    <w:rsid w:val="32D0185A"/>
    <w:rsid w:val="32D0288E"/>
    <w:rsid w:val="32D14858"/>
    <w:rsid w:val="32D22AAA"/>
    <w:rsid w:val="32D22BE6"/>
    <w:rsid w:val="32D305D1"/>
    <w:rsid w:val="32D3412D"/>
    <w:rsid w:val="32D560F7"/>
    <w:rsid w:val="32D57EA5"/>
    <w:rsid w:val="32D700C1"/>
    <w:rsid w:val="32D81743"/>
    <w:rsid w:val="32D83E39"/>
    <w:rsid w:val="32D85BE7"/>
    <w:rsid w:val="32D87995"/>
    <w:rsid w:val="32DA195F"/>
    <w:rsid w:val="32DC365B"/>
    <w:rsid w:val="32DC7485"/>
    <w:rsid w:val="32DD144F"/>
    <w:rsid w:val="32DD4AEB"/>
    <w:rsid w:val="32DF371D"/>
    <w:rsid w:val="32DF6F75"/>
    <w:rsid w:val="32E0684A"/>
    <w:rsid w:val="32E12CEE"/>
    <w:rsid w:val="32E14A9C"/>
    <w:rsid w:val="32E2209E"/>
    <w:rsid w:val="32E225C2"/>
    <w:rsid w:val="32E26A66"/>
    <w:rsid w:val="32E3095D"/>
    <w:rsid w:val="32E332C2"/>
    <w:rsid w:val="32E42F14"/>
    <w:rsid w:val="32E60304"/>
    <w:rsid w:val="32E75E2A"/>
    <w:rsid w:val="32E77BD8"/>
    <w:rsid w:val="32E96393"/>
    <w:rsid w:val="32E973A0"/>
    <w:rsid w:val="32EB1476"/>
    <w:rsid w:val="32EC014D"/>
    <w:rsid w:val="32EC2057"/>
    <w:rsid w:val="32EC51EE"/>
    <w:rsid w:val="32ED1692"/>
    <w:rsid w:val="32ED45E0"/>
    <w:rsid w:val="32EE4112"/>
    <w:rsid w:val="32EE540A"/>
    <w:rsid w:val="32EE71B8"/>
    <w:rsid w:val="32F01183"/>
    <w:rsid w:val="32F04CDF"/>
    <w:rsid w:val="32F347CF"/>
    <w:rsid w:val="32F6606D"/>
    <w:rsid w:val="32F72511"/>
    <w:rsid w:val="32F83B93"/>
    <w:rsid w:val="32F842C3"/>
    <w:rsid w:val="32FA3DAF"/>
    <w:rsid w:val="32FC2C44"/>
    <w:rsid w:val="32FC7B27"/>
    <w:rsid w:val="32FD11AA"/>
    <w:rsid w:val="32FE11A1"/>
    <w:rsid w:val="33010C9A"/>
    <w:rsid w:val="33012F73"/>
    <w:rsid w:val="33014DF6"/>
    <w:rsid w:val="3301513E"/>
    <w:rsid w:val="33024A12"/>
    <w:rsid w:val="33064502"/>
    <w:rsid w:val="33072028"/>
    <w:rsid w:val="33077D57"/>
    <w:rsid w:val="33082597"/>
    <w:rsid w:val="330864CC"/>
    <w:rsid w:val="33092244"/>
    <w:rsid w:val="330A3CD4"/>
    <w:rsid w:val="330B12A9"/>
    <w:rsid w:val="330D3BC9"/>
    <w:rsid w:val="330E785B"/>
    <w:rsid w:val="331035D3"/>
    <w:rsid w:val="3310712F"/>
    <w:rsid w:val="331210F9"/>
    <w:rsid w:val="33122EA7"/>
    <w:rsid w:val="33126E50"/>
    <w:rsid w:val="33136C1F"/>
    <w:rsid w:val="33150BE9"/>
    <w:rsid w:val="33152997"/>
    <w:rsid w:val="33153C80"/>
    <w:rsid w:val="331623E5"/>
    <w:rsid w:val="33164B0C"/>
    <w:rsid w:val="331704BD"/>
    <w:rsid w:val="331839CA"/>
    <w:rsid w:val="33185FE3"/>
    <w:rsid w:val="331A1C89"/>
    <w:rsid w:val="331A61FF"/>
    <w:rsid w:val="331A70CD"/>
    <w:rsid w:val="331C3D26"/>
    <w:rsid w:val="331C5AD4"/>
    <w:rsid w:val="331D35FA"/>
    <w:rsid w:val="331D71F8"/>
    <w:rsid w:val="331F55C4"/>
    <w:rsid w:val="331F746E"/>
    <w:rsid w:val="3320203F"/>
    <w:rsid w:val="3321133C"/>
    <w:rsid w:val="3321758E"/>
    <w:rsid w:val="33233306"/>
    <w:rsid w:val="33235DEF"/>
    <w:rsid w:val="33240E2C"/>
    <w:rsid w:val="33241AA5"/>
    <w:rsid w:val="33242BDA"/>
    <w:rsid w:val="33244988"/>
    <w:rsid w:val="33265487"/>
    <w:rsid w:val="3328091C"/>
    <w:rsid w:val="332826CA"/>
    <w:rsid w:val="332901F1"/>
    <w:rsid w:val="33294694"/>
    <w:rsid w:val="332B21BB"/>
    <w:rsid w:val="332B3F69"/>
    <w:rsid w:val="332B5D17"/>
    <w:rsid w:val="332D2B82"/>
    <w:rsid w:val="332D5F33"/>
    <w:rsid w:val="332E1CAB"/>
    <w:rsid w:val="333015F2"/>
    <w:rsid w:val="3330332D"/>
    <w:rsid w:val="33305A23"/>
    <w:rsid w:val="3331114E"/>
    <w:rsid w:val="333304B5"/>
    <w:rsid w:val="33341FC3"/>
    <w:rsid w:val="333479F1"/>
    <w:rsid w:val="33354DE7"/>
    <w:rsid w:val="333702C6"/>
    <w:rsid w:val="333746BC"/>
    <w:rsid w:val="33376E36"/>
    <w:rsid w:val="33397FCB"/>
    <w:rsid w:val="333A41AC"/>
    <w:rsid w:val="333A758B"/>
    <w:rsid w:val="333B5506"/>
    <w:rsid w:val="333C43C8"/>
    <w:rsid w:val="333C6176"/>
    <w:rsid w:val="333C691B"/>
    <w:rsid w:val="333C7F24"/>
    <w:rsid w:val="333D3C9C"/>
    <w:rsid w:val="333D5A4A"/>
    <w:rsid w:val="333F17C2"/>
    <w:rsid w:val="333F7A14"/>
    <w:rsid w:val="33411378"/>
    <w:rsid w:val="334119DE"/>
    <w:rsid w:val="3341378C"/>
    <w:rsid w:val="3341553A"/>
    <w:rsid w:val="33415AB9"/>
    <w:rsid w:val="3344327C"/>
    <w:rsid w:val="33443EAD"/>
    <w:rsid w:val="33462B51"/>
    <w:rsid w:val="33497B0A"/>
    <w:rsid w:val="334A0F9A"/>
    <w:rsid w:val="334A14CA"/>
    <w:rsid w:val="334B460B"/>
    <w:rsid w:val="334B6320"/>
    <w:rsid w:val="334C1344"/>
    <w:rsid w:val="334D105C"/>
    <w:rsid w:val="334E5EA9"/>
    <w:rsid w:val="335039CF"/>
    <w:rsid w:val="33503C83"/>
    <w:rsid w:val="33537691"/>
    <w:rsid w:val="33550153"/>
    <w:rsid w:val="33550FE6"/>
    <w:rsid w:val="33552B28"/>
    <w:rsid w:val="33552D94"/>
    <w:rsid w:val="33572FB0"/>
    <w:rsid w:val="335854CD"/>
    <w:rsid w:val="3358616F"/>
    <w:rsid w:val="33590AD6"/>
    <w:rsid w:val="335A0A8F"/>
    <w:rsid w:val="335A484E"/>
    <w:rsid w:val="335A65FC"/>
    <w:rsid w:val="335C05C6"/>
    <w:rsid w:val="335C4122"/>
    <w:rsid w:val="335C6818"/>
    <w:rsid w:val="335D7410"/>
    <w:rsid w:val="335F00B6"/>
    <w:rsid w:val="335F1E64"/>
    <w:rsid w:val="33603F93"/>
    <w:rsid w:val="33631954"/>
    <w:rsid w:val="33633DA8"/>
    <w:rsid w:val="3363561D"/>
    <w:rsid w:val="336612DC"/>
    <w:rsid w:val="336631F3"/>
    <w:rsid w:val="33680D19"/>
    <w:rsid w:val="336851BD"/>
    <w:rsid w:val="3369683F"/>
    <w:rsid w:val="336A1629"/>
    <w:rsid w:val="336A2CE3"/>
    <w:rsid w:val="336B25B7"/>
    <w:rsid w:val="336B2EA4"/>
    <w:rsid w:val="336D4581"/>
    <w:rsid w:val="336E0046"/>
    <w:rsid w:val="336E2F66"/>
    <w:rsid w:val="336E3E55"/>
    <w:rsid w:val="336F02F9"/>
    <w:rsid w:val="336F5AF1"/>
    <w:rsid w:val="336F654B"/>
    <w:rsid w:val="33705886"/>
    <w:rsid w:val="33707BCD"/>
    <w:rsid w:val="33716D16"/>
    <w:rsid w:val="3371728B"/>
    <w:rsid w:val="33721B98"/>
    <w:rsid w:val="33723946"/>
    <w:rsid w:val="337371FD"/>
    <w:rsid w:val="33743B62"/>
    <w:rsid w:val="33750268"/>
    <w:rsid w:val="33751688"/>
    <w:rsid w:val="33752548"/>
    <w:rsid w:val="33775400"/>
    <w:rsid w:val="337771AE"/>
    <w:rsid w:val="337954A8"/>
    <w:rsid w:val="337C2A16"/>
    <w:rsid w:val="337C6572"/>
    <w:rsid w:val="337D11CA"/>
    <w:rsid w:val="337E053C"/>
    <w:rsid w:val="337E0C62"/>
    <w:rsid w:val="337E22EA"/>
    <w:rsid w:val="337E2A5B"/>
    <w:rsid w:val="337F42B4"/>
    <w:rsid w:val="337F6063"/>
    <w:rsid w:val="338027AA"/>
    <w:rsid w:val="33811DDB"/>
    <w:rsid w:val="33812F3E"/>
    <w:rsid w:val="33813B89"/>
    <w:rsid w:val="33820DF5"/>
    <w:rsid w:val="33835B53"/>
    <w:rsid w:val="338418CB"/>
    <w:rsid w:val="3385446A"/>
    <w:rsid w:val="33857D5D"/>
    <w:rsid w:val="338673F1"/>
    <w:rsid w:val="3388242D"/>
    <w:rsid w:val="33890C8F"/>
    <w:rsid w:val="33896EE1"/>
    <w:rsid w:val="338B0EAB"/>
    <w:rsid w:val="338C0D44"/>
    <w:rsid w:val="338D64EF"/>
    <w:rsid w:val="338F0E0F"/>
    <w:rsid w:val="3392223A"/>
    <w:rsid w:val="33923FE8"/>
    <w:rsid w:val="33925D96"/>
    <w:rsid w:val="33927790"/>
    <w:rsid w:val="339733AC"/>
    <w:rsid w:val="33995376"/>
    <w:rsid w:val="33997124"/>
    <w:rsid w:val="339A10EE"/>
    <w:rsid w:val="339A3931"/>
    <w:rsid w:val="339B1F83"/>
    <w:rsid w:val="339E298D"/>
    <w:rsid w:val="339F04B3"/>
    <w:rsid w:val="339F1D94"/>
    <w:rsid w:val="33A04957"/>
    <w:rsid w:val="33A04965"/>
    <w:rsid w:val="33A1247D"/>
    <w:rsid w:val="33A15FD9"/>
    <w:rsid w:val="33A332E6"/>
    <w:rsid w:val="33A361F5"/>
    <w:rsid w:val="33A37FA3"/>
    <w:rsid w:val="33A45AC9"/>
    <w:rsid w:val="33A53D1B"/>
    <w:rsid w:val="33A72691"/>
    <w:rsid w:val="33A8172E"/>
    <w:rsid w:val="33A8380B"/>
    <w:rsid w:val="33AB32FB"/>
    <w:rsid w:val="33AB50A9"/>
    <w:rsid w:val="33AD0E22"/>
    <w:rsid w:val="33AD4398"/>
    <w:rsid w:val="33AD497E"/>
    <w:rsid w:val="33AE06F6"/>
    <w:rsid w:val="33AE0C4D"/>
    <w:rsid w:val="33AF1889"/>
    <w:rsid w:val="33AF41E3"/>
    <w:rsid w:val="33AF4B9A"/>
    <w:rsid w:val="33AF6948"/>
    <w:rsid w:val="33B026C0"/>
    <w:rsid w:val="33B0446E"/>
    <w:rsid w:val="33B2468A"/>
    <w:rsid w:val="33B421B0"/>
    <w:rsid w:val="33B57CD6"/>
    <w:rsid w:val="33B640C1"/>
    <w:rsid w:val="33B66B8B"/>
    <w:rsid w:val="33B9293B"/>
    <w:rsid w:val="33B95A18"/>
    <w:rsid w:val="33BA52ED"/>
    <w:rsid w:val="33BA6576"/>
    <w:rsid w:val="33BA75AB"/>
    <w:rsid w:val="33BD08B8"/>
    <w:rsid w:val="33BE302F"/>
    <w:rsid w:val="33BE6B8B"/>
    <w:rsid w:val="33BF0D95"/>
    <w:rsid w:val="33C00C28"/>
    <w:rsid w:val="33C5616B"/>
    <w:rsid w:val="33C61EE3"/>
    <w:rsid w:val="33C628DD"/>
    <w:rsid w:val="33C64F3F"/>
    <w:rsid w:val="33C65A3F"/>
    <w:rsid w:val="33C70135"/>
    <w:rsid w:val="33C817B8"/>
    <w:rsid w:val="33C92430"/>
    <w:rsid w:val="33CA5530"/>
    <w:rsid w:val="33CA6491"/>
    <w:rsid w:val="33CB12A8"/>
    <w:rsid w:val="33CD0096"/>
    <w:rsid w:val="33CD3272"/>
    <w:rsid w:val="33CD5020"/>
    <w:rsid w:val="33CF0B3F"/>
    <w:rsid w:val="33CF6FEA"/>
    <w:rsid w:val="33D04B10"/>
    <w:rsid w:val="33D068BE"/>
    <w:rsid w:val="33D12D62"/>
    <w:rsid w:val="33D20888"/>
    <w:rsid w:val="33D22636"/>
    <w:rsid w:val="33D24195"/>
    <w:rsid w:val="33D33158"/>
    <w:rsid w:val="33D36691"/>
    <w:rsid w:val="33D463AE"/>
    <w:rsid w:val="33D47BF8"/>
    <w:rsid w:val="33D57876"/>
    <w:rsid w:val="33D740F0"/>
    <w:rsid w:val="33D91C17"/>
    <w:rsid w:val="33D934D4"/>
    <w:rsid w:val="33D939C5"/>
    <w:rsid w:val="33D95773"/>
    <w:rsid w:val="33D97E69"/>
    <w:rsid w:val="33DB54F7"/>
    <w:rsid w:val="33DB598F"/>
    <w:rsid w:val="33DB773D"/>
    <w:rsid w:val="33DC34B5"/>
    <w:rsid w:val="33DE722D"/>
    <w:rsid w:val="33E07C5F"/>
    <w:rsid w:val="33E13288"/>
    <w:rsid w:val="33E16D1D"/>
    <w:rsid w:val="33E32A95"/>
    <w:rsid w:val="33E365F1"/>
    <w:rsid w:val="33E5680D"/>
    <w:rsid w:val="33E64529"/>
    <w:rsid w:val="33E67E90"/>
    <w:rsid w:val="33E800AC"/>
    <w:rsid w:val="33EA3E24"/>
    <w:rsid w:val="33EA4E1E"/>
    <w:rsid w:val="33EB5D86"/>
    <w:rsid w:val="33EC194A"/>
    <w:rsid w:val="33EC7B9C"/>
    <w:rsid w:val="33ED182B"/>
    <w:rsid w:val="33ED56C2"/>
    <w:rsid w:val="33EF31E8"/>
    <w:rsid w:val="33EF4F96"/>
    <w:rsid w:val="33F14847"/>
    <w:rsid w:val="33F20F2A"/>
    <w:rsid w:val="33F22CD8"/>
    <w:rsid w:val="33F33F5C"/>
    <w:rsid w:val="33F407FF"/>
    <w:rsid w:val="33F425AD"/>
    <w:rsid w:val="33F46A50"/>
    <w:rsid w:val="33F6457A"/>
    <w:rsid w:val="33F702EF"/>
    <w:rsid w:val="33F7209D"/>
    <w:rsid w:val="33F86541"/>
    <w:rsid w:val="33F97BC3"/>
    <w:rsid w:val="33FB393B"/>
    <w:rsid w:val="33FB7DDF"/>
    <w:rsid w:val="33FC7E90"/>
    <w:rsid w:val="33FD1320"/>
    <w:rsid w:val="33FD3B57"/>
    <w:rsid w:val="33FE2F6A"/>
    <w:rsid w:val="34007CA1"/>
    <w:rsid w:val="3401009B"/>
    <w:rsid w:val="34036C94"/>
    <w:rsid w:val="34037571"/>
    <w:rsid w:val="34044EE1"/>
    <w:rsid w:val="34050C5E"/>
    <w:rsid w:val="34052A0C"/>
    <w:rsid w:val="340547BA"/>
    <w:rsid w:val="34056568"/>
    <w:rsid w:val="34060532"/>
    <w:rsid w:val="34063B13"/>
    <w:rsid w:val="34076784"/>
    <w:rsid w:val="34086058"/>
    <w:rsid w:val="3408637D"/>
    <w:rsid w:val="340B0788"/>
    <w:rsid w:val="340C3D9A"/>
    <w:rsid w:val="340D18C0"/>
    <w:rsid w:val="340E07E5"/>
    <w:rsid w:val="340F388A"/>
    <w:rsid w:val="340F73E6"/>
    <w:rsid w:val="34107796"/>
    <w:rsid w:val="341113B0"/>
    <w:rsid w:val="3411315F"/>
    <w:rsid w:val="34117602"/>
    <w:rsid w:val="34125129"/>
    <w:rsid w:val="34164C19"/>
    <w:rsid w:val="3417273F"/>
    <w:rsid w:val="34190265"/>
    <w:rsid w:val="341964B7"/>
    <w:rsid w:val="341B1CD8"/>
    <w:rsid w:val="341B222F"/>
    <w:rsid w:val="341B5C1B"/>
    <w:rsid w:val="341B5D8B"/>
    <w:rsid w:val="341C1B03"/>
    <w:rsid w:val="341D307C"/>
    <w:rsid w:val="341E7629"/>
    <w:rsid w:val="342015F4"/>
    <w:rsid w:val="34207846"/>
    <w:rsid w:val="3421711A"/>
    <w:rsid w:val="34221EC2"/>
    <w:rsid w:val="342310E4"/>
    <w:rsid w:val="34235BF7"/>
    <w:rsid w:val="342509B8"/>
    <w:rsid w:val="342619BC"/>
    <w:rsid w:val="34264730"/>
    <w:rsid w:val="34270C2A"/>
    <w:rsid w:val="34272982"/>
    <w:rsid w:val="342804A8"/>
    <w:rsid w:val="3428494C"/>
    <w:rsid w:val="342A06C4"/>
    <w:rsid w:val="342A13F8"/>
    <w:rsid w:val="342C01B4"/>
    <w:rsid w:val="342D3D10"/>
    <w:rsid w:val="342D5ABF"/>
    <w:rsid w:val="342F5CDB"/>
    <w:rsid w:val="34314096"/>
    <w:rsid w:val="3431735D"/>
    <w:rsid w:val="343230D5"/>
    <w:rsid w:val="34344528"/>
    <w:rsid w:val="3434509F"/>
    <w:rsid w:val="34346E4D"/>
    <w:rsid w:val="34362BC5"/>
    <w:rsid w:val="343706EB"/>
    <w:rsid w:val="34390907"/>
    <w:rsid w:val="343969A2"/>
    <w:rsid w:val="343C48DC"/>
    <w:rsid w:val="343E1A7A"/>
    <w:rsid w:val="34403A44"/>
    <w:rsid w:val="3442156A"/>
    <w:rsid w:val="3442274A"/>
    <w:rsid w:val="34425A0E"/>
    <w:rsid w:val="34432625"/>
    <w:rsid w:val="34443B5C"/>
    <w:rsid w:val="344572AC"/>
    <w:rsid w:val="344666F8"/>
    <w:rsid w:val="34476B80"/>
    <w:rsid w:val="34480B4A"/>
    <w:rsid w:val="344828F8"/>
    <w:rsid w:val="344879CF"/>
    <w:rsid w:val="344A48C2"/>
    <w:rsid w:val="344A6670"/>
    <w:rsid w:val="344D4B67"/>
    <w:rsid w:val="344D7F9B"/>
    <w:rsid w:val="344F012B"/>
    <w:rsid w:val="344F3C87"/>
    <w:rsid w:val="34515C51"/>
    <w:rsid w:val="345179FF"/>
    <w:rsid w:val="34527549"/>
    <w:rsid w:val="34533777"/>
    <w:rsid w:val="34535CDA"/>
    <w:rsid w:val="3454129D"/>
    <w:rsid w:val="34545741"/>
    <w:rsid w:val="345474EF"/>
    <w:rsid w:val="345614B9"/>
    <w:rsid w:val="34571F2B"/>
    <w:rsid w:val="34580D8D"/>
    <w:rsid w:val="34586FDF"/>
    <w:rsid w:val="34594B05"/>
    <w:rsid w:val="345B087E"/>
    <w:rsid w:val="345B262C"/>
    <w:rsid w:val="345C0152"/>
    <w:rsid w:val="345D45F6"/>
    <w:rsid w:val="345E211C"/>
    <w:rsid w:val="346040E6"/>
    <w:rsid w:val="34605E94"/>
    <w:rsid w:val="346223EA"/>
    <w:rsid w:val="3462703E"/>
    <w:rsid w:val="346304CE"/>
    <w:rsid w:val="3464452F"/>
    <w:rsid w:val="34652CAA"/>
    <w:rsid w:val="346534AA"/>
    <w:rsid w:val="3467021A"/>
    <w:rsid w:val="34677222"/>
    <w:rsid w:val="34684D49"/>
    <w:rsid w:val="3468685F"/>
    <w:rsid w:val="346A286F"/>
    <w:rsid w:val="346B00EF"/>
    <w:rsid w:val="346C2A8B"/>
    <w:rsid w:val="346C65E7"/>
    <w:rsid w:val="346F4329"/>
    <w:rsid w:val="347100A1"/>
    <w:rsid w:val="34721F8F"/>
    <w:rsid w:val="347248DD"/>
    <w:rsid w:val="34727975"/>
    <w:rsid w:val="34733E19"/>
    <w:rsid w:val="34735BC7"/>
    <w:rsid w:val="3474193F"/>
    <w:rsid w:val="347436ED"/>
    <w:rsid w:val="34757B91"/>
    <w:rsid w:val="347656B7"/>
    <w:rsid w:val="34781263"/>
    <w:rsid w:val="34781430"/>
    <w:rsid w:val="34784F8C"/>
    <w:rsid w:val="34790D04"/>
    <w:rsid w:val="34795E89"/>
    <w:rsid w:val="347A51A8"/>
    <w:rsid w:val="347B0F20"/>
    <w:rsid w:val="347B4A7C"/>
    <w:rsid w:val="347B7BE4"/>
    <w:rsid w:val="347D2504"/>
    <w:rsid w:val="347D25A2"/>
    <w:rsid w:val="347D6A46"/>
    <w:rsid w:val="347E456C"/>
    <w:rsid w:val="347E50D5"/>
    <w:rsid w:val="347F27BE"/>
    <w:rsid w:val="348002E4"/>
    <w:rsid w:val="34833930"/>
    <w:rsid w:val="3485379F"/>
    <w:rsid w:val="348576A9"/>
    <w:rsid w:val="34871673"/>
    <w:rsid w:val="348778C5"/>
    <w:rsid w:val="34883C71"/>
    <w:rsid w:val="34887617"/>
    <w:rsid w:val="348953EB"/>
    <w:rsid w:val="34897199"/>
    <w:rsid w:val="348D0A1D"/>
    <w:rsid w:val="348D6696"/>
    <w:rsid w:val="348E0C53"/>
    <w:rsid w:val="348E1040"/>
    <w:rsid w:val="348E2A01"/>
    <w:rsid w:val="348F0527"/>
    <w:rsid w:val="349050FF"/>
    <w:rsid w:val="349079A6"/>
    <w:rsid w:val="349127A4"/>
    <w:rsid w:val="34930017"/>
    <w:rsid w:val="34931DC5"/>
    <w:rsid w:val="34940F28"/>
    <w:rsid w:val="34945B3E"/>
    <w:rsid w:val="349618B6"/>
    <w:rsid w:val="349647EC"/>
    <w:rsid w:val="34965A99"/>
    <w:rsid w:val="34967B08"/>
    <w:rsid w:val="34983880"/>
    <w:rsid w:val="34993154"/>
    <w:rsid w:val="349A75F8"/>
    <w:rsid w:val="34A1317B"/>
    <w:rsid w:val="34A140F4"/>
    <w:rsid w:val="34A22859"/>
    <w:rsid w:val="34A246FE"/>
    <w:rsid w:val="34A264AC"/>
    <w:rsid w:val="34A34069"/>
    <w:rsid w:val="34A35D81"/>
    <w:rsid w:val="34A43FD3"/>
    <w:rsid w:val="34A55F9D"/>
    <w:rsid w:val="34A83397"/>
    <w:rsid w:val="34A915E9"/>
    <w:rsid w:val="34AA0A6A"/>
    <w:rsid w:val="34AA710F"/>
    <w:rsid w:val="34AB0717"/>
    <w:rsid w:val="34AB35B3"/>
    <w:rsid w:val="34AE6BFF"/>
    <w:rsid w:val="34AF2977"/>
    <w:rsid w:val="34B05393"/>
    <w:rsid w:val="34B166F0"/>
    <w:rsid w:val="34B41D3C"/>
    <w:rsid w:val="34B451A4"/>
    <w:rsid w:val="34B47F8E"/>
    <w:rsid w:val="34B54432"/>
    <w:rsid w:val="34B561E0"/>
    <w:rsid w:val="34B61F58"/>
    <w:rsid w:val="34B63DD6"/>
    <w:rsid w:val="34B955A4"/>
    <w:rsid w:val="34BB09D4"/>
    <w:rsid w:val="34BB24A6"/>
    <w:rsid w:val="34BC5B05"/>
    <w:rsid w:val="34BD356D"/>
    <w:rsid w:val="34BD5094"/>
    <w:rsid w:val="34BF0E0C"/>
    <w:rsid w:val="34BF2BBB"/>
    <w:rsid w:val="34BF705E"/>
    <w:rsid w:val="34C12DD7"/>
    <w:rsid w:val="34C208FD"/>
    <w:rsid w:val="34C401D1"/>
    <w:rsid w:val="34C46423"/>
    <w:rsid w:val="34C60CFA"/>
    <w:rsid w:val="34C74165"/>
    <w:rsid w:val="34C77CC1"/>
    <w:rsid w:val="34C93A39"/>
    <w:rsid w:val="34C95133"/>
    <w:rsid w:val="34CA170C"/>
    <w:rsid w:val="34CA4928"/>
    <w:rsid w:val="34CB4B6C"/>
    <w:rsid w:val="34CC177B"/>
    <w:rsid w:val="34CC1CA4"/>
    <w:rsid w:val="34CC52D7"/>
    <w:rsid w:val="34CD7BFA"/>
    <w:rsid w:val="34CE1050"/>
    <w:rsid w:val="34CE54F3"/>
    <w:rsid w:val="34CE72A2"/>
    <w:rsid w:val="34D0301A"/>
    <w:rsid w:val="34D16D92"/>
    <w:rsid w:val="34D2072D"/>
    <w:rsid w:val="34D224DE"/>
    <w:rsid w:val="34D32B0A"/>
    <w:rsid w:val="34D36666"/>
    <w:rsid w:val="34D4418C"/>
    <w:rsid w:val="34D50630"/>
    <w:rsid w:val="34D843EB"/>
    <w:rsid w:val="34D950A9"/>
    <w:rsid w:val="34D96C06"/>
    <w:rsid w:val="34D97170"/>
    <w:rsid w:val="34DA5C46"/>
    <w:rsid w:val="34DB551B"/>
    <w:rsid w:val="34DC336C"/>
    <w:rsid w:val="34DD43B0"/>
    <w:rsid w:val="34DD5737"/>
    <w:rsid w:val="34DD74E5"/>
    <w:rsid w:val="34DF500B"/>
    <w:rsid w:val="34E04B8E"/>
    <w:rsid w:val="34E141C1"/>
    <w:rsid w:val="34E142FD"/>
    <w:rsid w:val="34E16FD5"/>
    <w:rsid w:val="34E22D4D"/>
    <w:rsid w:val="34E40260"/>
    <w:rsid w:val="34E42621"/>
    <w:rsid w:val="34E46AC5"/>
    <w:rsid w:val="34E56399"/>
    <w:rsid w:val="34E70363"/>
    <w:rsid w:val="34E97C37"/>
    <w:rsid w:val="34EB7E53"/>
    <w:rsid w:val="34ED6A76"/>
    <w:rsid w:val="34EE16F2"/>
    <w:rsid w:val="34EE34A0"/>
    <w:rsid w:val="34EF1396"/>
    <w:rsid w:val="34F0546A"/>
    <w:rsid w:val="34F07218"/>
    <w:rsid w:val="34F34F5A"/>
    <w:rsid w:val="34F42637"/>
    <w:rsid w:val="34F605A6"/>
    <w:rsid w:val="34F62354"/>
    <w:rsid w:val="34F75D34"/>
    <w:rsid w:val="34F767F8"/>
    <w:rsid w:val="34F82570"/>
    <w:rsid w:val="34F901F1"/>
    <w:rsid w:val="34FA0097"/>
    <w:rsid w:val="34FA1E45"/>
    <w:rsid w:val="34FB250A"/>
    <w:rsid w:val="34FB5BBD"/>
    <w:rsid w:val="34FC0DC9"/>
    <w:rsid w:val="34FD1935"/>
    <w:rsid w:val="34FD36E3"/>
    <w:rsid w:val="34FD7B87"/>
    <w:rsid w:val="34FF38FF"/>
    <w:rsid w:val="34FF56AD"/>
    <w:rsid w:val="350031D3"/>
    <w:rsid w:val="35020CF9"/>
    <w:rsid w:val="3502519D"/>
    <w:rsid w:val="35026F4B"/>
    <w:rsid w:val="35040F15"/>
    <w:rsid w:val="35042CC3"/>
    <w:rsid w:val="35050E48"/>
    <w:rsid w:val="3505238D"/>
    <w:rsid w:val="35053D69"/>
    <w:rsid w:val="35064C8D"/>
    <w:rsid w:val="350727B3"/>
    <w:rsid w:val="350741B2"/>
    <w:rsid w:val="35076310"/>
    <w:rsid w:val="35077EB6"/>
    <w:rsid w:val="3508308A"/>
    <w:rsid w:val="350902DA"/>
    <w:rsid w:val="350944C5"/>
    <w:rsid w:val="350B1FFF"/>
    <w:rsid w:val="350C348F"/>
    <w:rsid w:val="350E05D4"/>
    <w:rsid w:val="351006CF"/>
    <w:rsid w:val="35101930"/>
    <w:rsid w:val="351033B6"/>
    <w:rsid w:val="35113349"/>
    <w:rsid w:val="35131158"/>
    <w:rsid w:val="35154ED0"/>
    <w:rsid w:val="351647A5"/>
    <w:rsid w:val="35170C48"/>
    <w:rsid w:val="3518051D"/>
    <w:rsid w:val="351A5A93"/>
    <w:rsid w:val="351C000D"/>
    <w:rsid w:val="351C625F"/>
    <w:rsid w:val="351D171E"/>
    <w:rsid w:val="351D4748"/>
    <w:rsid w:val="351F5D4F"/>
    <w:rsid w:val="351F6D34"/>
    <w:rsid w:val="351F7AFD"/>
    <w:rsid w:val="3520443C"/>
    <w:rsid w:val="35212D95"/>
    <w:rsid w:val="35215623"/>
    <w:rsid w:val="35245113"/>
    <w:rsid w:val="352670DE"/>
    <w:rsid w:val="35270760"/>
    <w:rsid w:val="35284C04"/>
    <w:rsid w:val="352C3FC8"/>
    <w:rsid w:val="352C5D76"/>
    <w:rsid w:val="352D221A"/>
    <w:rsid w:val="35300A8B"/>
    <w:rsid w:val="35301D0A"/>
    <w:rsid w:val="35303AB8"/>
    <w:rsid w:val="353115DE"/>
    <w:rsid w:val="35325A82"/>
    <w:rsid w:val="3534120B"/>
    <w:rsid w:val="353510CF"/>
    <w:rsid w:val="35352E7D"/>
    <w:rsid w:val="35374E47"/>
    <w:rsid w:val="35380BBF"/>
    <w:rsid w:val="35383ADB"/>
    <w:rsid w:val="3538471B"/>
    <w:rsid w:val="353A5AA9"/>
    <w:rsid w:val="353A66E5"/>
    <w:rsid w:val="353C423D"/>
    <w:rsid w:val="353D7F83"/>
    <w:rsid w:val="353E4E8E"/>
    <w:rsid w:val="353F3CFB"/>
    <w:rsid w:val="35402150"/>
    <w:rsid w:val="35411821"/>
    <w:rsid w:val="35415CC5"/>
    <w:rsid w:val="35431A3E"/>
    <w:rsid w:val="3546508A"/>
    <w:rsid w:val="35466E38"/>
    <w:rsid w:val="35470E02"/>
    <w:rsid w:val="35472BB0"/>
    <w:rsid w:val="35487054"/>
    <w:rsid w:val="35492DCC"/>
    <w:rsid w:val="35496928"/>
    <w:rsid w:val="354A755F"/>
    <w:rsid w:val="354B26A0"/>
    <w:rsid w:val="354B6C06"/>
    <w:rsid w:val="354C5D51"/>
    <w:rsid w:val="354D5BFB"/>
    <w:rsid w:val="354E03E2"/>
    <w:rsid w:val="354E3F3E"/>
    <w:rsid w:val="35521BC3"/>
    <w:rsid w:val="35523A2F"/>
    <w:rsid w:val="35527ED3"/>
    <w:rsid w:val="35531555"/>
    <w:rsid w:val="35533053"/>
    <w:rsid w:val="355359F9"/>
    <w:rsid w:val="355377A7"/>
    <w:rsid w:val="355552CD"/>
    <w:rsid w:val="35571045"/>
    <w:rsid w:val="355754E9"/>
    <w:rsid w:val="35584DBD"/>
    <w:rsid w:val="35591A96"/>
    <w:rsid w:val="355A0B35"/>
    <w:rsid w:val="355A28E3"/>
    <w:rsid w:val="355A6D87"/>
    <w:rsid w:val="355C48AD"/>
    <w:rsid w:val="355D687E"/>
    <w:rsid w:val="355D7542"/>
    <w:rsid w:val="355E6877"/>
    <w:rsid w:val="355F41C7"/>
    <w:rsid w:val="355F439E"/>
    <w:rsid w:val="355F7EFA"/>
    <w:rsid w:val="35610116"/>
    <w:rsid w:val="35633FD8"/>
    <w:rsid w:val="35635C3C"/>
    <w:rsid w:val="35645510"/>
    <w:rsid w:val="35647C06"/>
    <w:rsid w:val="35654E87"/>
    <w:rsid w:val="35675000"/>
    <w:rsid w:val="35680E47"/>
    <w:rsid w:val="356814A4"/>
    <w:rsid w:val="35690D78"/>
    <w:rsid w:val="3569521C"/>
    <w:rsid w:val="35696FCA"/>
    <w:rsid w:val="35697E4A"/>
    <w:rsid w:val="356B4AF0"/>
    <w:rsid w:val="356B689E"/>
    <w:rsid w:val="356D0868"/>
    <w:rsid w:val="356D67CB"/>
    <w:rsid w:val="356D6ABA"/>
    <w:rsid w:val="356E45E1"/>
    <w:rsid w:val="356E5D01"/>
    <w:rsid w:val="356F3CBC"/>
    <w:rsid w:val="357240D1"/>
    <w:rsid w:val="35731BF7"/>
    <w:rsid w:val="357339A5"/>
    <w:rsid w:val="35753BC1"/>
    <w:rsid w:val="357716E7"/>
    <w:rsid w:val="3579545F"/>
    <w:rsid w:val="3579793F"/>
    <w:rsid w:val="357A2F85"/>
    <w:rsid w:val="357A4D33"/>
    <w:rsid w:val="357C2430"/>
    <w:rsid w:val="357C36EF"/>
    <w:rsid w:val="357D1EB2"/>
    <w:rsid w:val="357D4B7F"/>
    <w:rsid w:val="357D65D2"/>
    <w:rsid w:val="357D7750"/>
    <w:rsid w:val="357E0BE0"/>
    <w:rsid w:val="357E0CC8"/>
    <w:rsid w:val="357F234A"/>
    <w:rsid w:val="357F67EE"/>
    <w:rsid w:val="357F7B59"/>
    <w:rsid w:val="358160C2"/>
    <w:rsid w:val="3583008C"/>
    <w:rsid w:val="35847960"/>
    <w:rsid w:val="358833D3"/>
    <w:rsid w:val="35884863"/>
    <w:rsid w:val="35887450"/>
    <w:rsid w:val="3589141A"/>
    <w:rsid w:val="35895CF3"/>
    <w:rsid w:val="358A322F"/>
    <w:rsid w:val="358A766C"/>
    <w:rsid w:val="358B5193"/>
    <w:rsid w:val="358B6F41"/>
    <w:rsid w:val="358C2592"/>
    <w:rsid w:val="358C5FA8"/>
    <w:rsid w:val="358D0F0B"/>
    <w:rsid w:val="358D2CB9"/>
    <w:rsid w:val="358E6A31"/>
    <w:rsid w:val="358F3D6E"/>
    <w:rsid w:val="359009FB"/>
    <w:rsid w:val="35902FF5"/>
    <w:rsid w:val="35914485"/>
    <w:rsid w:val="359202CF"/>
    <w:rsid w:val="35926521"/>
    <w:rsid w:val="35935DF5"/>
    <w:rsid w:val="35942299"/>
    <w:rsid w:val="35944047"/>
    <w:rsid w:val="35951B6D"/>
    <w:rsid w:val="359670CA"/>
    <w:rsid w:val="359702D2"/>
    <w:rsid w:val="35973B37"/>
    <w:rsid w:val="35977693"/>
    <w:rsid w:val="359A53D6"/>
    <w:rsid w:val="359B0108"/>
    <w:rsid w:val="359C2EFC"/>
    <w:rsid w:val="359D0A22"/>
    <w:rsid w:val="359E0925"/>
    <w:rsid w:val="359F29EC"/>
    <w:rsid w:val="35A0620C"/>
    <w:rsid w:val="35A149B6"/>
    <w:rsid w:val="35A40002"/>
    <w:rsid w:val="35A41DB0"/>
    <w:rsid w:val="35A46254"/>
    <w:rsid w:val="35A5210E"/>
    <w:rsid w:val="35A85D44"/>
    <w:rsid w:val="35A87AF3"/>
    <w:rsid w:val="35A952DD"/>
    <w:rsid w:val="35A95D83"/>
    <w:rsid w:val="35AA386B"/>
    <w:rsid w:val="35AB75E3"/>
    <w:rsid w:val="35AD6EB7"/>
    <w:rsid w:val="35AE2C2F"/>
    <w:rsid w:val="35AE50EE"/>
    <w:rsid w:val="35B00755"/>
    <w:rsid w:val="35B069A7"/>
    <w:rsid w:val="35B244CD"/>
    <w:rsid w:val="35B53FBD"/>
    <w:rsid w:val="35B77D36"/>
    <w:rsid w:val="35B91D00"/>
    <w:rsid w:val="35B9585C"/>
    <w:rsid w:val="35BB5A78"/>
    <w:rsid w:val="35BC17F0"/>
    <w:rsid w:val="35BC70FA"/>
    <w:rsid w:val="35BE3793"/>
    <w:rsid w:val="35C0067C"/>
    <w:rsid w:val="35C15DF1"/>
    <w:rsid w:val="35C30488"/>
    <w:rsid w:val="35C47314"/>
    <w:rsid w:val="35C506A4"/>
    <w:rsid w:val="35C81F43"/>
    <w:rsid w:val="35C86F04"/>
    <w:rsid w:val="35C91817"/>
    <w:rsid w:val="35C93186"/>
    <w:rsid w:val="35C96809"/>
    <w:rsid w:val="35CA5D35"/>
    <w:rsid w:val="35CC2F71"/>
    <w:rsid w:val="35CC72DE"/>
    <w:rsid w:val="35CD1307"/>
    <w:rsid w:val="35CD7559"/>
    <w:rsid w:val="35CF32D1"/>
    <w:rsid w:val="35D07049"/>
    <w:rsid w:val="35D12577"/>
    <w:rsid w:val="35D13952"/>
    <w:rsid w:val="35D244E9"/>
    <w:rsid w:val="35D24B6F"/>
    <w:rsid w:val="35D501BC"/>
    <w:rsid w:val="35D5640E"/>
    <w:rsid w:val="35D642FA"/>
    <w:rsid w:val="35D72186"/>
    <w:rsid w:val="35D958F9"/>
    <w:rsid w:val="35DA1459"/>
    <w:rsid w:val="35DB6CDC"/>
    <w:rsid w:val="35DB7EC8"/>
    <w:rsid w:val="35DC016C"/>
    <w:rsid w:val="35DC59EE"/>
    <w:rsid w:val="35DE1766"/>
    <w:rsid w:val="35DE3514"/>
    <w:rsid w:val="35DE565D"/>
    <w:rsid w:val="35DF103A"/>
    <w:rsid w:val="35E054DE"/>
    <w:rsid w:val="35E0728C"/>
    <w:rsid w:val="35E11256"/>
    <w:rsid w:val="35E13004"/>
    <w:rsid w:val="35E14DB3"/>
    <w:rsid w:val="35E23FDD"/>
    <w:rsid w:val="35E30B2B"/>
    <w:rsid w:val="35E31544"/>
    <w:rsid w:val="35E3611B"/>
    <w:rsid w:val="35E46651"/>
    <w:rsid w:val="35E62597"/>
    <w:rsid w:val="35E80F5A"/>
    <w:rsid w:val="35E86141"/>
    <w:rsid w:val="35EC78FC"/>
    <w:rsid w:val="35EE2580"/>
    <w:rsid w:val="35EE41A7"/>
    <w:rsid w:val="35EF5721"/>
    <w:rsid w:val="35EF74CF"/>
    <w:rsid w:val="35F1149A"/>
    <w:rsid w:val="35F25212"/>
    <w:rsid w:val="35F26FC0"/>
    <w:rsid w:val="35F33821"/>
    <w:rsid w:val="35F33F00"/>
    <w:rsid w:val="35F403CA"/>
    <w:rsid w:val="35F40F8A"/>
    <w:rsid w:val="35F5085E"/>
    <w:rsid w:val="35F5260C"/>
    <w:rsid w:val="35F66AB0"/>
    <w:rsid w:val="35F965A0"/>
    <w:rsid w:val="35FA5E74"/>
    <w:rsid w:val="35FA7C22"/>
    <w:rsid w:val="35FB2318"/>
    <w:rsid w:val="35FC1BEC"/>
    <w:rsid w:val="35FC7E3E"/>
    <w:rsid w:val="35FE7713"/>
    <w:rsid w:val="35FF348B"/>
    <w:rsid w:val="35FF4995"/>
    <w:rsid w:val="360016DD"/>
    <w:rsid w:val="36006255"/>
    <w:rsid w:val="3600792F"/>
    <w:rsid w:val="36010F77"/>
    <w:rsid w:val="360311CD"/>
    <w:rsid w:val="360327B6"/>
    <w:rsid w:val="36034D29"/>
    <w:rsid w:val="36054F45"/>
    <w:rsid w:val="360573E6"/>
    <w:rsid w:val="36070CBD"/>
    <w:rsid w:val="36074A7F"/>
    <w:rsid w:val="36080591"/>
    <w:rsid w:val="36083D32"/>
    <w:rsid w:val="360867E3"/>
    <w:rsid w:val="360A255B"/>
    <w:rsid w:val="360A4309"/>
    <w:rsid w:val="360A60B7"/>
    <w:rsid w:val="360B2817"/>
    <w:rsid w:val="360B3258"/>
    <w:rsid w:val="360C3541"/>
    <w:rsid w:val="360D3DFA"/>
    <w:rsid w:val="360F7DE6"/>
    <w:rsid w:val="361121FD"/>
    <w:rsid w:val="361138EA"/>
    <w:rsid w:val="36146F36"/>
    <w:rsid w:val="36156BBB"/>
    <w:rsid w:val="36162CAE"/>
    <w:rsid w:val="36176A26"/>
    <w:rsid w:val="36184789"/>
    <w:rsid w:val="361909F0"/>
    <w:rsid w:val="3619279E"/>
    <w:rsid w:val="361A66AE"/>
    <w:rsid w:val="361B4091"/>
    <w:rsid w:val="361C228F"/>
    <w:rsid w:val="361C403D"/>
    <w:rsid w:val="361C5DEB"/>
    <w:rsid w:val="361C6093"/>
    <w:rsid w:val="361F13AE"/>
    <w:rsid w:val="361F45CF"/>
    <w:rsid w:val="36200EEB"/>
    <w:rsid w:val="362058DB"/>
    <w:rsid w:val="36211653"/>
    <w:rsid w:val="3623361D"/>
    <w:rsid w:val="362353CB"/>
    <w:rsid w:val="36251143"/>
    <w:rsid w:val="36252EF1"/>
    <w:rsid w:val="36257395"/>
    <w:rsid w:val="36260A17"/>
    <w:rsid w:val="36274EBB"/>
    <w:rsid w:val="362829E1"/>
    <w:rsid w:val="36295AF0"/>
    <w:rsid w:val="362A03A5"/>
    <w:rsid w:val="362A64C1"/>
    <w:rsid w:val="362A675A"/>
    <w:rsid w:val="362C03A9"/>
    <w:rsid w:val="362C24D2"/>
    <w:rsid w:val="362D2681"/>
    <w:rsid w:val="362D592B"/>
    <w:rsid w:val="362D6199"/>
    <w:rsid w:val="362D624A"/>
    <w:rsid w:val="362D7FF8"/>
    <w:rsid w:val="362E06C5"/>
    <w:rsid w:val="362E7A13"/>
    <w:rsid w:val="362F721E"/>
    <w:rsid w:val="3630176A"/>
    <w:rsid w:val="36315D3A"/>
    <w:rsid w:val="363268B0"/>
    <w:rsid w:val="363475D8"/>
    <w:rsid w:val="36363350"/>
    <w:rsid w:val="36383696"/>
    <w:rsid w:val="363870C8"/>
    <w:rsid w:val="36392E40"/>
    <w:rsid w:val="36394BEF"/>
    <w:rsid w:val="363A0AED"/>
    <w:rsid w:val="363C3EC8"/>
    <w:rsid w:val="363E0457"/>
    <w:rsid w:val="36401AD9"/>
    <w:rsid w:val="364049F9"/>
    <w:rsid w:val="36413AA3"/>
    <w:rsid w:val="3642337F"/>
    <w:rsid w:val="36435A6D"/>
    <w:rsid w:val="3643781B"/>
    <w:rsid w:val="3644480A"/>
    <w:rsid w:val="36453593"/>
    <w:rsid w:val="3647730B"/>
    <w:rsid w:val="36484E32"/>
    <w:rsid w:val="36486BE0"/>
    <w:rsid w:val="364A2958"/>
    <w:rsid w:val="364C2B74"/>
    <w:rsid w:val="364D4535"/>
    <w:rsid w:val="364E048D"/>
    <w:rsid w:val="364F7F6E"/>
    <w:rsid w:val="365068D9"/>
    <w:rsid w:val="3650730A"/>
    <w:rsid w:val="3651018A"/>
    <w:rsid w:val="36526E0E"/>
    <w:rsid w:val="36541A28"/>
    <w:rsid w:val="36545584"/>
    <w:rsid w:val="365460BD"/>
    <w:rsid w:val="36552BBE"/>
    <w:rsid w:val="365732C7"/>
    <w:rsid w:val="365929CF"/>
    <w:rsid w:val="365A3EE1"/>
    <w:rsid w:val="365B2DB7"/>
    <w:rsid w:val="365B4B65"/>
    <w:rsid w:val="365E28A7"/>
    <w:rsid w:val="366003CD"/>
    <w:rsid w:val="36607CD1"/>
    <w:rsid w:val="36620EB9"/>
    <w:rsid w:val="36624145"/>
    <w:rsid w:val="366251C2"/>
    <w:rsid w:val="36625EF3"/>
    <w:rsid w:val="366267EE"/>
    <w:rsid w:val="36633A19"/>
    <w:rsid w:val="36653C36"/>
    <w:rsid w:val="366652B8"/>
    <w:rsid w:val="3667175C"/>
    <w:rsid w:val="366854D4"/>
    <w:rsid w:val="36695095"/>
    <w:rsid w:val="366A124C"/>
    <w:rsid w:val="366A3954"/>
    <w:rsid w:val="366B28CE"/>
    <w:rsid w:val="366B3B25"/>
    <w:rsid w:val="366C0B20"/>
    <w:rsid w:val="366C2FFC"/>
    <w:rsid w:val="366D4898"/>
    <w:rsid w:val="366D6646"/>
    <w:rsid w:val="36716136"/>
    <w:rsid w:val="36716DF6"/>
    <w:rsid w:val="36721EAF"/>
    <w:rsid w:val="367421A8"/>
    <w:rsid w:val="36743E79"/>
    <w:rsid w:val="36745C27"/>
    <w:rsid w:val="3676199F"/>
    <w:rsid w:val="367620A7"/>
    <w:rsid w:val="36766209"/>
    <w:rsid w:val="36770FAF"/>
    <w:rsid w:val="36791FB9"/>
    <w:rsid w:val="36794B8A"/>
    <w:rsid w:val="367963A9"/>
    <w:rsid w:val="367B0D63"/>
    <w:rsid w:val="367B7C57"/>
    <w:rsid w:val="367C4ADB"/>
    <w:rsid w:val="367D0F7F"/>
    <w:rsid w:val="367E2601"/>
    <w:rsid w:val="367E6AA5"/>
    <w:rsid w:val="3680281D"/>
    <w:rsid w:val="368045CB"/>
    <w:rsid w:val="36804F11"/>
    <w:rsid w:val="36806379"/>
    <w:rsid w:val="3681571E"/>
    <w:rsid w:val="3684230E"/>
    <w:rsid w:val="368470CC"/>
    <w:rsid w:val="36853990"/>
    <w:rsid w:val="36857E34"/>
    <w:rsid w:val="36873BAC"/>
    <w:rsid w:val="36877708"/>
    <w:rsid w:val="368816D2"/>
    <w:rsid w:val="368A71F8"/>
    <w:rsid w:val="368C042F"/>
    <w:rsid w:val="368C11C2"/>
    <w:rsid w:val="368F480F"/>
    <w:rsid w:val="36914A2B"/>
    <w:rsid w:val="36923549"/>
    <w:rsid w:val="369342FF"/>
    <w:rsid w:val="36940077"/>
    <w:rsid w:val="36941E25"/>
    <w:rsid w:val="369462C9"/>
    <w:rsid w:val="36950051"/>
    <w:rsid w:val="36962041"/>
    <w:rsid w:val="36963DEF"/>
    <w:rsid w:val="3696675B"/>
    <w:rsid w:val="3697072A"/>
    <w:rsid w:val="369869D2"/>
    <w:rsid w:val="3699568D"/>
    <w:rsid w:val="36997E62"/>
    <w:rsid w:val="369D33CF"/>
    <w:rsid w:val="369D517D"/>
    <w:rsid w:val="369E0EF6"/>
    <w:rsid w:val="369E57AC"/>
    <w:rsid w:val="36A018D8"/>
    <w:rsid w:val="36A04C6E"/>
    <w:rsid w:val="36A06A1C"/>
    <w:rsid w:val="36A209E6"/>
    <w:rsid w:val="36A23F8F"/>
    <w:rsid w:val="36A4650C"/>
    <w:rsid w:val="36A540CB"/>
    <w:rsid w:val="36A55028"/>
    <w:rsid w:val="36A71B58"/>
    <w:rsid w:val="36A74218"/>
    <w:rsid w:val="36A75FFC"/>
    <w:rsid w:val="36A858D0"/>
    <w:rsid w:val="36A931CB"/>
    <w:rsid w:val="36A97DF0"/>
    <w:rsid w:val="36AA5AEC"/>
    <w:rsid w:val="36AA789A"/>
    <w:rsid w:val="36AC1327"/>
    <w:rsid w:val="36AC62D8"/>
    <w:rsid w:val="36AC716F"/>
    <w:rsid w:val="36AC7B3C"/>
    <w:rsid w:val="36AF4EB1"/>
    <w:rsid w:val="36AF6C5F"/>
    <w:rsid w:val="36B204FD"/>
    <w:rsid w:val="36B349A1"/>
    <w:rsid w:val="36B44A6A"/>
    <w:rsid w:val="36B50719"/>
    <w:rsid w:val="36B60AB7"/>
    <w:rsid w:val="36B67CF2"/>
    <w:rsid w:val="36B74B2C"/>
    <w:rsid w:val="36B75FBF"/>
    <w:rsid w:val="36B9188B"/>
    <w:rsid w:val="36BB5604"/>
    <w:rsid w:val="36BC0DFF"/>
    <w:rsid w:val="36BC3397"/>
    <w:rsid w:val="36BD0C45"/>
    <w:rsid w:val="36BD137C"/>
    <w:rsid w:val="36BD5820"/>
    <w:rsid w:val="36BD75CE"/>
    <w:rsid w:val="36BD7B6A"/>
    <w:rsid w:val="36BE0BA5"/>
    <w:rsid w:val="36BE2B93"/>
    <w:rsid w:val="36BE50F4"/>
    <w:rsid w:val="36BF0A13"/>
    <w:rsid w:val="36BF1B7D"/>
    <w:rsid w:val="36BF3346"/>
    <w:rsid w:val="36C03612"/>
    <w:rsid w:val="36C05BDE"/>
    <w:rsid w:val="36C11F34"/>
    <w:rsid w:val="36C143AD"/>
    <w:rsid w:val="36C24BE4"/>
    <w:rsid w:val="36C26992"/>
    <w:rsid w:val="36C60F98"/>
    <w:rsid w:val="36C7044C"/>
    <w:rsid w:val="36C84370"/>
    <w:rsid w:val="36C941C4"/>
    <w:rsid w:val="36C949C0"/>
    <w:rsid w:val="36C97B09"/>
    <w:rsid w:val="36CA1CEB"/>
    <w:rsid w:val="36CA5847"/>
    <w:rsid w:val="36CC4181"/>
    <w:rsid w:val="36CC7811"/>
    <w:rsid w:val="36CE01E2"/>
    <w:rsid w:val="36CF7301"/>
    <w:rsid w:val="36D13079"/>
    <w:rsid w:val="36D1562C"/>
    <w:rsid w:val="36D36DF1"/>
    <w:rsid w:val="36D41B07"/>
    <w:rsid w:val="36D44917"/>
    <w:rsid w:val="36D52B69"/>
    <w:rsid w:val="36D554E4"/>
    <w:rsid w:val="36D6068F"/>
    <w:rsid w:val="36D6243D"/>
    <w:rsid w:val="36D641EB"/>
    <w:rsid w:val="36D668E1"/>
    <w:rsid w:val="36D71D26"/>
    <w:rsid w:val="36D861B6"/>
    <w:rsid w:val="36D952F5"/>
    <w:rsid w:val="36DA0CE0"/>
    <w:rsid w:val="36DA1F2E"/>
    <w:rsid w:val="36DB5B1C"/>
    <w:rsid w:val="36DB7A54"/>
    <w:rsid w:val="36DD1AD6"/>
    <w:rsid w:val="36DD5106"/>
    <w:rsid w:val="36DD557A"/>
    <w:rsid w:val="36DE73C6"/>
    <w:rsid w:val="36DF7544"/>
    <w:rsid w:val="36E032BC"/>
    <w:rsid w:val="36E0506A"/>
    <w:rsid w:val="36E25286"/>
    <w:rsid w:val="36E36908"/>
    <w:rsid w:val="36E42DAC"/>
    <w:rsid w:val="36E44B5A"/>
    <w:rsid w:val="36E45762"/>
    <w:rsid w:val="36E52680"/>
    <w:rsid w:val="36E56B24"/>
    <w:rsid w:val="36E724CA"/>
    <w:rsid w:val="36E83F1F"/>
    <w:rsid w:val="36E903C3"/>
    <w:rsid w:val="36E92171"/>
    <w:rsid w:val="36E9763F"/>
    <w:rsid w:val="36EB413B"/>
    <w:rsid w:val="36EC3A0F"/>
    <w:rsid w:val="36EC7EB3"/>
    <w:rsid w:val="36ED4287"/>
    <w:rsid w:val="36EE3C2B"/>
    <w:rsid w:val="36EE7787"/>
    <w:rsid w:val="36EF0F55"/>
    <w:rsid w:val="36EF1705"/>
    <w:rsid w:val="36F01751"/>
    <w:rsid w:val="36F04CBD"/>
    <w:rsid w:val="36F079A3"/>
    <w:rsid w:val="36F11025"/>
    <w:rsid w:val="36F11AAB"/>
    <w:rsid w:val="36F1614D"/>
    <w:rsid w:val="36F31241"/>
    <w:rsid w:val="36F32FEF"/>
    <w:rsid w:val="36F34D9D"/>
    <w:rsid w:val="36F40202"/>
    <w:rsid w:val="36F56D67"/>
    <w:rsid w:val="36F62AE0"/>
    <w:rsid w:val="36F6488E"/>
    <w:rsid w:val="36F6663C"/>
    <w:rsid w:val="36F71FBF"/>
    <w:rsid w:val="36F752A8"/>
    <w:rsid w:val="36F80606"/>
    <w:rsid w:val="36F948DF"/>
    <w:rsid w:val="36FB3060"/>
    <w:rsid w:val="36FC068F"/>
    <w:rsid w:val="36FC6348"/>
    <w:rsid w:val="36FF3742"/>
    <w:rsid w:val="36FF7BE6"/>
    <w:rsid w:val="37024FE0"/>
    <w:rsid w:val="370276D6"/>
    <w:rsid w:val="37031DE8"/>
    <w:rsid w:val="37044726"/>
    <w:rsid w:val="370451FC"/>
    <w:rsid w:val="37046FAB"/>
    <w:rsid w:val="37052D23"/>
    <w:rsid w:val="37052E82"/>
    <w:rsid w:val="37060F75"/>
    <w:rsid w:val="37070849"/>
    <w:rsid w:val="37092813"/>
    <w:rsid w:val="37092C93"/>
    <w:rsid w:val="370943D4"/>
    <w:rsid w:val="370A0339"/>
    <w:rsid w:val="370E1BD7"/>
    <w:rsid w:val="370E607B"/>
    <w:rsid w:val="370F23AD"/>
    <w:rsid w:val="3710594F"/>
    <w:rsid w:val="371116C7"/>
    <w:rsid w:val="37123142"/>
    <w:rsid w:val="37131FDA"/>
    <w:rsid w:val="37133692"/>
    <w:rsid w:val="371371EE"/>
    <w:rsid w:val="37144761"/>
    <w:rsid w:val="37152F66"/>
    <w:rsid w:val="37164F30"/>
    <w:rsid w:val="37166CDE"/>
    <w:rsid w:val="37172771"/>
    <w:rsid w:val="371745F4"/>
    <w:rsid w:val="37184804"/>
    <w:rsid w:val="371A4A20"/>
    <w:rsid w:val="371A67CE"/>
    <w:rsid w:val="371B60A2"/>
    <w:rsid w:val="371C1109"/>
    <w:rsid w:val="371E195B"/>
    <w:rsid w:val="371F3DE4"/>
    <w:rsid w:val="3720190B"/>
    <w:rsid w:val="37210F1A"/>
    <w:rsid w:val="372227C2"/>
    <w:rsid w:val="37225683"/>
    <w:rsid w:val="372431A9"/>
    <w:rsid w:val="3724764D"/>
    <w:rsid w:val="37256F21"/>
    <w:rsid w:val="37265173"/>
    <w:rsid w:val="37270EEB"/>
    <w:rsid w:val="37271B89"/>
    <w:rsid w:val="37294C63"/>
    <w:rsid w:val="37294D73"/>
    <w:rsid w:val="372A29E0"/>
    <w:rsid w:val="372A4537"/>
    <w:rsid w:val="372C02AF"/>
    <w:rsid w:val="372C4753"/>
    <w:rsid w:val="372C6501"/>
    <w:rsid w:val="372E04CB"/>
    <w:rsid w:val="372E5DD5"/>
    <w:rsid w:val="372E794B"/>
    <w:rsid w:val="372F02B2"/>
    <w:rsid w:val="372F06AE"/>
    <w:rsid w:val="372F49AE"/>
    <w:rsid w:val="37324A70"/>
    <w:rsid w:val="37335AE2"/>
    <w:rsid w:val="37351F61"/>
    <w:rsid w:val="37353608"/>
    <w:rsid w:val="37357164"/>
    <w:rsid w:val="37377380"/>
    <w:rsid w:val="373830F8"/>
    <w:rsid w:val="37386C54"/>
    <w:rsid w:val="373A0C1E"/>
    <w:rsid w:val="373A29CC"/>
    <w:rsid w:val="373A3202"/>
    <w:rsid w:val="373B4692"/>
    <w:rsid w:val="373C40C8"/>
    <w:rsid w:val="373D426B"/>
    <w:rsid w:val="373F7FE3"/>
    <w:rsid w:val="37405B09"/>
    <w:rsid w:val="374101FF"/>
    <w:rsid w:val="37411FAD"/>
    <w:rsid w:val="374309BB"/>
    <w:rsid w:val="37441A9D"/>
    <w:rsid w:val="37447484"/>
    <w:rsid w:val="37461371"/>
    <w:rsid w:val="3746278E"/>
    <w:rsid w:val="374750E9"/>
    <w:rsid w:val="3747694A"/>
    <w:rsid w:val="3748158D"/>
    <w:rsid w:val="37490E61"/>
    <w:rsid w:val="374B6987"/>
    <w:rsid w:val="374C0952"/>
    <w:rsid w:val="374C2700"/>
    <w:rsid w:val="374C4D4B"/>
    <w:rsid w:val="374D1678"/>
    <w:rsid w:val="374D6BA3"/>
    <w:rsid w:val="374E6478"/>
    <w:rsid w:val="374F3F98"/>
    <w:rsid w:val="374F6A6A"/>
    <w:rsid w:val="37500442"/>
    <w:rsid w:val="375021F0"/>
    <w:rsid w:val="37511489"/>
    <w:rsid w:val="37515F68"/>
    <w:rsid w:val="37531CE0"/>
    <w:rsid w:val="37533A8E"/>
    <w:rsid w:val="37533DA9"/>
    <w:rsid w:val="37537F32"/>
    <w:rsid w:val="37555A58"/>
    <w:rsid w:val="37557806"/>
    <w:rsid w:val="375717D0"/>
    <w:rsid w:val="37585548"/>
    <w:rsid w:val="375A6BCB"/>
    <w:rsid w:val="375A7E54"/>
    <w:rsid w:val="375B2943"/>
    <w:rsid w:val="375D7A2B"/>
    <w:rsid w:val="375E2A17"/>
    <w:rsid w:val="375E7ED5"/>
    <w:rsid w:val="375F68D7"/>
    <w:rsid w:val="37607F59"/>
    <w:rsid w:val="376161AB"/>
    <w:rsid w:val="37623CD1"/>
    <w:rsid w:val="376736AE"/>
    <w:rsid w:val="37691503"/>
    <w:rsid w:val="37695060"/>
    <w:rsid w:val="376A0B9F"/>
    <w:rsid w:val="376B0DD8"/>
    <w:rsid w:val="376B527C"/>
    <w:rsid w:val="376C34BF"/>
    <w:rsid w:val="37734130"/>
    <w:rsid w:val="37760883"/>
    <w:rsid w:val="377731A3"/>
    <w:rsid w:val="37781747"/>
    <w:rsid w:val="377834F5"/>
    <w:rsid w:val="377A101B"/>
    <w:rsid w:val="377A54BF"/>
    <w:rsid w:val="377C1237"/>
    <w:rsid w:val="377D6D5D"/>
    <w:rsid w:val="377F2AD5"/>
    <w:rsid w:val="37816E26"/>
    <w:rsid w:val="378325C5"/>
    <w:rsid w:val="37841E99"/>
    <w:rsid w:val="3784633D"/>
    <w:rsid w:val="37866CC0"/>
    <w:rsid w:val="378679C0"/>
    <w:rsid w:val="3787198A"/>
    <w:rsid w:val="37885527"/>
    <w:rsid w:val="37895702"/>
    <w:rsid w:val="378974B0"/>
    <w:rsid w:val="378B147A"/>
    <w:rsid w:val="378B3228"/>
    <w:rsid w:val="378B76CC"/>
    <w:rsid w:val="378D51F2"/>
    <w:rsid w:val="378D53C9"/>
    <w:rsid w:val="378D6FA0"/>
    <w:rsid w:val="378E0F6A"/>
    <w:rsid w:val="378E2D18"/>
    <w:rsid w:val="378E4AC6"/>
    <w:rsid w:val="378E6859"/>
    <w:rsid w:val="37904CE2"/>
    <w:rsid w:val="37915447"/>
    <w:rsid w:val="3793032E"/>
    <w:rsid w:val="3793123B"/>
    <w:rsid w:val="379320DC"/>
    <w:rsid w:val="379508ED"/>
    <w:rsid w:val="37977E1F"/>
    <w:rsid w:val="379824DC"/>
    <w:rsid w:val="37983C1D"/>
    <w:rsid w:val="37985945"/>
    <w:rsid w:val="379A16BD"/>
    <w:rsid w:val="379A346B"/>
    <w:rsid w:val="379A653D"/>
    <w:rsid w:val="379B425F"/>
    <w:rsid w:val="379B79CD"/>
    <w:rsid w:val="379C3687"/>
    <w:rsid w:val="379C5435"/>
    <w:rsid w:val="379C71E3"/>
    <w:rsid w:val="379D5444"/>
    <w:rsid w:val="379E11AD"/>
    <w:rsid w:val="379E73FF"/>
    <w:rsid w:val="379F04A8"/>
    <w:rsid w:val="379F0A81"/>
    <w:rsid w:val="379F0A89"/>
    <w:rsid w:val="379F6CD3"/>
    <w:rsid w:val="379F77DE"/>
    <w:rsid w:val="37A12A4B"/>
    <w:rsid w:val="37A147F9"/>
    <w:rsid w:val="37A34A15"/>
    <w:rsid w:val="37A367C3"/>
    <w:rsid w:val="37A4078E"/>
    <w:rsid w:val="37A442EA"/>
    <w:rsid w:val="37A8202C"/>
    <w:rsid w:val="37A83712"/>
    <w:rsid w:val="37A91900"/>
    <w:rsid w:val="37A93461"/>
    <w:rsid w:val="37A97B52"/>
    <w:rsid w:val="37AB38CA"/>
    <w:rsid w:val="37AC5A5E"/>
    <w:rsid w:val="37AD13F0"/>
    <w:rsid w:val="37AD1DE2"/>
    <w:rsid w:val="37AD2459"/>
    <w:rsid w:val="37AD7642"/>
    <w:rsid w:val="37AE5168"/>
    <w:rsid w:val="37AF33BA"/>
    <w:rsid w:val="37B00EE0"/>
    <w:rsid w:val="37B06B2D"/>
    <w:rsid w:val="37B207B5"/>
    <w:rsid w:val="37B22EAA"/>
    <w:rsid w:val="37B24C58"/>
    <w:rsid w:val="37B3277F"/>
    <w:rsid w:val="37B3452D"/>
    <w:rsid w:val="37B41CB5"/>
    <w:rsid w:val="37B502A5"/>
    <w:rsid w:val="37B52EA4"/>
    <w:rsid w:val="37B6673D"/>
    <w:rsid w:val="37B75A65"/>
    <w:rsid w:val="37B81AC6"/>
    <w:rsid w:val="37BA1D5F"/>
    <w:rsid w:val="37BA3B0D"/>
    <w:rsid w:val="37BA5B27"/>
    <w:rsid w:val="37BB6FB7"/>
    <w:rsid w:val="37BC01EB"/>
    <w:rsid w:val="37BC0447"/>
    <w:rsid w:val="37BC5AD7"/>
    <w:rsid w:val="37BD53AB"/>
    <w:rsid w:val="37BF1123"/>
    <w:rsid w:val="37BF2ED1"/>
    <w:rsid w:val="37C130EE"/>
    <w:rsid w:val="37C14E9C"/>
    <w:rsid w:val="37C24F5F"/>
    <w:rsid w:val="37C36BD9"/>
    <w:rsid w:val="37C4673A"/>
    <w:rsid w:val="37C60704"/>
    <w:rsid w:val="37C66C9B"/>
    <w:rsid w:val="37C8447C"/>
    <w:rsid w:val="37C8622A"/>
    <w:rsid w:val="37C87FD8"/>
    <w:rsid w:val="37C93D50"/>
    <w:rsid w:val="37CB1876"/>
    <w:rsid w:val="37CB4B62"/>
    <w:rsid w:val="37CB7AC8"/>
    <w:rsid w:val="37D20E57"/>
    <w:rsid w:val="37D270A9"/>
    <w:rsid w:val="37D41FA5"/>
    <w:rsid w:val="37D429A6"/>
    <w:rsid w:val="37D50947"/>
    <w:rsid w:val="37D56B99"/>
    <w:rsid w:val="37D87CE4"/>
    <w:rsid w:val="37D90437"/>
    <w:rsid w:val="37D93518"/>
    <w:rsid w:val="37DB4E60"/>
    <w:rsid w:val="37DC3A83"/>
    <w:rsid w:val="37DE77FC"/>
    <w:rsid w:val="37E00298"/>
    <w:rsid w:val="37E1553E"/>
    <w:rsid w:val="37E172EC"/>
    <w:rsid w:val="37E21C7F"/>
    <w:rsid w:val="37E56DDC"/>
    <w:rsid w:val="37E64902"/>
    <w:rsid w:val="37E666B0"/>
    <w:rsid w:val="37E868CC"/>
    <w:rsid w:val="37E908F4"/>
    <w:rsid w:val="37EA05E0"/>
    <w:rsid w:val="37EB1F18"/>
    <w:rsid w:val="37EB4955"/>
    <w:rsid w:val="37ED7A3F"/>
    <w:rsid w:val="37EE2D5B"/>
    <w:rsid w:val="37EF1A09"/>
    <w:rsid w:val="37F012DD"/>
    <w:rsid w:val="37F232A7"/>
    <w:rsid w:val="37F25055"/>
    <w:rsid w:val="37F30DCD"/>
    <w:rsid w:val="37F45271"/>
    <w:rsid w:val="37F4701F"/>
    <w:rsid w:val="37F47148"/>
    <w:rsid w:val="37F72EF8"/>
    <w:rsid w:val="37FA3F1D"/>
    <w:rsid w:val="37FB2B5B"/>
    <w:rsid w:val="37FB6841"/>
    <w:rsid w:val="37FC2378"/>
    <w:rsid w:val="37FC4126"/>
    <w:rsid w:val="37FC5ED4"/>
    <w:rsid w:val="37FC73E0"/>
    <w:rsid w:val="37FD193B"/>
    <w:rsid w:val="37FE1C4C"/>
    <w:rsid w:val="37FE1D9D"/>
    <w:rsid w:val="37FE7E9E"/>
    <w:rsid w:val="37FF46B6"/>
    <w:rsid w:val="38003C16"/>
    <w:rsid w:val="380102BC"/>
    <w:rsid w:val="3802174C"/>
    <w:rsid w:val="38033706"/>
    <w:rsid w:val="38044D88"/>
    <w:rsid w:val="3805122C"/>
    <w:rsid w:val="380729ED"/>
    <w:rsid w:val="38072AE3"/>
    <w:rsid w:val="38080CB8"/>
    <w:rsid w:val="38097EDE"/>
    <w:rsid w:val="380A136E"/>
    <w:rsid w:val="380F3E59"/>
    <w:rsid w:val="381063A2"/>
    <w:rsid w:val="38107BD1"/>
    <w:rsid w:val="38123949"/>
    <w:rsid w:val="381270FD"/>
    <w:rsid w:val="38136BAD"/>
    <w:rsid w:val="3814146F"/>
    <w:rsid w:val="3814732A"/>
    <w:rsid w:val="381476C1"/>
    <w:rsid w:val="381551E7"/>
    <w:rsid w:val="38157BC2"/>
    <w:rsid w:val="38170F5F"/>
    <w:rsid w:val="38190834"/>
    <w:rsid w:val="381A45AC"/>
    <w:rsid w:val="381B3A34"/>
    <w:rsid w:val="381C0324"/>
    <w:rsid w:val="381C20D2"/>
    <w:rsid w:val="381C6BD2"/>
    <w:rsid w:val="381D0DF0"/>
    <w:rsid w:val="381E22EE"/>
    <w:rsid w:val="381E5E4A"/>
    <w:rsid w:val="38206066"/>
    <w:rsid w:val="38213B8C"/>
    <w:rsid w:val="382275F5"/>
    <w:rsid w:val="38233460"/>
    <w:rsid w:val="38250997"/>
    <w:rsid w:val="3825542A"/>
    <w:rsid w:val="382611A3"/>
    <w:rsid w:val="38262F51"/>
    <w:rsid w:val="38274B08"/>
    <w:rsid w:val="38286CC9"/>
    <w:rsid w:val="382A0C93"/>
    <w:rsid w:val="382B67B9"/>
    <w:rsid w:val="382D72D9"/>
    <w:rsid w:val="382F0057"/>
    <w:rsid w:val="382F44FB"/>
    <w:rsid w:val="382F62A9"/>
    <w:rsid w:val="383218F5"/>
    <w:rsid w:val="38324DE1"/>
    <w:rsid w:val="38325D99"/>
    <w:rsid w:val="38333A05"/>
    <w:rsid w:val="38341A0A"/>
    <w:rsid w:val="38341B11"/>
    <w:rsid w:val="383733B0"/>
    <w:rsid w:val="3837515E"/>
    <w:rsid w:val="38390ED6"/>
    <w:rsid w:val="383A0B03"/>
    <w:rsid w:val="383A69FC"/>
    <w:rsid w:val="383A6D0C"/>
    <w:rsid w:val="383B18DD"/>
    <w:rsid w:val="383B4C4E"/>
    <w:rsid w:val="383C4522"/>
    <w:rsid w:val="383E64EC"/>
    <w:rsid w:val="383F2FAE"/>
    <w:rsid w:val="384004B6"/>
    <w:rsid w:val="38402264"/>
    <w:rsid w:val="38415FDC"/>
    <w:rsid w:val="3843006F"/>
    <w:rsid w:val="38431D54"/>
    <w:rsid w:val="38433B03"/>
    <w:rsid w:val="384574DF"/>
    <w:rsid w:val="3845787B"/>
    <w:rsid w:val="38471845"/>
    <w:rsid w:val="38481119"/>
    <w:rsid w:val="38482EC7"/>
    <w:rsid w:val="38483350"/>
    <w:rsid w:val="384A4E91"/>
    <w:rsid w:val="384C0889"/>
    <w:rsid w:val="384C6E5B"/>
    <w:rsid w:val="384D3002"/>
    <w:rsid w:val="384F4255"/>
    <w:rsid w:val="38500D2A"/>
    <w:rsid w:val="38502424"/>
    <w:rsid w:val="3851621F"/>
    <w:rsid w:val="385201EA"/>
    <w:rsid w:val="38523D46"/>
    <w:rsid w:val="38524F93"/>
    <w:rsid w:val="38530FF4"/>
    <w:rsid w:val="38543F62"/>
    <w:rsid w:val="38547ABE"/>
    <w:rsid w:val="385555E4"/>
    <w:rsid w:val="38561A88"/>
    <w:rsid w:val="38571B5E"/>
    <w:rsid w:val="38575800"/>
    <w:rsid w:val="38593326"/>
    <w:rsid w:val="385950D4"/>
    <w:rsid w:val="385B52F0"/>
    <w:rsid w:val="385B7786"/>
    <w:rsid w:val="385C2357"/>
    <w:rsid w:val="385C2E16"/>
    <w:rsid w:val="385E093C"/>
    <w:rsid w:val="38606463"/>
    <w:rsid w:val="38611BD9"/>
    <w:rsid w:val="3862042D"/>
    <w:rsid w:val="386231ED"/>
    <w:rsid w:val="386249A1"/>
    <w:rsid w:val="3862667F"/>
    <w:rsid w:val="38635F53"/>
    <w:rsid w:val="38637D01"/>
    <w:rsid w:val="38651CCB"/>
    <w:rsid w:val="38653A79"/>
    <w:rsid w:val="38657F1D"/>
    <w:rsid w:val="38673C95"/>
    <w:rsid w:val="38675A43"/>
    <w:rsid w:val="386817BB"/>
    <w:rsid w:val="38681BA2"/>
    <w:rsid w:val="38683569"/>
    <w:rsid w:val="3869321C"/>
    <w:rsid w:val="386A108F"/>
    <w:rsid w:val="386A5DEB"/>
    <w:rsid w:val="386B4E07"/>
    <w:rsid w:val="386D6DD1"/>
    <w:rsid w:val="386F2B4A"/>
    <w:rsid w:val="3870051C"/>
    <w:rsid w:val="38710670"/>
    <w:rsid w:val="3872263A"/>
    <w:rsid w:val="387243E8"/>
    <w:rsid w:val="38733392"/>
    <w:rsid w:val="38740160"/>
    <w:rsid w:val="38741F0E"/>
    <w:rsid w:val="38743CBC"/>
    <w:rsid w:val="38762B57"/>
    <w:rsid w:val="387737AC"/>
    <w:rsid w:val="387939C8"/>
    <w:rsid w:val="38797524"/>
    <w:rsid w:val="387A1542"/>
    <w:rsid w:val="387C0DC3"/>
    <w:rsid w:val="387C7014"/>
    <w:rsid w:val="387D4261"/>
    <w:rsid w:val="387E0FDF"/>
    <w:rsid w:val="387E4B3B"/>
    <w:rsid w:val="38804D57"/>
    <w:rsid w:val="38806B05"/>
    <w:rsid w:val="38821C4C"/>
    <w:rsid w:val="38827461"/>
    <w:rsid w:val="388303A3"/>
    <w:rsid w:val="38832151"/>
    <w:rsid w:val="3885236D"/>
    <w:rsid w:val="3885411B"/>
    <w:rsid w:val="38855EC9"/>
    <w:rsid w:val="3886283E"/>
    <w:rsid w:val="38883C0B"/>
    <w:rsid w:val="388859B9"/>
    <w:rsid w:val="38895A59"/>
    <w:rsid w:val="388A34DF"/>
    <w:rsid w:val="388A3C94"/>
    <w:rsid w:val="388B5124"/>
    <w:rsid w:val="388C36FB"/>
    <w:rsid w:val="388C54AA"/>
    <w:rsid w:val="388D2FD0"/>
    <w:rsid w:val="388E678B"/>
    <w:rsid w:val="388E7474"/>
    <w:rsid w:val="388F0AF6"/>
    <w:rsid w:val="388F6676"/>
    <w:rsid w:val="388F6D48"/>
    <w:rsid w:val="38910D12"/>
    <w:rsid w:val="3891486E"/>
    <w:rsid w:val="38922426"/>
    <w:rsid w:val="38924FF7"/>
    <w:rsid w:val="389338B6"/>
    <w:rsid w:val="389425B0"/>
    <w:rsid w:val="3894610C"/>
    <w:rsid w:val="38947917"/>
    <w:rsid w:val="389600D6"/>
    <w:rsid w:val="38991974"/>
    <w:rsid w:val="38995E18"/>
    <w:rsid w:val="38997BC6"/>
    <w:rsid w:val="389A0BB8"/>
    <w:rsid w:val="389B2048"/>
    <w:rsid w:val="389B393F"/>
    <w:rsid w:val="389D1465"/>
    <w:rsid w:val="389D610E"/>
    <w:rsid w:val="389E342F"/>
    <w:rsid w:val="389F7E39"/>
    <w:rsid w:val="38A00F55"/>
    <w:rsid w:val="38A04AB1"/>
    <w:rsid w:val="38A071A7"/>
    <w:rsid w:val="38A26A7B"/>
    <w:rsid w:val="38A30A45"/>
    <w:rsid w:val="38A345A1"/>
    <w:rsid w:val="38A41074"/>
    <w:rsid w:val="38A5656B"/>
    <w:rsid w:val="38A65E3F"/>
    <w:rsid w:val="38A722E3"/>
    <w:rsid w:val="38A731BC"/>
    <w:rsid w:val="38A8464C"/>
    <w:rsid w:val="38AA3B82"/>
    <w:rsid w:val="38AC441A"/>
    <w:rsid w:val="38AC78FA"/>
    <w:rsid w:val="38AD5420"/>
    <w:rsid w:val="38AD702E"/>
    <w:rsid w:val="38AD71CE"/>
    <w:rsid w:val="38AF1198"/>
    <w:rsid w:val="38AF73EA"/>
    <w:rsid w:val="38B13162"/>
    <w:rsid w:val="38B14F10"/>
    <w:rsid w:val="38B16CBE"/>
    <w:rsid w:val="38B302F9"/>
    <w:rsid w:val="38B36EDA"/>
    <w:rsid w:val="38B44A00"/>
    <w:rsid w:val="38B467AE"/>
    <w:rsid w:val="38B6176D"/>
    <w:rsid w:val="38B772A3"/>
    <w:rsid w:val="38B77517"/>
    <w:rsid w:val="38B90269"/>
    <w:rsid w:val="38BD567F"/>
    <w:rsid w:val="38BE762D"/>
    <w:rsid w:val="38C033A5"/>
    <w:rsid w:val="38C054A4"/>
    <w:rsid w:val="38C06F01"/>
    <w:rsid w:val="38C16934"/>
    <w:rsid w:val="38C22C79"/>
    <w:rsid w:val="38C2711D"/>
    <w:rsid w:val="38C34C43"/>
    <w:rsid w:val="38C431A3"/>
    <w:rsid w:val="38C5276A"/>
    <w:rsid w:val="38C56C0D"/>
    <w:rsid w:val="38C57E86"/>
    <w:rsid w:val="38C6103F"/>
    <w:rsid w:val="38C61414"/>
    <w:rsid w:val="38C70290"/>
    <w:rsid w:val="38C74734"/>
    <w:rsid w:val="38C764E2"/>
    <w:rsid w:val="38C83C36"/>
    <w:rsid w:val="38C904AC"/>
    <w:rsid w:val="38CA4224"/>
    <w:rsid w:val="38CA6556"/>
    <w:rsid w:val="38CB7766"/>
    <w:rsid w:val="38CC3AF8"/>
    <w:rsid w:val="38CC7F9C"/>
    <w:rsid w:val="38CF183A"/>
    <w:rsid w:val="38D1110E"/>
    <w:rsid w:val="38D155B2"/>
    <w:rsid w:val="38D32489"/>
    <w:rsid w:val="38D356E1"/>
    <w:rsid w:val="38D408CE"/>
    <w:rsid w:val="38D40BFF"/>
    <w:rsid w:val="38D46E50"/>
    <w:rsid w:val="38D806EF"/>
    <w:rsid w:val="38D8249D"/>
    <w:rsid w:val="38D8372A"/>
    <w:rsid w:val="38D86941"/>
    <w:rsid w:val="38DB01DF"/>
    <w:rsid w:val="38DB3D3B"/>
    <w:rsid w:val="38DD3F57"/>
    <w:rsid w:val="38DD7AB3"/>
    <w:rsid w:val="38DE1A7D"/>
    <w:rsid w:val="38E01351"/>
    <w:rsid w:val="38E452E6"/>
    <w:rsid w:val="38E47094"/>
    <w:rsid w:val="38E5105E"/>
    <w:rsid w:val="38E54BBA"/>
    <w:rsid w:val="38E70932"/>
    <w:rsid w:val="38E726E0"/>
    <w:rsid w:val="38E86458"/>
    <w:rsid w:val="38E946AA"/>
    <w:rsid w:val="38EA0422"/>
    <w:rsid w:val="38EB3C37"/>
    <w:rsid w:val="38EC419A"/>
    <w:rsid w:val="38EC5F48"/>
    <w:rsid w:val="38EC7CF6"/>
    <w:rsid w:val="38ED3A6E"/>
    <w:rsid w:val="38EE1CC0"/>
    <w:rsid w:val="38EE6D08"/>
    <w:rsid w:val="38EF3C8A"/>
    <w:rsid w:val="38F12CD3"/>
    <w:rsid w:val="38F1355F"/>
    <w:rsid w:val="38F154B3"/>
    <w:rsid w:val="38F26EA2"/>
    <w:rsid w:val="38F31085"/>
    <w:rsid w:val="38F44DFD"/>
    <w:rsid w:val="38F60B75"/>
    <w:rsid w:val="38F65019"/>
    <w:rsid w:val="38F66E93"/>
    <w:rsid w:val="38F75608"/>
    <w:rsid w:val="38F80D91"/>
    <w:rsid w:val="38F82B3F"/>
    <w:rsid w:val="38F8669B"/>
    <w:rsid w:val="38F90665"/>
    <w:rsid w:val="38F94775"/>
    <w:rsid w:val="38F968FC"/>
    <w:rsid w:val="38FB7F54"/>
    <w:rsid w:val="38FD673D"/>
    <w:rsid w:val="38FE5C7B"/>
    <w:rsid w:val="38FF04FC"/>
    <w:rsid w:val="38FF6F23"/>
    <w:rsid w:val="39013DC6"/>
    <w:rsid w:val="39026997"/>
    <w:rsid w:val="39033292"/>
    <w:rsid w:val="39047736"/>
    <w:rsid w:val="39052747"/>
    <w:rsid w:val="3905525C"/>
    <w:rsid w:val="3905700A"/>
    <w:rsid w:val="39065067"/>
    <w:rsid w:val="39094D4C"/>
    <w:rsid w:val="39096AFA"/>
    <w:rsid w:val="390A63CE"/>
    <w:rsid w:val="390B5C45"/>
    <w:rsid w:val="390C0398"/>
    <w:rsid w:val="390C65EA"/>
    <w:rsid w:val="390E2362"/>
    <w:rsid w:val="390E4110"/>
    <w:rsid w:val="390E5EBF"/>
    <w:rsid w:val="3910754E"/>
    <w:rsid w:val="3911775D"/>
    <w:rsid w:val="391334D5"/>
    <w:rsid w:val="391361DB"/>
    <w:rsid w:val="39137979"/>
    <w:rsid w:val="3914223C"/>
    <w:rsid w:val="39143EFA"/>
    <w:rsid w:val="3914549F"/>
    <w:rsid w:val="3914724D"/>
    <w:rsid w:val="391571FC"/>
    <w:rsid w:val="39162FC5"/>
    <w:rsid w:val="39164B5C"/>
    <w:rsid w:val="39167469"/>
    <w:rsid w:val="39180451"/>
    <w:rsid w:val="39180AEB"/>
    <w:rsid w:val="391A2AB5"/>
    <w:rsid w:val="391B682D"/>
    <w:rsid w:val="391C02D9"/>
    <w:rsid w:val="391D4354"/>
    <w:rsid w:val="391F631E"/>
    <w:rsid w:val="39202096"/>
    <w:rsid w:val="39203E44"/>
    <w:rsid w:val="39211C6F"/>
    <w:rsid w:val="3921466D"/>
    <w:rsid w:val="39225E0E"/>
    <w:rsid w:val="39235CD0"/>
    <w:rsid w:val="39237490"/>
    <w:rsid w:val="39242A87"/>
    <w:rsid w:val="392456E2"/>
    <w:rsid w:val="392576AC"/>
    <w:rsid w:val="39292CF8"/>
    <w:rsid w:val="3929719C"/>
    <w:rsid w:val="392971ED"/>
    <w:rsid w:val="392A2FD2"/>
    <w:rsid w:val="392A6A70"/>
    <w:rsid w:val="392B2F7F"/>
    <w:rsid w:val="392B58F2"/>
    <w:rsid w:val="392B7033"/>
    <w:rsid w:val="392C27E9"/>
    <w:rsid w:val="392E6561"/>
    <w:rsid w:val="393022D9"/>
    <w:rsid w:val="39316051"/>
    <w:rsid w:val="39322BF4"/>
    <w:rsid w:val="39325651"/>
    <w:rsid w:val="3934169D"/>
    <w:rsid w:val="39352CB6"/>
    <w:rsid w:val="39355B41"/>
    <w:rsid w:val="3935796C"/>
    <w:rsid w:val="39361575"/>
    <w:rsid w:val="393671C3"/>
    <w:rsid w:val="3937370D"/>
    <w:rsid w:val="3938118D"/>
    <w:rsid w:val="39386A66"/>
    <w:rsid w:val="393873DF"/>
    <w:rsid w:val="39397EF6"/>
    <w:rsid w:val="393B0C7E"/>
    <w:rsid w:val="393C6ED0"/>
    <w:rsid w:val="393D2C48"/>
    <w:rsid w:val="393D49F6"/>
    <w:rsid w:val="393F42CA"/>
    <w:rsid w:val="39400042"/>
    <w:rsid w:val="39404659"/>
    <w:rsid w:val="3941038E"/>
    <w:rsid w:val="394144E6"/>
    <w:rsid w:val="3942200C"/>
    <w:rsid w:val="394352BA"/>
    <w:rsid w:val="3945106A"/>
    <w:rsid w:val="394538AA"/>
    <w:rsid w:val="39475874"/>
    <w:rsid w:val="39477622"/>
    <w:rsid w:val="39495149"/>
    <w:rsid w:val="394B7113"/>
    <w:rsid w:val="394D7A4D"/>
    <w:rsid w:val="394E09B1"/>
    <w:rsid w:val="394F385D"/>
    <w:rsid w:val="394F430B"/>
    <w:rsid w:val="39504729"/>
    <w:rsid w:val="395104A1"/>
    <w:rsid w:val="39513FFD"/>
    <w:rsid w:val="39524B01"/>
    <w:rsid w:val="39537D75"/>
    <w:rsid w:val="39553AED"/>
    <w:rsid w:val="39557F91"/>
    <w:rsid w:val="39561614"/>
    <w:rsid w:val="395835DE"/>
    <w:rsid w:val="395A1104"/>
    <w:rsid w:val="395A7356"/>
    <w:rsid w:val="395B30CE"/>
    <w:rsid w:val="395B49D1"/>
    <w:rsid w:val="395D29A2"/>
    <w:rsid w:val="395D3184"/>
    <w:rsid w:val="395E70C5"/>
    <w:rsid w:val="395F671A"/>
    <w:rsid w:val="39602492"/>
    <w:rsid w:val="39616936"/>
    <w:rsid w:val="396226AE"/>
    <w:rsid w:val="3962445C"/>
    <w:rsid w:val="3962620A"/>
    <w:rsid w:val="396401D4"/>
    <w:rsid w:val="39641F82"/>
    <w:rsid w:val="39643D30"/>
    <w:rsid w:val="39644D95"/>
    <w:rsid w:val="39650D3D"/>
    <w:rsid w:val="39673821"/>
    <w:rsid w:val="39676A46"/>
    <w:rsid w:val="396806D1"/>
    <w:rsid w:val="39685B45"/>
    <w:rsid w:val="39691347"/>
    <w:rsid w:val="396957EB"/>
    <w:rsid w:val="396A50BF"/>
    <w:rsid w:val="396E0276"/>
    <w:rsid w:val="396E1053"/>
    <w:rsid w:val="396E4BAF"/>
    <w:rsid w:val="39700927"/>
    <w:rsid w:val="39704526"/>
    <w:rsid w:val="3971469F"/>
    <w:rsid w:val="39716BF7"/>
    <w:rsid w:val="39720087"/>
    <w:rsid w:val="397321C6"/>
    <w:rsid w:val="39736669"/>
    <w:rsid w:val="39752971"/>
    <w:rsid w:val="39754190"/>
    <w:rsid w:val="39763A64"/>
    <w:rsid w:val="39781027"/>
    <w:rsid w:val="39795389"/>
    <w:rsid w:val="39796ACA"/>
    <w:rsid w:val="397A17A6"/>
    <w:rsid w:val="397A79F8"/>
    <w:rsid w:val="397C3770"/>
    <w:rsid w:val="397D1296"/>
    <w:rsid w:val="397D3F8F"/>
    <w:rsid w:val="397E5F93"/>
    <w:rsid w:val="397E7D6B"/>
    <w:rsid w:val="397F0B6A"/>
    <w:rsid w:val="39810D86"/>
    <w:rsid w:val="398402F3"/>
    <w:rsid w:val="3984249C"/>
    <w:rsid w:val="39842625"/>
    <w:rsid w:val="398443D3"/>
    <w:rsid w:val="39861EF9"/>
    <w:rsid w:val="3987255E"/>
    <w:rsid w:val="39875C71"/>
    <w:rsid w:val="39894E7E"/>
    <w:rsid w:val="39897C3B"/>
    <w:rsid w:val="398B39B3"/>
    <w:rsid w:val="398B5761"/>
    <w:rsid w:val="398E5251"/>
    <w:rsid w:val="398E6FFF"/>
    <w:rsid w:val="398F00A8"/>
    <w:rsid w:val="39902D77"/>
    <w:rsid w:val="39904B26"/>
    <w:rsid w:val="399122FC"/>
    <w:rsid w:val="39916AF0"/>
    <w:rsid w:val="39924D42"/>
    <w:rsid w:val="399565E0"/>
    <w:rsid w:val="39971303"/>
    <w:rsid w:val="399A1E48"/>
    <w:rsid w:val="399A3BF6"/>
    <w:rsid w:val="399A5E03"/>
    <w:rsid w:val="399B34CA"/>
    <w:rsid w:val="399C32F4"/>
    <w:rsid w:val="399C796E"/>
    <w:rsid w:val="399D36E6"/>
    <w:rsid w:val="399D5494"/>
    <w:rsid w:val="399E48CE"/>
    <w:rsid w:val="399E5C14"/>
    <w:rsid w:val="399F120C"/>
    <w:rsid w:val="399F2FBB"/>
    <w:rsid w:val="399F745E"/>
    <w:rsid w:val="39A14595"/>
    <w:rsid w:val="39A16D33"/>
    <w:rsid w:val="39A22AAB"/>
    <w:rsid w:val="39A40F36"/>
    <w:rsid w:val="39A41A86"/>
    <w:rsid w:val="39A607ED"/>
    <w:rsid w:val="39A71E6F"/>
    <w:rsid w:val="39A84565"/>
    <w:rsid w:val="39A87391"/>
    <w:rsid w:val="39A93E39"/>
    <w:rsid w:val="39A95BE7"/>
    <w:rsid w:val="39AB195F"/>
    <w:rsid w:val="39AB7BB1"/>
    <w:rsid w:val="39AC1B82"/>
    <w:rsid w:val="39AD0063"/>
    <w:rsid w:val="39AD1B7B"/>
    <w:rsid w:val="39AD3929"/>
    <w:rsid w:val="39AD4279"/>
    <w:rsid w:val="39AE76A2"/>
    <w:rsid w:val="39AF186A"/>
    <w:rsid w:val="39B02A2F"/>
    <w:rsid w:val="39B34CB8"/>
    <w:rsid w:val="39B36A66"/>
    <w:rsid w:val="39B4157B"/>
    <w:rsid w:val="39B43314"/>
    <w:rsid w:val="39B504F5"/>
    <w:rsid w:val="39B5458C"/>
    <w:rsid w:val="39B60304"/>
    <w:rsid w:val="39B747A8"/>
    <w:rsid w:val="39B76556"/>
    <w:rsid w:val="39B822CE"/>
    <w:rsid w:val="39BA1BA2"/>
    <w:rsid w:val="39BC3B6C"/>
    <w:rsid w:val="39BE5B37"/>
    <w:rsid w:val="39BF18AF"/>
    <w:rsid w:val="39BF540B"/>
    <w:rsid w:val="39C026EF"/>
    <w:rsid w:val="39C11183"/>
    <w:rsid w:val="39C24EFB"/>
    <w:rsid w:val="39C26CA9"/>
    <w:rsid w:val="39C3314D"/>
    <w:rsid w:val="39C4013A"/>
    <w:rsid w:val="39C40C73"/>
    <w:rsid w:val="39C41070"/>
    <w:rsid w:val="39C42A21"/>
    <w:rsid w:val="39C53E1C"/>
    <w:rsid w:val="39C66799"/>
    <w:rsid w:val="39C70C72"/>
    <w:rsid w:val="39C742BF"/>
    <w:rsid w:val="39C77594"/>
    <w:rsid w:val="39C944DB"/>
    <w:rsid w:val="39C96289"/>
    <w:rsid w:val="39CB0253"/>
    <w:rsid w:val="39CB2002"/>
    <w:rsid w:val="39CD5D7A"/>
    <w:rsid w:val="39CD7B28"/>
    <w:rsid w:val="39CE1AF2"/>
    <w:rsid w:val="39CE564E"/>
    <w:rsid w:val="39D215E2"/>
    <w:rsid w:val="39D23390"/>
    <w:rsid w:val="39D30B18"/>
    <w:rsid w:val="39D30EB6"/>
    <w:rsid w:val="39D35F94"/>
    <w:rsid w:val="39D37108"/>
    <w:rsid w:val="39D52E80"/>
    <w:rsid w:val="39D54C2E"/>
    <w:rsid w:val="39D55FF8"/>
    <w:rsid w:val="39D56600"/>
    <w:rsid w:val="39DA3FF3"/>
    <w:rsid w:val="39DD3AE3"/>
    <w:rsid w:val="39DF5AAD"/>
    <w:rsid w:val="39DF785B"/>
    <w:rsid w:val="39DF7D25"/>
    <w:rsid w:val="39E210F9"/>
    <w:rsid w:val="39E3734B"/>
    <w:rsid w:val="39E66E3B"/>
    <w:rsid w:val="39E71596"/>
    <w:rsid w:val="39E81604"/>
    <w:rsid w:val="39E84962"/>
    <w:rsid w:val="39E906DA"/>
    <w:rsid w:val="39E9692C"/>
    <w:rsid w:val="39EB26A4"/>
    <w:rsid w:val="39EB6200"/>
    <w:rsid w:val="39ED01CA"/>
    <w:rsid w:val="39ED7FCB"/>
    <w:rsid w:val="39F01A68"/>
    <w:rsid w:val="39F03816"/>
    <w:rsid w:val="39F1694C"/>
    <w:rsid w:val="39F23A32"/>
    <w:rsid w:val="39F25D70"/>
    <w:rsid w:val="39F33306"/>
    <w:rsid w:val="39F50E2C"/>
    <w:rsid w:val="39F552D0"/>
    <w:rsid w:val="39F71049"/>
    <w:rsid w:val="39F72DF7"/>
    <w:rsid w:val="39F8091D"/>
    <w:rsid w:val="39F825CD"/>
    <w:rsid w:val="39F850F3"/>
    <w:rsid w:val="39F94DC1"/>
    <w:rsid w:val="39FA2880"/>
    <w:rsid w:val="39FA28E7"/>
    <w:rsid w:val="39FA4695"/>
    <w:rsid w:val="39FA5C2B"/>
    <w:rsid w:val="39FB09EE"/>
    <w:rsid w:val="39FB51A0"/>
    <w:rsid w:val="39FC0C92"/>
    <w:rsid w:val="39FC21BB"/>
    <w:rsid w:val="39FC665F"/>
    <w:rsid w:val="39FD5F33"/>
    <w:rsid w:val="39FE14F2"/>
    <w:rsid w:val="39FE32B3"/>
    <w:rsid w:val="39FE3361"/>
    <w:rsid w:val="3A004FB1"/>
    <w:rsid w:val="3A00614F"/>
    <w:rsid w:val="3A006477"/>
    <w:rsid w:val="3A015A23"/>
    <w:rsid w:val="3A0222ED"/>
    <w:rsid w:val="3A0379ED"/>
    <w:rsid w:val="3A045513"/>
    <w:rsid w:val="3A0472C2"/>
    <w:rsid w:val="3A053271"/>
    <w:rsid w:val="3A056252"/>
    <w:rsid w:val="3A0649F7"/>
    <w:rsid w:val="3A073743"/>
    <w:rsid w:val="3A080B60"/>
    <w:rsid w:val="3A085004"/>
    <w:rsid w:val="3A085D44"/>
    <w:rsid w:val="3A0952C1"/>
    <w:rsid w:val="3A0A0C34"/>
    <w:rsid w:val="3A0A0D7C"/>
    <w:rsid w:val="3A0B0650"/>
    <w:rsid w:val="3A0B4AF4"/>
    <w:rsid w:val="3A0B68A2"/>
    <w:rsid w:val="3A0E0140"/>
    <w:rsid w:val="3A0E2186"/>
    <w:rsid w:val="3A0F5C88"/>
    <w:rsid w:val="3A0F6392"/>
    <w:rsid w:val="3A103EB8"/>
    <w:rsid w:val="3A104AA6"/>
    <w:rsid w:val="3A105C66"/>
    <w:rsid w:val="3A115F36"/>
    <w:rsid w:val="3A125E82"/>
    <w:rsid w:val="3A127C30"/>
    <w:rsid w:val="3A137505"/>
    <w:rsid w:val="3A145757"/>
    <w:rsid w:val="3A1466B0"/>
    <w:rsid w:val="3A1514CF"/>
    <w:rsid w:val="3A161DA8"/>
    <w:rsid w:val="3A1671D7"/>
    <w:rsid w:val="3A176FF5"/>
    <w:rsid w:val="3A1A0893"/>
    <w:rsid w:val="3A1C460B"/>
    <w:rsid w:val="3A1E65D5"/>
    <w:rsid w:val="3A1F40FB"/>
    <w:rsid w:val="3A1F5EA9"/>
    <w:rsid w:val="3A2160C5"/>
    <w:rsid w:val="3A222087"/>
    <w:rsid w:val="3A2225A8"/>
    <w:rsid w:val="3A23021F"/>
    <w:rsid w:val="3A231E3E"/>
    <w:rsid w:val="3A23599A"/>
    <w:rsid w:val="3A2401B7"/>
    <w:rsid w:val="3A241712"/>
    <w:rsid w:val="3A252282"/>
    <w:rsid w:val="3A255BB6"/>
    <w:rsid w:val="3A2636DC"/>
    <w:rsid w:val="3A27015C"/>
    <w:rsid w:val="3A281202"/>
    <w:rsid w:val="3A287454"/>
    <w:rsid w:val="3A2903A0"/>
    <w:rsid w:val="3A296D28"/>
    <w:rsid w:val="3A2A021E"/>
    <w:rsid w:val="3A2A31CC"/>
    <w:rsid w:val="3A2A37AF"/>
    <w:rsid w:val="3A2B0CF2"/>
    <w:rsid w:val="3A2D6818"/>
    <w:rsid w:val="3A2F57A2"/>
    <w:rsid w:val="3A3000B7"/>
    <w:rsid w:val="3A306308"/>
    <w:rsid w:val="3A313DDF"/>
    <w:rsid w:val="3A322081"/>
    <w:rsid w:val="3A323E2F"/>
    <w:rsid w:val="3A325BDD"/>
    <w:rsid w:val="3A332A11"/>
    <w:rsid w:val="3A347BA7"/>
    <w:rsid w:val="3A355331"/>
    <w:rsid w:val="3A395142"/>
    <w:rsid w:val="3A3951BD"/>
    <w:rsid w:val="3A395226"/>
    <w:rsid w:val="3A396F6B"/>
    <w:rsid w:val="3A3A0F35"/>
    <w:rsid w:val="3A3A5C00"/>
    <w:rsid w:val="3A3A65D2"/>
    <w:rsid w:val="3A3C2EFF"/>
    <w:rsid w:val="3A3C4CAD"/>
    <w:rsid w:val="3A3C6A5B"/>
    <w:rsid w:val="3A3E0A25"/>
    <w:rsid w:val="3A3E27D3"/>
    <w:rsid w:val="3A3F05A5"/>
    <w:rsid w:val="3A3F1455"/>
    <w:rsid w:val="3A4122C4"/>
    <w:rsid w:val="3A414072"/>
    <w:rsid w:val="3A43428E"/>
    <w:rsid w:val="3A445910"/>
    <w:rsid w:val="3A451DB4"/>
    <w:rsid w:val="3A480BD6"/>
    <w:rsid w:val="3A485400"/>
    <w:rsid w:val="3A4934F6"/>
    <w:rsid w:val="3A4B0AD6"/>
    <w:rsid w:val="3A4B4EF0"/>
    <w:rsid w:val="3A4F0AA8"/>
    <w:rsid w:val="3A4F2C33"/>
    <w:rsid w:val="3A4F49E1"/>
    <w:rsid w:val="3A4F678F"/>
    <w:rsid w:val="3A500759"/>
    <w:rsid w:val="3A5007F7"/>
    <w:rsid w:val="3A501F38"/>
    <w:rsid w:val="3A502507"/>
    <w:rsid w:val="3A512EE9"/>
    <w:rsid w:val="3A5169AB"/>
    <w:rsid w:val="3A52002D"/>
    <w:rsid w:val="3A520A13"/>
    <w:rsid w:val="3A5244D1"/>
    <w:rsid w:val="3A5308B9"/>
    <w:rsid w:val="3A540249"/>
    <w:rsid w:val="3A541D49"/>
    <w:rsid w:val="3A541FF7"/>
    <w:rsid w:val="3A563887"/>
    <w:rsid w:val="3A571AE7"/>
    <w:rsid w:val="3A575643"/>
    <w:rsid w:val="3A596459"/>
    <w:rsid w:val="3A5A5133"/>
    <w:rsid w:val="3A5A7B40"/>
    <w:rsid w:val="3A5C30AC"/>
    <w:rsid w:val="3A5C534F"/>
    <w:rsid w:val="3A5E2E76"/>
    <w:rsid w:val="3A5E69D2"/>
    <w:rsid w:val="3A5F274A"/>
    <w:rsid w:val="3A6002EC"/>
    <w:rsid w:val="3A606BEE"/>
    <w:rsid w:val="3A607138"/>
    <w:rsid w:val="3A614714"/>
    <w:rsid w:val="3A6164C2"/>
    <w:rsid w:val="3A62273C"/>
    <w:rsid w:val="3A6366DE"/>
    <w:rsid w:val="3A652CCE"/>
    <w:rsid w:val="3A654204"/>
    <w:rsid w:val="3A663AD8"/>
    <w:rsid w:val="3A683CF4"/>
    <w:rsid w:val="3A695377"/>
    <w:rsid w:val="3A6A181A"/>
    <w:rsid w:val="3A6A7A6C"/>
    <w:rsid w:val="3A6D130B"/>
    <w:rsid w:val="3A6D30B9"/>
    <w:rsid w:val="3A6D5462"/>
    <w:rsid w:val="3A6F5083"/>
    <w:rsid w:val="3A6F6E31"/>
    <w:rsid w:val="3A6F6FF4"/>
    <w:rsid w:val="3A702E6E"/>
    <w:rsid w:val="3A704957"/>
    <w:rsid w:val="3A706705"/>
    <w:rsid w:val="3A7129B2"/>
    <w:rsid w:val="3A712BA9"/>
    <w:rsid w:val="3A736762"/>
    <w:rsid w:val="3A741333"/>
    <w:rsid w:val="3A744447"/>
    <w:rsid w:val="3A7461F5"/>
    <w:rsid w:val="3A7507EB"/>
    <w:rsid w:val="3A766411"/>
    <w:rsid w:val="3A773F37"/>
    <w:rsid w:val="3A775CE5"/>
    <w:rsid w:val="3A791A5E"/>
    <w:rsid w:val="3A7925D4"/>
    <w:rsid w:val="3A797A03"/>
    <w:rsid w:val="3A797CAF"/>
    <w:rsid w:val="3A7B4EF4"/>
    <w:rsid w:val="3A7B57D6"/>
    <w:rsid w:val="3A7C154E"/>
    <w:rsid w:val="3A7C7AC5"/>
    <w:rsid w:val="3A7D6C85"/>
    <w:rsid w:val="3A7E0E22"/>
    <w:rsid w:val="3A7E52C6"/>
    <w:rsid w:val="3A7E7074"/>
    <w:rsid w:val="3A801C24"/>
    <w:rsid w:val="3A802DEC"/>
    <w:rsid w:val="3A8067AB"/>
    <w:rsid w:val="3A8078D6"/>
    <w:rsid w:val="3A810912"/>
    <w:rsid w:val="3A811D9E"/>
    <w:rsid w:val="3A822B01"/>
    <w:rsid w:val="3A824DB6"/>
    <w:rsid w:val="3A830B2E"/>
    <w:rsid w:val="3A83468A"/>
    <w:rsid w:val="3A836438"/>
    <w:rsid w:val="3A8445A9"/>
    <w:rsid w:val="3A8476E7"/>
    <w:rsid w:val="3A850402"/>
    <w:rsid w:val="3A863748"/>
    <w:rsid w:val="3A86417A"/>
    <w:rsid w:val="3A865F28"/>
    <w:rsid w:val="3A872856"/>
    <w:rsid w:val="3A876192"/>
    <w:rsid w:val="3A886145"/>
    <w:rsid w:val="3A887EF3"/>
    <w:rsid w:val="3A89094C"/>
    <w:rsid w:val="3A8B2147"/>
    <w:rsid w:val="3A8B353F"/>
    <w:rsid w:val="3A8B49E9"/>
    <w:rsid w:val="3A8B75BA"/>
    <w:rsid w:val="3A8D375B"/>
    <w:rsid w:val="3A8D5509"/>
    <w:rsid w:val="3A8F1281"/>
    <w:rsid w:val="3A8F302F"/>
    <w:rsid w:val="3A900B55"/>
    <w:rsid w:val="3A904CEE"/>
    <w:rsid w:val="3A914FF9"/>
    <w:rsid w:val="3A91552A"/>
    <w:rsid w:val="3A9248BC"/>
    <w:rsid w:val="3A9248CD"/>
    <w:rsid w:val="3A93317B"/>
    <w:rsid w:val="3A94460B"/>
    <w:rsid w:val="3A946897"/>
    <w:rsid w:val="3A95616C"/>
    <w:rsid w:val="3A964AED"/>
    <w:rsid w:val="3A971789"/>
    <w:rsid w:val="3A992100"/>
    <w:rsid w:val="3A995C5C"/>
    <w:rsid w:val="3A9B19D4"/>
    <w:rsid w:val="3A9B5497"/>
    <w:rsid w:val="3A9B5E78"/>
    <w:rsid w:val="3A9C574C"/>
    <w:rsid w:val="3A9D6DFE"/>
    <w:rsid w:val="3A9E1444"/>
    <w:rsid w:val="3A9E3272"/>
    <w:rsid w:val="3A9E7264"/>
    <w:rsid w:val="3AA12D62"/>
    <w:rsid w:val="3AA20FB4"/>
    <w:rsid w:val="3AA30888"/>
    <w:rsid w:val="3AA52853"/>
    <w:rsid w:val="3AA54601"/>
    <w:rsid w:val="3AA60379"/>
    <w:rsid w:val="3AA64E65"/>
    <w:rsid w:val="3AA75652"/>
    <w:rsid w:val="3AA82343"/>
    <w:rsid w:val="3AAA536B"/>
    <w:rsid w:val="3AAC1E33"/>
    <w:rsid w:val="3AAC3BE1"/>
    <w:rsid w:val="3AAD1707"/>
    <w:rsid w:val="3AAD7959"/>
    <w:rsid w:val="3AAE7D83"/>
    <w:rsid w:val="3AAF36D1"/>
    <w:rsid w:val="3AAF547F"/>
    <w:rsid w:val="3AB24F6F"/>
    <w:rsid w:val="3AB31D65"/>
    <w:rsid w:val="3AB40CE8"/>
    <w:rsid w:val="3AB467C6"/>
    <w:rsid w:val="3AB46F3A"/>
    <w:rsid w:val="3AB605BC"/>
    <w:rsid w:val="3AB94550"/>
    <w:rsid w:val="3ABB2076"/>
    <w:rsid w:val="3ABD5DEE"/>
    <w:rsid w:val="3ABE1B66"/>
    <w:rsid w:val="3AC0143A"/>
    <w:rsid w:val="3AC058DE"/>
    <w:rsid w:val="3AC161F9"/>
    <w:rsid w:val="3AC23405"/>
    <w:rsid w:val="3AC30F2B"/>
    <w:rsid w:val="3AC32CD9"/>
    <w:rsid w:val="3AC52EF5"/>
    <w:rsid w:val="3AC54CA3"/>
    <w:rsid w:val="3AC56A51"/>
    <w:rsid w:val="3AC76C6D"/>
    <w:rsid w:val="3AC8019C"/>
    <w:rsid w:val="3AC802EF"/>
    <w:rsid w:val="3AC834FB"/>
    <w:rsid w:val="3AC86541"/>
    <w:rsid w:val="3ACA4067"/>
    <w:rsid w:val="3ACC6DD7"/>
    <w:rsid w:val="3ACC7DDF"/>
    <w:rsid w:val="3ACF5B21"/>
    <w:rsid w:val="3ACF78CF"/>
    <w:rsid w:val="3AD13648"/>
    <w:rsid w:val="3AD2116E"/>
    <w:rsid w:val="3AD331DF"/>
    <w:rsid w:val="3AD43138"/>
    <w:rsid w:val="3AD60C5E"/>
    <w:rsid w:val="3AD76025"/>
    <w:rsid w:val="3AD82C28"/>
    <w:rsid w:val="3AD9074E"/>
    <w:rsid w:val="3AD969A0"/>
    <w:rsid w:val="3ADF4A3C"/>
    <w:rsid w:val="3AE02C12"/>
    <w:rsid w:val="3AE07943"/>
    <w:rsid w:val="3AE07D2F"/>
    <w:rsid w:val="3AE113B1"/>
    <w:rsid w:val="3AE140A2"/>
    <w:rsid w:val="3AE315CD"/>
    <w:rsid w:val="3AE35129"/>
    <w:rsid w:val="3AE570F3"/>
    <w:rsid w:val="3AE710BD"/>
    <w:rsid w:val="3AE74B3F"/>
    <w:rsid w:val="3AE74C19"/>
    <w:rsid w:val="3AE75927"/>
    <w:rsid w:val="3AEB5891"/>
    <w:rsid w:val="3AEC66D3"/>
    <w:rsid w:val="3AED7D56"/>
    <w:rsid w:val="3AEE244B"/>
    <w:rsid w:val="3AEE41FA"/>
    <w:rsid w:val="3AF065D5"/>
    <w:rsid w:val="3AF15A98"/>
    <w:rsid w:val="3AF26768"/>
    <w:rsid w:val="3AF31810"/>
    <w:rsid w:val="3AF410E4"/>
    <w:rsid w:val="3AF45588"/>
    <w:rsid w:val="3AF539A8"/>
    <w:rsid w:val="3AF56EF0"/>
    <w:rsid w:val="3AF61300"/>
    <w:rsid w:val="3AF92B9E"/>
    <w:rsid w:val="3AF9494C"/>
    <w:rsid w:val="3AFA0DF0"/>
    <w:rsid w:val="3AFD268F"/>
    <w:rsid w:val="3AFD2C6D"/>
    <w:rsid w:val="3AFD443D"/>
    <w:rsid w:val="3AFE01B5"/>
    <w:rsid w:val="3AFE2B41"/>
    <w:rsid w:val="3AFE4D0B"/>
    <w:rsid w:val="3B00217F"/>
    <w:rsid w:val="3B007A89"/>
    <w:rsid w:val="3B017CA0"/>
    <w:rsid w:val="3B037579"/>
    <w:rsid w:val="3B057795"/>
    <w:rsid w:val="3B061DA3"/>
    <w:rsid w:val="3B062FCD"/>
    <w:rsid w:val="3B0635D1"/>
    <w:rsid w:val="3B06492D"/>
    <w:rsid w:val="3B073151"/>
    <w:rsid w:val="3B0752BB"/>
    <w:rsid w:val="3B077069"/>
    <w:rsid w:val="3B082DE1"/>
    <w:rsid w:val="3B0A0908"/>
    <w:rsid w:val="3B0A473E"/>
    <w:rsid w:val="3B0A4DAB"/>
    <w:rsid w:val="3B0B5F92"/>
    <w:rsid w:val="3B0C28D2"/>
    <w:rsid w:val="3B0C4680"/>
    <w:rsid w:val="3B0E664A"/>
    <w:rsid w:val="3B0F4170"/>
    <w:rsid w:val="3B117EE8"/>
    <w:rsid w:val="3B13475F"/>
    <w:rsid w:val="3B1479D8"/>
    <w:rsid w:val="3B1654FE"/>
    <w:rsid w:val="3B170421"/>
    <w:rsid w:val="3B183024"/>
    <w:rsid w:val="3B1874C8"/>
    <w:rsid w:val="3B190B4B"/>
    <w:rsid w:val="3B1A3241"/>
    <w:rsid w:val="3B1A4D47"/>
    <w:rsid w:val="3B1A5974"/>
    <w:rsid w:val="3B1D4ADF"/>
    <w:rsid w:val="3B1F165E"/>
    <w:rsid w:val="3B1F2605"/>
    <w:rsid w:val="3B201ED9"/>
    <w:rsid w:val="3B212C76"/>
    <w:rsid w:val="3B2163EF"/>
    <w:rsid w:val="3B2220F5"/>
    <w:rsid w:val="3B2258F4"/>
    <w:rsid w:val="3B2319C9"/>
    <w:rsid w:val="3B23289F"/>
    <w:rsid w:val="3B251BE5"/>
    <w:rsid w:val="3B2714BA"/>
    <w:rsid w:val="3B2A2D58"/>
    <w:rsid w:val="3B2A71FC"/>
    <w:rsid w:val="3B2B784C"/>
    <w:rsid w:val="3B2C5C74"/>
    <w:rsid w:val="3B2C6AD0"/>
    <w:rsid w:val="3B2D1219"/>
    <w:rsid w:val="3B2D45F6"/>
    <w:rsid w:val="3B2E527A"/>
    <w:rsid w:val="3B31058A"/>
    <w:rsid w:val="3B3134C2"/>
    <w:rsid w:val="3B334302"/>
    <w:rsid w:val="3B337F8F"/>
    <w:rsid w:val="3B340586"/>
    <w:rsid w:val="3B365BA1"/>
    <w:rsid w:val="3B366CEA"/>
    <w:rsid w:val="3B3763D1"/>
    <w:rsid w:val="3B381919"/>
    <w:rsid w:val="3B3836C7"/>
    <w:rsid w:val="3B385475"/>
    <w:rsid w:val="3B3911ED"/>
    <w:rsid w:val="3B3B20DC"/>
    <w:rsid w:val="3B3D0CDD"/>
    <w:rsid w:val="3B3F1636"/>
    <w:rsid w:val="3B3F61FF"/>
    <w:rsid w:val="3B4007CD"/>
    <w:rsid w:val="3B40257B"/>
    <w:rsid w:val="3B405F4E"/>
    <w:rsid w:val="3B4135DE"/>
    <w:rsid w:val="3B4173DE"/>
    <w:rsid w:val="3B4262F3"/>
    <w:rsid w:val="3B4402BD"/>
    <w:rsid w:val="3B442D81"/>
    <w:rsid w:val="3B443E1A"/>
    <w:rsid w:val="3B455DE4"/>
    <w:rsid w:val="3B471B5C"/>
    <w:rsid w:val="3B474991"/>
    <w:rsid w:val="3B49275E"/>
    <w:rsid w:val="3B4958D4"/>
    <w:rsid w:val="3B497682"/>
    <w:rsid w:val="3B4A0F74"/>
    <w:rsid w:val="3B4E2EEA"/>
    <w:rsid w:val="3B505A43"/>
    <w:rsid w:val="3B510BAF"/>
    <w:rsid w:val="3B5129DA"/>
    <w:rsid w:val="3B516536"/>
    <w:rsid w:val="3B52279D"/>
    <w:rsid w:val="3B52400F"/>
    <w:rsid w:val="3B5322AF"/>
    <w:rsid w:val="3B532F34"/>
    <w:rsid w:val="3B534BCF"/>
    <w:rsid w:val="3B563B4D"/>
    <w:rsid w:val="3B566CE4"/>
    <w:rsid w:val="3B567FF1"/>
    <w:rsid w:val="3B585B17"/>
    <w:rsid w:val="3B597DB3"/>
    <w:rsid w:val="3B5B20B0"/>
    <w:rsid w:val="3B5E0047"/>
    <w:rsid w:val="3B5E1D86"/>
    <w:rsid w:val="3B5F0C53"/>
    <w:rsid w:val="3B602C1D"/>
    <w:rsid w:val="3B620744"/>
    <w:rsid w:val="3B6224F2"/>
    <w:rsid w:val="3B624C93"/>
    <w:rsid w:val="3B64270E"/>
    <w:rsid w:val="3B64626A"/>
    <w:rsid w:val="3B673FAC"/>
    <w:rsid w:val="3B675D5A"/>
    <w:rsid w:val="3B68689B"/>
    <w:rsid w:val="3B693880"/>
    <w:rsid w:val="3B6C15C2"/>
    <w:rsid w:val="3B6C511E"/>
    <w:rsid w:val="3B6F21BB"/>
    <w:rsid w:val="3B6F4C0F"/>
    <w:rsid w:val="3B712735"/>
    <w:rsid w:val="3B714E2B"/>
    <w:rsid w:val="3B72192A"/>
    <w:rsid w:val="3B722C51"/>
    <w:rsid w:val="3B7364AD"/>
    <w:rsid w:val="3B742225"/>
    <w:rsid w:val="3B74226D"/>
    <w:rsid w:val="3B770BEE"/>
    <w:rsid w:val="3B781D15"/>
    <w:rsid w:val="3B7A3CDF"/>
    <w:rsid w:val="3B7A5A8D"/>
    <w:rsid w:val="3B7A783B"/>
    <w:rsid w:val="3B7C2972"/>
    <w:rsid w:val="3B7C35D0"/>
    <w:rsid w:val="3B7C7A57"/>
    <w:rsid w:val="3B7D732B"/>
    <w:rsid w:val="3B7F12F6"/>
    <w:rsid w:val="3B7F4E52"/>
    <w:rsid w:val="3B800EA0"/>
    <w:rsid w:val="3B8040EC"/>
    <w:rsid w:val="3B820DE6"/>
    <w:rsid w:val="3B822B94"/>
    <w:rsid w:val="3B824942"/>
    <w:rsid w:val="3B8334A3"/>
    <w:rsid w:val="3B844B5E"/>
    <w:rsid w:val="3B854432"/>
    <w:rsid w:val="3B855DC3"/>
    <w:rsid w:val="3B8561E0"/>
    <w:rsid w:val="3B862684"/>
    <w:rsid w:val="3B867F95"/>
    <w:rsid w:val="3B8701AA"/>
    <w:rsid w:val="3B8706E3"/>
    <w:rsid w:val="3B871E24"/>
    <w:rsid w:val="3B871F58"/>
    <w:rsid w:val="3B8763FC"/>
    <w:rsid w:val="3B887502"/>
    <w:rsid w:val="3B892174"/>
    <w:rsid w:val="3B893F22"/>
    <w:rsid w:val="3B895CD0"/>
    <w:rsid w:val="3B8A07A5"/>
    <w:rsid w:val="3B8B1A48"/>
    <w:rsid w:val="3B8C3A12"/>
    <w:rsid w:val="3B8C4521"/>
    <w:rsid w:val="3B8C57C0"/>
    <w:rsid w:val="3B8C756F"/>
    <w:rsid w:val="3B8D3208"/>
    <w:rsid w:val="3B8E05B6"/>
    <w:rsid w:val="3B8E1539"/>
    <w:rsid w:val="3B8E32E7"/>
    <w:rsid w:val="3B8E778B"/>
    <w:rsid w:val="3B8F1A46"/>
    <w:rsid w:val="3B903066"/>
    <w:rsid w:val="3B912120"/>
    <w:rsid w:val="3B934DA1"/>
    <w:rsid w:val="3B936B4F"/>
    <w:rsid w:val="3B950B19"/>
    <w:rsid w:val="3B9528C7"/>
    <w:rsid w:val="3B954675"/>
    <w:rsid w:val="3B95679F"/>
    <w:rsid w:val="3B96663F"/>
    <w:rsid w:val="3B974891"/>
    <w:rsid w:val="3B985F13"/>
    <w:rsid w:val="3B992AF8"/>
    <w:rsid w:val="3B9A1C8B"/>
    <w:rsid w:val="3B9A217F"/>
    <w:rsid w:val="3B9A612F"/>
    <w:rsid w:val="3B9B7648"/>
    <w:rsid w:val="3B9D177C"/>
    <w:rsid w:val="3B9E2E41"/>
    <w:rsid w:val="3B9F3746"/>
    <w:rsid w:val="3B9F72A2"/>
    <w:rsid w:val="3BA07DFA"/>
    <w:rsid w:val="3BA20902"/>
    <w:rsid w:val="3BA40D5C"/>
    <w:rsid w:val="3BA42CAD"/>
    <w:rsid w:val="3BA50630"/>
    <w:rsid w:val="3BA725FA"/>
    <w:rsid w:val="3BA743A8"/>
    <w:rsid w:val="3BA8115D"/>
    <w:rsid w:val="3BA90120"/>
    <w:rsid w:val="3BA96372"/>
    <w:rsid w:val="3BAA5C47"/>
    <w:rsid w:val="3BAA664E"/>
    <w:rsid w:val="3BAB05EF"/>
    <w:rsid w:val="3BAB20EB"/>
    <w:rsid w:val="3BAB3E99"/>
    <w:rsid w:val="3BAC7C11"/>
    <w:rsid w:val="3BAF03A5"/>
    <w:rsid w:val="3BAF1030"/>
    <w:rsid w:val="3BAF645F"/>
    <w:rsid w:val="3BB227C9"/>
    <w:rsid w:val="3BB22C28"/>
    <w:rsid w:val="3BB266CC"/>
    <w:rsid w:val="3BB51E7F"/>
    <w:rsid w:val="3BB54D17"/>
    <w:rsid w:val="3BB645EB"/>
    <w:rsid w:val="3BB70A8F"/>
    <w:rsid w:val="3BB84807"/>
    <w:rsid w:val="3BB865B6"/>
    <w:rsid w:val="3BB94CB3"/>
    <w:rsid w:val="3BBA0580"/>
    <w:rsid w:val="3BBC60A6"/>
    <w:rsid w:val="3BBD3BCC"/>
    <w:rsid w:val="3BBD6B87"/>
    <w:rsid w:val="3BBE2BD1"/>
    <w:rsid w:val="3BBF16F2"/>
    <w:rsid w:val="3BBF33C6"/>
    <w:rsid w:val="3BBF5F54"/>
    <w:rsid w:val="3BC06708"/>
    <w:rsid w:val="3BC11D04"/>
    <w:rsid w:val="3BC211E2"/>
    <w:rsid w:val="3BC27434"/>
    <w:rsid w:val="3BC30935"/>
    <w:rsid w:val="3BC35686"/>
    <w:rsid w:val="3BC431AC"/>
    <w:rsid w:val="3BC44F5A"/>
    <w:rsid w:val="3BC60CD2"/>
    <w:rsid w:val="3BC80746"/>
    <w:rsid w:val="3BC85286"/>
    <w:rsid w:val="3BC87005"/>
    <w:rsid w:val="3BC92571"/>
    <w:rsid w:val="3BC9431F"/>
    <w:rsid w:val="3BC96A15"/>
    <w:rsid w:val="3BCA412D"/>
    <w:rsid w:val="3BCC0557"/>
    <w:rsid w:val="3BCD02B3"/>
    <w:rsid w:val="3BCE402B"/>
    <w:rsid w:val="3BD11425"/>
    <w:rsid w:val="3BD17677"/>
    <w:rsid w:val="3BD22C88"/>
    <w:rsid w:val="3BD333EF"/>
    <w:rsid w:val="3BD3519D"/>
    <w:rsid w:val="3BD35859"/>
    <w:rsid w:val="3BD418BA"/>
    <w:rsid w:val="3BD46CE9"/>
    <w:rsid w:val="3BD50EE5"/>
    <w:rsid w:val="3BD50F16"/>
    <w:rsid w:val="3BD7566A"/>
    <w:rsid w:val="3BD756C4"/>
    <w:rsid w:val="3BD80A06"/>
    <w:rsid w:val="3BD827B4"/>
    <w:rsid w:val="3BDA477E"/>
    <w:rsid w:val="3BDB4052"/>
    <w:rsid w:val="3BDC6748"/>
    <w:rsid w:val="3BDF2BB8"/>
    <w:rsid w:val="3BDF7187"/>
    <w:rsid w:val="3BE15B0C"/>
    <w:rsid w:val="3BE1671C"/>
    <w:rsid w:val="3BE21884"/>
    <w:rsid w:val="3BE2646A"/>
    <w:rsid w:val="3BE473AB"/>
    <w:rsid w:val="3BE63123"/>
    <w:rsid w:val="3BE70C49"/>
    <w:rsid w:val="3BE850ED"/>
    <w:rsid w:val="3BE949C1"/>
    <w:rsid w:val="3BEB20B7"/>
    <w:rsid w:val="3BEB698B"/>
    <w:rsid w:val="3BEC625F"/>
    <w:rsid w:val="3BED7890"/>
    <w:rsid w:val="3BEE1FD7"/>
    <w:rsid w:val="3BEE2461"/>
    <w:rsid w:val="3BEE647B"/>
    <w:rsid w:val="3BEF4D9D"/>
    <w:rsid w:val="3BF03FA1"/>
    <w:rsid w:val="3BF05D4F"/>
    <w:rsid w:val="3BF07AFD"/>
    <w:rsid w:val="3BF21AC7"/>
    <w:rsid w:val="3BF35840"/>
    <w:rsid w:val="3BF462D3"/>
    <w:rsid w:val="3BF515B8"/>
    <w:rsid w:val="3BF55114"/>
    <w:rsid w:val="3BF633F5"/>
    <w:rsid w:val="3BF70E8C"/>
    <w:rsid w:val="3BF75330"/>
    <w:rsid w:val="3BF84C04"/>
    <w:rsid w:val="3BFA35D5"/>
    <w:rsid w:val="3BFA4E20"/>
    <w:rsid w:val="3BFB1E94"/>
    <w:rsid w:val="3BFC64A2"/>
    <w:rsid w:val="3C0161AE"/>
    <w:rsid w:val="3C017F5D"/>
    <w:rsid w:val="3C025A83"/>
    <w:rsid w:val="3C025CE3"/>
    <w:rsid w:val="3C026E8F"/>
    <w:rsid w:val="3C027831"/>
    <w:rsid w:val="3C035EBE"/>
    <w:rsid w:val="3C0417FB"/>
    <w:rsid w:val="3C0435A9"/>
    <w:rsid w:val="3C066FA7"/>
    <w:rsid w:val="3C067321"/>
    <w:rsid w:val="3C074E47"/>
    <w:rsid w:val="3C076D0B"/>
    <w:rsid w:val="3C085BD9"/>
    <w:rsid w:val="3C08753D"/>
    <w:rsid w:val="3C095063"/>
    <w:rsid w:val="3C0C59EA"/>
    <w:rsid w:val="3C0D63AD"/>
    <w:rsid w:val="3C101301"/>
    <w:rsid w:val="3C125CC6"/>
    <w:rsid w:val="3C137C90"/>
    <w:rsid w:val="3C153A08"/>
    <w:rsid w:val="3C15560C"/>
    <w:rsid w:val="3C17152E"/>
    <w:rsid w:val="3C183F8D"/>
    <w:rsid w:val="3C1852A6"/>
    <w:rsid w:val="3C18574B"/>
    <w:rsid w:val="3C187054"/>
    <w:rsid w:val="3C1A101E"/>
    <w:rsid w:val="3C1C4D96"/>
    <w:rsid w:val="3C1D5E95"/>
    <w:rsid w:val="3C1F4887"/>
    <w:rsid w:val="3C2105FF"/>
    <w:rsid w:val="3C213BAF"/>
    <w:rsid w:val="3C216780"/>
    <w:rsid w:val="3C237ED3"/>
    <w:rsid w:val="3C244E5E"/>
    <w:rsid w:val="3C2459F9"/>
    <w:rsid w:val="3C261162"/>
    <w:rsid w:val="3C262235"/>
    <w:rsid w:val="3C2854E9"/>
    <w:rsid w:val="3C29300F"/>
    <w:rsid w:val="3C2974B3"/>
    <w:rsid w:val="3C2B322B"/>
    <w:rsid w:val="3C2B6D87"/>
    <w:rsid w:val="3C2D6464"/>
    <w:rsid w:val="3C2D6FA3"/>
    <w:rsid w:val="3C2F6E1E"/>
    <w:rsid w:val="3C302214"/>
    <w:rsid w:val="3C3025F0"/>
    <w:rsid w:val="3C3136A4"/>
    <w:rsid w:val="3C320282"/>
    <w:rsid w:val="3C326368"/>
    <w:rsid w:val="3C342025"/>
    <w:rsid w:val="3C3420E0"/>
    <w:rsid w:val="3C353CC0"/>
    <w:rsid w:val="3C357C06"/>
    <w:rsid w:val="3C371BD0"/>
    <w:rsid w:val="3C3720E7"/>
    <w:rsid w:val="3C3814A4"/>
    <w:rsid w:val="3C392385"/>
    <w:rsid w:val="3C395948"/>
    <w:rsid w:val="3C3A47FE"/>
    <w:rsid w:val="3C3A6FCB"/>
    <w:rsid w:val="3C3C71E7"/>
    <w:rsid w:val="3C3D2633"/>
    <w:rsid w:val="3C3E4D0D"/>
    <w:rsid w:val="3C3F0A85"/>
    <w:rsid w:val="3C406CD7"/>
    <w:rsid w:val="3C4147FD"/>
    <w:rsid w:val="3C4165AB"/>
    <w:rsid w:val="3C4340D1"/>
    <w:rsid w:val="3C44609B"/>
    <w:rsid w:val="3C452FAA"/>
    <w:rsid w:val="3C4542ED"/>
    <w:rsid w:val="3C461E13"/>
    <w:rsid w:val="3C463BC1"/>
    <w:rsid w:val="3C4816E7"/>
    <w:rsid w:val="3C485B8B"/>
    <w:rsid w:val="3C487939"/>
    <w:rsid w:val="3C495460"/>
    <w:rsid w:val="3C4B0B6B"/>
    <w:rsid w:val="3C4B19ED"/>
    <w:rsid w:val="3C4B567C"/>
    <w:rsid w:val="3C4D13F4"/>
    <w:rsid w:val="3C4D31A2"/>
    <w:rsid w:val="3C4D6CFE"/>
    <w:rsid w:val="3C4E2A76"/>
    <w:rsid w:val="3C4F64BA"/>
    <w:rsid w:val="3C4F6F1A"/>
    <w:rsid w:val="3C5000BD"/>
    <w:rsid w:val="3C502C8E"/>
    <w:rsid w:val="3C502C92"/>
    <w:rsid w:val="3C504A40"/>
    <w:rsid w:val="3C526A0A"/>
    <w:rsid w:val="3C53017F"/>
    <w:rsid w:val="3C552056"/>
    <w:rsid w:val="3C553E04"/>
    <w:rsid w:val="3C574020"/>
    <w:rsid w:val="3C577B7C"/>
    <w:rsid w:val="3C591B47"/>
    <w:rsid w:val="3C5A766D"/>
    <w:rsid w:val="3C5B265E"/>
    <w:rsid w:val="3C5D1FAC"/>
    <w:rsid w:val="3C5E53AF"/>
    <w:rsid w:val="3C5E715D"/>
    <w:rsid w:val="3C613C13"/>
    <w:rsid w:val="3C616C4D"/>
    <w:rsid w:val="3C6329C5"/>
    <w:rsid w:val="3C65673D"/>
    <w:rsid w:val="3C666012"/>
    <w:rsid w:val="3C67757D"/>
    <w:rsid w:val="3C677A85"/>
    <w:rsid w:val="3C683B38"/>
    <w:rsid w:val="3C690932"/>
    <w:rsid w:val="3C6978B0"/>
    <w:rsid w:val="3C6B187A"/>
    <w:rsid w:val="3C6C0D26"/>
    <w:rsid w:val="3C6F136A"/>
    <w:rsid w:val="3C6F3118"/>
    <w:rsid w:val="3C700C3E"/>
    <w:rsid w:val="3C70314D"/>
    <w:rsid w:val="3C7050E2"/>
    <w:rsid w:val="3C706E90"/>
    <w:rsid w:val="3C720E5A"/>
    <w:rsid w:val="3C722C08"/>
    <w:rsid w:val="3C7324DC"/>
    <w:rsid w:val="3C74072E"/>
    <w:rsid w:val="3C746980"/>
    <w:rsid w:val="3C754386"/>
    <w:rsid w:val="3C756255"/>
    <w:rsid w:val="3C7652B9"/>
    <w:rsid w:val="3C77021F"/>
    <w:rsid w:val="3C795D45"/>
    <w:rsid w:val="3C797AF3"/>
    <w:rsid w:val="3C7A386B"/>
    <w:rsid w:val="3C7C5835"/>
    <w:rsid w:val="3C7E15AD"/>
    <w:rsid w:val="3C7E335B"/>
    <w:rsid w:val="3C7E77FF"/>
    <w:rsid w:val="3C7F0E81"/>
    <w:rsid w:val="3C802237"/>
    <w:rsid w:val="3C805325"/>
    <w:rsid w:val="3C81109D"/>
    <w:rsid w:val="3C814BF9"/>
    <w:rsid w:val="3C822F4C"/>
    <w:rsid w:val="3C834E15"/>
    <w:rsid w:val="3C836BC3"/>
    <w:rsid w:val="3C850B8E"/>
    <w:rsid w:val="3C85293C"/>
    <w:rsid w:val="3C8666B4"/>
    <w:rsid w:val="3C8841DA"/>
    <w:rsid w:val="3C89390F"/>
    <w:rsid w:val="3C8A2084"/>
    <w:rsid w:val="3C8A61A4"/>
    <w:rsid w:val="3C8B2953"/>
    <w:rsid w:val="3C8B3CCA"/>
    <w:rsid w:val="3C8B5A78"/>
    <w:rsid w:val="3C8C0310"/>
    <w:rsid w:val="3C8C1F1C"/>
    <w:rsid w:val="3C8D005F"/>
    <w:rsid w:val="3C900121"/>
    <w:rsid w:val="3C90308E"/>
    <w:rsid w:val="3C917532"/>
    <w:rsid w:val="3C926E07"/>
    <w:rsid w:val="3C9506A5"/>
    <w:rsid w:val="3C964B49"/>
    <w:rsid w:val="3C97266F"/>
    <w:rsid w:val="3C990195"/>
    <w:rsid w:val="3C9906F5"/>
    <w:rsid w:val="3C99353E"/>
    <w:rsid w:val="3C9B3F0D"/>
    <w:rsid w:val="3C9C66C4"/>
    <w:rsid w:val="3C9D5708"/>
    <w:rsid w:val="3C9D708E"/>
    <w:rsid w:val="3CA07775"/>
    <w:rsid w:val="3CA07C16"/>
    <w:rsid w:val="3CA30526"/>
    <w:rsid w:val="3CA46597"/>
    <w:rsid w:val="3CA47DC4"/>
    <w:rsid w:val="3CA514AE"/>
    <w:rsid w:val="3CA57A27"/>
    <w:rsid w:val="3CA64660"/>
    <w:rsid w:val="3CA72347"/>
    <w:rsid w:val="3CA8662A"/>
    <w:rsid w:val="3CAA23A2"/>
    <w:rsid w:val="3CAB1C76"/>
    <w:rsid w:val="3CAD3C40"/>
    <w:rsid w:val="3CAF1767"/>
    <w:rsid w:val="3CAF5C0A"/>
    <w:rsid w:val="3CB0612E"/>
    <w:rsid w:val="3CB15818"/>
    <w:rsid w:val="3CB21257"/>
    <w:rsid w:val="3CB23005"/>
    <w:rsid w:val="3CB46D7D"/>
    <w:rsid w:val="3CB55DDB"/>
    <w:rsid w:val="3CB5751C"/>
    <w:rsid w:val="3CB60D47"/>
    <w:rsid w:val="3CB62878"/>
    <w:rsid w:val="3CB7061B"/>
    <w:rsid w:val="3CB72D11"/>
    <w:rsid w:val="3CB74ABF"/>
    <w:rsid w:val="3CB80230"/>
    <w:rsid w:val="3CB925E5"/>
    <w:rsid w:val="3CBB1041"/>
    <w:rsid w:val="3CBB45AF"/>
    <w:rsid w:val="3CBC3E83"/>
    <w:rsid w:val="3CBD0327"/>
    <w:rsid w:val="3CC01BC6"/>
    <w:rsid w:val="3CC05722"/>
    <w:rsid w:val="3CC1149A"/>
    <w:rsid w:val="3CC1268B"/>
    <w:rsid w:val="3CC50F8A"/>
    <w:rsid w:val="3CC61931"/>
    <w:rsid w:val="3CC66AB0"/>
    <w:rsid w:val="3CC95633"/>
    <w:rsid w:val="3CCA034E"/>
    <w:rsid w:val="3CCB2319"/>
    <w:rsid w:val="3CCB40C7"/>
    <w:rsid w:val="3CCC2BD2"/>
    <w:rsid w:val="3CCD54F2"/>
    <w:rsid w:val="3CCD6091"/>
    <w:rsid w:val="3CCF005B"/>
    <w:rsid w:val="3CCF3BB7"/>
    <w:rsid w:val="3CD016DD"/>
    <w:rsid w:val="3CD13DD3"/>
    <w:rsid w:val="3CD15B81"/>
    <w:rsid w:val="3CD25455"/>
    <w:rsid w:val="3CD33508"/>
    <w:rsid w:val="3CD427F4"/>
    <w:rsid w:val="3CD45671"/>
    <w:rsid w:val="3CD4741F"/>
    <w:rsid w:val="3CD51168"/>
    <w:rsid w:val="3CD613E9"/>
    <w:rsid w:val="3CD64F45"/>
    <w:rsid w:val="3CD70CBD"/>
    <w:rsid w:val="3CD82228"/>
    <w:rsid w:val="3CD92C87"/>
    <w:rsid w:val="3CD94A35"/>
    <w:rsid w:val="3CDA245A"/>
    <w:rsid w:val="3CDA396C"/>
    <w:rsid w:val="3CDA6666"/>
    <w:rsid w:val="3CDA7DA7"/>
    <w:rsid w:val="3CDB07AE"/>
    <w:rsid w:val="3CDB10F8"/>
    <w:rsid w:val="3CDB1237"/>
    <w:rsid w:val="3CDC0084"/>
    <w:rsid w:val="3CDC0F86"/>
    <w:rsid w:val="3CDC4526"/>
    <w:rsid w:val="3CDD2778"/>
    <w:rsid w:val="3CDE029E"/>
    <w:rsid w:val="3CDF0448"/>
    <w:rsid w:val="3CDF79CA"/>
    <w:rsid w:val="3CE024D8"/>
    <w:rsid w:val="3CE05DC4"/>
    <w:rsid w:val="3CE1211F"/>
    <w:rsid w:val="3CE2448D"/>
    <w:rsid w:val="3CE24DF8"/>
    <w:rsid w:val="3CE27D8E"/>
    <w:rsid w:val="3CE31410"/>
    <w:rsid w:val="3CE33B06"/>
    <w:rsid w:val="3CE36288"/>
    <w:rsid w:val="3CE55188"/>
    <w:rsid w:val="3CE60F00"/>
    <w:rsid w:val="3CE80ED7"/>
    <w:rsid w:val="3CE8111C"/>
    <w:rsid w:val="3CE84C78"/>
    <w:rsid w:val="3CE95DC1"/>
    <w:rsid w:val="3CEA26B3"/>
    <w:rsid w:val="3CEA279F"/>
    <w:rsid w:val="3CEB6517"/>
    <w:rsid w:val="3CEC2801"/>
    <w:rsid w:val="3CEC29BB"/>
    <w:rsid w:val="3CEC4769"/>
    <w:rsid w:val="3CED04E1"/>
    <w:rsid w:val="3CED1F0B"/>
    <w:rsid w:val="3CED4ADC"/>
    <w:rsid w:val="3CEF24AB"/>
    <w:rsid w:val="3CEF4259"/>
    <w:rsid w:val="3CEF6007"/>
    <w:rsid w:val="3CEF73FC"/>
    <w:rsid w:val="3CF06F4B"/>
    <w:rsid w:val="3CF12974"/>
    <w:rsid w:val="3CF17FD1"/>
    <w:rsid w:val="3CF33D49"/>
    <w:rsid w:val="3CF47AC1"/>
    <w:rsid w:val="3CF61143"/>
    <w:rsid w:val="3CF646FE"/>
    <w:rsid w:val="3CF655E7"/>
    <w:rsid w:val="3CF67395"/>
    <w:rsid w:val="3CF94292"/>
    <w:rsid w:val="3CF96E86"/>
    <w:rsid w:val="3CFB17FD"/>
    <w:rsid w:val="3CFB49AC"/>
    <w:rsid w:val="3CFC24D2"/>
    <w:rsid w:val="3CFD1A00"/>
    <w:rsid w:val="3CFD6976"/>
    <w:rsid w:val="3CFE449C"/>
    <w:rsid w:val="3D015D3A"/>
    <w:rsid w:val="3D0418D3"/>
    <w:rsid w:val="3D043B7A"/>
    <w:rsid w:val="3D053A7C"/>
    <w:rsid w:val="3D0575D8"/>
    <w:rsid w:val="3D0715A3"/>
    <w:rsid w:val="3D075683"/>
    <w:rsid w:val="3D084DD5"/>
    <w:rsid w:val="3D0865A5"/>
    <w:rsid w:val="3D087A82"/>
    <w:rsid w:val="3D097605"/>
    <w:rsid w:val="3D0A1093"/>
    <w:rsid w:val="3D0A2E41"/>
    <w:rsid w:val="3D0A3ACD"/>
    <w:rsid w:val="3D0A4BEF"/>
    <w:rsid w:val="3D0A5745"/>
    <w:rsid w:val="3D0C0967"/>
    <w:rsid w:val="3D0C6BB9"/>
    <w:rsid w:val="3D0D2931"/>
    <w:rsid w:val="3D0E0B83"/>
    <w:rsid w:val="3D0E2985"/>
    <w:rsid w:val="3D0F2205"/>
    <w:rsid w:val="3D100C0C"/>
    <w:rsid w:val="3D111306"/>
    <w:rsid w:val="3D121CF5"/>
    <w:rsid w:val="3D125367"/>
    <w:rsid w:val="3D13282E"/>
    <w:rsid w:val="3D136199"/>
    <w:rsid w:val="3D143CBF"/>
    <w:rsid w:val="3D145A6E"/>
    <w:rsid w:val="3D16341B"/>
    <w:rsid w:val="3D163CE8"/>
    <w:rsid w:val="3D17491A"/>
    <w:rsid w:val="3D17596C"/>
    <w:rsid w:val="3D17730C"/>
    <w:rsid w:val="3D1811D9"/>
    <w:rsid w:val="3D1837B0"/>
    <w:rsid w:val="3D186608"/>
    <w:rsid w:val="3D1B32A0"/>
    <w:rsid w:val="3D1B504E"/>
    <w:rsid w:val="3D1D0FEA"/>
    <w:rsid w:val="3D1D247A"/>
    <w:rsid w:val="3D1D2B74"/>
    <w:rsid w:val="3D1E06B7"/>
    <w:rsid w:val="3D1E2B6E"/>
    <w:rsid w:val="3D1E504B"/>
    <w:rsid w:val="3D202664"/>
    <w:rsid w:val="3D211F38"/>
    <w:rsid w:val="3D22018A"/>
    <w:rsid w:val="3D2211A5"/>
    <w:rsid w:val="3D22462E"/>
    <w:rsid w:val="3D224E5C"/>
    <w:rsid w:val="3D23425F"/>
    <w:rsid w:val="3D250CA1"/>
    <w:rsid w:val="3D251A29"/>
    <w:rsid w:val="3D254C96"/>
    <w:rsid w:val="3D255ECD"/>
    <w:rsid w:val="3D257C7B"/>
    <w:rsid w:val="3D263B7E"/>
    <w:rsid w:val="3D271718"/>
    <w:rsid w:val="3D2739F3"/>
    <w:rsid w:val="3D2800BF"/>
    <w:rsid w:val="3D281519"/>
    <w:rsid w:val="3D2A0C21"/>
    <w:rsid w:val="3D2A703F"/>
    <w:rsid w:val="3D2B38FA"/>
    <w:rsid w:val="3D2C2DB7"/>
    <w:rsid w:val="3D2D739E"/>
    <w:rsid w:val="3D2E1366"/>
    <w:rsid w:val="3D2E2FD3"/>
    <w:rsid w:val="3D2E4D81"/>
    <w:rsid w:val="3D2F28A7"/>
    <w:rsid w:val="3D2F4655"/>
    <w:rsid w:val="3D2F5FD0"/>
    <w:rsid w:val="3D305D1F"/>
    <w:rsid w:val="3D3103CE"/>
    <w:rsid w:val="3D314871"/>
    <w:rsid w:val="3D31661F"/>
    <w:rsid w:val="3D3277E3"/>
    <w:rsid w:val="3D332398"/>
    <w:rsid w:val="3D344362"/>
    <w:rsid w:val="3D346110"/>
    <w:rsid w:val="3D347EBE"/>
    <w:rsid w:val="3D361E88"/>
    <w:rsid w:val="3D3659E4"/>
    <w:rsid w:val="3D37175C"/>
    <w:rsid w:val="3D387082"/>
    <w:rsid w:val="3D3A734A"/>
    <w:rsid w:val="3D3B124C"/>
    <w:rsid w:val="3D3C66AD"/>
    <w:rsid w:val="3D3D4FC4"/>
    <w:rsid w:val="3D3E0D3C"/>
    <w:rsid w:val="3D4203D1"/>
    <w:rsid w:val="3D42100A"/>
    <w:rsid w:val="3D424389"/>
    <w:rsid w:val="3D436353"/>
    <w:rsid w:val="3D44626A"/>
    <w:rsid w:val="3D4520CB"/>
    <w:rsid w:val="3D464256"/>
    <w:rsid w:val="3D474095"/>
    <w:rsid w:val="3D477BF1"/>
    <w:rsid w:val="3D491BBB"/>
    <w:rsid w:val="3D4B47CC"/>
    <w:rsid w:val="3D4C516C"/>
    <w:rsid w:val="3D4D1558"/>
    <w:rsid w:val="3D4D5340"/>
    <w:rsid w:val="3D4E0F7F"/>
    <w:rsid w:val="3D4E1A7F"/>
    <w:rsid w:val="3D4E5423"/>
    <w:rsid w:val="3D4E71D1"/>
    <w:rsid w:val="3D4F2F4A"/>
    <w:rsid w:val="3D4F3E78"/>
    <w:rsid w:val="3D4F6AA6"/>
    <w:rsid w:val="3D503E3C"/>
    <w:rsid w:val="3D51281E"/>
    <w:rsid w:val="3D516798"/>
    <w:rsid w:val="3D532A3A"/>
    <w:rsid w:val="3D5426FA"/>
    <w:rsid w:val="3D557CEA"/>
    <w:rsid w:val="3D566086"/>
    <w:rsid w:val="3D580050"/>
    <w:rsid w:val="3D581DFE"/>
    <w:rsid w:val="3D597924"/>
    <w:rsid w:val="3D5A0F8B"/>
    <w:rsid w:val="3D5B369C"/>
    <w:rsid w:val="3D5B544A"/>
    <w:rsid w:val="3D5D5666"/>
    <w:rsid w:val="3D5F13DF"/>
    <w:rsid w:val="3D6222EE"/>
    <w:rsid w:val="3D622C7D"/>
    <w:rsid w:val="3D6407A3"/>
    <w:rsid w:val="3D644C0E"/>
    <w:rsid w:val="3D6469F5"/>
    <w:rsid w:val="3D65287A"/>
    <w:rsid w:val="3D653D67"/>
    <w:rsid w:val="3D670293"/>
    <w:rsid w:val="3D672041"/>
    <w:rsid w:val="3D673DEF"/>
    <w:rsid w:val="3D6764E5"/>
    <w:rsid w:val="3D6935A4"/>
    <w:rsid w:val="3D69400B"/>
    <w:rsid w:val="3D695DB9"/>
    <w:rsid w:val="3D6A1B31"/>
    <w:rsid w:val="3D6E063B"/>
    <w:rsid w:val="3D6E07F0"/>
    <w:rsid w:val="3D6E33D0"/>
    <w:rsid w:val="3D6F0EF6"/>
    <w:rsid w:val="3D70539A"/>
    <w:rsid w:val="3D712EC0"/>
    <w:rsid w:val="3D723192"/>
    <w:rsid w:val="3D72386E"/>
    <w:rsid w:val="3D736C38"/>
    <w:rsid w:val="3D742454"/>
    <w:rsid w:val="3D744703"/>
    <w:rsid w:val="3D756BD9"/>
    <w:rsid w:val="3D762284"/>
    <w:rsid w:val="3D766728"/>
    <w:rsid w:val="3D781655"/>
    <w:rsid w:val="3D78424E"/>
    <w:rsid w:val="3D785FFC"/>
    <w:rsid w:val="3D791D75"/>
    <w:rsid w:val="3D7959A4"/>
    <w:rsid w:val="3D7A7FC6"/>
    <w:rsid w:val="3D7D7AB7"/>
    <w:rsid w:val="3D7E4431"/>
    <w:rsid w:val="3D7E738B"/>
    <w:rsid w:val="3D7F0E0F"/>
    <w:rsid w:val="3D7F382F"/>
    <w:rsid w:val="3D803103"/>
    <w:rsid w:val="3D8175A7"/>
    <w:rsid w:val="3D8250CD"/>
    <w:rsid w:val="3D837B14"/>
    <w:rsid w:val="3D842BF3"/>
    <w:rsid w:val="3D850719"/>
    <w:rsid w:val="3D85137D"/>
    <w:rsid w:val="3D87623F"/>
    <w:rsid w:val="3D884009"/>
    <w:rsid w:val="3D89020A"/>
    <w:rsid w:val="3D89645B"/>
    <w:rsid w:val="3D8A5D30"/>
    <w:rsid w:val="3D8B2F0C"/>
    <w:rsid w:val="3D8B7FD6"/>
    <w:rsid w:val="3D8E3A72"/>
    <w:rsid w:val="3D8E61BC"/>
    <w:rsid w:val="3D8E75CE"/>
    <w:rsid w:val="3D8E7E7B"/>
    <w:rsid w:val="3D8F1598"/>
    <w:rsid w:val="3D8F3346"/>
    <w:rsid w:val="3D913562"/>
    <w:rsid w:val="3D94095C"/>
    <w:rsid w:val="3D942BC7"/>
    <w:rsid w:val="3D956BAE"/>
    <w:rsid w:val="3D962916"/>
    <w:rsid w:val="3D96639A"/>
    <w:rsid w:val="3D9848F1"/>
    <w:rsid w:val="3D98669F"/>
    <w:rsid w:val="3D9D1F07"/>
    <w:rsid w:val="3D9D3CB5"/>
    <w:rsid w:val="3D9E298D"/>
    <w:rsid w:val="3D9F17DB"/>
    <w:rsid w:val="3D9F5C7F"/>
    <w:rsid w:val="3D9F7A2D"/>
    <w:rsid w:val="3DA037A5"/>
    <w:rsid w:val="3DA05553"/>
    <w:rsid w:val="3DA212CB"/>
    <w:rsid w:val="3DA2751D"/>
    <w:rsid w:val="3DA45043"/>
    <w:rsid w:val="3DA51EF6"/>
    <w:rsid w:val="3DA54918"/>
    <w:rsid w:val="3DA649C1"/>
    <w:rsid w:val="3DA6700D"/>
    <w:rsid w:val="3DA75E51"/>
    <w:rsid w:val="3DA825AF"/>
    <w:rsid w:val="3DA908AC"/>
    <w:rsid w:val="3DAB63D2"/>
    <w:rsid w:val="3DAC0833"/>
    <w:rsid w:val="3DAC3EF8"/>
    <w:rsid w:val="3DAC5CA6"/>
    <w:rsid w:val="3DAE244F"/>
    <w:rsid w:val="3DAE52D5"/>
    <w:rsid w:val="3DAE5EC2"/>
    <w:rsid w:val="3DAF5796"/>
    <w:rsid w:val="3DB039E8"/>
    <w:rsid w:val="3DB1150E"/>
    <w:rsid w:val="3DB17760"/>
    <w:rsid w:val="3DB30D25"/>
    <w:rsid w:val="3DB458A3"/>
    <w:rsid w:val="3DB57251"/>
    <w:rsid w:val="3DB72FC9"/>
    <w:rsid w:val="3DB74793"/>
    <w:rsid w:val="3DB77D06"/>
    <w:rsid w:val="3DB80AEF"/>
    <w:rsid w:val="3DB86D41"/>
    <w:rsid w:val="3DBA03C3"/>
    <w:rsid w:val="3DBA4867"/>
    <w:rsid w:val="3DBD4357"/>
    <w:rsid w:val="3DBD4546"/>
    <w:rsid w:val="3DBD4B3D"/>
    <w:rsid w:val="3DBF59D9"/>
    <w:rsid w:val="3DC1742A"/>
    <w:rsid w:val="3DC17BFC"/>
    <w:rsid w:val="3DC2540A"/>
    <w:rsid w:val="3DC53153"/>
    <w:rsid w:val="3DC56D68"/>
    <w:rsid w:val="3DC76F84"/>
    <w:rsid w:val="3DC92CFC"/>
    <w:rsid w:val="3DC96858"/>
    <w:rsid w:val="3DCB6A74"/>
    <w:rsid w:val="3DCD4226"/>
    <w:rsid w:val="3DCE0312"/>
    <w:rsid w:val="3DCE273D"/>
    <w:rsid w:val="3DCE3E6E"/>
    <w:rsid w:val="3DD0408A"/>
    <w:rsid w:val="3DD05E38"/>
    <w:rsid w:val="3DD11BB1"/>
    <w:rsid w:val="3DD1395F"/>
    <w:rsid w:val="3DD1570D"/>
    <w:rsid w:val="3DD31485"/>
    <w:rsid w:val="3DD35929"/>
    <w:rsid w:val="3DD376D7"/>
    <w:rsid w:val="3DD516A1"/>
    <w:rsid w:val="3DD551FD"/>
    <w:rsid w:val="3DD63AA0"/>
    <w:rsid w:val="3DD84CED"/>
    <w:rsid w:val="3DD87077"/>
    <w:rsid w:val="3DDA05E5"/>
    <w:rsid w:val="3DDA6CB7"/>
    <w:rsid w:val="3DDC2A2F"/>
    <w:rsid w:val="3DDC47DD"/>
    <w:rsid w:val="3DDD0555"/>
    <w:rsid w:val="3DDD2303"/>
    <w:rsid w:val="3DDD7661"/>
    <w:rsid w:val="3DDF42CD"/>
    <w:rsid w:val="3DDF7E2A"/>
    <w:rsid w:val="3DE22043"/>
    <w:rsid w:val="3DE23DBE"/>
    <w:rsid w:val="3DE25B6C"/>
    <w:rsid w:val="3DE2791A"/>
    <w:rsid w:val="3DE418E4"/>
    <w:rsid w:val="3DE47B36"/>
    <w:rsid w:val="3DE6565C"/>
    <w:rsid w:val="3DE713D4"/>
    <w:rsid w:val="3DE73182"/>
    <w:rsid w:val="3DE85EB5"/>
    <w:rsid w:val="3DE90CA8"/>
    <w:rsid w:val="3DE91F16"/>
    <w:rsid w:val="3DE96EFA"/>
    <w:rsid w:val="3DEB30F5"/>
    <w:rsid w:val="3DEC2546"/>
    <w:rsid w:val="3DED0897"/>
    <w:rsid w:val="3DED7156"/>
    <w:rsid w:val="3DEE2762"/>
    <w:rsid w:val="3DEE4511"/>
    <w:rsid w:val="3DF203F7"/>
    <w:rsid w:val="3DF31B27"/>
    <w:rsid w:val="3DF338D5"/>
    <w:rsid w:val="3DF558E8"/>
    <w:rsid w:val="3DF633C5"/>
    <w:rsid w:val="3DF80EEB"/>
    <w:rsid w:val="3DFA2EB5"/>
    <w:rsid w:val="3DFB09DB"/>
    <w:rsid w:val="3DFC6C2D"/>
    <w:rsid w:val="3DFD24EF"/>
    <w:rsid w:val="3DFD4754"/>
    <w:rsid w:val="3DFD6502"/>
    <w:rsid w:val="3DFE00DB"/>
    <w:rsid w:val="3DFF413C"/>
    <w:rsid w:val="3DFF671E"/>
    <w:rsid w:val="3E015FF2"/>
    <w:rsid w:val="3E024C86"/>
    <w:rsid w:val="3E027EEC"/>
    <w:rsid w:val="3E0366A2"/>
    <w:rsid w:val="3E043D34"/>
    <w:rsid w:val="3E063608"/>
    <w:rsid w:val="3E067AAC"/>
    <w:rsid w:val="3E0728CE"/>
    <w:rsid w:val="3E0755D2"/>
    <w:rsid w:val="3E080889"/>
    <w:rsid w:val="3E0930F8"/>
    <w:rsid w:val="3E0C2BE9"/>
    <w:rsid w:val="3E0D0E3B"/>
    <w:rsid w:val="3E0E070F"/>
    <w:rsid w:val="3E0E1FAB"/>
    <w:rsid w:val="3E0E4BB3"/>
    <w:rsid w:val="3E10092B"/>
    <w:rsid w:val="3E1024F0"/>
    <w:rsid w:val="3E1026D9"/>
    <w:rsid w:val="3E104487"/>
    <w:rsid w:val="3E1050C1"/>
    <w:rsid w:val="3E1201FF"/>
    <w:rsid w:val="3E126C05"/>
    <w:rsid w:val="3E135D25"/>
    <w:rsid w:val="3E1677F2"/>
    <w:rsid w:val="3E18333B"/>
    <w:rsid w:val="3E183853"/>
    <w:rsid w:val="3E1877DF"/>
    <w:rsid w:val="3E1A0D44"/>
    <w:rsid w:val="3E1A521B"/>
    <w:rsid w:val="3E1A5306"/>
    <w:rsid w:val="3E1A6173"/>
    <w:rsid w:val="3E1F0B6E"/>
    <w:rsid w:val="3E1F46CA"/>
    <w:rsid w:val="3E210442"/>
    <w:rsid w:val="3E23065E"/>
    <w:rsid w:val="3E233537"/>
    <w:rsid w:val="3E2449C7"/>
    <w:rsid w:val="3E24689A"/>
    <w:rsid w:val="3E263CAA"/>
    <w:rsid w:val="3E2705B3"/>
    <w:rsid w:val="3E2717D1"/>
    <w:rsid w:val="3E283348"/>
    <w:rsid w:val="3E2919ED"/>
    <w:rsid w:val="3E295549"/>
    <w:rsid w:val="3E2972F7"/>
    <w:rsid w:val="3E2B306F"/>
    <w:rsid w:val="3E2D45E9"/>
    <w:rsid w:val="3E2D5039"/>
    <w:rsid w:val="3E2E064A"/>
    <w:rsid w:val="3E2E0DB1"/>
    <w:rsid w:val="3E2E2B5F"/>
    <w:rsid w:val="3E2E71BA"/>
    <w:rsid w:val="3E2F5ADA"/>
    <w:rsid w:val="3E3363C7"/>
    <w:rsid w:val="3E353902"/>
    <w:rsid w:val="3E353EED"/>
    <w:rsid w:val="3E370DCA"/>
    <w:rsid w:val="3E375EB7"/>
    <w:rsid w:val="3E3839DE"/>
    <w:rsid w:val="3E38578C"/>
    <w:rsid w:val="3E3913D7"/>
    <w:rsid w:val="3E3A59A8"/>
    <w:rsid w:val="3E3B17BE"/>
    <w:rsid w:val="3E3D2DA2"/>
    <w:rsid w:val="3E3E7246"/>
    <w:rsid w:val="3E3F6B1A"/>
    <w:rsid w:val="3E407E8E"/>
    <w:rsid w:val="3E412719"/>
    <w:rsid w:val="3E412892"/>
    <w:rsid w:val="3E416D36"/>
    <w:rsid w:val="3E4203B8"/>
    <w:rsid w:val="3E424D9F"/>
    <w:rsid w:val="3E42537F"/>
    <w:rsid w:val="3E432AAE"/>
    <w:rsid w:val="3E43394E"/>
    <w:rsid w:val="3E43485C"/>
    <w:rsid w:val="3E442382"/>
    <w:rsid w:val="3E454CF0"/>
    <w:rsid w:val="3E4660FB"/>
    <w:rsid w:val="3E46721D"/>
    <w:rsid w:val="3E467EA9"/>
    <w:rsid w:val="3E4834DE"/>
    <w:rsid w:val="3E491747"/>
    <w:rsid w:val="3E495252"/>
    <w:rsid w:val="3E495BEB"/>
    <w:rsid w:val="3E497999"/>
    <w:rsid w:val="3E4B1963"/>
    <w:rsid w:val="3E4B3711"/>
    <w:rsid w:val="3E4E31BD"/>
    <w:rsid w:val="3E4E3201"/>
    <w:rsid w:val="3E4E4FAF"/>
    <w:rsid w:val="3E4F1453"/>
    <w:rsid w:val="3E502AD5"/>
    <w:rsid w:val="3E5139E4"/>
    <w:rsid w:val="3E524A9F"/>
    <w:rsid w:val="3E5325C6"/>
    <w:rsid w:val="3E53401E"/>
    <w:rsid w:val="3E534F93"/>
    <w:rsid w:val="3E5500EC"/>
    <w:rsid w:val="3E554590"/>
    <w:rsid w:val="3E5750C4"/>
    <w:rsid w:val="3E596337"/>
    <w:rsid w:val="3E5A656F"/>
    <w:rsid w:val="3E5A7DF8"/>
    <w:rsid w:val="3E5C0AF7"/>
    <w:rsid w:val="3E5C147A"/>
    <w:rsid w:val="3E5C591E"/>
    <w:rsid w:val="3E5C76CC"/>
    <w:rsid w:val="3E5D1F87"/>
    <w:rsid w:val="3E5F0F6A"/>
    <w:rsid w:val="3E5F540E"/>
    <w:rsid w:val="3E614CE2"/>
    <w:rsid w:val="3E622809"/>
    <w:rsid w:val="3E642A25"/>
    <w:rsid w:val="3E6447D3"/>
    <w:rsid w:val="3E646581"/>
    <w:rsid w:val="3E6548E5"/>
    <w:rsid w:val="3E66054B"/>
    <w:rsid w:val="3E66679D"/>
    <w:rsid w:val="3E6730F0"/>
    <w:rsid w:val="3E683A54"/>
    <w:rsid w:val="3E6842C3"/>
    <w:rsid w:val="3E686071"/>
    <w:rsid w:val="3E68709A"/>
    <w:rsid w:val="3E691DE9"/>
    <w:rsid w:val="3E6B3DB3"/>
    <w:rsid w:val="3E6B5B61"/>
    <w:rsid w:val="3E6B62C8"/>
    <w:rsid w:val="3E6C05EC"/>
    <w:rsid w:val="3E6D18D9"/>
    <w:rsid w:val="3E6E11AD"/>
    <w:rsid w:val="3E703177"/>
    <w:rsid w:val="3E70402D"/>
    <w:rsid w:val="3E71188D"/>
    <w:rsid w:val="3E712FCE"/>
    <w:rsid w:val="3E720C9E"/>
    <w:rsid w:val="3E725142"/>
    <w:rsid w:val="3E726EF0"/>
    <w:rsid w:val="3E742C68"/>
    <w:rsid w:val="3E772758"/>
    <w:rsid w:val="3E7762B4"/>
    <w:rsid w:val="3E7A14AF"/>
    <w:rsid w:val="3E7A3FF6"/>
    <w:rsid w:val="3E7A5DA4"/>
    <w:rsid w:val="3E7B5510"/>
    <w:rsid w:val="3E7E3AE6"/>
    <w:rsid w:val="3E7E5894"/>
    <w:rsid w:val="3E7E7642"/>
    <w:rsid w:val="3E810EE1"/>
    <w:rsid w:val="3E815385"/>
    <w:rsid w:val="3E817133"/>
    <w:rsid w:val="3E824BC6"/>
    <w:rsid w:val="3E833CA2"/>
    <w:rsid w:val="3E8514B8"/>
    <w:rsid w:val="3E860BED"/>
    <w:rsid w:val="3E886713"/>
    <w:rsid w:val="3E887F9E"/>
    <w:rsid w:val="3E894239"/>
    <w:rsid w:val="3E895FE7"/>
    <w:rsid w:val="3E8A0FA4"/>
    <w:rsid w:val="3E8B1D5F"/>
    <w:rsid w:val="3E8B7FB1"/>
    <w:rsid w:val="3E8D5AD7"/>
    <w:rsid w:val="3E8D7925"/>
    <w:rsid w:val="3E8F1850"/>
    <w:rsid w:val="3E90381A"/>
    <w:rsid w:val="3E904E16"/>
    <w:rsid w:val="3E9055C8"/>
    <w:rsid w:val="3E907376"/>
    <w:rsid w:val="3E921340"/>
    <w:rsid w:val="3E94330A"/>
    <w:rsid w:val="3E950E30"/>
    <w:rsid w:val="3E952BDE"/>
    <w:rsid w:val="3E957B05"/>
    <w:rsid w:val="3E962118"/>
    <w:rsid w:val="3E976956"/>
    <w:rsid w:val="3E990920"/>
    <w:rsid w:val="3E9926CE"/>
    <w:rsid w:val="3E9A01F4"/>
    <w:rsid w:val="3E9A1FA2"/>
    <w:rsid w:val="3E9B175F"/>
    <w:rsid w:val="3E9B36AB"/>
    <w:rsid w:val="3E9B4AFA"/>
    <w:rsid w:val="3E9D3CF2"/>
    <w:rsid w:val="3E9D4299"/>
    <w:rsid w:val="3E9E7CE5"/>
    <w:rsid w:val="3E9F1B81"/>
    <w:rsid w:val="3EA13F4A"/>
    <w:rsid w:val="3EA177D5"/>
    <w:rsid w:val="3EA352FB"/>
    <w:rsid w:val="3EA55BAC"/>
    <w:rsid w:val="3EA572C5"/>
    <w:rsid w:val="3EA6303D"/>
    <w:rsid w:val="3EA80B63"/>
    <w:rsid w:val="3EA82911"/>
    <w:rsid w:val="3EAA48DB"/>
    <w:rsid w:val="3EAA6689"/>
    <w:rsid w:val="3EAB2402"/>
    <w:rsid w:val="3EAB41B0"/>
    <w:rsid w:val="3EAD43CC"/>
    <w:rsid w:val="3EAD511D"/>
    <w:rsid w:val="3EAD617A"/>
    <w:rsid w:val="3EAD7F28"/>
    <w:rsid w:val="3EAE52C6"/>
    <w:rsid w:val="3EAF2B6F"/>
    <w:rsid w:val="3EB017C6"/>
    <w:rsid w:val="3EB07A18"/>
    <w:rsid w:val="3EB219E2"/>
    <w:rsid w:val="3EB43064"/>
    <w:rsid w:val="3EB47508"/>
    <w:rsid w:val="3EB70DA6"/>
    <w:rsid w:val="3EB93C8F"/>
    <w:rsid w:val="3EB968CD"/>
    <w:rsid w:val="3EBA2645"/>
    <w:rsid w:val="3EBA43F3"/>
    <w:rsid w:val="3EBC016B"/>
    <w:rsid w:val="3EBD38F0"/>
    <w:rsid w:val="3EBE3EE3"/>
    <w:rsid w:val="3EBF3EF4"/>
    <w:rsid w:val="3EC027B3"/>
    <w:rsid w:val="3EC3599D"/>
    <w:rsid w:val="3EC51715"/>
    <w:rsid w:val="3EC534C3"/>
    <w:rsid w:val="3EC55271"/>
    <w:rsid w:val="3ECA10FF"/>
    <w:rsid w:val="3ECA1162"/>
    <w:rsid w:val="3ECA4FE9"/>
    <w:rsid w:val="3ECB127B"/>
    <w:rsid w:val="3ECB365D"/>
    <w:rsid w:val="3ECB4852"/>
    <w:rsid w:val="3ECB6600"/>
    <w:rsid w:val="3ECC3927"/>
    <w:rsid w:val="3ECD05CA"/>
    <w:rsid w:val="3ECD354A"/>
    <w:rsid w:val="3ECE7E07"/>
    <w:rsid w:val="3ECF60F0"/>
    <w:rsid w:val="3ED03C16"/>
    <w:rsid w:val="3ED04E79"/>
    <w:rsid w:val="3ED100BA"/>
    <w:rsid w:val="3ED10598"/>
    <w:rsid w:val="3ED23E32"/>
    <w:rsid w:val="3ED2798E"/>
    <w:rsid w:val="3ED41958"/>
    <w:rsid w:val="3ED43706"/>
    <w:rsid w:val="3ED656D0"/>
    <w:rsid w:val="3ED71449"/>
    <w:rsid w:val="3ED74FA5"/>
    <w:rsid w:val="3ED90D1D"/>
    <w:rsid w:val="3ED951C1"/>
    <w:rsid w:val="3EDA0523"/>
    <w:rsid w:val="3EDA5B7D"/>
    <w:rsid w:val="3EDF71CC"/>
    <w:rsid w:val="3EE020AB"/>
    <w:rsid w:val="3EE14075"/>
    <w:rsid w:val="3EE15E23"/>
    <w:rsid w:val="3EE53B65"/>
    <w:rsid w:val="3EE576C2"/>
    <w:rsid w:val="3EE651E8"/>
    <w:rsid w:val="3EE80F60"/>
    <w:rsid w:val="3EE871B2"/>
    <w:rsid w:val="3EE913AB"/>
    <w:rsid w:val="3EEA2F2A"/>
    <w:rsid w:val="3EEA4CD8"/>
    <w:rsid w:val="3EEA5A20"/>
    <w:rsid w:val="3EEB0A50"/>
    <w:rsid w:val="3EEB27FE"/>
    <w:rsid w:val="3EED43A1"/>
    <w:rsid w:val="3EF142B8"/>
    <w:rsid w:val="3EF20030"/>
    <w:rsid w:val="3EF23B8C"/>
    <w:rsid w:val="3EF26282"/>
    <w:rsid w:val="3EF45B57"/>
    <w:rsid w:val="3EF6072B"/>
    <w:rsid w:val="3EF618CF"/>
    <w:rsid w:val="3EF66B94"/>
    <w:rsid w:val="3EF73899"/>
    <w:rsid w:val="3EF814B4"/>
    <w:rsid w:val="3EF836A5"/>
    <w:rsid w:val="3EF868E3"/>
    <w:rsid w:val="3EF9316D"/>
    <w:rsid w:val="3EFB69A5"/>
    <w:rsid w:val="3EFC2A06"/>
    <w:rsid w:val="3EFD0EAF"/>
    <w:rsid w:val="3EFE69D5"/>
    <w:rsid w:val="3EFF26D8"/>
    <w:rsid w:val="3F00274D"/>
    <w:rsid w:val="3F002817"/>
    <w:rsid w:val="3F0538C0"/>
    <w:rsid w:val="3F063AB8"/>
    <w:rsid w:val="3F06588A"/>
    <w:rsid w:val="3F073ADC"/>
    <w:rsid w:val="3F0833B0"/>
    <w:rsid w:val="3F0B4DC2"/>
    <w:rsid w:val="3F0D09C6"/>
    <w:rsid w:val="3F0D4E6A"/>
    <w:rsid w:val="3F0E62DA"/>
    <w:rsid w:val="3F0F473E"/>
    <w:rsid w:val="3F12422F"/>
    <w:rsid w:val="3F1461F9"/>
    <w:rsid w:val="3F15023A"/>
    <w:rsid w:val="3F1509DC"/>
    <w:rsid w:val="3F161F71"/>
    <w:rsid w:val="3F185CE9"/>
    <w:rsid w:val="3F187179"/>
    <w:rsid w:val="3F192FC0"/>
    <w:rsid w:val="3F19380F"/>
    <w:rsid w:val="3F1958EE"/>
    <w:rsid w:val="3F1B30E3"/>
    <w:rsid w:val="3F1C50AD"/>
    <w:rsid w:val="3F1C6E5B"/>
    <w:rsid w:val="3F1D32FF"/>
    <w:rsid w:val="3F1D3FB4"/>
    <w:rsid w:val="3F1E0E25"/>
    <w:rsid w:val="3F1E2131"/>
    <w:rsid w:val="3F20694C"/>
    <w:rsid w:val="3F214472"/>
    <w:rsid w:val="3F23468E"/>
    <w:rsid w:val="3F2439EA"/>
    <w:rsid w:val="3F2521B4"/>
    <w:rsid w:val="3F253F62"/>
    <w:rsid w:val="3F255D10"/>
    <w:rsid w:val="3F261A88"/>
    <w:rsid w:val="3F283A52"/>
    <w:rsid w:val="3F2A77CA"/>
    <w:rsid w:val="3F2C4305"/>
    <w:rsid w:val="3F2D1069"/>
    <w:rsid w:val="3F2E346D"/>
    <w:rsid w:val="3F2F4DE1"/>
    <w:rsid w:val="3F306D25"/>
    <w:rsid w:val="3F310B59"/>
    <w:rsid w:val="3F327A47"/>
    <w:rsid w:val="3F3348D1"/>
    <w:rsid w:val="3F342BF9"/>
    <w:rsid w:val="3F3453F5"/>
    <w:rsid w:val="3F3601F1"/>
    <w:rsid w:val="3F3612A6"/>
    <w:rsid w:val="3F361456"/>
    <w:rsid w:val="3F36616F"/>
    <w:rsid w:val="3F373C95"/>
    <w:rsid w:val="3F381EE7"/>
    <w:rsid w:val="3F395C5F"/>
    <w:rsid w:val="3F3A29A8"/>
    <w:rsid w:val="3F3B19D7"/>
    <w:rsid w:val="3F3B3785"/>
    <w:rsid w:val="3F3C6758"/>
    <w:rsid w:val="3F3D5750"/>
    <w:rsid w:val="3F3E6DD2"/>
    <w:rsid w:val="3F402B4A"/>
    <w:rsid w:val="3F4050D9"/>
    <w:rsid w:val="3F406FEE"/>
    <w:rsid w:val="3F4168C2"/>
    <w:rsid w:val="3F422D66"/>
    <w:rsid w:val="3F424B14"/>
    <w:rsid w:val="3F43263A"/>
    <w:rsid w:val="3F4563B2"/>
    <w:rsid w:val="3F47212A"/>
    <w:rsid w:val="3F473ED8"/>
    <w:rsid w:val="3F484B87"/>
    <w:rsid w:val="3F48643C"/>
    <w:rsid w:val="3F487C50"/>
    <w:rsid w:val="3F49401E"/>
    <w:rsid w:val="3F4A286F"/>
    <w:rsid w:val="3F4A5777"/>
    <w:rsid w:val="3F4D34B9"/>
    <w:rsid w:val="3F4F0FDF"/>
    <w:rsid w:val="3F4F4924"/>
    <w:rsid w:val="3F510C2F"/>
    <w:rsid w:val="3F512FA9"/>
    <w:rsid w:val="3F516B05"/>
    <w:rsid w:val="3F520ACF"/>
    <w:rsid w:val="3F536D21"/>
    <w:rsid w:val="3F542A99"/>
    <w:rsid w:val="3F547C05"/>
    <w:rsid w:val="3F566811"/>
    <w:rsid w:val="3F5847F0"/>
    <w:rsid w:val="3F5B7984"/>
    <w:rsid w:val="3F5C54AA"/>
    <w:rsid w:val="3F5D7BA0"/>
    <w:rsid w:val="3F5E7474"/>
    <w:rsid w:val="3F6046C3"/>
    <w:rsid w:val="3F620D12"/>
    <w:rsid w:val="3F621BB4"/>
    <w:rsid w:val="3F636838"/>
    <w:rsid w:val="3F6525B0"/>
    <w:rsid w:val="3F666DF4"/>
    <w:rsid w:val="3F672E55"/>
    <w:rsid w:val="3F6842E5"/>
    <w:rsid w:val="3F6902F3"/>
    <w:rsid w:val="3F696545"/>
    <w:rsid w:val="3F6A696E"/>
    <w:rsid w:val="3F6A7532"/>
    <w:rsid w:val="3F6C0F7A"/>
    <w:rsid w:val="3F6D0EEC"/>
    <w:rsid w:val="3F6D76B7"/>
    <w:rsid w:val="3F6F1681"/>
    <w:rsid w:val="3F6F342F"/>
    <w:rsid w:val="3F6F6431"/>
    <w:rsid w:val="3F7153F9"/>
    <w:rsid w:val="3F724CCD"/>
    <w:rsid w:val="3F7308C7"/>
    <w:rsid w:val="3F732F1F"/>
    <w:rsid w:val="3F742888"/>
    <w:rsid w:val="3F753D18"/>
    <w:rsid w:val="3F760C61"/>
    <w:rsid w:val="3F762A0F"/>
    <w:rsid w:val="3F7647BE"/>
    <w:rsid w:val="3F786788"/>
    <w:rsid w:val="3F7942AE"/>
    <w:rsid w:val="3F79605C"/>
    <w:rsid w:val="3F7B1DD4"/>
    <w:rsid w:val="3F7B6278"/>
    <w:rsid w:val="3F7B6B0B"/>
    <w:rsid w:val="3F7D78FA"/>
    <w:rsid w:val="3F7E18C4"/>
    <w:rsid w:val="3F7E650B"/>
    <w:rsid w:val="3F7E7C4C"/>
    <w:rsid w:val="3F7F799B"/>
    <w:rsid w:val="3F7F7B16"/>
    <w:rsid w:val="3F80388E"/>
    <w:rsid w:val="3F80563C"/>
    <w:rsid w:val="3F8139FC"/>
    <w:rsid w:val="3F8213B4"/>
    <w:rsid w:val="3F823162"/>
    <w:rsid w:val="3F836EDA"/>
    <w:rsid w:val="3F8375AB"/>
    <w:rsid w:val="3F850EA5"/>
    <w:rsid w:val="3F852C53"/>
    <w:rsid w:val="3F886E96"/>
    <w:rsid w:val="3F890995"/>
    <w:rsid w:val="3F895C17"/>
    <w:rsid w:val="3F8A5C22"/>
    <w:rsid w:val="3F8A64BB"/>
    <w:rsid w:val="3F8B1F72"/>
    <w:rsid w:val="3F8C546A"/>
    <w:rsid w:val="3F8C5D8F"/>
    <w:rsid w:val="3F8E5FAB"/>
    <w:rsid w:val="3F8F3AD1"/>
    <w:rsid w:val="3F9115F7"/>
    <w:rsid w:val="3F9152A9"/>
    <w:rsid w:val="3F935E11"/>
    <w:rsid w:val="3F95733A"/>
    <w:rsid w:val="3F9609BC"/>
    <w:rsid w:val="3F966C0E"/>
    <w:rsid w:val="3F984734"/>
    <w:rsid w:val="3F9904AC"/>
    <w:rsid w:val="3F9A4950"/>
    <w:rsid w:val="3F9B06C8"/>
    <w:rsid w:val="3F9B4224"/>
    <w:rsid w:val="3F9C31D5"/>
    <w:rsid w:val="3F9D125E"/>
    <w:rsid w:val="3F9D4F63"/>
    <w:rsid w:val="3F9F1F66"/>
    <w:rsid w:val="3FA0183A"/>
    <w:rsid w:val="3FA07A8C"/>
    <w:rsid w:val="3FA23805"/>
    <w:rsid w:val="3FA255B3"/>
    <w:rsid w:val="3FA27361"/>
    <w:rsid w:val="3FA4132B"/>
    <w:rsid w:val="3FA42F82"/>
    <w:rsid w:val="3FA550A3"/>
    <w:rsid w:val="3FA57E6B"/>
    <w:rsid w:val="3FA64287"/>
    <w:rsid w:val="3FA70E1B"/>
    <w:rsid w:val="3FA806EF"/>
    <w:rsid w:val="3FA81778"/>
    <w:rsid w:val="3FA94B93"/>
    <w:rsid w:val="3FAA26B9"/>
    <w:rsid w:val="3FAA4098"/>
    <w:rsid w:val="3FAE03FB"/>
    <w:rsid w:val="3FAF1A7E"/>
    <w:rsid w:val="3FAF3E67"/>
    <w:rsid w:val="3FB11C9A"/>
    <w:rsid w:val="3FB17570"/>
    <w:rsid w:val="3FB3156E"/>
    <w:rsid w:val="3FB35A12"/>
    <w:rsid w:val="3FB452E6"/>
    <w:rsid w:val="3FB45881"/>
    <w:rsid w:val="3FB47094"/>
    <w:rsid w:val="3FB47D1B"/>
    <w:rsid w:val="3FB5491E"/>
    <w:rsid w:val="3FB84DD6"/>
    <w:rsid w:val="3FB86B84"/>
    <w:rsid w:val="3FB94484"/>
    <w:rsid w:val="3FBB48C6"/>
    <w:rsid w:val="3FBC5F95"/>
    <w:rsid w:val="3FBC7BEE"/>
    <w:rsid w:val="3FBD063E"/>
    <w:rsid w:val="3FBE7F13"/>
    <w:rsid w:val="3FBF656F"/>
    <w:rsid w:val="3FC05A3B"/>
    <w:rsid w:val="3FC1012F"/>
    <w:rsid w:val="3FC10E8F"/>
    <w:rsid w:val="3FC1445E"/>
    <w:rsid w:val="3FC25C55"/>
    <w:rsid w:val="3FC4377B"/>
    <w:rsid w:val="3FC47810"/>
    <w:rsid w:val="3FC512A1"/>
    <w:rsid w:val="3FC62130"/>
    <w:rsid w:val="3FC65745"/>
    <w:rsid w:val="3FC714BD"/>
    <w:rsid w:val="3FC72335"/>
    <w:rsid w:val="3FC96FE3"/>
    <w:rsid w:val="3FC974A7"/>
    <w:rsid w:val="3FCA4B09"/>
    <w:rsid w:val="3FCA68B7"/>
    <w:rsid w:val="3FCB2D5B"/>
    <w:rsid w:val="3FCF2120"/>
    <w:rsid w:val="3FD05E04"/>
    <w:rsid w:val="3FD21202"/>
    <w:rsid w:val="3FD31C10"/>
    <w:rsid w:val="3FD57736"/>
    <w:rsid w:val="3FD85478"/>
    <w:rsid w:val="3FD87226"/>
    <w:rsid w:val="3FD91CE7"/>
    <w:rsid w:val="3FD95038"/>
    <w:rsid w:val="3FDA31BC"/>
    <w:rsid w:val="3FDB0AC5"/>
    <w:rsid w:val="3FDD2A8F"/>
    <w:rsid w:val="3FDD483D"/>
    <w:rsid w:val="3FDF05B5"/>
    <w:rsid w:val="3FE07E89"/>
    <w:rsid w:val="3FE21E53"/>
    <w:rsid w:val="3FE23C01"/>
    <w:rsid w:val="3FE25D82"/>
    <w:rsid w:val="3FE46204"/>
    <w:rsid w:val="3FE6171A"/>
    <w:rsid w:val="3FE61943"/>
    <w:rsid w:val="3FE756BB"/>
    <w:rsid w:val="3FE7577B"/>
    <w:rsid w:val="3FE9009B"/>
    <w:rsid w:val="3FE91433"/>
    <w:rsid w:val="3FE931E1"/>
    <w:rsid w:val="3FE94F8F"/>
    <w:rsid w:val="3FEA152B"/>
    <w:rsid w:val="3FEB29BB"/>
    <w:rsid w:val="3FEB6F5A"/>
    <w:rsid w:val="3FEC2CD2"/>
    <w:rsid w:val="3FEC4A80"/>
    <w:rsid w:val="3FEE25A6"/>
    <w:rsid w:val="3FEF631E"/>
    <w:rsid w:val="3FF027C2"/>
    <w:rsid w:val="3FF23D11"/>
    <w:rsid w:val="3FF23F5B"/>
    <w:rsid w:val="3FF322B2"/>
    <w:rsid w:val="3FF33D1E"/>
    <w:rsid w:val="3FF35E0E"/>
    <w:rsid w:val="3FF468EF"/>
    <w:rsid w:val="3FF51B86"/>
    <w:rsid w:val="3FF6292A"/>
    <w:rsid w:val="3FF676AC"/>
    <w:rsid w:val="3FF73B50"/>
    <w:rsid w:val="3FF83425"/>
    <w:rsid w:val="3FF878C8"/>
    <w:rsid w:val="3FF91C32"/>
    <w:rsid w:val="3FFA53EF"/>
    <w:rsid w:val="3FFB4CC3"/>
    <w:rsid w:val="3FFB6CA2"/>
    <w:rsid w:val="3FFD0A3B"/>
    <w:rsid w:val="3FFD6511"/>
    <w:rsid w:val="3FFD6C8D"/>
    <w:rsid w:val="3FFF47B3"/>
    <w:rsid w:val="4000052B"/>
    <w:rsid w:val="40003751"/>
    <w:rsid w:val="4001677D"/>
    <w:rsid w:val="40043B27"/>
    <w:rsid w:val="40055B41"/>
    <w:rsid w:val="40061FE5"/>
    <w:rsid w:val="40063D93"/>
    <w:rsid w:val="40072778"/>
    <w:rsid w:val="40073668"/>
    <w:rsid w:val="40077B0C"/>
    <w:rsid w:val="40095632"/>
    <w:rsid w:val="400B13AA"/>
    <w:rsid w:val="400B1FA5"/>
    <w:rsid w:val="400B3158"/>
    <w:rsid w:val="400B75FC"/>
    <w:rsid w:val="400C0C7E"/>
    <w:rsid w:val="4010076E"/>
    <w:rsid w:val="401144E6"/>
    <w:rsid w:val="40115E17"/>
    <w:rsid w:val="40133308"/>
    <w:rsid w:val="40152228"/>
    <w:rsid w:val="401670B8"/>
    <w:rsid w:val="401819D8"/>
    <w:rsid w:val="401A15ED"/>
    <w:rsid w:val="401A783F"/>
    <w:rsid w:val="401B15C7"/>
    <w:rsid w:val="401B7113"/>
    <w:rsid w:val="401C35B7"/>
    <w:rsid w:val="401C62A3"/>
    <w:rsid w:val="401D2E8B"/>
    <w:rsid w:val="401F30A7"/>
    <w:rsid w:val="401F6C03"/>
    <w:rsid w:val="401F6CDA"/>
    <w:rsid w:val="40204729"/>
    <w:rsid w:val="40210BCD"/>
    <w:rsid w:val="402204A1"/>
    <w:rsid w:val="402266F3"/>
    <w:rsid w:val="4024246B"/>
    <w:rsid w:val="40242B4C"/>
    <w:rsid w:val="40261783"/>
    <w:rsid w:val="40275AB8"/>
    <w:rsid w:val="402B1A4C"/>
    <w:rsid w:val="402C3062"/>
    <w:rsid w:val="402E29FE"/>
    <w:rsid w:val="402E32EA"/>
    <w:rsid w:val="402E560D"/>
    <w:rsid w:val="402E6E46"/>
    <w:rsid w:val="40300E10"/>
    <w:rsid w:val="40307062"/>
    <w:rsid w:val="40322DDA"/>
    <w:rsid w:val="40324B88"/>
    <w:rsid w:val="40325444"/>
    <w:rsid w:val="40330901"/>
    <w:rsid w:val="403326AF"/>
    <w:rsid w:val="403365DF"/>
    <w:rsid w:val="40353AD0"/>
    <w:rsid w:val="40355211"/>
    <w:rsid w:val="40356D83"/>
    <w:rsid w:val="403703F1"/>
    <w:rsid w:val="40385F17"/>
    <w:rsid w:val="403A1C8F"/>
    <w:rsid w:val="403A64B2"/>
    <w:rsid w:val="403B1563"/>
    <w:rsid w:val="403C2513"/>
    <w:rsid w:val="403C77B5"/>
    <w:rsid w:val="403F2E01"/>
    <w:rsid w:val="4041301D"/>
    <w:rsid w:val="40415103"/>
    <w:rsid w:val="40416B7A"/>
    <w:rsid w:val="40427815"/>
    <w:rsid w:val="40427C1F"/>
    <w:rsid w:val="40436D96"/>
    <w:rsid w:val="40442B0E"/>
    <w:rsid w:val="4044666A"/>
    <w:rsid w:val="40447564"/>
    <w:rsid w:val="40450DF7"/>
    <w:rsid w:val="40475EE5"/>
    <w:rsid w:val="4047615A"/>
    <w:rsid w:val="404843AC"/>
    <w:rsid w:val="40491F46"/>
    <w:rsid w:val="404A33D6"/>
    <w:rsid w:val="404A5FA7"/>
    <w:rsid w:val="404B17A6"/>
    <w:rsid w:val="404B3E9C"/>
    <w:rsid w:val="404B5C4A"/>
    <w:rsid w:val="404C3770"/>
    <w:rsid w:val="404E573A"/>
    <w:rsid w:val="404E74E8"/>
    <w:rsid w:val="404F7248"/>
    <w:rsid w:val="4050500F"/>
    <w:rsid w:val="40520D87"/>
    <w:rsid w:val="40532D51"/>
    <w:rsid w:val="40534544"/>
    <w:rsid w:val="405373A4"/>
    <w:rsid w:val="405530BA"/>
    <w:rsid w:val="40572841"/>
    <w:rsid w:val="40580367"/>
    <w:rsid w:val="405805AB"/>
    <w:rsid w:val="405A774E"/>
    <w:rsid w:val="405A7C3B"/>
    <w:rsid w:val="405C7E57"/>
    <w:rsid w:val="405D597D"/>
    <w:rsid w:val="405D772B"/>
    <w:rsid w:val="405E25C9"/>
    <w:rsid w:val="405E3BCF"/>
    <w:rsid w:val="405E58AD"/>
    <w:rsid w:val="405F16F6"/>
    <w:rsid w:val="405F34A4"/>
    <w:rsid w:val="405F5252"/>
    <w:rsid w:val="40610FCA"/>
    <w:rsid w:val="4061721C"/>
    <w:rsid w:val="40632E16"/>
    <w:rsid w:val="40632F94"/>
    <w:rsid w:val="4064171F"/>
    <w:rsid w:val="40642868"/>
    <w:rsid w:val="40646D0C"/>
    <w:rsid w:val="4066403F"/>
    <w:rsid w:val="406665E0"/>
    <w:rsid w:val="4067708C"/>
    <w:rsid w:val="406867FC"/>
    <w:rsid w:val="406A5FB1"/>
    <w:rsid w:val="406B3BF6"/>
    <w:rsid w:val="406D3E12"/>
    <w:rsid w:val="406E091A"/>
    <w:rsid w:val="406E27D1"/>
    <w:rsid w:val="407050F1"/>
    <w:rsid w:val="4070745F"/>
    <w:rsid w:val="40711632"/>
    <w:rsid w:val="40721429"/>
    <w:rsid w:val="40736F4F"/>
    <w:rsid w:val="407451A1"/>
    <w:rsid w:val="40745E38"/>
    <w:rsid w:val="40750F19"/>
    <w:rsid w:val="40752CC7"/>
    <w:rsid w:val="40766C97"/>
    <w:rsid w:val="407702AD"/>
    <w:rsid w:val="40784565"/>
    <w:rsid w:val="40786313"/>
    <w:rsid w:val="407924B5"/>
    <w:rsid w:val="407A02DD"/>
    <w:rsid w:val="407A6407"/>
    <w:rsid w:val="407A652F"/>
    <w:rsid w:val="407B39FC"/>
    <w:rsid w:val="407C4056"/>
    <w:rsid w:val="407E22C6"/>
    <w:rsid w:val="407E457A"/>
    <w:rsid w:val="407E6EA9"/>
    <w:rsid w:val="407F76A2"/>
    <w:rsid w:val="4081341A"/>
    <w:rsid w:val="408178BE"/>
    <w:rsid w:val="40833636"/>
    <w:rsid w:val="40844CB8"/>
    <w:rsid w:val="40861B26"/>
    <w:rsid w:val="40874AB9"/>
    <w:rsid w:val="408829FA"/>
    <w:rsid w:val="40885D6D"/>
    <w:rsid w:val="408973D9"/>
    <w:rsid w:val="408A0869"/>
    <w:rsid w:val="408D0011"/>
    <w:rsid w:val="408E004E"/>
    <w:rsid w:val="408E257D"/>
    <w:rsid w:val="408E5B37"/>
    <w:rsid w:val="408F3260"/>
    <w:rsid w:val="409018AF"/>
    <w:rsid w:val="4090365D"/>
    <w:rsid w:val="40923879"/>
    <w:rsid w:val="40925627"/>
    <w:rsid w:val="4093139F"/>
    <w:rsid w:val="4093314D"/>
    <w:rsid w:val="409475F1"/>
    <w:rsid w:val="40955117"/>
    <w:rsid w:val="409749EB"/>
    <w:rsid w:val="40980764"/>
    <w:rsid w:val="409842FD"/>
    <w:rsid w:val="409969B6"/>
    <w:rsid w:val="409A0980"/>
    <w:rsid w:val="409A272E"/>
    <w:rsid w:val="409B585E"/>
    <w:rsid w:val="409C46F8"/>
    <w:rsid w:val="409C64A6"/>
    <w:rsid w:val="409E221E"/>
    <w:rsid w:val="409E3FCC"/>
    <w:rsid w:val="409F2538"/>
    <w:rsid w:val="409F5F96"/>
    <w:rsid w:val="409F7D44"/>
    <w:rsid w:val="40A03CFB"/>
    <w:rsid w:val="40A11D0E"/>
    <w:rsid w:val="40A13ABC"/>
    <w:rsid w:val="40A1586A"/>
    <w:rsid w:val="40A17BF5"/>
    <w:rsid w:val="40A23390"/>
    <w:rsid w:val="40A31410"/>
    <w:rsid w:val="40A315E2"/>
    <w:rsid w:val="40A35A86"/>
    <w:rsid w:val="40A41501"/>
    <w:rsid w:val="40A47108"/>
    <w:rsid w:val="40A610D2"/>
    <w:rsid w:val="40A67324"/>
    <w:rsid w:val="40A84E4B"/>
    <w:rsid w:val="40A9471F"/>
    <w:rsid w:val="40AD06B3"/>
    <w:rsid w:val="40AD2461"/>
    <w:rsid w:val="40B03CFF"/>
    <w:rsid w:val="40B23AC6"/>
    <w:rsid w:val="40B27A77"/>
    <w:rsid w:val="40B416B7"/>
    <w:rsid w:val="40B41A41"/>
    <w:rsid w:val="40B51316"/>
    <w:rsid w:val="40B557B9"/>
    <w:rsid w:val="40B563F6"/>
    <w:rsid w:val="40B57568"/>
    <w:rsid w:val="40B732E0"/>
    <w:rsid w:val="40B76E3C"/>
    <w:rsid w:val="40B82BB4"/>
    <w:rsid w:val="40BA4B7E"/>
    <w:rsid w:val="40BB2DD0"/>
    <w:rsid w:val="40BC4452"/>
    <w:rsid w:val="40BC6B48"/>
    <w:rsid w:val="40BE466E"/>
    <w:rsid w:val="40BF2194"/>
    <w:rsid w:val="40BF3F42"/>
    <w:rsid w:val="40C003E6"/>
    <w:rsid w:val="40C1415E"/>
    <w:rsid w:val="40C31C84"/>
    <w:rsid w:val="40C33A32"/>
    <w:rsid w:val="40C41559"/>
    <w:rsid w:val="40C559FD"/>
    <w:rsid w:val="40C61775"/>
    <w:rsid w:val="40C652D1"/>
    <w:rsid w:val="40C854ED"/>
    <w:rsid w:val="40C8729B"/>
    <w:rsid w:val="40CB28E7"/>
    <w:rsid w:val="40CB6D8B"/>
    <w:rsid w:val="40CD48B1"/>
    <w:rsid w:val="40CE317C"/>
    <w:rsid w:val="40CE49B4"/>
    <w:rsid w:val="40CF0629"/>
    <w:rsid w:val="40CF23D7"/>
    <w:rsid w:val="40CF687B"/>
    <w:rsid w:val="40D043A1"/>
    <w:rsid w:val="40D07EFD"/>
    <w:rsid w:val="40D20C01"/>
    <w:rsid w:val="40D21EC7"/>
    <w:rsid w:val="40D2705F"/>
    <w:rsid w:val="40D354B3"/>
    <w:rsid w:val="40D43E92"/>
    <w:rsid w:val="40D45C40"/>
    <w:rsid w:val="40D55514"/>
    <w:rsid w:val="40D61148"/>
    <w:rsid w:val="40D73786"/>
    <w:rsid w:val="40D75730"/>
    <w:rsid w:val="40D90F20"/>
    <w:rsid w:val="40DA0D7C"/>
    <w:rsid w:val="40DC2D46"/>
    <w:rsid w:val="40DC68A2"/>
    <w:rsid w:val="40DE086C"/>
    <w:rsid w:val="40E1035D"/>
    <w:rsid w:val="40E1494C"/>
    <w:rsid w:val="40E340D5"/>
    <w:rsid w:val="40E439A9"/>
    <w:rsid w:val="40E57E4D"/>
    <w:rsid w:val="40E63BC5"/>
    <w:rsid w:val="40E65973"/>
    <w:rsid w:val="40E67721"/>
    <w:rsid w:val="40E770B0"/>
    <w:rsid w:val="40E85247"/>
    <w:rsid w:val="40E952E6"/>
    <w:rsid w:val="40EB11DB"/>
    <w:rsid w:val="40ED0AAF"/>
    <w:rsid w:val="40EE65D6"/>
    <w:rsid w:val="40EF0275"/>
    <w:rsid w:val="40EF2A79"/>
    <w:rsid w:val="40F14B66"/>
    <w:rsid w:val="40F15D0A"/>
    <w:rsid w:val="40F167F2"/>
    <w:rsid w:val="40F2256A"/>
    <w:rsid w:val="40F24F08"/>
    <w:rsid w:val="40F3093A"/>
    <w:rsid w:val="40F55BB6"/>
    <w:rsid w:val="40F63E08"/>
    <w:rsid w:val="40F7192E"/>
    <w:rsid w:val="40F938F8"/>
    <w:rsid w:val="40F956A6"/>
    <w:rsid w:val="40FA31CC"/>
    <w:rsid w:val="40FA4F7A"/>
    <w:rsid w:val="40FB7670"/>
    <w:rsid w:val="40FC0CF2"/>
    <w:rsid w:val="40FC1726"/>
    <w:rsid w:val="40FC5196"/>
    <w:rsid w:val="40FC6F44"/>
    <w:rsid w:val="40FD2D1F"/>
    <w:rsid w:val="40FD49D1"/>
    <w:rsid w:val="40FE2CBD"/>
    <w:rsid w:val="40FE4A6B"/>
    <w:rsid w:val="41002A58"/>
    <w:rsid w:val="41006A35"/>
    <w:rsid w:val="41016309"/>
    <w:rsid w:val="410302D3"/>
    <w:rsid w:val="4103259E"/>
    <w:rsid w:val="41044541"/>
    <w:rsid w:val="410460FD"/>
    <w:rsid w:val="4105229D"/>
    <w:rsid w:val="4105337E"/>
    <w:rsid w:val="41097757"/>
    <w:rsid w:val="410B027C"/>
    <w:rsid w:val="410C362B"/>
    <w:rsid w:val="410D1152"/>
    <w:rsid w:val="410D6E9A"/>
    <w:rsid w:val="410F0A26"/>
    <w:rsid w:val="410F0EEA"/>
    <w:rsid w:val="410F4430"/>
    <w:rsid w:val="410F6C78"/>
    <w:rsid w:val="411029F0"/>
    <w:rsid w:val="411058C0"/>
    <w:rsid w:val="41123C58"/>
    <w:rsid w:val="411249BA"/>
    <w:rsid w:val="411419E3"/>
    <w:rsid w:val="41156B25"/>
    <w:rsid w:val="41160006"/>
    <w:rsid w:val="41166258"/>
    <w:rsid w:val="41167637"/>
    <w:rsid w:val="41171FD0"/>
    <w:rsid w:val="41195D48"/>
    <w:rsid w:val="411B386E"/>
    <w:rsid w:val="411C1395"/>
    <w:rsid w:val="411C75E7"/>
    <w:rsid w:val="411D7EC4"/>
    <w:rsid w:val="411E7C5C"/>
    <w:rsid w:val="411F3C04"/>
    <w:rsid w:val="411F7991"/>
    <w:rsid w:val="41202C33"/>
    <w:rsid w:val="412070D7"/>
    <w:rsid w:val="41207F86"/>
    <w:rsid w:val="41210759"/>
    <w:rsid w:val="41230975"/>
    <w:rsid w:val="412732C0"/>
    <w:rsid w:val="41287D39"/>
    <w:rsid w:val="412901AA"/>
    <w:rsid w:val="412A5860"/>
    <w:rsid w:val="412B15D8"/>
    <w:rsid w:val="412C5A7C"/>
    <w:rsid w:val="412C6529"/>
    <w:rsid w:val="412D5350"/>
    <w:rsid w:val="412D79B9"/>
    <w:rsid w:val="412E258A"/>
    <w:rsid w:val="412E3ECF"/>
    <w:rsid w:val="412F2E76"/>
    <w:rsid w:val="412F731A"/>
    <w:rsid w:val="41306BEE"/>
    <w:rsid w:val="41322966"/>
    <w:rsid w:val="4134048C"/>
    <w:rsid w:val="41351A34"/>
    <w:rsid w:val="41354204"/>
    <w:rsid w:val="41362456"/>
    <w:rsid w:val="41374D7D"/>
    <w:rsid w:val="413761CE"/>
    <w:rsid w:val="41384ACC"/>
    <w:rsid w:val="41390199"/>
    <w:rsid w:val="41393CF5"/>
    <w:rsid w:val="413B1439"/>
    <w:rsid w:val="413C5593"/>
    <w:rsid w:val="413E130B"/>
    <w:rsid w:val="413F08D7"/>
    <w:rsid w:val="41401527"/>
    <w:rsid w:val="414032D5"/>
    <w:rsid w:val="41405083"/>
    <w:rsid w:val="41406E31"/>
    <w:rsid w:val="41410DFB"/>
    <w:rsid w:val="41415E2F"/>
    <w:rsid w:val="41436921"/>
    <w:rsid w:val="414601C0"/>
    <w:rsid w:val="41483F38"/>
    <w:rsid w:val="41497192"/>
    <w:rsid w:val="414A4154"/>
    <w:rsid w:val="414A5F02"/>
    <w:rsid w:val="414B3E9B"/>
    <w:rsid w:val="414C3A28"/>
    <w:rsid w:val="414C5135"/>
    <w:rsid w:val="414C5861"/>
    <w:rsid w:val="414C5B13"/>
    <w:rsid w:val="414D154E"/>
    <w:rsid w:val="414D59F2"/>
    <w:rsid w:val="414F04EC"/>
    <w:rsid w:val="41526B64"/>
    <w:rsid w:val="41537090"/>
    <w:rsid w:val="415428DD"/>
    <w:rsid w:val="41546D80"/>
    <w:rsid w:val="41554571"/>
    <w:rsid w:val="41562AF9"/>
    <w:rsid w:val="41566655"/>
    <w:rsid w:val="41597EF3"/>
    <w:rsid w:val="415A3828"/>
    <w:rsid w:val="415B3C6B"/>
    <w:rsid w:val="415E19AD"/>
    <w:rsid w:val="415E26EB"/>
    <w:rsid w:val="415E375B"/>
    <w:rsid w:val="415E7BFF"/>
    <w:rsid w:val="415E7F28"/>
    <w:rsid w:val="415F3F89"/>
    <w:rsid w:val="41601281"/>
    <w:rsid w:val="4162149D"/>
    <w:rsid w:val="41654AEA"/>
    <w:rsid w:val="41656898"/>
    <w:rsid w:val="416741BF"/>
    <w:rsid w:val="4168282C"/>
    <w:rsid w:val="41691C24"/>
    <w:rsid w:val="416A65A4"/>
    <w:rsid w:val="416B7C26"/>
    <w:rsid w:val="416C40CA"/>
    <w:rsid w:val="416D1BF0"/>
    <w:rsid w:val="416E7E42"/>
    <w:rsid w:val="416F3BBA"/>
    <w:rsid w:val="417116E0"/>
    <w:rsid w:val="417411D1"/>
    <w:rsid w:val="41742F7F"/>
    <w:rsid w:val="41754F27"/>
    <w:rsid w:val="41760AA5"/>
    <w:rsid w:val="41764F49"/>
    <w:rsid w:val="41765DA5"/>
    <w:rsid w:val="41766BA2"/>
    <w:rsid w:val="41790595"/>
    <w:rsid w:val="417967E7"/>
    <w:rsid w:val="417B255F"/>
    <w:rsid w:val="417B430D"/>
    <w:rsid w:val="417D4941"/>
    <w:rsid w:val="417D5980"/>
    <w:rsid w:val="417E789C"/>
    <w:rsid w:val="4182569C"/>
    <w:rsid w:val="4182744A"/>
    <w:rsid w:val="41850CE8"/>
    <w:rsid w:val="418530D3"/>
    <w:rsid w:val="41872CB2"/>
    <w:rsid w:val="41874A60"/>
    <w:rsid w:val="41884E3E"/>
    <w:rsid w:val="41894C7C"/>
    <w:rsid w:val="418A09F4"/>
    <w:rsid w:val="418A4550"/>
    <w:rsid w:val="418A7109"/>
    <w:rsid w:val="418D4436"/>
    <w:rsid w:val="418F600A"/>
    <w:rsid w:val="418F6D56"/>
    <w:rsid w:val="41911676"/>
    <w:rsid w:val="41923405"/>
    <w:rsid w:val="41931657"/>
    <w:rsid w:val="419378A9"/>
    <w:rsid w:val="41943621"/>
    <w:rsid w:val="41951D25"/>
    <w:rsid w:val="41955799"/>
    <w:rsid w:val="41961147"/>
    <w:rsid w:val="41990C37"/>
    <w:rsid w:val="419A5679"/>
    <w:rsid w:val="419B49AF"/>
    <w:rsid w:val="419B675D"/>
    <w:rsid w:val="419C2A9B"/>
    <w:rsid w:val="419C7ECA"/>
    <w:rsid w:val="419E1DAA"/>
    <w:rsid w:val="419E7FFC"/>
    <w:rsid w:val="41A01FC6"/>
    <w:rsid w:val="41A15A5D"/>
    <w:rsid w:val="41A15B4D"/>
    <w:rsid w:val="41A225FB"/>
    <w:rsid w:val="41A23CBE"/>
    <w:rsid w:val="41A25D3E"/>
    <w:rsid w:val="41A27AEC"/>
    <w:rsid w:val="41A35612"/>
    <w:rsid w:val="41A41AB6"/>
    <w:rsid w:val="41A5588E"/>
    <w:rsid w:val="41A579F7"/>
    <w:rsid w:val="41A61A16"/>
    <w:rsid w:val="41A61DF6"/>
    <w:rsid w:val="41A74FDC"/>
    <w:rsid w:val="41A75102"/>
    <w:rsid w:val="41A82C28"/>
    <w:rsid w:val="41A90E7A"/>
    <w:rsid w:val="41A970CC"/>
    <w:rsid w:val="41A978DB"/>
    <w:rsid w:val="41A97EC4"/>
    <w:rsid w:val="41AA2E44"/>
    <w:rsid w:val="41AA66E7"/>
    <w:rsid w:val="41AA69A0"/>
    <w:rsid w:val="41AC096A"/>
    <w:rsid w:val="41AD023F"/>
    <w:rsid w:val="41AE3D8A"/>
    <w:rsid w:val="41AE46E3"/>
    <w:rsid w:val="41AF3FB7"/>
    <w:rsid w:val="41B05226"/>
    <w:rsid w:val="41B11ADD"/>
    <w:rsid w:val="41B17D2F"/>
    <w:rsid w:val="41B33591"/>
    <w:rsid w:val="41B33AA7"/>
    <w:rsid w:val="41B45A71"/>
    <w:rsid w:val="41B4781F"/>
    <w:rsid w:val="41B617E9"/>
    <w:rsid w:val="41B63597"/>
    <w:rsid w:val="41B810BD"/>
    <w:rsid w:val="41B94E35"/>
    <w:rsid w:val="41B96BE3"/>
    <w:rsid w:val="41BB295C"/>
    <w:rsid w:val="41BB6E00"/>
    <w:rsid w:val="41BD0482"/>
    <w:rsid w:val="41BD4926"/>
    <w:rsid w:val="41BD5855"/>
    <w:rsid w:val="41BF069E"/>
    <w:rsid w:val="41C04416"/>
    <w:rsid w:val="41C072C4"/>
    <w:rsid w:val="41C17BF0"/>
    <w:rsid w:val="41C2018E"/>
    <w:rsid w:val="41C23CEA"/>
    <w:rsid w:val="41C45CB4"/>
    <w:rsid w:val="41C704CA"/>
    <w:rsid w:val="41C757A4"/>
    <w:rsid w:val="41C75A56"/>
    <w:rsid w:val="41C932CA"/>
    <w:rsid w:val="41C95079"/>
    <w:rsid w:val="41CA2F47"/>
    <w:rsid w:val="41CA317A"/>
    <w:rsid w:val="41CC4B69"/>
    <w:rsid w:val="41CF2217"/>
    <w:rsid w:val="41CF6407"/>
    <w:rsid w:val="41D10249"/>
    <w:rsid w:val="41D1217F"/>
    <w:rsid w:val="41D2570A"/>
    <w:rsid w:val="41D34149"/>
    <w:rsid w:val="41D35EF7"/>
    <w:rsid w:val="41D4066C"/>
    <w:rsid w:val="41D557AB"/>
    <w:rsid w:val="41D67795"/>
    <w:rsid w:val="41D7297A"/>
    <w:rsid w:val="41D852BC"/>
    <w:rsid w:val="41DA235A"/>
    <w:rsid w:val="41DA54D8"/>
    <w:rsid w:val="41DD007C"/>
    <w:rsid w:val="41DD75AF"/>
    <w:rsid w:val="41DF2AEE"/>
    <w:rsid w:val="41DF489C"/>
    <w:rsid w:val="41E00614"/>
    <w:rsid w:val="41E0516D"/>
    <w:rsid w:val="41E225DE"/>
    <w:rsid w:val="41E27A8D"/>
    <w:rsid w:val="41E40104"/>
    <w:rsid w:val="41E41EB2"/>
    <w:rsid w:val="41E5106D"/>
    <w:rsid w:val="41E579D9"/>
    <w:rsid w:val="41E60FDF"/>
    <w:rsid w:val="41E73751"/>
    <w:rsid w:val="41E77BF5"/>
    <w:rsid w:val="41E81277"/>
    <w:rsid w:val="41E84C9A"/>
    <w:rsid w:val="41E9571B"/>
    <w:rsid w:val="41EC6FB9"/>
    <w:rsid w:val="41EE2D31"/>
    <w:rsid w:val="41EE4ADF"/>
    <w:rsid w:val="41EF2605"/>
    <w:rsid w:val="41F0430F"/>
    <w:rsid w:val="41F1637D"/>
    <w:rsid w:val="41F52311"/>
    <w:rsid w:val="41F540C0"/>
    <w:rsid w:val="41F609EC"/>
    <w:rsid w:val="41F61BE6"/>
    <w:rsid w:val="41F82C9C"/>
    <w:rsid w:val="41F8595E"/>
    <w:rsid w:val="41F93484"/>
    <w:rsid w:val="41FB544E"/>
    <w:rsid w:val="41FD4D22"/>
    <w:rsid w:val="41FE06F6"/>
    <w:rsid w:val="41FF544A"/>
    <w:rsid w:val="41FF6CEC"/>
    <w:rsid w:val="42002A64"/>
    <w:rsid w:val="4200449D"/>
    <w:rsid w:val="42004812"/>
    <w:rsid w:val="42010CB6"/>
    <w:rsid w:val="42015BE7"/>
    <w:rsid w:val="4202058A"/>
    <w:rsid w:val="42021C48"/>
    <w:rsid w:val="42021EDE"/>
    <w:rsid w:val="42022339"/>
    <w:rsid w:val="42024A2E"/>
    <w:rsid w:val="4205019C"/>
    <w:rsid w:val="42051E29"/>
    <w:rsid w:val="420662CD"/>
    <w:rsid w:val="42072045"/>
    <w:rsid w:val="42073DF3"/>
    <w:rsid w:val="42075BA1"/>
    <w:rsid w:val="42084379"/>
    <w:rsid w:val="420A5691"/>
    <w:rsid w:val="420C1409"/>
    <w:rsid w:val="420C31B7"/>
    <w:rsid w:val="420C58CB"/>
    <w:rsid w:val="420E33D3"/>
    <w:rsid w:val="420E6F2F"/>
    <w:rsid w:val="420F2CA7"/>
    <w:rsid w:val="420F4A55"/>
    <w:rsid w:val="4210424C"/>
    <w:rsid w:val="421107CE"/>
    <w:rsid w:val="42114C71"/>
    <w:rsid w:val="42134546"/>
    <w:rsid w:val="42140554"/>
    <w:rsid w:val="421502BE"/>
    <w:rsid w:val="42156510"/>
    <w:rsid w:val="42165DE4"/>
    <w:rsid w:val="42173740"/>
    <w:rsid w:val="42186000"/>
    <w:rsid w:val="421952FE"/>
    <w:rsid w:val="421A58D4"/>
    <w:rsid w:val="421B33FA"/>
    <w:rsid w:val="421B7C1E"/>
    <w:rsid w:val="421F113C"/>
    <w:rsid w:val="42204EB5"/>
    <w:rsid w:val="42216661"/>
    <w:rsid w:val="42220C2D"/>
    <w:rsid w:val="422449A5"/>
    <w:rsid w:val="42246753"/>
    <w:rsid w:val="42254FE2"/>
    <w:rsid w:val="422624CB"/>
    <w:rsid w:val="42293AD3"/>
    <w:rsid w:val="422A188F"/>
    <w:rsid w:val="422B7AE1"/>
    <w:rsid w:val="422C0DC4"/>
    <w:rsid w:val="422D2033"/>
    <w:rsid w:val="422E312E"/>
    <w:rsid w:val="422E5823"/>
    <w:rsid w:val="42302654"/>
    <w:rsid w:val="423050F8"/>
    <w:rsid w:val="423170C2"/>
    <w:rsid w:val="42334BE8"/>
    <w:rsid w:val="42335EA5"/>
    <w:rsid w:val="42336996"/>
    <w:rsid w:val="42343402"/>
    <w:rsid w:val="42350960"/>
    <w:rsid w:val="4235270E"/>
    <w:rsid w:val="423544BC"/>
    <w:rsid w:val="42364826"/>
    <w:rsid w:val="42366486"/>
    <w:rsid w:val="42380887"/>
    <w:rsid w:val="423821FE"/>
    <w:rsid w:val="42383FAC"/>
    <w:rsid w:val="423A3BCC"/>
    <w:rsid w:val="423A4495"/>
    <w:rsid w:val="423A4637"/>
    <w:rsid w:val="423A5F76"/>
    <w:rsid w:val="423A7D24"/>
    <w:rsid w:val="423C1CEE"/>
    <w:rsid w:val="423D12E2"/>
    <w:rsid w:val="423D7815"/>
    <w:rsid w:val="423F17DF"/>
    <w:rsid w:val="42417305"/>
    <w:rsid w:val="42424325"/>
    <w:rsid w:val="42426BD9"/>
    <w:rsid w:val="42442951"/>
    <w:rsid w:val="42446DF5"/>
    <w:rsid w:val="424566C9"/>
    <w:rsid w:val="42497F67"/>
    <w:rsid w:val="424A41A3"/>
    <w:rsid w:val="424B0183"/>
    <w:rsid w:val="424C5CAA"/>
    <w:rsid w:val="424D3EFC"/>
    <w:rsid w:val="424E1A22"/>
    <w:rsid w:val="424E57D2"/>
    <w:rsid w:val="424F20F2"/>
    <w:rsid w:val="4251142E"/>
    <w:rsid w:val="42513AF2"/>
    <w:rsid w:val="42517EEB"/>
    <w:rsid w:val="42521DD1"/>
    <w:rsid w:val="425256AA"/>
    <w:rsid w:val="42530DE6"/>
    <w:rsid w:val="42537038"/>
    <w:rsid w:val="42552980"/>
    <w:rsid w:val="42557578"/>
    <w:rsid w:val="4257556B"/>
    <w:rsid w:val="42575E28"/>
    <w:rsid w:val="42576B28"/>
    <w:rsid w:val="425863FC"/>
    <w:rsid w:val="425A2175"/>
    <w:rsid w:val="425A7BFB"/>
    <w:rsid w:val="425B7C9B"/>
    <w:rsid w:val="425D1112"/>
    <w:rsid w:val="425D7EB7"/>
    <w:rsid w:val="425F30BA"/>
    <w:rsid w:val="42613503"/>
    <w:rsid w:val="426254CD"/>
    <w:rsid w:val="4262727B"/>
    <w:rsid w:val="42650D34"/>
    <w:rsid w:val="42672AE3"/>
    <w:rsid w:val="42686225"/>
    <w:rsid w:val="426A05BC"/>
    <w:rsid w:val="426B4382"/>
    <w:rsid w:val="426D0C07"/>
    <w:rsid w:val="426E0F23"/>
    <w:rsid w:val="42701998"/>
    <w:rsid w:val="42703746"/>
    <w:rsid w:val="42706DA6"/>
    <w:rsid w:val="42725710"/>
    <w:rsid w:val="42731488"/>
    <w:rsid w:val="427320B0"/>
    <w:rsid w:val="42755200"/>
    <w:rsid w:val="42772D26"/>
    <w:rsid w:val="4277488A"/>
    <w:rsid w:val="4278084D"/>
    <w:rsid w:val="427A2817"/>
    <w:rsid w:val="427A6373"/>
    <w:rsid w:val="427C658F"/>
    <w:rsid w:val="427D40B5"/>
    <w:rsid w:val="427D5E63"/>
    <w:rsid w:val="427E2307"/>
    <w:rsid w:val="42813BA5"/>
    <w:rsid w:val="42815953"/>
    <w:rsid w:val="42823479"/>
    <w:rsid w:val="4283791D"/>
    <w:rsid w:val="428427E6"/>
    <w:rsid w:val="42845443"/>
    <w:rsid w:val="428471F1"/>
    <w:rsid w:val="42852A1D"/>
    <w:rsid w:val="42854DA8"/>
    <w:rsid w:val="42862F6A"/>
    <w:rsid w:val="42870A90"/>
    <w:rsid w:val="42870F07"/>
    <w:rsid w:val="4289012F"/>
    <w:rsid w:val="42890CAC"/>
    <w:rsid w:val="42894808"/>
    <w:rsid w:val="428B0580"/>
    <w:rsid w:val="428B4B01"/>
    <w:rsid w:val="428B67D2"/>
    <w:rsid w:val="428C42F8"/>
    <w:rsid w:val="428D6AB0"/>
    <w:rsid w:val="42903DE8"/>
    <w:rsid w:val="42925DB2"/>
    <w:rsid w:val="42927B60"/>
    <w:rsid w:val="42932922"/>
    <w:rsid w:val="42935686"/>
    <w:rsid w:val="42937435"/>
    <w:rsid w:val="42957651"/>
    <w:rsid w:val="42972733"/>
    <w:rsid w:val="429733C9"/>
    <w:rsid w:val="42975177"/>
    <w:rsid w:val="42982C9D"/>
    <w:rsid w:val="42984A4B"/>
    <w:rsid w:val="4299785E"/>
    <w:rsid w:val="429A07C3"/>
    <w:rsid w:val="429A4C67"/>
    <w:rsid w:val="429A6C40"/>
    <w:rsid w:val="429D02B3"/>
    <w:rsid w:val="429F227D"/>
    <w:rsid w:val="42A11B51"/>
    <w:rsid w:val="42A653BA"/>
    <w:rsid w:val="42A67168"/>
    <w:rsid w:val="42A81132"/>
    <w:rsid w:val="42A930FC"/>
    <w:rsid w:val="42AA70DB"/>
    <w:rsid w:val="42AB29D0"/>
    <w:rsid w:val="42AB4530"/>
    <w:rsid w:val="42AB50D7"/>
    <w:rsid w:val="42AB793B"/>
    <w:rsid w:val="42AE24C0"/>
    <w:rsid w:val="42AE426E"/>
    <w:rsid w:val="42AE4CA0"/>
    <w:rsid w:val="42B0448A"/>
    <w:rsid w:val="42B15B0D"/>
    <w:rsid w:val="42B20202"/>
    <w:rsid w:val="42B21FB1"/>
    <w:rsid w:val="42B26C49"/>
    <w:rsid w:val="42B37AD7"/>
    <w:rsid w:val="42B51AA1"/>
    <w:rsid w:val="42B555FD"/>
    <w:rsid w:val="42B71D1D"/>
    <w:rsid w:val="42B75819"/>
    <w:rsid w:val="42B831AD"/>
    <w:rsid w:val="42B850ED"/>
    <w:rsid w:val="42B86E9B"/>
    <w:rsid w:val="42B9333F"/>
    <w:rsid w:val="42BA0E65"/>
    <w:rsid w:val="42BA2C13"/>
    <w:rsid w:val="42BA5938"/>
    <w:rsid w:val="42BC0F21"/>
    <w:rsid w:val="42BD2703"/>
    <w:rsid w:val="42BE0955"/>
    <w:rsid w:val="42BE58DE"/>
    <w:rsid w:val="42BE6BA7"/>
    <w:rsid w:val="42BF022A"/>
    <w:rsid w:val="42C10446"/>
    <w:rsid w:val="42C13A57"/>
    <w:rsid w:val="42C13FA2"/>
    <w:rsid w:val="42C249B9"/>
    <w:rsid w:val="42C27D1A"/>
    <w:rsid w:val="42C302C0"/>
    <w:rsid w:val="42C341BE"/>
    <w:rsid w:val="42C41CE4"/>
    <w:rsid w:val="42C42135"/>
    <w:rsid w:val="42C54070"/>
    <w:rsid w:val="42C700D1"/>
    <w:rsid w:val="42C70660"/>
    <w:rsid w:val="42C84132"/>
    <w:rsid w:val="42C910A8"/>
    <w:rsid w:val="42CA554C"/>
    <w:rsid w:val="42CB3072"/>
    <w:rsid w:val="42CB4E20"/>
    <w:rsid w:val="42CB6BCE"/>
    <w:rsid w:val="42CD3F43"/>
    <w:rsid w:val="42CE4911"/>
    <w:rsid w:val="42CE66BF"/>
    <w:rsid w:val="42D068DB"/>
    <w:rsid w:val="42D07CF3"/>
    <w:rsid w:val="42D33CD5"/>
    <w:rsid w:val="42D52A11"/>
    <w:rsid w:val="42D53EF1"/>
    <w:rsid w:val="42D71A17"/>
    <w:rsid w:val="42D737C5"/>
    <w:rsid w:val="42D73F8A"/>
    <w:rsid w:val="42D75573"/>
    <w:rsid w:val="42D9753D"/>
    <w:rsid w:val="42DA00EC"/>
    <w:rsid w:val="42DA1507"/>
    <w:rsid w:val="42DC0E67"/>
    <w:rsid w:val="42DC1159"/>
    <w:rsid w:val="42DC702D"/>
    <w:rsid w:val="42DD0DB3"/>
    <w:rsid w:val="42DD6902"/>
    <w:rsid w:val="42DE4B54"/>
    <w:rsid w:val="42DF0455"/>
    <w:rsid w:val="42DF08CC"/>
    <w:rsid w:val="42DF4211"/>
    <w:rsid w:val="42E14644"/>
    <w:rsid w:val="42E24CD9"/>
    <w:rsid w:val="42E3216A"/>
    <w:rsid w:val="42E34F87"/>
    <w:rsid w:val="42E421CA"/>
    <w:rsid w:val="42E45EE2"/>
    <w:rsid w:val="42E47C90"/>
    <w:rsid w:val="42E61C5A"/>
    <w:rsid w:val="42E7689E"/>
    <w:rsid w:val="42E83C24"/>
    <w:rsid w:val="42E934F8"/>
    <w:rsid w:val="42EA48FB"/>
    <w:rsid w:val="42EB080A"/>
    <w:rsid w:val="42EB101F"/>
    <w:rsid w:val="42ED2FE9"/>
    <w:rsid w:val="42ED4D97"/>
    <w:rsid w:val="42EE327C"/>
    <w:rsid w:val="42F00D2B"/>
    <w:rsid w:val="42F04887"/>
    <w:rsid w:val="42F06635"/>
    <w:rsid w:val="42F44DB5"/>
    <w:rsid w:val="42F73E67"/>
    <w:rsid w:val="42F75102"/>
    <w:rsid w:val="42F75C15"/>
    <w:rsid w:val="42F779C3"/>
    <w:rsid w:val="42FA5706"/>
    <w:rsid w:val="42FA74B4"/>
    <w:rsid w:val="42FC147E"/>
    <w:rsid w:val="42FC322C"/>
    <w:rsid w:val="42FD18E1"/>
    <w:rsid w:val="42FE2C82"/>
    <w:rsid w:val="42FE6FA4"/>
    <w:rsid w:val="42FF016C"/>
    <w:rsid w:val="42FF4ACA"/>
    <w:rsid w:val="43016A94"/>
    <w:rsid w:val="4303106D"/>
    <w:rsid w:val="4303280C"/>
    <w:rsid w:val="43040332"/>
    <w:rsid w:val="430420E0"/>
    <w:rsid w:val="43052AF8"/>
    <w:rsid w:val="430630EF"/>
    <w:rsid w:val="430869F4"/>
    <w:rsid w:val="43095949"/>
    <w:rsid w:val="430A1DED"/>
    <w:rsid w:val="430A3EE5"/>
    <w:rsid w:val="430B346F"/>
    <w:rsid w:val="430B6482"/>
    <w:rsid w:val="430B7913"/>
    <w:rsid w:val="430C6AB8"/>
    <w:rsid w:val="430D368B"/>
    <w:rsid w:val="430F11B1"/>
    <w:rsid w:val="430F7403"/>
    <w:rsid w:val="43100A85"/>
    <w:rsid w:val="431022E1"/>
    <w:rsid w:val="43104F29"/>
    <w:rsid w:val="43120CA1"/>
    <w:rsid w:val="43122A4F"/>
    <w:rsid w:val="431247FD"/>
    <w:rsid w:val="4315253F"/>
    <w:rsid w:val="43152739"/>
    <w:rsid w:val="431542ED"/>
    <w:rsid w:val="43160791"/>
    <w:rsid w:val="43162488"/>
    <w:rsid w:val="43171E14"/>
    <w:rsid w:val="431762B8"/>
    <w:rsid w:val="43191048"/>
    <w:rsid w:val="43192030"/>
    <w:rsid w:val="4319254A"/>
    <w:rsid w:val="431A0E09"/>
    <w:rsid w:val="431A1904"/>
    <w:rsid w:val="431C742A"/>
    <w:rsid w:val="431F37EA"/>
    <w:rsid w:val="431F6F1A"/>
    <w:rsid w:val="43204707"/>
    <w:rsid w:val="4320516C"/>
    <w:rsid w:val="43252782"/>
    <w:rsid w:val="432562B2"/>
    <w:rsid w:val="432602A9"/>
    <w:rsid w:val="43282273"/>
    <w:rsid w:val="43284021"/>
    <w:rsid w:val="43294B06"/>
    <w:rsid w:val="432A34CE"/>
    <w:rsid w:val="432A5FEB"/>
    <w:rsid w:val="432A7D99"/>
    <w:rsid w:val="432B1D63"/>
    <w:rsid w:val="432B30AA"/>
    <w:rsid w:val="432B3B11"/>
    <w:rsid w:val="432B58BF"/>
    <w:rsid w:val="432D1637"/>
    <w:rsid w:val="432D323D"/>
    <w:rsid w:val="432D7889"/>
    <w:rsid w:val="432F1853"/>
    <w:rsid w:val="432F3EFE"/>
    <w:rsid w:val="432F53AF"/>
    <w:rsid w:val="43302ED5"/>
    <w:rsid w:val="433230F1"/>
    <w:rsid w:val="433330F0"/>
    <w:rsid w:val="43335613"/>
    <w:rsid w:val="43337FF3"/>
    <w:rsid w:val="43340C18"/>
    <w:rsid w:val="433429C6"/>
    <w:rsid w:val="43346222"/>
    <w:rsid w:val="43354997"/>
    <w:rsid w:val="4335673E"/>
    <w:rsid w:val="43362BE2"/>
    <w:rsid w:val="43370708"/>
    <w:rsid w:val="43395821"/>
    <w:rsid w:val="43397FDC"/>
    <w:rsid w:val="433A3D54"/>
    <w:rsid w:val="433A6F38"/>
    <w:rsid w:val="433A6FE6"/>
    <w:rsid w:val="433B1FA6"/>
    <w:rsid w:val="433C187A"/>
    <w:rsid w:val="433C5D1E"/>
    <w:rsid w:val="433C7ACC"/>
    <w:rsid w:val="433E1A96"/>
    <w:rsid w:val="433E55F2"/>
    <w:rsid w:val="4341501E"/>
    <w:rsid w:val="434150E2"/>
    <w:rsid w:val="43416B84"/>
    <w:rsid w:val="434254FB"/>
    <w:rsid w:val="43430E5B"/>
    <w:rsid w:val="4346094B"/>
    <w:rsid w:val="43476B9D"/>
    <w:rsid w:val="4348021F"/>
    <w:rsid w:val="43480868"/>
    <w:rsid w:val="43486471"/>
    <w:rsid w:val="43494D04"/>
    <w:rsid w:val="434A21E9"/>
    <w:rsid w:val="434A67A6"/>
    <w:rsid w:val="434C41B3"/>
    <w:rsid w:val="434D0CA5"/>
    <w:rsid w:val="434D1CD9"/>
    <w:rsid w:val="434F77FF"/>
    <w:rsid w:val="4350713C"/>
    <w:rsid w:val="43517461"/>
    <w:rsid w:val="43525542"/>
    <w:rsid w:val="435412BA"/>
    <w:rsid w:val="43543068"/>
    <w:rsid w:val="43543CB1"/>
    <w:rsid w:val="43544E16"/>
    <w:rsid w:val="43560B8E"/>
    <w:rsid w:val="43566DE0"/>
    <w:rsid w:val="43574906"/>
    <w:rsid w:val="435766B4"/>
    <w:rsid w:val="435968D0"/>
    <w:rsid w:val="435A0E6C"/>
    <w:rsid w:val="435B55A5"/>
    <w:rsid w:val="435C1F1C"/>
    <w:rsid w:val="435C3CCA"/>
    <w:rsid w:val="435E77ED"/>
    <w:rsid w:val="435F0C7D"/>
    <w:rsid w:val="435F7EED"/>
    <w:rsid w:val="436014BD"/>
    <w:rsid w:val="436112E1"/>
    <w:rsid w:val="43615785"/>
    <w:rsid w:val="43617533"/>
    <w:rsid w:val="436239D7"/>
    <w:rsid w:val="436314FD"/>
    <w:rsid w:val="43632413"/>
    <w:rsid w:val="436332AB"/>
    <w:rsid w:val="43650DD1"/>
    <w:rsid w:val="43655275"/>
    <w:rsid w:val="43657023"/>
    <w:rsid w:val="43664B49"/>
    <w:rsid w:val="436653E0"/>
    <w:rsid w:val="43667EFC"/>
    <w:rsid w:val="43672D9B"/>
    <w:rsid w:val="436808C1"/>
    <w:rsid w:val="4368266F"/>
    <w:rsid w:val="4369463A"/>
    <w:rsid w:val="436A4639"/>
    <w:rsid w:val="436A63E7"/>
    <w:rsid w:val="436C6603"/>
    <w:rsid w:val="436D0F34"/>
    <w:rsid w:val="436D4129"/>
    <w:rsid w:val="436F1C02"/>
    <w:rsid w:val="436F43A7"/>
    <w:rsid w:val="436F7EA2"/>
    <w:rsid w:val="43707776"/>
    <w:rsid w:val="43713C1A"/>
    <w:rsid w:val="437159C8"/>
    <w:rsid w:val="437234EE"/>
    <w:rsid w:val="437236DC"/>
    <w:rsid w:val="4374370A"/>
    <w:rsid w:val="437454B8"/>
    <w:rsid w:val="43754D8C"/>
    <w:rsid w:val="43761230"/>
    <w:rsid w:val="43770B04"/>
    <w:rsid w:val="43775DEF"/>
    <w:rsid w:val="43792ACE"/>
    <w:rsid w:val="4379369F"/>
    <w:rsid w:val="437B6846"/>
    <w:rsid w:val="437C611B"/>
    <w:rsid w:val="437D25BE"/>
    <w:rsid w:val="437E1E93"/>
    <w:rsid w:val="437F16F7"/>
    <w:rsid w:val="4383394D"/>
    <w:rsid w:val="438356FB"/>
    <w:rsid w:val="438374A9"/>
    <w:rsid w:val="43843A68"/>
    <w:rsid w:val="438576C5"/>
    <w:rsid w:val="43860D47"/>
    <w:rsid w:val="43884ABF"/>
    <w:rsid w:val="438C1AC6"/>
    <w:rsid w:val="438C45B0"/>
    <w:rsid w:val="438F11EC"/>
    <w:rsid w:val="438F40A0"/>
    <w:rsid w:val="438F496B"/>
    <w:rsid w:val="439016B4"/>
    <w:rsid w:val="4390200E"/>
    <w:rsid w:val="43911BC6"/>
    <w:rsid w:val="43917E18"/>
    <w:rsid w:val="43923B90"/>
    <w:rsid w:val="439274EE"/>
    <w:rsid w:val="43931DE2"/>
    <w:rsid w:val="4393205B"/>
    <w:rsid w:val="43937AE5"/>
    <w:rsid w:val="43947908"/>
    <w:rsid w:val="4395747B"/>
    <w:rsid w:val="43963680"/>
    <w:rsid w:val="4396542E"/>
    <w:rsid w:val="439664EE"/>
    <w:rsid w:val="4397623D"/>
    <w:rsid w:val="4397797E"/>
    <w:rsid w:val="439873F8"/>
    <w:rsid w:val="439D67BD"/>
    <w:rsid w:val="439E2535"/>
    <w:rsid w:val="439E42E3"/>
    <w:rsid w:val="439E6F77"/>
    <w:rsid w:val="43A001CA"/>
    <w:rsid w:val="43A062AD"/>
    <w:rsid w:val="43A075A0"/>
    <w:rsid w:val="43A15B81"/>
    <w:rsid w:val="43A37B4B"/>
    <w:rsid w:val="43A55671"/>
    <w:rsid w:val="43A7763B"/>
    <w:rsid w:val="43AA0EDA"/>
    <w:rsid w:val="43AA1DDF"/>
    <w:rsid w:val="43AA712C"/>
    <w:rsid w:val="43AC6A00"/>
    <w:rsid w:val="43AD2778"/>
    <w:rsid w:val="43AE09CA"/>
    <w:rsid w:val="43AF353E"/>
    <w:rsid w:val="43AF4742"/>
    <w:rsid w:val="43B12268"/>
    <w:rsid w:val="43B14016"/>
    <w:rsid w:val="43B21B3C"/>
    <w:rsid w:val="43B24586"/>
    <w:rsid w:val="43B25232"/>
    <w:rsid w:val="43B27D8E"/>
    <w:rsid w:val="43B36D5E"/>
    <w:rsid w:val="43B41D58"/>
    <w:rsid w:val="43B43B06"/>
    <w:rsid w:val="43B65AD0"/>
    <w:rsid w:val="43B72C56"/>
    <w:rsid w:val="43B835F7"/>
    <w:rsid w:val="43B92ECB"/>
    <w:rsid w:val="43B9736F"/>
    <w:rsid w:val="43BA0EF4"/>
    <w:rsid w:val="43BB30E7"/>
    <w:rsid w:val="43BB4E95"/>
    <w:rsid w:val="43BB5638"/>
    <w:rsid w:val="43BD0C0D"/>
    <w:rsid w:val="43BD6E5F"/>
    <w:rsid w:val="43BF2BD7"/>
    <w:rsid w:val="43C26223"/>
    <w:rsid w:val="43C31F9B"/>
    <w:rsid w:val="43C33D49"/>
    <w:rsid w:val="43C401ED"/>
    <w:rsid w:val="43C4431A"/>
    <w:rsid w:val="43C57AC2"/>
    <w:rsid w:val="43C81360"/>
    <w:rsid w:val="43CA50D8"/>
    <w:rsid w:val="43CC2BFE"/>
    <w:rsid w:val="43CD4BC8"/>
    <w:rsid w:val="43CD6976"/>
    <w:rsid w:val="43CD7A4D"/>
    <w:rsid w:val="43CE2E1A"/>
    <w:rsid w:val="43CF26EE"/>
    <w:rsid w:val="43D03654"/>
    <w:rsid w:val="43D23F8D"/>
    <w:rsid w:val="43D321DE"/>
    <w:rsid w:val="43D45F57"/>
    <w:rsid w:val="43D67F21"/>
    <w:rsid w:val="43D74E11"/>
    <w:rsid w:val="43D82A2C"/>
    <w:rsid w:val="43D83C99"/>
    <w:rsid w:val="43D862A1"/>
    <w:rsid w:val="43D917BF"/>
    <w:rsid w:val="43D97731"/>
    <w:rsid w:val="43DC34E1"/>
    <w:rsid w:val="43DD305D"/>
    <w:rsid w:val="43DD7542"/>
    <w:rsid w:val="43DE2931"/>
    <w:rsid w:val="43DE6DD5"/>
    <w:rsid w:val="43DF1B64"/>
    <w:rsid w:val="43DF5027"/>
    <w:rsid w:val="43E03598"/>
    <w:rsid w:val="43E066A9"/>
    <w:rsid w:val="43E17353"/>
    <w:rsid w:val="43E20674"/>
    <w:rsid w:val="43E207E3"/>
    <w:rsid w:val="43E366D3"/>
    <w:rsid w:val="43E4263E"/>
    <w:rsid w:val="43E47415"/>
    <w:rsid w:val="43E56D90"/>
    <w:rsid w:val="43E61D35"/>
    <w:rsid w:val="43E73EDC"/>
    <w:rsid w:val="43E75C8A"/>
    <w:rsid w:val="43E84655"/>
    <w:rsid w:val="43E87F06"/>
    <w:rsid w:val="43EA577A"/>
    <w:rsid w:val="43EA708E"/>
    <w:rsid w:val="43EB4717"/>
    <w:rsid w:val="43EC32A0"/>
    <w:rsid w:val="43EC504E"/>
    <w:rsid w:val="43EE526A"/>
    <w:rsid w:val="43F30C15"/>
    <w:rsid w:val="43F32881"/>
    <w:rsid w:val="43F32EA9"/>
    <w:rsid w:val="43F65ECD"/>
    <w:rsid w:val="43F700E9"/>
    <w:rsid w:val="43F860E9"/>
    <w:rsid w:val="43F87E97"/>
    <w:rsid w:val="43F959BD"/>
    <w:rsid w:val="43FB163B"/>
    <w:rsid w:val="43FB7987"/>
    <w:rsid w:val="43FD36FF"/>
    <w:rsid w:val="43FD54AD"/>
    <w:rsid w:val="43FD6B2C"/>
    <w:rsid w:val="43FE2FD4"/>
    <w:rsid w:val="43FE76E3"/>
    <w:rsid w:val="43FF401D"/>
    <w:rsid w:val="44023F01"/>
    <w:rsid w:val="440305EA"/>
    <w:rsid w:val="4406131F"/>
    <w:rsid w:val="440700DA"/>
    <w:rsid w:val="44071E88"/>
    <w:rsid w:val="4407632C"/>
    <w:rsid w:val="440A7BCA"/>
    <w:rsid w:val="440C3A50"/>
    <w:rsid w:val="440E1469"/>
    <w:rsid w:val="440E3217"/>
    <w:rsid w:val="440F51E1"/>
    <w:rsid w:val="44103433"/>
    <w:rsid w:val="441073F2"/>
    <w:rsid w:val="44112D07"/>
    <w:rsid w:val="44113861"/>
    <w:rsid w:val="44124CF1"/>
    <w:rsid w:val="4413082D"/>
    <w:rsid w:val="4413116C"/>
    <w:rsid w:val="4416031D"/>
    <w:rsid w:val="441822E7"/>
    <w:rsid w:val="44184095"/>
    <w:rsid w:val="44191BBB"/>
    <w:rsid w:val="441A60F6"/>
    <w:rsid w:val="441B5933"/>
    <w:rsid w:val="441B74E4"/>
    <w:rsid w:val="441E75A6"/>
    <w:rsid w:val="4420119C"/>
    <w:rsid w:val="44206532"/>
    <w:rsid w:val="44212F57"/>
    <w:rsid w:val="442247E6"/>
    <w:rsid w:val="44224F14"/>
    <w:rsid w:val="44226CC2"/>
    <w:rsid w:val="44246EDE"/>
    <w:rsid w:val="44250560"/>
    <w:rsid w:val="44253167"/>
    <w:rsid w:val="44255D38"/>
    <w:rsid w:val="442671C8"/>
    <w:rsid w:val="4427252A"/>
    <w:rsid w:val="44290050"/>
    <w:rsid w:val="442A3DC9"/>
    <w:rsid w:val="442A5B77"/>
    <w:rsid w:val="442B6AF4"/>
    <w:rsid w:val="442B6FD9"/>
    <w:rsid w:val="442C5B6B"/>
    <w:rsid w:val="442C5D93"/>
    <w:rsid w:val="442C7B41"/>
    <w:rsid w:val="442D18F9"/>
    <w:rsid w:val="442D2C18"/>
    <w:rsid w:val="442E5BD9"/>
    <w:rsid w:val="442F13DF"/>
    <w:rsid w:val="443133A9"/>
    <w:rsid w:val="443142DB"/>
    <w:rsid w:val="44315157"/>
    <w:rsid w:val="443417CC"/>
    <w:rsid w:val="443469F5"/>
    <w:rsid w:val="44352C5C"/>
    <w:rsid w:val="44354B54"/>
    <w:rsid w:val="443609BF"/>
    <w:rsid w:val="4436451B"/>
    <w:rsid w:val="44366A11"/>
    <w:rsid w:val="443815DD"/>
    <w:rsid w:val="44393D26"/>
    <w:rsid w:val="4439400C"/>
    <w:rsid w:val="443A3EFD"/>
    <w:rsid w:val="443B5FD6"/>
    <w:rsid w:val="443B7D84"/>
    <w:rsid w:val="443C0F9A"/>
    <w:rsid w:val="443D426D"/>
    <w:rsid w:val="443D58AA"/>
    <w:rsid w:val="443E3EB4"/>
    <w:rsid w:val="443E544F"/>
    <w:rsid w:val="443F06A5"/>
    <w:rsid w:val="443F5AC6"/>
    <w:rsid w:val="443F77EC"/>
    <w:rsid w:val="443F7874"/>
    <w:rsid w:val="444111FF"/>
    <w:rsid w:val="44421112"/>
    <w:rsid w:val="44425260"/>
    <w:rsid w:val="44446C38"/>
    <w:rsid w:val="444529B0"/>
    <w:rsid w:val="44466E54"/>
    <w:rsid w:val="44472BCC"/>
    <w:rsid w:val="4447497A"/>
    <w:rsid w:val="44476729"/>
    <w:rsid w:val="44486501"/>
    <w:rsid w:val="444A3B98"/>
    <w:rsid w:val="444A6219"/>
    <w:rsid w:val="444A728B"/>
    <w:rsid w:val="444A7FC7"/>
    <w:rsid w:val="444B7A53"/>
    <w:rsid w:val="444C01E3"/>
    <w:rsid w:val="444C1F91"/>
    <w:rsid w:val="444C2D75"/>
    <w:rsid w:val="444C3D3F"/>
    <w:rsid w:val="444D552E"/>
    <w:rsid w:val="444E5D09"/>
    <w:rsid w:val="444E7AB7"/>
    <w:rsid w:val="444F3735"/>
    <w:rsid w:val="4450382F"/>
    <w:rsid w:val="445157F9"/>
    <w:rsid w:val="445207B3"/>
    <w:rsid w:val="44531571"/>
    <w:rsid w:val="44550E45"/>
    <w:rsid w:val="445552E9"/>
    <w:rsid w:val="44564BBE"/>
    <w:rsid w:val="44595DE4"/>
    <w:rsid w:val="44595F3D"/>
    <w:rsid w:val="445A2900"/>
    <w:rsid w:val="445B0426"/>
    <w:rsid w:val="445C6678"/>
    <w:rsid w:val="445D1E68"/>
    <w:rsid w:val="445D419E"/>
    <w:rsid w:val="445D5F4C"/>
    <w:rsid w:val="445F1CC4"/>
    <w:rsid w:val="445F7F16"/>
    <w:rsid w:val="446077EA"/>
    <w:rsid w:val="44615A3C"/>
    <w:rsid w:val="44623109"/>
    <w:rsid w:val="4462484A"/>
    <w:rsid w:val="44625310"/>
    <w:rsid w:val="4464552C"/>
    <w:rsid w:val="44654E01"/>
    <w:rsid w:val="44660DF5"/>
    <w:rsid w:val="446612A5"/>
    <w:rsid w:val="44670B79"/>
    <w:rsid w:val="44672F1A"/>
    <w:rsid w:val="44687A85"/>
    <w:rsid w:val="446A2B8B"/>
    <w:rsid w:val="446B68BB"/>
    <w:rsid w:val="446C2633"/>
    <w:rsid w:val="446D7F8E"/>
    <w:rsid w:val="446E2DED"/>
    <w:rsid w:val="446E63AB"/>
    <w:rsid w:val="44703ED1"/>
    <w:rsid w:val="44706E4E"/>
    <w:rsid w:val="44717910"/>
    <w:rsid w:val="44726DDA"/>
    <w:rsid w:val="44727C49"/>
    <w:rsid w:val="447339C1"/>
    <w:rsid w:val="447514E8"/>
    <w:rsid w:val="44753296"/>
    <w:rsid w:val="4476700E"/>
    <w:rsid w:val="44780FD8"/>
    <w:rsid w:val="44782B41"/>
    <w:rsid w:val="44782D86"/>
    <w:rsid w:val="44783E9F"/>
    <w:rsid w:val="44784B34"/>
    <w:rsid w:val="44797F00"/>
    <w:rsid w:val="447A6AFE"/>
    <w:rsid w:val="447B4624"/>
    <w:rsid w:val="447B558E"/>
    <w:rsid w:val="447B63D2"/>
    <w:rsid w:val="447F2366"/>
    <w:rsid w:val="44801C3A"/>
    <w:rsid w:val="4480227C"/>
    <w:rsid w:val="44811263"/>
    <w:rsid w:val="44815B2F"/>
    <w:rsid w:val="44817E8C"/>
    <w:rsid w:val="44827761"/>
    <w:rsid w:val="448434D9"/>
    <w:rsid w:val="44854C66"/>
    <w:rsid w:val="448654A3"/>
    <w:rsid w:val="44867251"/>
    <w:rsid w:val="4487121B"/>
    <w:rsid w:val="44890AEF"/>
    <w:rsid w:val="448B2AB9"/>
    <w:rsid w:val="448C4EE6"/>
    <w:rsid w:val="448E07FB"/>
    <w:rsid w:val="448E25A9"/>
    <w:rsid w:val="448F3867"/>
    <w:rsid w:val="448F458B"/>
    <w:rsid w:val="448F5AC0"/>
    <w:rsid w:val="4490442C"/>
    <w:rsid w:val="44904CF7"/>
    <w:rsid w:val="44910468"/>
    <w:rsid w:val="44915BF6"/>
    <w:rsid w:val="4493196E"/>
    <w:rsid w:val="44935E12"/>
    <w:rsid w:val="44942573"/>
    <w:rsid w:val="449556E6"/>
    <w:rsid w:val="4496605C"/>
    <w:rsid w:val="44983428"/>
    <w:rsid w:val="449851D6"/>
    <w:rsid w:val="44986F84"/>
    <w:rsid w:val="44987A63"/>
    <w:rsid w:val="449A2CFC"/>
    <w:rsid w:val="449A71A0"/>
    <w:rsid w:val="449B0822"/>
    <w:rsid w:val="449B10DE"/>
    <w:rsid w:val="449D459A"/>
    <w:rsid w:val="449D72FA"/>
    <w:rsid w:val="449E078A"/>
    <w:rsid w:val="449F335B"/>
    <w:rsid w:val="449F6565"/>
    <w:rsid w:val="44A1408B"/>
    <w:rsid w:val="44A17BC6"/>
    <w:rsid w:val="44A33637"/>
    <w:rsid w:val="44A616A1"/>
    <w:rsid w:val="44A771C7"/>
    <w:rsid w:val="44A818BD"/>
    <w:rsid w:val="44A961DA"/>
    <w:rsid w:val="44A973E3"/>
    <w:rsid w:val="44AA046E"/>
    <w:rsid w:val="44AA2FF2"/>
    <w:rsid w:val="44AB4209"/>
    <w:rsid w:val="44AC2A30"/>
    <w:rsid w:val="44AC2D8E"/>
    <w:rsid w:val="44AD0C81"/>
    <w:rsid w:val="44AE0556"/>
    <w:rsid w:val="44B17091"/>
    <w:rsid w:val="44B21E06"/>
    <w:rsid w:val="44B22E48"/>
    <w:rsid w:val="44B26C00"/>
    <w:rsid w:val="44B31520"/>
    <w:rsid w:val="44B518E4"/>
    <w:rsid w:val="44B71B00"/>
    <w:rsid w:val="44B72A72"/>
    <w:rsid w:val="44B7785E"/>
    <w:rsid w:val="44B81331"/>
    <w:rsid w:val="44B951CC"/>
    <w:rsid w:val="44BA6EFA"/>
    <w:rsid w:val="44BC228B"/>
    <w:rsid w:val="44BC2883"/>
    <w:rsid w:val="44BC7116"/>
    <w:rsid w:val="44BD69EB"/>
    <w:rsid w:val="44BE2808"/>
    <w:rsid w:val="44BF2763"/>
    <w:rsid w:val="44C164DB"/>
    <w:rsid w:val="44C246C3"/>
    <w:rsid w:val="44C31015"/>
    <w:rsid w:val="44C403C4"/>
    <w:rsid w:val="44C45FCB"/>
    <w:rsid w:val="44C47D79"/>
    <w:rsid w:val="44C522D0"/>
    <w:rsid w:val="44C67F95"/>
    <w:rsid w:val="44C71617"/>
    <w:rsid w:val="44C935CB"/>
    <w:rsid w:val="44C9538F"/>
    <w:rsid w:val="44CB55AC"/>
    <w:rsid w:val="44CC0638"/>
    <w:rsid w:val="44CD1324"/>
    <w:rsid w:val="44CD14E0"/>
    <w:rsid w:val="44CD4E80"/>
    <w:rsid w:val="44CF0CF9"/>
    <w:rsid w:val="44D02189"/>
    <w:rsid w:val="44D02BC2"/>
    <w:rsid w:val="44D04970"/>
    <w:rsid w:val="44D13129"/>
    <w:rsid w:val="44D22496"/>
    <w:rsid w:val="44D2693A"/>
    <w:rsid w:val="44D33BE7"/>
    <w:rsid w:val="44D3620E"/>
    <w:rsid w:val="44D4283C"/>
    <w:rsid w:val="44D473C9"/>
    <w:rsid w:val="44D501D8"/>
    <w:rsid w:val="44D75CFE"/>
    <w:rsid w:val="44D77AAC"/>
    <w:rsid w:val="44D97CC8"/>
    <w:rsid w:val="44DA1970"/>
    <w:rsid w:val="44DC1567"/>
    <w:rsid w:val="44DD1BBC"/>
    <w:rsid w:val="44DE20FB"/>
    <w:rsid w:val="44DF1057"/>
    <w:rsid w:val="44DF4BB3"/>
    <w:rsid w:val="44E126D9"/>
    <w:rsid w:val="44E16B7D"/>
    <w:rsid w:val="44E328F5"/>
    <w:rsid w:val="44E346A3"/>
    <w:rsid w:val="44E4666D"/>
    <w:rsid w:val="44E623E5"/>
    <w:rsid w:val="44E73A68"/>
    <w:rsid w:val="44E81CBA"/>
    <w:rsid w:val="44E87F0C"/>
    <w:rsid w:val="44E95A32"/>
    <w:rsid w:val="44EA41C0"/>
    <w:rsid w:val="44EA599F"/>
    <w:rsid w:val="44EB17AA"/>
    <w:rsid w:val="44EB3558"/>
    <w:rsid w:val="44EE4DF6"/>
    <w:rsid w:val="44EF1DE0"/>
    <w:rsid w:val="44F00B6E"/>
    <w:rsid w:val="44F05012"/>
    <w:rsid w:val="44F20B0B"/>
    <w:rsid w:val="44F20D8A"/>
    <w:rsid w:val="44F248E6"/>
    <w:rsid w:val="44F71EFD"/>
    <w:rsid w:val="44F763A1"/>
    <w:rsid w:val="44FA379B"/>
    <w:rsid w:val="44FA7C3F"/>
    <w:rsid w:val="44FB5145"/>
    <w:rsid w:val="44FC39B7"/>
    <w:rsid w:val="44FE772F"/>
    <w:rsid w:val="45034D45"/>
    <w:rsid w:val="4504461A"/>
    <w:rsid w:val="45062140"/>
    <w:rsid w:val="45063999"/>
    <w:rsid w:val="45080E8A"/>
    <w:rsid w:val="45085EB8"/>
    <w:rsid w:val="450862B9"/>
    <w:rsid w:val="45091C30"/>
    <w:rsid w:val="45097E82"/>
    <w:rsid w:val="450A60D4"/>
    <w:rsid w:val="450A68F6"/>
    <w:rsid w:val="450B1E4C"/>
    <w:rsid w:val="450B3BFA"/>
    <w:rsid w:val="450B59A8"/>
    <w:rsid w:val="450D1720"/>
    <w:rsid w:val="450E67BC"/>
    <w:rsid w:val="450F36EA"/>
    <w:rsid w:val="45101210"/>
    <w:rsid w:val="45101737"/>
    <w:rsid w:val="4511089B"/>
    <w:rsid w:val="45120AE5"/>
    <w:rsid w:val="451231DA"/>
    <w:rsid w:val="451313F6"/>
    <w:rsid w:val="45132AAF"/>
    <w:rsid w:val="4513485D"/>
    <w:rsid w:val="451508BD"/>
    <w:rsid w:val="45155AA6"/>
    <w:rsid w:val="4517259F"/>
    <w:rsid w:val="4517434D"/>
    <w:rsid w:val="45181E73"/>
    <w:rsid w:val="451900C5"/>
    <w:rsid w:val="451C5E07"/>
    <w:rsid w:val="451E1B7F"/>
    <w:rsid w:val="451E392D"/>
    <w:rsid w:val="451F3201"/>
    <w:rsid w:val="451F4540"/>
    <w:rsid w:val="451F76A5"/>
    <w:rsid w:val="45216F7A"/>
    <w:rsid w:val="452273F1"/>
    <w:rsid w:val="45230F44"/>
    <w:rsid w:val="45232CF2"/>
    <w:rsid w:val="45235A92"/>
    <w:rsid w:val="45244CBC"/>
    <w:rsid w:val="45246A6A"/>
    <w:rsid w:val="45246F22"/>
    <w:rsid w:val="45252F0E"/>
    <w:rsid w:val="45260A34"/>
    <w:rsid w:val="452627E2"/>
    <w:rsid w:val="452847AC"/>
    <w:rsid w:val="45286D33"/>
    <w:rsid w:val="452901C3"/>
    <w:rsid w:val="45294080"/>
    <w:rsid w:val="452A22D2"/>
    <w:rsid w:val="452B24C8"/>
    <w:rsid w:val="452B35E9"/>
    <w:rsid w:val="452B604A"/>
    <w:rsid w:val="452B7DF8"/>
    <w:rsid w:val="452D3B70"/>
    <w:rsid w:val="452D6B44"/>
    <w:rsid w:val="452E5F4C"/>
    <w:rsid w:val="452E7FD4"/>
    <w:rsid w:val="452F78E8"/>
    <w:rsid w:val="4530264E"/>
    <w:rsid w:val="45302BD4"/>
    <w:rsid w:val="45303661"/>
    <w:rsid w:val="453301C6"/>
    <w:rsid w:val="45336CAD"/>
    <w:rsid w:val="45343151"/>
    <w:rsid w:val="45344EFF"/>
    <w:rsid w:val="45356EC9"/>
    <w:rsid w:val="45361337"/>
    <w:rsid w:val="45363C49"/>
    <w:rsid w:val="453741EB"/>
    <w:rsid w:val="45386828"/>
    <w:rsid w:val="453B44DF"/>
    <w:rsid w:val="453B6457"/>
    <w:rsid w:val="453C0257"/>
    <w:rsid w:val="453C2005"/>
    <w:rsid w:val="453C3A68"/>
    <w:rsid w:val="453C3DB3"/>
    <w:rsid w:val="453E18DA"/>
    <w:rsid w:val="453E7AC9"/>
    <w:rsid w:val="453E7B2C"/>
    <w:rsid w:val="453F0F59"/>
    <w:rsid w:val="453F38A4"/>
    <w:rsid w:val="453F5652"/>
    <w:rsid w:val="45401AF6"/>
    <w:rsid w:val="454113CA"/>
    <w:rsid w:val="4541761C"/>
    <w:rsid w:val="454278DA"/>
    <w:rsid w:val="454315E6"/>
    <w:rsid w:val="45433394"/>
    <w:rsid w:val="45436DA3"/>
    <w:rsid w:val="45442C68"/>
    <w:rsid w:val="45462E84"/>
    <w:rsid w:val="45464C32"/>
    <w:rsid w:val="454669E0"/>
    <w:rsid w:val="45470A2E"/>
    <w:rsid w:val="45480190"/>
    <w:rsid w:val="454809AA"/>
    <w:rsid w:val="454964D0"/>
    <w:rsid w:val="454B3FF6"/>
    <w:rsid w:val="454D75BE"/>
    <w:rsid w:val="454D7D6F"/>
    <w:rsid w:val="454F3AE7"/>
    <w:rsid w:val="4550336E"/>
    <w:rsid w:val="4550785F"/>
    <w:rsid w:val="45513D03"/>
    <w:rsid w:val="455410FD"/>
    <w:rsid w:val="4554734F"/>
    <w:rsid w:val="45554E75"/>
    <w:rsid w:val="45570BED"/>
    <w:rsid w:val="4557299B"/>
    <w:rsid w:val="45592BB7"/>
    <w:rsid w:val="45596713"/>
    <w:rsid w:val="455B19D4"/>
    <w:rsid w:val="455E1F7C"/>
    <w:rsid w:val="455E224D"/>
    <w:rsid w:val="455F7AA2"/>
    <w:rsid w:val="45603F46"/>
    <w:rsid w:val="45605CF4"/>
    <w:rsid w:val="45611A6C"/>
    <w:rsid w:val="45612018"/>
    <w:rsid w:val="4561381A"/>
    <w:rsid w:val="45625783"/>
    <w:rsid w:val="456357E4"/>
    <w:rsid w:val="45637592"/>
    <w:rsid w:val="456450B8"/>
    <w:rsid w:val="4565155C"/>
    <w:rsid w:val="456815F5"/>
    <w:rsid w:val="45684BA8"/>
    <w:rsid w:val="456A0921"/>
    <w:rsid w:val="456A4DC4"/>
    <w:rsid w:val="456A6B72"/>
    <w:rsid w:val="456B16B7"/>
    <w:rsid w:val="456B28EB"/>
    <w:rsid w:val="456B4699"/>
    <w:rsid w:val="456D21BF"/>
    <w:rsid w:val="456D3FD7"/>
    <w:rsid w:val="456E5467"/>
    <w:rsid w:val="456F4189"/>
    <w:rsid w:val="456F4425"/>
    <w:rsid w:val="456F4E81"/>
    <w:rsid w:val="45701CAF"/>
    <w:rsid w:val="457050EE"/>
    <w:rsid w:val="4571549B"/>
    <w:rsid w:val="457356E1"/>
    <w:rsid w:val="4574179F"/>
    <w:rsid w:val="4574354D"/>
    <w:rsid w:val="457479F1"/>
    <w:rsid w:val="4575101A"/>
    <w:rsid w:val="457572C5"/>
    <w:rsid w:val="45762A52"/>
    <w:rsid w:val="4577128F"/>
    <w:rsid w:val="45790B64"/>
    <w:rsid w:val="45796DB6"/>
    <w:rsid w:val="457A2D52"/>
    <w:rsid w:val="457C0654"/>
    <w:rsid w:val="457C0EFB"/>
    <w:rsid w:val="457C6BDD"/>
    <w:rsid w:val="457E261E"/>
    <w:rsid w:val="45813EBC"/>
    <w:rsid w:val="45815C6A"/>
    <w:rsid w:val="4585575A"/>
    <w:rsid w:val="4587319B"/>
    <w:rsid w:val="4588349D"/>
    <w:rsid w:val="4588524B"/>
    <w:rsid w:val="458946E9"/>
    <w:rsid w:val="45894C40"/>
    <w:rsid w:val="458A0FC3"/>
    <w:rsid w:val="458A4B1F"/>
    <w:rsid w:val="458C4D3B"/>
    <w:rsid w:val="458D0AB3"/>
    <w:rsid w:val="458D2861"/>
    <w:rsid w:val="458E4FB1"/>
    <w:rsid w:val="458F65D9"/>
    <w:rsid w:val="45900801"/>
    <w:rsid w:val="459040FF"/>
    <w:rsid w:val="45921C25"/>
    <w:rsid w:val="45927E77"/>
    <w:rsid w:val="459534C4"/>
    <w:rsid w:val="4595695A"/>
    <w:rsid w:val="45965BB9"/>
    <w:rsid w:val="45971E73"/>
    <w:rsid w:val="45992BA6"/>
    <w:rsid w:val="45996EA1"/>
    <w:rsid w:val="45997458"/>
    <w:rsid w:val="459B6D2C"/>
    <w:rsid w:val="459C2AA4"/>
    <w:rsid w:val="459C4852"/>
    <w:rsid w:val="459D4546"/>
    <w:rsid w:val="459E681C"/>
    <w:rsid w:val="459F42D2"/>
    <w:rsid w:val="45A007E6"/>
    <w:rsid w:val="45A04342"/>
    <w:rsid w:val="45A100BA"/>
    <w:rsid w:val="45A1630C"/>
    <w:rsid w:val="45A32084"/>
    <w:rsid w:val="45A47C0E"/>
    <w:rsid w:val="45A61E7F"/>
    <w:rsid w:val="45A71B75"/>
    <w:rsid w:val="45A73923"/>
    <w:rsid w:val="45A831F7"/>
    <w:rsid w:val="45A858ED"/>
    <w:rsid w:val="45AA51C1"/>
    <w:rsid w:val="45AA62AD"/>
    <w:rsid w:val="45AB2CE7"/>
    <w:rsid w:val="45AB4606"/>
    <w:rsid w:val="45AC3EF2"/>
    <w:rsid w:val="45AC7FDA"/>
    <w:rsid w:val="45AD2C0D"/>
    <w:rsid w:val="45AD2F03"/>
    <w:rsid w:val="45AD3FAA"/>
    <w:rsid w:val="45AD4CB1"/>
    <w:rsid w:val="45AD6A5F"/>
    <w:rsid w:val="45AF27D7"/>
    <w:rsid w:val="45AF4585"/>
    <w:rsid w:val="45AF4688"/>
    <w:rsid w:val="45B002FD"/>
    <w:rsid w:val="45B1127B"/>
    <w:rsid w:val="45B1654F"/>
    <w:rsid w:val="45B222C8"/>
    <w:rsid w:val="45B3517B"/>
    <w:rsid w:val="45B46040"/>
    <w:rsid w:val="45B47DEE"/>
    <w:rsid w:val="45B55914"/>
    <w:rsid w:val="45B63B66"/>
    <w:rsid w:val="45B778DE"/>
    <w:rsid w:val="45B85B30"/>
    <w:rsid w:val="45B933A3"/>
    <w:rsid w:val="45B95404"/>
    <w:rsid w:val="45BB117C"/>
    <w:rsid w:val="45BB6825"/>
    <w:rsid w:val="45BB73CE"/>
    <w:rsid w:val="45BC4EF4"/>
    <w:rsid w:val="45BD3146"/>
    <w:rsid w:val="45BE0C6C"/>
    <w:rsid w:val="45BE6EBE"/>
    <w:rsid w:val="45C049E4"/>
    <w:rsid w:val="45C04D0F"/>
    <w:rsid w:val="45C06792"/>
    <w:rsid w:val="45C30031"/>
    <w:rsid w:val="45C477CD"/>
    <w:rsid w:val="45C53DA9"/>
    <w:rsid w:val="45C565CF"/>
    <w:rsid w:val="45C73E56"/>
    <w:rsid w:val="45C73FC5"/>
    <w:rsid w:val="45C75D73"/>
    <w:rsid w:val="45C973F2"/>
    <w:rsid w:val="45CA13BF"/>
    <w:rsid w:val="45CA7611"/>
    <w:rsid w:val="45CC15DB"/>
    <w:rsid w:val="45CC5137"/>
    <w:rsid w:val="45CC68CD"/>
    <w:rsid w:val="45CD0EAF"/>
    <w:rsid w:val="45CD7101"/>
    <w:rsid w:val="45CF1C33"/>
    <w:rsid w:val="45D14777"/>
    <w:rsid w:val="45D33185"/>
    <w:rsid w:val="45D43FEC"/>
    <w:rsid w:val="45D466E2"/>
    <w:rsid w:val="45D471E6"/>
    <w:rsid w:val="45D514DB"/>
    <w:rsid w:val="45D54E43"/>
    <w:rsid w:val="45D55AA5"/>
    <w:rsid w:val="45D61B06"/>
    <w:rsid w:val="45D65FB6"/>
    <w:rsid w:val="45D72F96"/>
    <w:rsid w:val="45D73ADC"/>
    <w:rsid w:val="45D771F2"/>
    <w:rsid w:val="45D958B6"/>
    <w:rsid w:val="45D95AA6"/>
    <w:rsid w:val="45DA1917"/>
    <w:rsid w:val="45DB181E"/>
    <w:rsid w:val="45DB537A"/>
    <w:rsid w:val="45DD7344"/>
    <w:rsid w:val="45E00BE3"/>
    <w:rsid w:val="45E05087"/>
    <w:rsid w:val="45E2495B"/>
    <w:rsid w:val="45E375FE"/>
    <w:rsid w:val="45E5269D"/>
    <w:rsid w:val="45E74C92"/>
    <w:rsid w:val="45E83F3B"/>
    <w:rsid w:val="45E85CE9"/>
    <w:rsid w:val="45EA2E9B"/>
    <w:rsid w:val="45EA380F"/>
    <w:rsid w:val="45ED3300"/>
    <w:rsid w:val="45EE1552"/>
    <w:rsid w:val="45EF0E26"/>
    <w:rsid w:val="45EF3DEE"/>
    <w:rsid w:val="45EF52CA"/>
    <w:rsid w:val="45F11042"/>
    <w:rsid w:val="45F12DF0"/>
    <w:rsid w:val="45F14B9E"/>
    <w:rsid w:val="45F3595C"/>
    <w:rsid w:val="45F428E0"/>
    <w:rsid w:val="45F60406"/>
    <w:rsid w:val="45F65871"/>
    <w:rsid w:val="45F66658"/>
    <w:rsid w:val="45F67E46"/>
    <w:rsid w:val="45F87043"/>
    <w:rsid w:val="45F87C65"/>
    <w:rsid w:val="45F97C34"/>
    <w:rsid w:val="45FB0155"/>
    <w:rsid w:val="45FB5A1D"/>
    <w:rsid w:val="45FB744E"/>
    <w:rsid w:val="45FE550D"/>
    <w:rsid w:val="45FE6F50"/>
    <w:rsid w:val="45FF375F"/>
    <w:rsid w:val="45FF5423"/>
    <w:rsid w:val="46024FFD"/>
    <w:rsid w:val="46026DAB"/>
    <w:rsid w:val="46032B23"/>
    <w:rsid w:val="46050649"/>
    <w:rsid w:val="46054AED"/>
    <w:rsid w:val="4605689B"/>
    <w:rsid w:val="460674A4"/>
    <w:rsid w:val="46072613"/>
    <w:rsid w:val="4607616F"/>
    <w:rsid w:val="460A2104"/>
    <w:rsid w:val="460A3EB2"/>
    <w:rsid w:val="460C0745"/>
    <w:rsid w:val="460C5821"/>
    <w:rsid w:val="460C5E7C"/>
    <w:rsid w:val="460C7C2A"/>
    <w:rsid w:val="460D74FE"/>
    <w:rsid w:val="460E7377"/>
    <w:rsid w:val="46103126"/>
    <w:rsid w:val="46113492"/>
    <w:rsid w:val="46115240"/>
    <w:rsid w:val="46132D66"/>
    <w:rsid w:val="4614088C"/>
    <w:rsid w:val="46144D30"/>
    <w:rsid w:val="46146ADE"/>
    <w:rsid w:val="46164604"/>
    <w:rsid w:val="461716DC"/>
    <w:rsid w:val="4618153B"/>
    <w:rsid w:val="46182DB1"/>
    <w:rsid w:val="46184820"/>
    <w:rsid w:val="46193D5B"/>
    <w:rsid w:val="461940F5"/>
    <w:rsid w:val="461A0599"/>
    <w:rsid w:val="461B60BF"/>
    <w:rsid w:val="461D3BE5"/>
    <w:rsid w:val="462036D5"/>
    <w:rsid w:val="4621787F"/>
    <w:rsid w:val="46236D21"/>
    <w:rsid w:val="46244F73"/>
    <w:rsid w:val="462506EA"/>
    <w:rsid w:val="46256F3D"/>
    <w:rsid w:val="462705C0"/>
    <w:rsid w:val="46276812"/>
    <w:rsid w:val="462907DC"/>
    <w:rsid w:val="4629258A"/>
    <w:rsid w:val="462A00B0"/>
    <w:rsid w:val="462A06BD"/>
    <w:rsid w:val="462A540E"/>
    <w:rsid w:val="462A6302"/>
    <w:rsid w:val="462B4901"/>
    <w:rsid w:val="462D6F86"/>
    <w:rsid w:val="462F1B6A"/>
    <w:rsid w:val="462F56C6"/>
    <w:rsid w:val="46317690"/>
    <w:rsid w:val="463333A5"/>
    <w:rsid w:val="46333408"/>
    <w:rsid w:val="463351B6"/>
    <w:rsid w:val="46347950"/>
    <w:rsid w:val="46357180"/>
    <w:rsid w:val="463827CD"/>
    <w:rsid w:val="46383DC0"/>
    <w:rsid w:val="46396545"/>
    <w:rsid w:val="463A44C1"/>
    <w:rsid w:val="463B22BD"/>
    <w:rsid w:val="463D2143"/>
    <w:rsid w:val="463D40EC"/>
    <w:rsid w:val="463D4287"/>
    <w:rsid w:val="463D6035"/>
    <w:rsid w:val="463D7DE3"/>
    <w:rsid w:val="463F1DAD"/>
    <w:rsid w:val="46405B25"/>
    <w:rsid w:val="464078D3"/>
    <w:rsid w:val="46412444"/>
    <w:rsid w:val="46416AD6"/>
    <w:rsid w:val="4642364B"/>
    <w:rsid w:val="464253F9"/>
    <w:rsid w:val="46440B86"/>
    <w:rsid w:val="46442CB8"/>
    <w:rsid w:val="46456C98"/>
    <w:rsid w:val="46460B0A"/>
    <w:rsid w:val="46476EB4"/>
    <w:rsid w:val="46492C2C"/>
    <w:rsid w:val="46494E1C"/>
    <w:rsid w:val="464A0752"/>
    <w:rsid w:val="464A2500"/>
    <w:rsid w:val="464C44CA"/>
    <w:rsid w:val="464C6278"/>
    <w:rsid w:val="464E0242"/>
    <w:rsid w:val="464E1FF0"/>
    <w:rsid w:val="464E3D9E"/>
    <w:rsid w:val="464F4558"/>
    <w:rsid w:val="464F5D68"/>
    <w:rsid w:val="464F7B16"/>
    <w:rsid w:val="46503FBA"/>
    <w:rsid w:val="46511A49"/>
    <w:rsid w:val="46511AE0"/>
    <w:rsid w:val="465324AC"/>
    <w:rsid w:val="46535AAA"/>
    <w:rsid w:val="4654337F"/>
    <w:rsid w:val="465758BB"/>
    <w:rsid w:val="46577FD6"/>
    <w:rsid w:val="46582E6F"/>
    <w:rsid w:val="46584C1D"/>
    <w:rsid w:val="465869CB"/>
    <w:rsid w:val="465A0995"/>
    <w:rsid w:val="465B295F"/>
    <w:rsid w:val="465B470D"/>
    <w:rsid w:val="465B64BB"/>
    <w:rsid w:val="465C029D"/>
    <w:rsid w:val="465C6B5C"/>
    <w:rsid w:val="465D0485"/>
    <w:rsid w:val="465D2233"/>
    <w:rsid w:val="465E6988"/>
    <w:rsid w:val="465E7D59"/>
    <w:rsid w:val="46601D24"/>
    <w:rsid w:val="466115C3"/>
    <w:rsid w:val="4661696D"/>
    <w:rsid w:val="46625A9C"/>
    <w:rsid w:val="466624DB"/>
    <w:rsid w:val="46671304"/>
    <w:rsid w:val="46673675"/>
    <w:rsid w:val="46696E2A"/>
    <w:rsid w:val="466B18AC"/>
    <w:rsid w:val="466B2BA2"/>
    <w:rsid w:val="466B3679"/>
    <w:rsid w:val="466B51C1"/>
    <w:rsid w:val="466E61EE"/>
    <w:rsid w:val="466F1F67"/>
    <w:rsid w:val="46712183"/>
    <w:rsid w:val="46713F31"/>
    <w:rsid w:val="467224C3"/>
    <w:rsid w:val="46731A57"/>
    <w:rsid w:val="4673573F"/>
    <w:rsid w:val="4674739D"/>
    <w:rsid w:val="4674757D"/>
    <w:rsid w:val="467545CE"/>
    <w:rsid w:val="467557CF"/>
    <w:rsid w:val="467632F5"/>
    <w:rsid w:val="46771714"/>
    <w:rsid w:val="46773764"/>
    <w:rsid w:val="46780E1B"/>
    <w:rsid w:val="46782302"/>
    <w:rsid w:val="46787E89"/>
    <w:rsid w:val="46794B93"/>
    <w:rsid w:val="467A2DE5"/>
    <w:rsid w:val="467B090B"/>
    <w:rsid w:val="467D0B27"/>
    <w:rsid w:val="467D4684"/>
    <w:rsid w:val="467D75D6"/>
    <w:rsid w:val="467E0128"/>
    <w:rsid w:val="467F664E"/>
    <w:rsid w:val="46804AC7"/>
    <w:rsid w:val="46805F22"/>
    <w:rsid w:val="46821FB8"/>
    <w:rsid w:val="4682613E"/>
    <w:rsid w:val="46833448"/>
    <w:rsid w:val="468477C0"/>
    <w:rsid w:val="4685178A"/>
    <w:rsid w:val="46853538"/>
    <w:rsid w:val="46861DC9"/>
    <w:rsid w:val="4686245E"/>
    <w:rsid w:val="46873754"/>
    <w:rsid w:val="46875502"/>
    <w:rsid w:val="46893028"/>
    <w:rsid w:val="46895B79"/>
    <w:rsid w:val="468974CC"/>
    <w:rsid w:val="468A0B4E"/>
    <w:rsid w:val="468A6A6B"/>
    <w:rsid w:val="468A6DA0"/>
    <w:rsid w:val="468B69AA"/>
    <w:rsid w:val="468C0D6B"/>
    <w:rsid w:val="468C2B19"/>
    <w:rsid w:val="469057C2"/>
    <w:rsid w:val="4691413E"/>
    <w:rsid w:val="469320F9"/>
    <w:rsid w:val="46933545"/>
    <w:rsid w:val="46935C55"/>
    <w:rsid w:val="469519C5"/>
    <w:rsid w:val="4695585D"/>
    <w:rsid w:val="46963997"/>
    <w:rsid w:val="46966CED"/>
    <w:rsid w:val="4697017D"/>
    <w:rsid w:val="46971BE9"/>
    <w:rsid w:val="469814BD"/>
    <w:rsid w:val="4698770F"/>
    <w:rsid w:val="469A6DD9"/>
    <w:rsid w:val="469B2D5C"/>
    <w:rsid w:val="469C2B5F"/>
    <w:rsid w:val="469C7ABC"/>
    <w:rsid w:val="469D4D26"/>
    <w:rsid w:val="469E6186"/>
    <w:rsid w:val="469F45FA"/>
    <w:rsid w:val="46A07A0C"/>
    <w:rsid w:val="46A2233C"/>
    <w:rsid w:val="46A27E61"/>
    <w:rsid w:val="46A41C10"/>
    <w:rsid w:val="46A55988"/>
    <w:rsid w:val="46A56CC0"/>
    <w:rsid w:val="46A61E2C"/>
    <w:rsid w:val="46A63BDA"/>
    <w:rsid w:val="46A667E2"/>
    <w:rsid w:val="46A75BA4"/>
    <w:rsid w:val="46A936CA"/>
    <w:rsid w:val="46AC31BB"/>
    <w:rsid w:val="46AC3AE4"/>
    <w:rsid w:val="46AE2A8F"/>
    <w:rsid w:val="46AF0FD5"/>
    <w:rsid w:val="46AF46EA"/>
    <w:rsid w:val="46B010A0"/>
    <w:rsid w:val="46B04A59"/>
    <w:rsid w:val="46B1257F"/>
    <w:rsid w:val="46B300A5"/>
    <w:rsid w:val="46B34549"/>
    <w:rsid w:val="46B362F7"/>
    <w:rsid w:val="46B61944"/>
    <w:rsid w:val="46B65A30"/>
    <w:rsid w:val="46B81B60"/>
    <w:rsid w:val="46BA58D8"/>
    <w:rsid w:val="46BA7686"/>
    <w:rsid w:val="46BD0F24"/>
    <w:rsid w:val="46BD2CD2"/>
    <w:rsid w:val="46BD4A69"/>
    <w:rsid w:val="46BF2EEE"/>
    <w:rsid w:val="46BF5C62"/>
    <w:rsid w:val="46BF6A4A"/>
    <w:rsid w:val="46C027C2"/>
    <w:rsid w:val="46C05002"/>
    <w:rsid w:val="46C133EA"/>
    <w:rsid w:val="46C140A0"/>
    <w:rsid w:val="46C16C66"/>
    <w:rsid w:val="46C329DE"/>
    <w:rsid w:val="46C422B2"/>
    <w:rsid w:val="46C6468B"/>
    <w:rsid w:val="46C67DD9"/>
    <w:rsid w:val="46C73B51"/>
    <w:rsid w:val="46C74B20"/>
    <w:rsid w:val="46C9300C"/>
    <w:rsid w:val="46C93D6D"/>
    <w:rsid w:val="46C95B1B"/>
    <w:rsid w:val="46C978C9"/>
    <w:rsid w:val="46CB1893"/>
    <w:rsid w:val="46CC7F53"/>
    <w:rsid w:val="46CE1383"/>
    <w:rsid w:val="46CE3131"/>
    <w:rsid w:val="46D00C57"/>
    <w:rsid w:val="46D06EA9"/>
    <w:rsid w:val="46D324F5"/>
    <w:rsid w:val="46D701E1"/>
    <w:rsid w:val="46D83FB0"/>
    <w:rsid w:val="46D87B0C"/>
    <w:rsid w:val="46D955A7"/>
    <w:rsid w:val="46DB13AA"/>
    <w:rsid w:val="46DC584E"/>
    <w:rsid w:val="46E110B6"/>
    <w:rsid w:val="46E26BDC"/>
    <w:rsid w:val="46E44703"/>
    <w:rsid w:val="46E47C14"/>
    <w:rsid w:val="46E6047B"/>
    <w:rsid w:val="46E62229"/>
    <w:rsid w:val="46E75FA1"/>
    <w:rsid w:val="46E841F3"/>
    <w:rsid w:val="46E93AC7"/>
    <w:rsid w:val="46E97F6B"/>
    <w:rsid w:val="46EA3A86"/>
    <w:rsid w:val="46EA51C7"/>
    <w:rsid w:val="46EB3CE3"/>
    <w:rsid w:val="46EB783F"/>
    <w:rsid w:val="46ED7A5B"/>
    <w:rsid w:val="46EE10DD"/>
    <w:rsid w:val="46EE3897"/>
    <w:rsid w:val="46EE73A7"/>
    <w:rsid w:val="46EF4D27"/>
    <w:rsid w:val="46EF65FF"/>
    <w:rsid w:val="46F012F9"/>
    <w:rsid w:val="46F02726"/>
    <w:rsid w:val="46F030A7"/>
    <w:rsid w:val="46F051BC"/>
    <w:rsid w:val="46F059A4"/>
    <w:rsid w:val="46F078F8"/>
    <w:rsid w:val="46F245F5"/>
    <w:rsid w:val="46F25071"/>
    <w:rsid w:val="46F26E20"/>
    <w:rsid w:val="46F32B98"/>
    <w:rsid w:val="46F34946"/>
    <w:rsid w:val="46F520CC"/>
    <w:rsid w:val="46F5246C"/>
    <w:rsid w:val="46F54B62"/>
    <w:rsid w:val="46F60C2F"/>
    <w:rsid w:val="46F74436"/>
    <w:rsid w:val="46F766F4"/>
    <w:rsid w:val="46F909AA"/>
    <w:rsid w:val="46F96400"/>
    <w:rsid w:val="46FA5CD4"/>
    <w:rsid w:val="46FC1A4C"/>
    <w:rsid w:val="46FC37FA"/>
    <w:rsid w:val="46FC7C9E"/>
    <w:rsid w:val="46FD0410"/>
    <w:rsid w:val="47013507"/>
    <w:rsid w:val="470152B5"/>
    <w:rsid w:val="47040901"/>
    <w:rsid w:val="47044DA5"/>
    <w:rsid w:val="47046B53"/>
    <w:rsid w:val="4707219F"/>
    <w:rsid w:val="47084895"/>
    <w:rsid w:val="47087069"/>
    <w:rsid w:val="470A192F"/>
    <w:rsid w:val="470B7EE1"/>
    <w:rsid w:val="470D1EAB"/>
    <w:rsid w:val="470D3C59"/>
    <w:rsid w:val="470E1780"/>
    <w:rsid w:val="471054F8"/>
    <w:rsid w:val="471168E0"/>
    <w:rsid w:val="4712301E"/>
    <w:rsid w:val="47133957"/>
    <w:rsid w:val="47150D60"/>
    <w:rsid w:val="4715566D"/>
    <w:rsid w:val="47170634"/>
    <w:rsid w:val="47172639"/>
    <w:rsid w:val="47173184"/>
    <w:rsid w:val="47174AD8"/>
    <w:rsid w:val="47176886"/>
    <w:rsid w:val="471963AA"/>
    <w:rsid w:val="471A0124"/>
    <w:rsid w:val="471A45C8"/>
    <w:rsid w:val="471C2EE4"/>
    <w:rsid w:val="471C5485"/>
    <w:rsid w:val="471C5C4A"/>
    <w:rsid w:val="471D19C3"/>
    <w:rsid w:val="471E5E67"/>
    <w:rsid w:val="471E7C15"/>
    <w:rsid w:val="471F1BDF"/>
    <w:rsid w:val="47205296"/>
    <w:rsid w:val="47226493"/>
    <w:rsid w:val="47240FA3"/>
    <w:rsid w:val="47262F6D"/>
    <w:rsid w:val="472745EF"/>
    <w:rsid w:val="47295FAB"/>
    <w:rsid w:val="472B2331"/>
    <w:rsid w:val="472D60AA"/>
    <w:rsid w:val="47321912"/>
    <w:rsid w:val="473304A9"/>
    <w:rsid w:val="47332F94"/>
    <w:rsid w:val="4734568A"/>
    <w:rsid w:val="473531B0"/>
    <w:rsid w:val="47354F5E"/>
    <w:rsid w:val="47360BFD"/>
    <w:rsid w:val="47370CD6"/>
    <w:rsid w:val="47372A84"/>
    <w:rsid w:val="47394A4E"/>
    <w:rsid w:val="473A2575"/>
    <w:rsid w:val="473C009B"/>
    <w:rsid w:val="473C62ED"/>
    <w:rsid w:val="473D3E13"/>
    <w:rsid w:val="473E081F"/>
    <w:rsid w:val="47411B55"/>
    <w:rsid w:val="474156B1"/>
    <w:rsid w:val="474223FA"/>
    <w:rsid w:val="47431429"/>
    <w:rsid w:val="47431AC0"/>
    <w:rsid w:val="4743767B"/>
    <w:rsid w:val="474451A1"/>
    <w:rsid w:val="474653BD"/>
    <w:rsid w:val="4746716B"/>
    <w:rsid w:val="47482EE3"/>
    <w:rsid w:val="47490A0A"/>
    <w:rsid w:val="474927B8"/>
    <w:rsid w:val="474A6C5C"/>
    <w:rsid w:val="474A6DC2"/>
    <w:rsid w:val="474B6530"/>
    <w:rsid w:val="474D04FA"/>
    <w:rsid w:val="474D674C"/>
    <w:rsid w:val="474F17A4"/>
    <w:rsid w:val="474F41D1"/>
    <w:rsid w:val="47503B46"/>
    <w:rsid w:val="475278BE"/>
    <w:rsid w:val="47532DA2"/>
    <w:rsid w:val="47541574"/>
    <w:rsid w:val="47541888"/>
    <w:rsid w:val="47543636"/>
    <w:rsid w:val="47544186"/>
    <w:rsid w:val="475573AE"/>
    <w:rsid w:val="47574ED5"/>
    <w:rsid w:val="47580586"/>
    <w:rsid w:val="475A49C5"/>
    <w:rsid w:val="475B1488"/>
    <w:rsid w:val="475C073D"/>
    <w:rsid w:val="475E44B5"/>
    <w:rsid w:val="47601FC8"/>
    <w:rsid w:val="4760647F"/>
    <w:rsid w:val="47613FA5"/>
    <w:rsid w:val="47621059"/>
    <w:rsid w:val="47622919"/>
    <w:rsid w:val="476475F1"/>
    <w:rsid w:val="4765017E"/>
    <w:rsid w:val="47653A95"/>
    <w:rsid w:val="47664E5A"/>
    <w:rsid w:val="476757E9"/>
    <w:rsid w:val="47685334"/>
    <w:rsid w:val="476870E2"/>
    <w:rsid w:val="476A10AC"/>
    <w:rsid w:val="476B0980"/>
    <w:rsid w:val="476B4E24"/>
    <w:rsid w:val="476D64A6"/>
    <w:rsid w:val="476E221E"/>
    <w:rsid w:val="476E37CB"/>
    <w:rsid w:val="476F0470"/>
    <w:rsid w:val="476F0559"/>
    <w:rsid w:val="4770221E"/>
    <w:rsid w:val="477041E8"/>
    <w:rsid w:val="47723ABC"/>
    <w:rsid w:val="47727F60"/>
    <w:rsid w:val="47737835"/>
    <w:rsid w:val="47743CD8"/>
    <w:rsid w:val="477512A9"/>
    <w:rsid w:val="47773CFF"/>
    <w:rsid w:val="4779309D"/>
    <w:rsid w:val="47793BBA"/>
    <w:rsid w:val="477B47A8"/>
    <w:rsid w:val="477B5067"/>
    <w:rsid w:val="477C2B8D"/>
    <w:rsid w:val="477C493B"/>
    <w:rsid w:val="477E06B3"/>
    <w:rsid w:val="477F1B1A"/>
    <w:rsid w:val="478101A3"/>
    <w:rsid w:val="47810733"/>
    <w:rsid w:val="4783216D"/>
    <w:rsid w:val="47857C94"/>
    <w:rsid w:val="47863A0C"/>
    <w:rsid w:val="478654D9"/>
    <w:rsid w:val="47875041"/>
    <w:rsid w:val="47881532"/>
    <w:rsid w:val="47887784"/>
    <w:rsid w:val="478A662B"/>
    <w:rsid w:val="478B2DD0"/>
    <w:rsid w:val="478D08F6"/>
    <w:rsid w:val="478D6B48"/>
    <w:rsid w:val="478F28C0"/>
    <w:rsid w:val="478F4065"/>
    <w:rsid w:val="479003E6"/>
    <w:rsid w:val="47912C97"/>
    <w:rsid w:val="479223B1"/>
    <w:rsid w:val="47925F0D"/>
    <w:rsid w:val="47936A47"/>
    <w:rsid w:val="47941C85"/>
    <w:rsid w:val="47946586"/>
    <w:rsid w:val="47947ED7"/>
    <w:rsid w:val="47951367"/>
    <w:rsid w:val="479559D8"/>
    <w:rsid w:val="47961EA1"/>
    <w:rsid w:val="47971775"/>
    <w:rsid w:val="479753C8"/>
    <w:rsid w:val="47975C19"/>
    <w:rsid w:val="4799373F"/>
    <w:rsid w:val="479A7C12"/>
    <w:rsid w:val="479B74B7"/>
    <w:rsid w:val="479C322F"/>
    <w:rsid w:val="479C4FDD"/>
    <w:rsid w:val="479C6D8B"/>
    <w:rsid w:val="479D123A"/>
    <w:rsid w:val="479E0D55"/>
    <w:rsid w:val="479E3183"/>
    <w:rsid w:val="479F7387"/>
    <w:rsid w:val="47A07E0C"/>
    <w:rsid w:val="47A125F4"/>
    <w:rsid w:val="47A250AC"/>
    <w:rsid w:val="47A27C68"/>
    <w:rsid w:val="47A324A9"/>
    <w:rsid w:val="47A345BE"/>
    <w:rsid w:val="47A3636C"/>
    <w:rsid w:val="47A67C0A"/>
    <w:rsid w:val="47A81BD4"/>
    <w:rsid w:val="47A82683"/>
    <w:rsid w:val="47A83982"/>
    <w:rsid w:val="47A97ED1"/>
    <w:rsid w:val="47AA14A8"/>
    <w:rsid w:val="47AA594C"/>
    <w:rsid w:val="47AB6FCE"/>
    <w:rsid w:val="47B02837"/>
    <w:rsid w:val="47B21FD0"/>
    <w:rsid w:val="47B24801"/>
    <w:rsid w:val="47B440CC"/>
    <w:rsid w:val="47B440D5"/>
    <w:rsid w:val="47B57E4D"/>
    <w:rsid w:val="47B61DE1"/>
    <w:rsid w:val="47B642F1"/>
    <w:rsid w:val="47B70069"/>
    <w:rsid w:val="47B71E17"/>
    <w:rsid w:val="47B75973"/>
    <w:rsid w:val="47B80263"/>
    <w:rsid w:val="47BA5463"/>
    <w:rsid w:val="47BB36B5"/>
    <w:rsid w:val="47BB47C3"/>
    <w:rsid w:val="47BC11DC"/>
    <w:rsid w:val="47BC490D"/>
    <w:rsid w:val="47BC4AA6"/>
    <w:rsid w:val="47BC567F"/>
    <w:rsid w:val="47BD7E7D"/>
    <w:rsid w:val="47BE4F54"/>
    <w:rsid w:val="47C00E32"/>
    <w:rsid w:val="47C02A7A"/>
    <w:rsid w:val="47C05A64"/>
    <w:rsid w:val="47C06F1E"/>
    <w:rsid w:val="47C07280"/>
    <w:rsid w:val="47C167F2"/>
    <w:rsid w:val="47C50446"/>
    <w:rsid w:val="47C54534"/>
    <w:rsid w:val="47C55C23"/>
    <w:rsid w:val="47C66004"/>
    <w:rsid w:val="47C702AC"/>
    <w:rsid w:val="47C84024"/>
    <w:rsid w:val="47C85937"/>
    <w:rsid w:val="47C85DD2"/>
    <w:rsid w:val="47C87B80"/>
    <w:rsid w:val="47C9785B"/>
    <w:rsid w:val="47CA1B4A"/>
    <w:rsid w:val="47CA38F8"/>
    <w:rsid w:val="47CA39E9"/>
    <w:rsid w:val="47CA56A6"/>
    <w:rsid w:val="47CD33E9"/>
    <w:rsid w:val="47CD5197"/>
    <w:rsid w:val="47CE2C39"/>
    <w:rsid w:val="47CF0F0F"/>
    <w:rsid w:val="47CF7161"/>
    <w:rsid w:val="47D1012A"/>
    <w:rsid w:val="47D12ED9"/>
    <w:rsid w:val="47D429C9"/>
    <w:rsid w:val="47D46525"/>
    <w:rsid w:val="47D6229D"/>
    <w:rsid w:val="47D74267"/>
    <w:rsid w:val="47D77DC3"/>
    <w:rsid w:val="47D97FDF"/>
    <w:rsid w:val="47DB3D58"/>
    <w:rsid w:val="47DB3DAD"/>
    <w:rsid w:val="47DC187E"/>
    <w:rsid w:val="47DC362C"/>
    <w:rsid w:val="47DE272E"/>
    <w:rsid w:val="47DE73A4"/>
    <w:rsid w:val="47DF247D"/>
    <w:rsid w:val="47E0311C"/>
    <w:rsid w:val="47E04ECA"/>
    <w:rsid w:val="47E10C42"/>
    <w:rsid w:val="47E210AF"/>
    <w:rsid w:val="47E26E94"/>
    <w:rsid w:val="47E36768"/>
    <w:rsid w:val="47E50732"/>
    <w:rsid w:val="47E66258"/>
    <w:rsid w:val="47E6777F"/>
    <w:rsid w:val="47E744AA"/>
    <w:rsid w:val="47E81FD1"/>
    <w:rsid w:val="47E94C70"/>
    <w:rsid w:val="47EA0CD1"/>
    <w:rsid w:val="47EC35F1"/>
    <w:rsid w:val="47EC7D13"/>
    <w:rsid w:val="47ED4A81"/>
    <w:rsid w:val="47ED5839"/>
    <w:rsid w:val="47EE5F11"/>
    <w:rsid w:val="47EF15B1"/>
    <w:rsid w:val="47EF7803"/>
    <w:rsid w:val="47F06548"/>
    <w:rsid w:val="47F101CB"/>
    <w:rsid w:val="47F15329"/>
    <w:rsid w:val="47F22E4F"/>
    <w:rsid w:val="47F308F3"/>
    <w:rsid w:val="47F40975"/>
    <w:rsid w:val="47F46C11"/>
    <w:rsid w:val="47F6649C"/>
    <w:rsid w:val="47F70466"/>
    <w:rsid w:val="47F86BAE"/>
    <w:rsid w:val="47FB2049"/>
    <w:rsid w:val="47FC782A"/>
    <w:rsid w:val="47FD741D"/>
    <w:rsid w:val="47FE05D7"/>
    <w:rsid w:val="47FE123E"/>
    <w:rsid w:val="47FE35A2"/>
    <w:rsid w:val="47FE7A46"/>
    <w:rsid w:val="47FF1A67"/>
    <w:rsid w:val="4800556C"/>
    <w:rsid w:val="48013092"/>
    <w:rsid w:val="48015AC8"/>
    <w:rsid w:val="48027536"/>
    <w:rsid w:val="48050DD4"/>
    <w:rsid w:val="48052B82"/>
    <w:rsid w:val="48054931"/>
    <w:rsid w:val="480558D9"/>
    <w:rsid w:val="48081689"/>
    <w:rsid w:val="48082673"/>
    <w:rsid w:val="48084421"/>
    <w:rsid w:val="48094372"/>
    <w:rsid w:val="480C5CBF"/>
    <w:rsid w:val="480D1A37"/>
    <w:rsid w:val="480D406B"/>
    <w:rsid w:val="480E5EDB"/>
    <w:rsid w:val="480F698B"/>
    <w:rsid w:val="480F755D"/>
    <w:rsid w:val="48111527"/>
    <w:rsid w:val="4812704D"/>
    <w:rsid w:val="481405A8"/>
    <w:rsid w:val="4814136D"/>
    <w:rsid w:val="481427FD"/>
    <w:rsid w:val="48164D90"/>
    <w:rsid w:val="481728B6"/>
    <w:rsid w:val="48180B08"/>
    <w:rsid w:val="481903DC"/>
    <w:rsid w:val="48194880"/>
    <w:rsid w:val="4819662E"/>
    <w:rsid w:val="481A4DA4"/>
    <w:rsid w:val="481B23A6"/>
    <w:rsid w:val="481B4154"/>
    <w:rsid w:val="48217291"/>
    <w:rsid w:val="48221986"/>
    <w:rsid w:val="4823125B"/>
    <w:rsid w:val="48233009"/>
    <w:rsid w:val="482374AD"/>
    <w:rsid w:val="48242D3C"/>
    <w:rsid w:val="482464BF"/>
    <w:rsid w:val="48270D4B"/>
    <w:rsid w:val="4828061F"/>
    <w:rsid w:val="482A25E9"/>
    <w:rsid w:val="482B4A23"/>
    <w:rsid w:val="482C6361"/>
    <w:rsid w:val="482E20D9"/>
    <w:rsid w:val="482E5F75"/>
    <w:rsid w:val="48313978"/>
    <w:rsid w:val="4832149E"/>
    <w:rsid w:val="48335D86"/>
    <w:rsid w:val="483376F0"/>
    <w:rsid w:val="483427E6"/>
    <w:rsid w:val="48345216"/>
    <w:rsid w:val="48360F8E"/>
    <w:rsid w:val="483628B6"/>
    <w:rsid w:val="4838292E"/>
    <w:rsid w:val="483A0848"/>
    <w:rsid w:val="483B2A48"/>
    <w:rsid w:val="483B65A4"/>
    <w:rsid w:val="483C6B29"/>
    <w:rsid w:val="483D231C"/>
    <w:rsid w:val="483E7E42"/>
    <w:rsid w:val="483F42E6"/>
    <w:rsid w:val="483F67CA"/>
    <w:rsid w:val="48412F5B"/>
    <w:rsid w:val="48425B85"/>
    <w:rsid w:val="484336AB"/>
    <w:rsid w:val="48434882"/>
    <w:rsid w:val="48435459"/>
    <w:rsid w:val="48436C14"/>
    <w:rsid w:val="484418DC"/>
    <w:rsid w:val="48457423"/>
    <w:rsid w:val="484713ED"/>
    <w:rsid w:val="4848025D"/>
    <w:rsid w:val="48480CC1"/>
    <w:rsid w:val="48482A6F"/>
    <w:rsid w:val="484A2C8B"/>
    <w:rsid w:val="484A389C"/>
    <w:rsid w:val="484A400D"/>
    <w:rsid w:val="484A6F23"/>
    <w:rsid w:val="484C006E"/>
    <w:rsid w:val="484C07B1"/>
    <w:rsid w:val="484C07C4"/>
    <w:rsid w:val="484D62D8"/>
    <w:rsid w:val="484E277B"/>
    <w:rsid w:val="484E4529"/>
    <w:rsid w:val="484F2050"/>
    <w:rsid w:val="4851401A"/>
    <w:rsid w:val="48516B82"/>
    <w:rsid w:val="48517B76"/>
    <w:rsid w:val="48535370"/>
    <w:rsid w:val="48541414"/>
    <w:rsid w:val="48547666"/>
    <w:rsid w:val="485633DE"/>
    <w:rsid w:val="48592672"/>
    <w:rsid w:val="485A1120"/>
    <w:rsid w:val="485A4BB0"/>
    <w:rsid w:val="485B09F4"/>
    <w:rsid w:val="485C6422"/>
    <w:rsid w:val="485E04E5"/>
    <w:rsid w:val="485E2483"/>
    <w:rsid w:val="485F26D4"/>
    <w:rsid w:val="4860600B"/>
    <w:rsid w:val="48623B31"/>
    <w:rsid w:val="48627FD5"/>
    <w:rsid w:val="48634E65"/>
    <w:rsid w:val="4864183A"/>
    <w:rsid w:val="48641F10"/>
    <w:rsid w:val="48643D4D"/>
    <w:rsid w:val="48651873"/>
    <w:rsid w:val="48674C76"/>
    <w:rsid w:val="48684701"/>
    <w:rsid w:val="48684EBF"/>
    <w:rsid w:val="48693111"/>
    <w:rsid w:val="486B4A87"/>
    <w:rsid w:val="486C49B0"/>
    <w:rsid w:val="486E0728"/>
    <w:rsid w:val="486E697A"/>
    <w:rsid w:val="486F19CC"/>
    <w:rsid w:val="486F624E"/>
    <w:rsid w:val="4870272E"/>
    <w:rsid w:val="48705D28"/>
    <w:rsid w:val="48707469"/>
    <w:rsid w:val="48711FC6"/>
    <w:rsid w:val="4871646A"/>
    <w:rsid w:val="48743864"/>
    <w:rsid w:val="4874727A"/>
    <w:rsid w:val="4876582E"/>
    <w:rsid w:val="4879594A"/>
    <w:rsid w:val="487B1097"/>
    <w:rsid w:val="487B2E45"/>
    <w:rsid w:val="487D096B"/>
    <w:rsid w:val="487D4701"/>
    <w:rsid w:val="487F2935"/>
    <w:rsid w:val="487F7E32"/>
    <w:rsid w:val="4880045B"/>
    <w:rsid w:val="48802209"/>
    <w:rsid w:val="48831CF9"/>
    <w:rsid w:val="48847F4B"/>
    <w:rsid w:val="4886168F"/>
    <w:rsid w:val="488717E9"/>
    <w:rsid w:val="488934E4"/>
    <w:rsid w:val="488A12DA"/>
    <w:rsid w:val="488A3088"/>
    <w:rsid w:val="488B752C"/>
    <w:rsid w:val="488C6605"/>
    <w:rsid w:val="488C6E00"/>
    <w:rsid w:val="488D6991"/>
    <w:rsid w:val="488F0FA9"/>
    <w:rsid w:val="48914416"/>
    <w:rsid w:val="48931F3C"/>
    <w:rsid w:val="48932803"/>
    <w:rsid w:val="489363E0"/>
    <w:rsid w:val="48942552"/>
    <w:rsid w:val="48943F06"/>
    <w:rsid w:val="48961184"/>
    <w:rsid w:val="48961A2D"/>
    <w:rsid w:val="48972E54"/>
    <w:rsid w:val="489A0F95"/>
    <w:rsid w:val="489B5295"/>
    <w:rsid w:val="489B7043"/>
    <w:rsid w:val="489D100D"/>
    <w:rsid w:val="489D39D6"/>
    <w:rsid w:val="489E4A98"/>
    <w:rsid w:val="489F4D85"/>
    <w:rsid w:val="489F5472"/>
    <w:rsid w:val="489F6B33"/>
    <w:rsid w:val="48A204BA"/>
    <w:rsid w:val="48A24875"/>
    <w:rsid w:val="48A43788"/>
    <w:rsid w:val="48A44149"/>
    <w:rsid w:val="48A51C70"/>
    <w:rsid w:val="48A560A8"/>
    <w:rsid w:val="48A57EC2"/>
    <w:rsid w:val="48A709C8"/>
    <w:rsid w:val="48A71E8C"/>
    <w:rsid w:val="48A83CB2"/>
    <w:rsid w:val="48A90B9B"/>
    <w:rsid w:val="48A94193"/>
    <w:rsid w:val="48A94A29"/>
    <w:rsid w:val="48A95C04"/>
    <w:rsid w:val="48AB197C"/>
    <w:rsid w:val="48AB372A"/>
    <w:rsid w:val="48AC2FFE"/>
    <w:rsid w:val="48AE321A"/>
    <w:rsid w:val="48AE4FC8"/>
    <w:rsid w:val="48AF2AEE"/>
    <w:rsid w:val="48B00D40"/>
    <w:rsid w:val="48B12D0A"/>
    <w:rsid w:val="48B22EB4"/>
    <w:rsid w:val="48B2627C"/>
    <w:rsid w:val="48B3438D"/>
    <w:rsid w:val="48B40105"/>
    <w:rsid w:val="48B545A9"/>
    <w:rsid w:val="48B620CF"/>
    <w:rsid w:val="48B8194D"/>
    <w:rsid w:val="48BA59AE"/>
    <w:rsid w:val="48BD520B"/>
    <w:rsid w:val="48BF2D31"/>
    <w:rsid w:val="48BF71D5"/>
    <w:rsid w:val="48C04CFB"/>
    <w:rsid w:val="48C12F4D"/>
    <w:rsid w:val="48C22822"/>
    <w:rsid w:val="48C447EC"/>
    <w:rsid w:val="48C524AB"/>
    <w:rsid w:val="48C540C0"/>
    <w:rsid w:val="48C55692"/>
    <w:rsid w:val="48C742DC"/>
    <w:rsid w:val="48C77FB2"/>
    <w:rsid w:val="48C83770"/>
    <w:rsid w:val="48C90054"/>
    <w:rsid w:val="48C91E02"/>
    <w:rsid w:val="48CA7928"/>
    <w:rsid w:val="48CC2FDE"/>
    <w:rsid w:val="48CC544E"/>
    <w:rsid w:val="48CE566A"/>
    <w:rsid w:val="48CE7418"/>
    <w:rsid w:val="48D04F3E"/>
    <w:rsid w:val="48D12A65"/>
    <w:rsid w:val="48D33FC9"/>
    <w:rsid w:val="48D507A7"/>
    <w:rsid w:val="48D52555"/>
    <w:rsid w:val="48D6451F"/>
    <w:rsid w:val="48D94EB3"/>
    <w:rsid w:val="48DB3C1F"/>
    <w:rsid w:val="48DB5AA1"/>
    <w:rsid w:val="48DC0D48"/>
    <w:rsid w:val="48DD21D8"/>
    <w:rsid w:val="48DD58AD"/>
    <w:rsid w:val="48DD765B"/>
    <w:rsid w:val="48DF199B"/>
    <w:rsid w:val="48DF33D4"/>
    <w:rsid w:val="48E1714C"/>
    <w:rsid w:val="48E24AF8"/>
    <w:rsid w:val="48E30F3D"/>
    <w:rsid w:val="48E321EA"/>
    <w:rsid w:val="48E409EA"/>
    <w:rsid w:val="48E43B34"/>
    <w:rsid w:val="48E44E8E"/>
    <w:rsid w:val="48E629B4"/>
    <w:rsid w:val="48E704DA"/>
    <w:rsid w:val="48E924A4"/>
    <w:rsid w:val="48E94252"/>
    <w:rsid w:val="48E96000"/>
    <w:rsid w:val="48EA3B26"/>
    <w:rsid w:val="48EB7FCA"/>
    <w:rsid w:val="48EC5F67"/>
    <w:rsid w:val="48EC789E"/>
    <w:rsid w:val="48ED623A"/>
    <w:rsid w:val="48EE1869"/>
    <w:rsid w:val="48EE3617"/>
    <w:rsid w:val="48F0064E"/>
    <w:rsid w:val="48F03833"/>
    <w:rsid w:val="48F055E1"/>
    <w:rsid w:val="48F0738F"/>
    <w:rsid w:val="48F12BAD"/>
    <w:rsid w:val="48F1321F"/>
    <w:rsid w:val="48F21359"/>
    <w:rsid w:val="48F23497"/>
    <w:rsid w:val="48F246AF"/>
    <w:rsid w:val="48F30C2D"/>
    <w:rsid w:val="48F4028A"/>
    <w:rsid w:val="48F42983"/>
    <w:rsid w:val="48F5045F"/>
    <w:rsid w:val="48F74BC1"/>
    <w:rsid w:val="48F75950"/>
    <w:rsid w:val="48F80521"/>
    <w:rsid w:val="48F84495"/>
    <w:rsid w:val="48F86243"/>
    <w:rsid w:val="48F86DE0"/>
    <w:rsid w:val="48FA1FBB"/>
    <w:rsid w:val="48FB42D1"/>
    <w:rsid w:val="48FC0332"/>
    <w:rsid w:val="48FC6BF1"/>
    <w:rsid w:val="48FD0081"/>
    <w:rsid w:val="48FD7CFE"/>
    <w:rsid w:val="48FF13D8"/>
    <w:rsid w:val="48FF3A76"/>
    <w:rsid w:val="48FF5824"/>
    <w:rsid w:val="48FF75D2"/>
    <w:rsid w:val="490115D2"/>
    <w:rsid w:val="49022A62"/>
    <w:rsid w:val="490270C2"/>
    <w:rsid w:val="49033566"/>
    <w:rsid w:val="49060960"/>
    <w:rsid w:val="490613E3"/>
    <w:rsid w:val="4907292A"/>
    <w:rsid w:val="49080B7C"/>
    <w:rsid w:val="490966A2"/>
    <w:rsid w:val="490B5F77"/>
    <w:rsid w:val="490C1CEF"/>
    <w:rsid w:val="490D6193"/>
    <w:rsid w:val="490E3CB9"/>
    <w:rsid w:val="490F2184"/>
    <w:rsid w:val="49105066"/>
    <w:rsid w:val="49105C83"/>
    <w:rsid w:val="491206F8"/>
    <w:rsid w:val="49127986"/>
    <w:rsid w:val="491339E7"/>
    <w:rsid w:val="49137521"/>
    <w:rsid w:val="49153299"/>
    <w:rsid w:val="49172B6D"/>
    <w:rsid w:val="49184B37"/>
    <w:rsid w:val="491A265E"/>
    <w:rsid w:val="491C0184"/>
    <w:rsid w:val="491C63D6"/>
    <w:rsid w:val="491D5CAA"/>
    <w:rsid w:val="491F36CB"/>
    <w:rsid w:val="491F5EC6"/>
    <w:rsid w:val="491F7C74"/>
    <w:rsid w:val="49211C3E"/>
    <w:rsid w:val="492139EC"/>
    <w:rsid w:val="4921579A"/>
    <w:rsid w:val="4922021D"/>
    <w:rsid w:val="49221512"/>
    <w:rsid w:val="492359B6"/>
    <w:rsid w:val="492434DC"/>
    <w:rsid w:val="4924496C"/>
    <w:rsid w:val="4924528A"/>
    <w:rsid w:val="492509CD"/>
    <w:rsid w:val="49261002"/>
    <w:rsid w:val="49276B29"/>
    <w:rsid w:val="49282FCC"/>
    <w:rsid w:val="49284D7B"/>
    <w:rsid w:val="49290AF3"/>
    <w:rsid w:val="49292617"/>
    <w:rsid w:val="4929464F"/>
    <w:rsid w:val="49295C0D"/>
    <w:rsid w:val="49296D45"/>
    <w:rsid w:val="4929734E"/>
    <w:rsid w:val="492B6619"/>
    <w:rsid w:val="492B702B"/>
    <w:rsid w:val="492E2C80"/>
    <w:rsid w:val="492F6578"/>
    <w:rsid w:val="49301E81"/>
    <w:rsid w:val="49302F0F"/>
    <w:rsid w:val="49303C2F"/>
    <w:rsid w:val="49304650"/>
    <w:rsid w:val="493059DD"/>
    <w:rsid w:val="49311309"/>
    <w:rsid w:val="49315AE0"/>
    <w:rsid w:val="4932504A"/>
    <w:rsid w:val="493279A7"/>
    <w:rsid w:val="493354CD"/>
    <w:rsid w:val="493368FD"/>
    <w:rsid w:val="49351245"/>
    <w:rsid w:val="49366D6C"/>
    <w:rsid w:val="49370211"/>
    <w:rsid w:val="493753D1"/>
    <w:rsid w:val="49380D36"/>
    <w:rsid w:val="49382AE4"/>
    <w:rsid w:val="49397E86"/>
    <w:rsid w:val="493A0D1C"/>
    <w:rsid w:val="493A2D00"/>
    <w:rsid w:val="493A6B92"/>
    <w:rsid w:val="493B47AC"/>
    <w:rsid w:val="493B7ACC"/>
    <w:rsid w:val="493C0826"/>
    <w:rsid w:val="493C4382"/>
    <w:rsid w:val="493F20C4"/>
    <w:rsid w:val="49410D19"/>
    <w:rsid w:val="49417BEA"/>
    <w:rsid w:val="494323BB"/>
    <w:rsid w:val="4943349D"/>
    <w:rsid w:val="49437E06"/>
    <w:rsid w:val="494476DB"/>
    <w:rsid w:val="494616A5"/>
    <w:rsid w:val="494657D6"/>
    <w:rsid w:val="49470F79"/>
    <w:rsid w:val="4948541D"/>
    <w:rsid w:val="494871CB"/>
    <w:rsid w:val="494B1258"/>
    <w:rsid w:val="494B6CBB"/>
    <w:rsid w:val="494B7B17"/>
    <w:rsid w:val="494C5E5F"/>
    <w:rsid w:val="494D2A33"/>
    <w:rsid w:val="494D6749"/>
    <w:rsid w:val="494E2307"/>
    <w:rsid w:val="494F67AB"/>
    <w:rsid w:val="495224B4"/>
    <w:rsid w:val="49524E19"/>
    <w:rsid w:val="49535B70"/>
    <w:rsid w:val="4953791E"/>
    <w:rsid w:val="49553696"/>
    <w:rsid w:val="49555444"/>
    <w:rsid w:val="49557B3A"/>
    <w:rsid w:val="49562819"/>
    <w:rsid w:val="4956636B"/>
    <w:rsid w:val="495711BC"/>
    <w:rsid w:val="4957464A"/>
    <w:rsid w:val="49575660"/>
    <w:rsid w:val="4957740E"/>
    <w:rsid w:val="49583186"/>
    <w:rsid w:val="49584F34"/>
    <w:rsid w:val="495913D8"/>
    <w:rsid w:val="495A5150"/>
    <w:rsid w:val="495B65B3"/>
    <w:rsid w:val="495B760C"/>
    <w:rsid w:val="495C366D"/>
    <w:rsid w:val="495C7E9F"/>
    <w:rsid w:val="495D1308"/>
    <w:rsid w:val="495E079C"/>
    <w:rsid w:val="495F1411"/>
    <w:rsid w:val="49627B61"/>
    <w:rsid w:val="49647D7D"/>
    <w:rsid w:val="49653E2E"/>
    <w:rsid w:val="496549D0"/>
    <w:rsid w:val="49663AF5"/>
    <w:rsid w:val="49663B58"/>
    <w:rsid w:val="49665E60"/>
    <w:rsid w:val="49667651"/>
    <w:rsid w:val="49675177"/>
    <w:rsid w:val="4968161B"/>
    <w:rsid w:val="496833C9"/>
    <w:rsid w:val="49697141"/>
    <w:rsid w:val="4969766C"/>
    <w:rsid w:val="496B2EB9"/>
    <w:rsid w:val="496D09DF"/>
    <w:rsid w:val="496D1A21"/>
    <w:rsid w:val="496E4757"/>
    <w:rsid w:val="496E6505"/>
    <w:rsid w:val="496E7D4E"/>
    <w:rsid w:val="497004D0"/>
    <w:rsid w:val="49706721"/>
    <w:rsid w:val="4972249A"/>
    <w:rsid w:val="49723A49"/>
    <w:rsid w:val="49724248"/>
    <w:rsid w:val="49770275"/>
    <w:rsid w:val="4977185E"/>
    <w:rsid w:val="49785CFE"/>
    <w:rsid w:val="49792B95"/>
    <w:rsid w:val="497A30FC"/>
    <w:rsid w:val="497A5766"/>
    <w:rsid w:val="497A75A0"/>
    <w:rsid w:val="497C505F"/>
    <w:rsid w:val="497C50C6"/>
    <w:rsid w:val="497D440B"/>
    <w:rsid w:val="497D499A"/>
    <w:rsid w:val="49802F75"/>
    <w:rsid w:val="49830203"/>
    <w:rsid w:val="49832EC6"/>
    <w:rsid w:val="49843F7B"/>
    <w:rsid w:val="49875199"/>
    <w:rsid w:val="49887640"/>
    <w:rsid w:val="4989333F"/>
    <w:rsid w:val="49897AB9"/>
    <w:rsid w:val="49897CCA"/>
    <w:rsid w:val="498B70B7"/>
    <w:rsid w:val="498C7B7B"/>
    <w:rsid w:val="498C7FDD"/>
    <w:rsid w:val="498D2E30"/>
    <w:rsid w:val="498D72D3"/>
    <w:rsid w:val="498E0956"/>
    <w:rsid w:val="498E506C"/>
    <w:rsid w:val="498F4DFA"/>
    <w:rsid w:val="498F5DB2"/>
    <w:rsid w:val="49902920"/>
    <w:rsid w:val="49920446"/>
    <w:rsid w:val="49924E7D"/>
    <w:rsid w:val="49940662"/>
    <w:rsid w:val="499441BE"/>
    <w:rsid w:val="49951CE4"/>
    <w:rsid w:val="49971226"/>
    <w:rsid w:val="49971F00"/>
    <w:rsid w:val="49973CAE"/>
    <w:rsid w:val="49975A5C"/>
    <w:rsid w:val="499875AE"/>
    <w:rsid w:val="499917D4"/>
    <w:rsid w:val="499A554C"/>
    <w:rsid w:val="499A72FA"/>
    <w:rsid w:val="499C12C5"/>
    <w:rsid w:val="499C7517"/>
    <w:rsid w:val="499E503D"/>
    <w:rsid w:val="499E6DEB"/>
    <w:rsid w:val="499F0DB5"/>
    <w:rsid w:val="499F2B63"/>
    <w:rsid w:val="499F48B0"/>
    <w:rsid w:val="49A10689"/>
    <w:rsid w:val="49A14B2D"/>
    <w:rsid w:val="49A563CB"/>
    <w:rsid w:val="49A60395"/>
    <w:rsid w:val="49A632F3"/>
    <w:rsid w:val="49A81A17"/>
    <w:rsid w:val="49A85EBB"/>
    <w:rsid w:val="49A870A3"/>
    <w:rsid w:val="49AB1508"/>
    <w:rsid w:val="49AD1724"/>
    <w:rsid w:val="49AD702E"/>
    <w:rsid w:val="49AF43A5"/>
    <w:rsid w:val="49AF724A"/>
    <w:rsid w:val="49B06B1E"/>
    <w:rsid w:val="49B11CDB"/>
    <w:rsid w:val="49B16CC5"/>
    <w:rsid w:val="49B22D26"/>
    <w:rsid w:val="49B26D3A"/>
    <w:rsid w:val="49B303BC"/>
    <w:rsid w:val="49B44399"/>
    <w:rsid w:val="49B44860"/>
    <w:rsid w:val="49B45B0A"/>
    <w:rsid w:val="49B540C7"/>
    <w:rsid w:val="49B54134"/>
    <w:rsid w:val="49B605D8"/>
    <w:rsid w:val="49B6398C"/>
    <w:rsid w:val="49B74350"/>
    <w:rsid w:val="49B760FE"/>
    <w:rsid w:val="49B900C8"/>
    <w:rsid w:val="49BA034A"/>
    <w:rsid w:val="49BA2BF9"/>
    <w:rsid w:val="49BA799D"/>
    <w:rsid w:val="49BB5BEF"/>
    <w:rsid w:val="49BC1967"/>
    <w:rsid w:val="49BC3715"/>
    <w:rsid w:val="49BC54C3"/>
    <w:rsid w:val="49BE123B"/>
    <w:rsid w:val="49BE459F"/>
    <w:rsid w:val="49BE56DF"/>
    <w:rsid w:val="49BF4FB3"/>
    <w:rsid w:val="49C32CF5"/>
    <w:rsid w:val="49C36851"/>
    <w:rsid w:val="49C425C9"/>
    <w:rsid w:val="49C56A6D"/>
    <w:rsid w:val="49C600F0"/>
    <w:rsid w:val="49C64593"/>
    <w:rsid w:val="49C820BA"/>
    <w:rsid w:val="49C83ABC"/>
    <w:rsid w:val="49C83E68"/>
    <w:rsid w:val="49C94F4C"/>
    <w:rsid w:val="49CA5E32"/>
    <w:rsid w:val="49CA7BE0"/>
    <w:rsid w:val="49CB3958"/>
    <w:rsid w:val="49CC2BC8"/>
    <w:rsid w:val="49CC38CD"/>
    <w:rsid w:val="49CC7DFC"/>
    <w:rsid w:val="49CD147E"/>
    <w:rsid w:val="49CD76D0"/>
    <w:rsid w:val="49CE1441"/>
    <w:rsid w:val="49CF51F6"/>
    <w:rsid w:val="49D00F6E"/>
    <w:rsid w:val="49D071C0"/>
    <w:rsid w:val="49D2118A"/>
    <w:rsid w:val="49D22310"/>
    <w:rsid w:val="49D24CE6"/>
    <w:rsid w:val="49D40A5E"/>
    <w:rsid w:val="49D4280C"/>
    <w:rsid w:val="49D46CB0"/>
    <w:rsid w:val="49D474FB"/>
    <w:rsid w:val="49D60C91"/>
    <w:rsid w:val="49D7054F"/>
    <w:rsid w:val="49D722FD"/>
    <w:rsid w:val="49D97E23"/>
    <w:rsid w:val="49DA157F"/>
    <w:rsid w:val="49DA3B9B"/>
    <w:rsid w:val="49DA42F1"/>
    <w:rsid w:val="49DB003F"/>
    <w:rsid w:val="49DC3DB7"/>
    <w:rsid w:val="49DC5F93"/>
    <w:rsid w:val="49DC7715"/>
    <w:rsid w:val="49DC7913"/>
    <w:rsid w:val="49DE3899"/>
    <w:rsid w:val="49DE7B2F"/>
    <w:rsid w:val="49E113CD"/>
    <w:rsid w:val="49E1317B"/>
    <w:rsid w:val="49E14F29"/>
    <w:rsid w:val="49E50EBD"/>
    <w:rsid w:val="49E54A1A"/>
    <w:rsid w:val="49E62540"/>
    <w:rsid w:val="49E8450A"/>
    <w:rsid w:val="49E862B8"/>
    <w:rsid w:val="49EA0282"/>
    <w:rsid w:val="49EA64D4"/>
    <w:rsid w:val="49EC3FFA"/>
    <w:rsid w:val="49ED38CE"/>
    <w:rsid w:val="49ED7D72"/>
    <w:rsid w:val="49F033BE"/>
    <w:rsid w:val="49F174EC"/>
    <w:rsid w:val="49F17862"/>
    <w:rsid w:val="49F25388"/>
    <w:rsid w:val="49F32D8A"/>
    <w:rsid w:val="49F64E79"/>
    <w:rsid w:val="49F66C27"/>
    <w:rsid w:val="49F70BF1"/>
    <w:rsid w:val="49F736B4"/>
    <w:rsid w:val="49F7474D"/>
    <w:rsid w:val="49F92273"/>
    <w:rsid w:val="49F96717"/>
    <w:rsid w:val="49FA031D"/>
    <w:rsid w:val="49FA5FEB"/>
    <w:rsid w:val="49FB151C"/>
    <w:rsid w:val="49FB2932"/>
    <w:rsid w:val="49FC43E3"/>
    <w:rsid w:val="49FC7FB5"/>
    <w:rsid w:val="49FD6207"/>
    <w:rsid w:val="49FD772E"/>
    <w:rsid w:val="49FE054C"/>
    <w:rsid w:val="49FE7E9D"/>
    <w:rsid w:val="4A01737A"/>
    <w:rsid w:val="4A020C5C"/>
    <w:rsid w:val="4A023139"/>
    <w:rsid w:val="4A031344"/>
    <w:rsid w:val="4A037596"/>
    <w:rsid w:val="4A043D0F"/>
    <w:rsid w:val="4A062BE2"/>
    <w:rsid w:val="4A064990"/>
    <w:rsid w:val="4A080F4F"/>
    <w:rsid w:val="4A082352"/>
    <w:rsid w:val="4A0923DF"/>
    <w:rsid w:val="4A0A26D2"/>
    <w:rsid w:val="4A0A4480"/>
    <w:rsid w:val="4A0A6440"/>
    <w:rsid w:val="4A0C0D60"/>
    <w:rsid w:val="4A0C0FED"/>
    <w:rsid w:val="4A0D3F70"/>
    <w:rsid w:val="4A0D5D1E"/>
    <w:rsid w:val="4A0F1A96"/>
    <w:rsid w:val="4A0F5F3A"/>
    <w:rsid w:val="4A0F7CE8"/>
    <w:rsid w:val="4A121587"/>
    <w:rsid w:val="4A123335"/>
    <w:rsid w:val="4A1277D9"/>
    <w:rsid w:val="4A143551"/>
    <w:rsid w:val="4A162E25"/>
    <w:rsid w:val="4A166124"/>
    <w:rsid w:val="4A1672C9"/>
    <w:rsid w:val="4A17094B"/>
    <w:rsid w:val="4A174DEF"/>
    <w:rsid w:val="4A176B9D"/>
    <w:rsid w:val="4A1875CA"/>
    <w:rsid w:val="4A187736"/>
    <w:rsid w:val="4A1B48DF"/>
    <w:rsid w:val="4A1C41B3"/>
    <w:rsid w:val="4A1D42FB"/>
    <w:rsid w:val="4A1E7F2C"/>
    <w:rsid w:val="4A203CA4"/>
    <w:rsid w:val="4A211429"/>
    <w:rsid w:val="4A227A1C"/>
    <w:rsid w:val="4A2319E6"/>
    <w:rsid w:val="4A266DE0"/>
    <w:rsid w:val="4A27182F"/>
    <w:rsid w:val="4A275032"/>
    <w:rsid w:val="4A282B58"/>
    <w:rsid w:val="4A2D0373"/>
    <w:rsid w:val="4A2D4613"/>
    <w:rsid w:val="4A2D63C1"/>
    <w:rsid w:val="4A2F038B"/>
    <w:rsid w:val="4A2F192E"/>
    <w:rsid w:val="4A2F2139"/>
    <w:rsid w:val="4A2F6CCB"/>
    <w:rsid w:val="4A315137"/>
    <w:rsid w:val="4A315EB1"/>
    <w:rsid w:val="4A3414FD"/>
    <w:rsid w:val="4A34774F"/>
    <w:rsid w:val="4A361719"/>
    <w:rsid w:val="4A3634C7"/>
    <w:rsid w:val="4A365275"/>
    <w:rsid w:val="4A385E83"/>
    <w:rsid w:val="4A38723F"/>
    <w:rsid w:val="4A392FB7"/>
    <w:rsid w:val="4A394D65"/>
    <w:rsid w:val="4A396B13"/>
    <w:rsid w:val="4A3C6604"/>
    <w:rsid w:val="4A3E05CE"/>
    <w:rsid w:val="4A3E237C"/>
    <w:rsid w:val="4A3E44C3"/>
    <w:rsid w:val="4A4060F4"/>
    <w:rsid w:val="4A412035"/>
    <w:rsid w:val="4A413C1A"/>
    <w:rsid w:val="4A421E6C"/>
    <w:rsid w:val="4A4221D9"/>
    <w:rsid w:val="4A423CB1"/>
    <w:rsid w:val="4A435BE4"/>
    <w:rsid w:val="4A456638"/>
    <w:rsid w:val="4A471230"/>
    <w:rsid w:val="4A484FA8"/>
    <w:rsid w:val="4A492443"/>
    <w:rsid w:val="4A4A0D02"/>
    <w:rsid w:val="4A4A2E7F"/>
    <w:rsid w:val="4A4C2CEB"/>
    <w:rsid w:val="4A4C6847"/>
    <w:rsid w:val="4A4D25BF"/>
    <w:rsid w:val="4A4E6A63"/>
    <w:rsid w:val="4A4F4B74"/>
    <w:rsid w:val="4A4F6337"/>
    <w:rsid w:val="4A513E5D"/>
    <w:rsid w:val="4A51405E"/>
    <w:rsid w:val="4A52703E"/>
    <w:rsid w:val="4A5360C6"/>
    <w:rsid w:val="4A54710F"/>
    <w:rsid w:val="4A5676C5"/>
    <w:rsid w:val="4A5751EC"/>
    <w:rsid w:val="4A58343D"/>
    <w:rsid w:val="4A595408"/>
    <w:rsid w:val="4A5A0B39"/>
    <w:rsid w:val="4A5A7D11"/>
    <w:rsid w:val="4A5B1180"/>
    <w:rsid w:val="4A5B2F2E"/>
    <w:rsid w:val="4A5B4CDC"/>
    <w:rsid w:val="4A5C478F"/>
    <w:rsid w:val="4A5C5CE8"/>
    <w:rsid w:val="4A5D4EF8"/>
    <w:rsid w:val="4A5E2A1E"/>
    <w:rsid w:val="4A5E47CC"/>
    <w:rsid w:val="4A600544"/>
    <w:rsid w:val="4A6022F2"/>
    <w:rsid w:val="4A606796"/>
    <w:rsid w:val="4A62250E"/>
    <w:rsid w:val="4A633B90"/>
    <w:rsid w:val="4A655973"/>
    <w:rsid w:val="4A655B5A"/>
    <w:rsid w:val="4A667C2B"/>
    <w:rsid w:val="4A676D73"/>
    <w:rsid w:val="4A677B24"/>
    <w:rsid w:val="4A6873F9"/>
    <w:rsid w:val="4A69389D"/>
    <w:rsid w:val="4A6A3171"/>
    <w:rsid w:val="4A6C6EE9"/>
    <w:rsid w:val="4A6D183E"/>
    <w:rsid w:val="4A6E00FD"/>
    <w:rsid w:val="4A6E0EB3"/>
    <w:rsid w:val="4A6F0787"/>
    <w:rsid w:val="4A704677"/>
    <w:rsid w:val="4A712751"/>
    <w:rsid w:val="4A7144FF"/>
    <w:rsid w:val="4A7364C9"/>
    <w:rsid w:val="4A742241"/>
    <w:rsid w:val="4A7453FF"/>
    <w:rsid w:val="4A7578AA"/>
    <w:rsid w:val="4A77763C"/>
    <w:rsid w:val="4A783AE0"/>
    <w:rsid w:val="4A7A7858"/>
    <w:rsid w:val="4A7B35D0"/>
    <w:rsid w:val="4A7B576F"/>
    <w:rsid w:val="4A7B712C"/>
    <w:rsid w:val="4A7D25AD"/>
    <w:rsid w:val="4A7D4C52"/>
    <w:rsid w:val="4A7D5CC8"/>
    <w:rsid w:val="4A7E6C1C"/>
    <w:rsid w:val="4A800BE6"/>
    <w:rsid w:val="4A802994"/>
    <w:rsid w:val="4A82670C"/>
    <w:rsid w:val="4A833A63"/>
    <w:rsid w:val="4A842484"/>
    <w:rsid w:val="4A851D59"/>
    <w:rsid w:val="4A853F66"/>
    <w:rsid w:val="4A8561FD"/>
    <w:rsid w:val="4A867813"/>
    <w:rsid w:val="4A871CA2"/>
    <w:rsid w:val="4A875AD1"/>
    <w:rsid w:val="4A8A40DA"/>
    <w:rsid w:val="4A8A736F"/>
    <w:rsid w:val="4A8C1339"/>
    <w:rsid w:val="4A8C758B"/>
    <w:rsid w:val="4A8D4B15"/>
    <w:rsid w:val="4A8E5FA5"/>
    <w:rsid w:val="4A8E6E5F"/>
    <w:rsid w:val="4A8E76E6"/>
    <w:rsid w:val="4A8F4985"/>
    <w:rsid w:val="4A9274F7"/>
    <w:rsid w:val="4A9326C8"/>
    <w:rsid w:val="4A937D4E"/>
    <w:rsid w:val="4A9401EE"/>
    <w:rsid w:val="4A947FFF"/>
    <w:rsid w:val="4A954692"/>
    <w:rsid w:val="4A963F66"/>
    <w:rsid w:val="4A9642DE"/>
    <w:rsid w:val="4A965D14"/>
    <w:rsid w:val="4A995804"/>
    <w:rsid w:val="4A9A085A"/>
    <w:rsid w:val="4A9B157C"/>
    <w:rsid w:val="4A9B332A"/>
    <w:rsid w:val="4A9D092C"/>
    <w:rsid w:val="4A9D2C6A"/>
    <w:rsid w:val="4A9D5D4B"/>
    <w:rsid w:val="4A9D70A2"/>
    <w:rsid w:val="4A9E2E1A"/>
    <w:rsid w:val="4A9F106C"/>
    <w:rsid w:val="4A9F72BE"/>
    <w:rsid w:val="4AA02F8B"/>
    <w:rsid w:val="4AA03036"/>
    <w:rsid w:val="4AA04DE4"/>
    <w:rsid w:val="4AA20B5D"/>
    <w:rsid w:val="4AA258AB"/>
    <w:rsid w:val="4AA35141"/>
    <w:rsid w:val="4AA444DD"/>
    <w:rsid w:val="4AA5064D"/>
    <w:rsid w:val="4AA541A9"/>
    <w:rsid w:val="4AA8171D"/>
    <w:rsid w:val="4AAA17BF"/>
    <w:rsid w:val="4AAA5C63"/>
    <w:rsid w:val="4AAD305D"/>
    <w:rsid w:val="4AAE0160"/>
    <w:rsid w:val="4AAE12AF"/>
    <w:rsid w:val="4AB12EA2"/>
    <w:rsid w:val="4AB42891"/>
    <w:rsid w:val="4AB42918"/>
    <w:rsid w:val="4AB443EC"/>
    <w:rsid w:val="4AB56AE2"/>
    <w:rsid w:val="4AB60164"/>
    <w:rsid w:val="4AB60842"/>
    <w:rsid w:val="4AB663B6"/>
    <w:rsid w:val="4AB668F2"/>
    <w:rsid w:val="4AB83EDC"/>
    <w:rsid w:val="4ABB05E2"/>
    <w:rsid w:val="4ABB1C1E"/>
    <w:rsid w:val="4ABB27B9"/>
    <w:rsid w:val="4ABB39CC"/>
    <w:rsid w:val="4ABC33D0"/>
    <w:rsid w:val="4ABD14F2"/>
    <w:rsid w:val="4ABD24B3"/>
    <w:rsid w:val="4ABD5996"/>
    <w:rsid w:val="4ABE5084"/>
    <w:rsid w:val="4ABF170F"/>
    <w:rsid w:val="4AC110E6"/>
    <w:rsid w:val="4AC26B09"/>
    <w:rsid w:val="4AC62A9D"/>
    <w:rsid w:val="4AC72371"/>
    <w:rsid w:val="4AC76136"/>
    <w:rsid w:val="4AC76815"/>
    <w:rsid w:val="4AC77877"/>
    <w:rsid w:val="4ACA3C0F"/>
    <w:rsid w:val="4ACB4AB7"/>
    <w:rsid w:val="4ACC5BD9"/>
    <w:rsid w:val="4ACC7988"/>
    <w:rsid w:val="4ACE3700"/>
    <w:rsid w:val="4ACE54AE"/>
    <w:rsid w:val="4ACF7499"/>
    <w:rsid w:val="4AD05078"/>
    <w:rsid w:val="4AD11442"/>
    <w:rsid w:val="4AD4683C"/>
    <w:rsid w:val="4AD52CE0"/>
    <w:rsid w:val="4AD54A8E"/>
    <w:rsid w:val="4AD60806"/>
    <w:rsid w:val="4AD66A58"/>
    <w:rsid w:val="4AD8632C"/>
    <w:rsid w:val="4AD870BB"/>
    <w:rsid w:val="4AD93E52"/>
    <w:rsid w:val="4ADA02F6"/>
    <w:rsid w:val="4ADA5CED"/>
    <w:rsid w:val="4ADB406F"/>
    <w:rsid w:val="4ADB7BCB"/>
    <w:rsid w:val="4ADD7DE7"/>
    <w:rsid w:val="4ADF590D"/>
    <w:rsid w:val="4ADF76BB"/>
    <w:rsid w:val="4AE0041E"/>
    <w:rsid w:val="4AE05E10"/>
    <w:rsid w:val="4AE12FEF"/>
    <w:rsid w:val="4AE13778"/>
    <w:rsid w:val="4AE253FD"/>
    <w:rsid w:val="4AE40AB2"/>
    <w:rsid w:val="4AE42E82"/>
    <w:rsid w:val="4AE44CD1"/>
    <w:rsid w:val="4AE47571"/>
    <w:rsid w:val="4AE50A49"/>
    <w:rsid w:val="4AE52E00"/>
    <w:rsid w:val="4AE64290"/>
    <w:rsid w:val="4AE64EED"/>
    <w:rsid w:val="4AE67E15"/>
    <w:rsid w:val="4AE7656F"/>
    <w:rsid w:val="4AE86BB0"/>
    <w:rsid w:val="4AE90539"/>
    <w:rsid w:val="4AE915F1"/>
    <w:rsid w:val="4AE922E8"/>
    <w:rsid w:val="4AEA1BE7"/>
    <w:rsid w:val="4AEB42B2"/>
    <w:rsid w:val="4AEB442E"/>
    <w:rsid w:val="4AEC002A"/>
    <w:rsid w:val="4AEC1DD8"/>
    <w:rsid w:val="4AEC627C"/>
    <w:rsid w:val="4AEE3DA2"/>
    <w:rsid w:val="4AF018C8"/>
    <w:rsid w:val="4AF05342"/>
    <w:rsid w:val="4AF113A3"/>
    <w:rsid w:val="4AF13892"/>
    <w:rsid w:val="4AF313B8"/>
    <w:rsid w:val="4AF34F14"/>
    <w:rsid w:val="4AF55130"/>
    <w:rsid w:val="4AF561A9"/>
    <w:rsid w:val="4AF60EA8"/>
    <w:rsid w:val="4AF733C8"/>
    <w:rsid w:val="4AF84C20"/>
    <w:rsid w:val="4AF866A5"/>
    <w:rsid w:val="4AF96D7B"/>
    <w:rsid w:val="4AFA2747"/>
    <w:rsid w:val="4AFA3B96"/>
    <w:rsid w:val="4AFA62A3"/>
    <w:rsid w:val="4AFD1087"/>
    <w:rsid w:val="4AFD2237"/>
    <w:rsid w:val="4AFD5D93"/>
    <w:rsid w:val="4AFE2517"/>
    <w:rsid w:val="4AFF5FAF"/>
    <w:rsid w:val="4B005883"/>
    <w:rsid w:val="4B007631"/>
    <w:rsid w:val="4B013AD5"/>
    <w:rsid w:val="4B0337B8"/>
    <w:rsid w:val="4B045373"/>
    <w:rsid w:val="4B052E99"/>
    <w:rsid w:val="4B054C48"/>
    <w:rsid w:val="4B06733D"/>
    <w:rsid w:val="4B072155"/>
    <w:rsid w:val="4B0735C9"/>
    <w:rsid w:val="4B0A711B"/>
    <w:rsid w:val="4B0B4954"/>
    <w:rsid w:val="4B0B6702"/>
    <w:rsid w:val="4B0C2128"/>
    <w:rsid w:val="4B0C5FD6"/>
    <w:rsid w:val="4B0D0B7C"/>
    <w:rsid w:val="4B0E08CB"/>
    <w:rsid w:val="4B0E61F2"/>
    <w:rsid w:val="4B101F6A"/>
    <w:rsid w:val="4B103D18"/>
    <w:rsid w:val="4B11183E"/>
    <w:rsid w:val="4B135E7E"/>
    <w:rsid w:val="4B15132F"/>
    <w:rsid w:val="4B154342"/>
    <w:rsid w:val="4B157580"/>
    <w:rsid w:val="4B182BCD"/>
    <w:rsid w:val="4B185C8F"/>
    <w:rsid w:val="4B1A06F3"/>
    <w:rsid w:val="4B1A6945"/>
    <w:rsid w:val="4B1B26BD"/>
    <w:rsid w:val="4B1B2ECF"/>
    <w:rsid w:val="4B1D01E3"/>
    <w:rsid w:val="4B1D4687"/>
    <w:rsid w:val="4B1F21AD"/>
    <w:rsid w:val="4B2047A0"/>
    <w:rsid w:val="4B215F25"/>
    <w:rsid w:val="4B216D41"/>
    <w:rsid w:val="4B217CD3"/>
    <w:rsid w:val="4B221C9D"/>
    <w:rsid w:val="4B223A4B"/>
    <w:rsid w:val="4B2257F9"/>
    <w:rsid w:val="4B232DA2"/>
    <w:rsid w:val="4B24693A"/>
    <w:rsid w:val="4B2477C4"/>
    <w:rsid w:val="4B250293"/>
    <w:rsid w:val="4B257098"/>
    <w:rsid w:val="4B272E10"/>
    <w:rsid w:val="4B273FF4"/>
    <w:rsid w:val="4B285784"/>
    <w:rsid w:val="4B294DDA"/>
    <w:rsid w:val="4B296B88"/>
    <w:rsid w:val="4B2B0B52"/>
    <w:rsid w:val="4B2B2900"/>
    <w:rsid w:val="4B2B4105"/>
    <w:rsid w:val="4B2C6678"/>
    <w:rsid w:val="4B2E0642"/>
    <w:rsid w:val="4B2E23F0"/>
    <w:rsid w:val="4B2E7EB5"/>
    <w:rsid w:val="4B306168"/>
    <w:rsid w:val="4B307F16"/>
    <w:rsid w:val="4B315A3D"/>
    <w:rsid w:val="4B35377F"/>
    <w:rsid w:val="4B39687F"/>
    <w:rsid w:val="4B3A3768"/>
    <w:rsid w:val="4B3B24B9"/>
    <w:rsid w:val="4B3B5DC9"/>
    <w:rsid w:val="4B3B68BB"/>
    <w:rsid w:val="4B3C2D5F"/>
    <w:rsid w:val="4B3C4B0D"/>
    <w:rsid w:val="4B3D6AD7"/>
    <w:rsid w:val="4B3F013D"/>
    <w:rsid w:val="4B3F63AB"/>
    <w:rsid w:val="4B412124"/>
    <w:rsid w:val="4B413ED2"/>
    <w:rsid w:val="4B4340EE"/>
    <w:rsid w:val="4B441C14"/>
    <w:rsid w:val="4B4420DB"/>
    <w:rsid w:val="4B447E66"/>
    <w:rsid w:val="4B490FD8"/>
    <w:rsid w:val="4B494ABD"/>
    <w:rsid w:val="4B49547C"/>
    <w:rsid w:val="4B49722A"/>
    <w:rsid w:val="4B4A77F9"/>
    <w:rsid w:val="4B4B6AFE"/>
    <w:rsid w:val="4B4C0AC8"/>
    <w:rsid w:val="4B4D48CE"/>
    <w:rsid w:val="4B5005B9"/>
    <w:rsid w:val="4B50680B"/>
    <w:rsid w:val="4B513781"/>
    <w:rsid w:val="4B517E8D"/>
    <w:rsid w:val="4B531E57"/>
    <w:rsid w:val="4B555BCF"/>
    <w:rsid w:val="4B560A3D"/>
    <w:rsid w:val="4B5644F0"/>
    <w:rsid w:val="4B5678A3"/>
    <w:rsid w:val="4B571947"/>
    <w:rsid w:val="4B577B99"/>
    <w:rsid w:val="4B58746D"/>
    <w:rsid w:val="4B5A31E5"/>
    <w:rsid w:val="4B5A4F93"/>
    <w:rsid w:val="4B5A7CCA"/>
    <w:rsid w:val="4B5B1AA3"/>
    <w:rsid w:val="4B5C0D0B"/>
    <w:rsid w:val="4B5C17F2"/>
    <w:rsid w:val="4B5D2CD5"/>
    <w:rsid w:val="4B5E0F27"/>
    <w:rsid w:val="4B5F0424"/>
    <w:rsid w:val="4B5F07FC"/>
    <w:rsid w:val="4B5F25AA"/>
    <w:rsid w:val="4B5F6A4E"/>
    <w:rsid w:val="4B6141D4"/>
    <w:rsid w:val="4B614574"/>
    <w:rsid w:val="4B6232EC"/>
    <w:rsid w:val="4B623E12"/>
    <w:rsid w:val="4B630235"/>
    <w:rsid w:val="4B631A61"/>
    <w:rsid w:val="4B650DC4"/>
    <w:rsid w:val="4B652B55"/>
    <w:rsid w:val="4B655726"/>
    <w:rsid w:val="4B663FE5"/>
    <w:rsid w:val="4B683B54"/>
    <w:rsid w:val="4B69167A"/>
    <w:rsid w:val="4B693602"/>
    <w:rsid w:val="4B6940A7"/>
    <w:rsid w:val="4B6954A4"/>
    <w:rsid w:val="4B6978CC"/>
    <w:rsid w:val="4B6B4193"/>
    <w:rsid w:val="4B6C2A28"/>
    <w:rsid w:val="4B6C4CC7"/>
    <w:rsid w:val="4B6D116B"/>
    <w:rsid w:val="4B6D2F19"/>
    <w:rsid w:val="4B6D4F60"/>
    <w:rsid w:val="4B700C5B"/>
    <w:rsid w:val="4B7342A7"/>
    <w:rsid w:val="4B736055"/>
    <w:rsid w:val="4B7574B1"/>
    <w:rsid w:val="4B771FE9"/>
    <w:rsid w:val="4B7778F3"/>
    <w:rsid w:val="4B7818BD"/>
    <w:rsid w:val="4B797B0F"/>
    <w:rsid w:val="4B7B7C81"/>
    <w:rsid w:val="4B7C13AE"/>
    <w:rsid w:val="4B7C315C"/>
    <w:rsid w:val="4B7E36FC"/>
    <w:rsid w:val="4B7F0E9E"/>
    <w:rsid w:val="4B7F49FA"/>
    <w:rsid w:val="4B810BED"/>
    <w:rsid w:val="4B8244EA"/>
    <w:rsid w:val="4B842010"/>
    <w:rsid w:val="4B8509FE"/>
    <w:rsid w:val="4B863FDA"/>
    <w:rsid w:val="4B865D88"/>
    <w:rsid w:val="4B875EEF"/>
    <w:rsid w:val="4B895879"/>
    <w:rsid w:val="4B896AA4"/>
    <w:rsid w:val="4B8A1D1C"/>
    <w:rsid w:val="4B8B15F1"/>
    <w:rsid w:val="4B8B7843"/>
    <w:rsid w:val="4B8D35BB"/>
    <w:rsid w:val="4B8D7117"/>
    <w:rsid w:val="4B8E4932"/>
    <w:rsid w:val="4B8F33B8"/>
    <w:rsid w:val="4B9009B5"/>
    <w:rsid w:val="4B904E59"/>
    <w:rsid w:val="4B906C07"/>
    <w:rsid w:val="4B907252"/>
    <w:rsid w:val="4B92297F"/>
    <w:rsid w:val="4B9504F3"/>
    <w:rsid w:val="4B9530C4"/>
    <w:rsid w:val="4B977F95"/>
    <w:rsid w:val="4B9C020B"/>
    <w:rsid w:val="4B9C5B67"/>
    <w:rsid w:val="4B9D1856"/>
    <w:rsid w:val="4B9E1324"/>
    <w:rsid w:val="4B9F6D47"/>
    <w:rsid w:val="4BA12BC2"/>
    <w:rsid w:val="4BA1633B"/>
    <w:rsid w:val="4BA268C1"/>
    <w:rsid w:val="4BA32DDE"/>
    <w:rsid w:val="4BA34B8C"/>
    <w:rsid w:val="4BA40904"/>
    <w:rsid w:val="4BA44460"/>
    <w:rsid w:val="4BA46B58"/>
    <w:rsid w:val="4BA64049"/>
    <w:rsid w:val="4BA803F5"/>
    <w:rsid w:val="4BA821A3"/>
    <w:rsid w:val="4BA95F1B"/>
    <w:rsid w:val="4BAB1C93"/>
    <w:rsid w:val="4BAB52EA"/>
    <w:rsid w:val="4BAC7EBB"/>
    <w:rsid w:val="4BAD1567"/>
    <w:rsid w:val="4BAD77B9"/>
    <w:rsid w:val="4BAF3531"/>
    <w:rsid w:val="4BB02E05"/>
    <w:rsid w:val="4BB072A9"/>
    <w:rsid w:val="4BB078CC"/>
    <w:rsid w:val="4BB23021"/>
    <w:rsid w:val="4BB31809"/>
    <w:rsid w:val="4BB40B47"/>
    <w:rsid w:val="4BB52B12"/>
    <w:rsid w:val="4BB548C0"/>
    <w:rsid w:val="4BB70638"/>
    <w:rsid w:val="4BB723E6"/>
    <w:rsid w:val="4BB737F9"/>
    <w:rsid w:val="4BB943B0"/>
    <w:rsid w:val="4BB9615E"/>
    <w:rsid w:val="4BB978EE"/>
    <w:rsid w:val="4BBA394F"/>
    <w:rsid w:val="4BBB0484"/>
    <w:rsid w:val="4BBB07FD"/>
    <w:rsid w:val="4BBC5C4E"/>
    <w:rsid w:val="4BBD5522"/>
    <w:rsid w:val="4BBD6F30"/>
    <w:rsid w:val="4BBE0B8F"/>
    <w:rsid w:val="4BBF129A"/>
    <w:rsid w:val="4BBF1394"/>
    <w:rsid w:val="4BC114B6"/>
    <w:rsid w:val="4BC15012"/>
    <w:rsid w:val="4BC158BB"/>
    <w:rsid w:val="4BC250E0"/>
    <w:rsid w:val="4BC468B1"/>
    <w:rsid w:val="4BC575D2"/>
    <w:rsid w:val="4BC6087B"/>
    <w:rsid w:val="4BC82845"/>
    <w:rsid w:val="4BC845F3"/>
    <w:rsid w:val="4BC863A1"/>
    <w:rsid w:val="4BC93CF5"/>
    <w:rsid w:val="4BC93EC7"/>
    <w:rsid w:val="4BCA036B"/>
    <w:rsid w:val="4BCB27D6"/>
    <w:rsid w:val="4BCB5E91"/>
    <w:rsid w:val="4BCD1C09"/>
    <w:rsid w:val="4BCD39B7"/>
    <w:rsid w:val="4BCD49F3"/>
    <w:rsid w:val="4BCD7E5B"/>
    <w:rsid w:val="4BD03A2B"/>
    <w:rsid w:val="4BD05255"/>
    <w:rsid w:val="4BD15B75"/>
    <w:rsid w:val="4BD25472"/>
    <w:rsid w:val="4BD444F6"/>
    <w:rsid w:val="4BD44D46"/>
    <w:rsid w:val="4BD66E16"/>
    <w:rsid w:val="4BD728D6"/>
    <w:rsid w:val="4BD72A88"/>
    <w:rsid w:val="4BD74836"/>
    <w:rsid w:val="4BD75475"/>
    <w:rsid w:val="4BD900D7"/>
    <w:rsid w:val="4BD9235C"/>
    <w:rsid w:val="4BDA60D4"/>
    <w:rsid w:val="4BDC1E4C"/>
    <w:rsid w:val="4BDC2C88"/>
    <w:rsid w:val="4BDD519F"/>
    <w:rsid w:val="4BDE3E16"/>
    <w:rsid w:val="4BDE7972"/>
    <w:rsid w:val="4BDF01C5"/>
    <w:rsid w:val="4BDF36EB"/>
    <w:rsid w:val="4BE02A99"/>
    <w:rsid w:val="4BE041DA"/>
    <w:rsid w:val="4BE11211"/>
    <w:rsid w:val="4BE13907"/>
    <w:rsid w:val="4BE17463"/>
    <w:rsid w:val="4BE3142D"/>
    <w:rsid w:val="4BE40D01"/>
    <w:rsid w:val="4BE43B5A"/>
    <w:rsid w:val="4BE53B5A"/>
    <w:rsid w:val="4BE60F1D"/>
    <w:rsid w:val="4BE62CCB"/>
    <w:rsid w:val="4BE64A79"/>
    <w:rsid w:val="4BE667F2"/>
    <w:rsid w:val="4BE8259F"/>
    <w:rsid w:val="4BE96317"/>
    <w:rsid w:val="4BEA671C"/>
    <w:rsid w:val="4BEB208F"/>
    <w:rsid w:val="4BEB5455"/>
    <w:rsid w:val="4BEB6533"/>
    <w:rsid w:val="4BEC277D"/>
    <w:rsid w:val="4BED22AB"/>
    <w:rsid w:val="4BED509D"/>
    <w:rsid w:val="4BF03B4A"/>
    <w:rsid w:val="4BF21670"/>
    <w:rsid w:val="4BF2341E"/>
    <w:rsid w:val="4BF41002"/>
    <w:rsid w:val="4BF47196"/>
    <w:rsid w:val="4BF54CBC"/>
    <w:rsid w:val="4BF70D1F"/>
    <w:rsid w:val="4BF7788F"/>
    <w:rsid w:val="4BF90C50"/>
    <w:rsid w:val="4BF929FE"/>
    <w:rsid w:val="4BF930BB"/>
    <w:rsid w:val="4BFA24C4"/>
    <w:rsid w:val="4BFB6776"/>
    <w:rsid w:val="4BFC24EE"/>
    <w:rsid w:val="4BFD4B91"/>
    <w:rsid w:val="4BFE0015"/>
    <w:rsid w:val="4C017B05"/>
    <w:rsid w:val="4C027573"/>
    <w:rsid w:val="4C0373D9"/>
    <w:rsid w:val="4C0513A3"/>
    <w:rsid w:val="4C053323"/>
    <w:rsid w:val="4C0647B3"/>
    <w:rsid w:val="4C070814"/>
    <w:rsid w:val="4C0833E5"/>
    <w:rsid w:val="4C0849EF"/>
    <w:rsid w:val="4C0856E3"/>
    <w:rsid w:val="4C0A4C0B"/>
    <w:rsid w:val="4C0A69B9"/>
    <w:rsid w:val="4C0B2731"/>
    <w:rsid w:val="4C0B44E0"/>
    <w:rsid w:val="4C0D64AA"/>
    <w:rsid w:val="4C0F2222"/>
    <w:rsid w:val="4C0F65DB"/>
    <w:rsid w:val="4C100436"/>
    <w:rsid w:val="4C115F9A"/>
    <w:rsid w:val="4C120991"/>
    <w:rsid w:val="4C12586E"/>
    <w:rsid w:val="4C141CF3"/>
    <w:rsid w:val="4C147838"/>
    <w:rsid w:val="4C15535E"/>
    <w:rsid w:val="4C1635B0"/>
    <w:rsid w:val="4C1642A8"/>
    <w:rsid w:val="4C1650B2"/>
    <w:rsid w:val="4C166E79"/>
    <w:rsid w:val="4C172E84"/>
    <w:rsid w:val="4C175738"/>
    <w:rsid w:val="4C177328"/>
    <w:rsid w:val="4C195C13"/>
    <w:rsid w:val="4C1A464A"/>
    <w:rsid w:val="4C1C0E75"/>
    <w:rsid w:val="4C1E2465"/>
    <w:rsid w:val="4C1E4213"/>
    <w:rsid w:val="4C20442F"/>
    <w:rsid w:val="4C2061DD"/>
    <w:rsid w:val="4C207F8B"/>
    <w:rsid w:val="4C211F55"/>
    <w:rsid w:val="4C212AFC"/>
    <w:rsid w:val="4C22541C"/>
    <w:rsid w:val="4C231829"/>
    <w:rsid w:val="4C235CCD"/>
    <w:rsid w:val="4C247D3C"/>
    <w:rsid w:val="4C25290D"/>
    <w:rsid w:val="4C26696E"/>
    <w:rsid w:val="4C277DFE"/>
    <w:rsid w:val="4C2832E3"/>
    <w:rsid w:val="4C29271E"/>
    <w:rsid w:val="4C2A2BB8"/>
    <w:rsid w:val="4C2A705C"/>
    <w:rsid w:val="4C2C4B82"/>
    <w:rsid w:val="4C2F4672"/>
    <w:rsid w:val="4C3025F1"/>
    <w:rsid w:val="4C303F46"/>
    <w:rsid w:val="4C327155"/>
    <w:rsid w:val="4C341C88"/>
    <w:rsid w:val="4C343A36"/>
    <w:rsid w:val="4C347831"/>
    <w:rsid w:val="4C352402"/>
    <w:rsid w:val="4C365A00"/>
    <w:rsid w:val="4C371778"/>
    <w:rsid w:val="4C371D09"/>
    <w:rsid w:val="4C3752D5"/>
    <w:rsid w:val="4C39104C"/>
    <w:rsid w:val="4C39104D"/>
    <w:rsid w:val="4C3954F1"/>
    <w:rsid w:val="4C39729F"/>
    <w:rsid w:val="4C3C0B3D"/>
    <w:rsid w:val="4C3D3D8C"/>
    <w:rsid w:val="4C3E6663"/>
    <w:rsid w:val="4C401863"/>
    <w:rsid w:val="4C4023DB"/>
    <w:rsid w:val="4C404189"/>
    <w:rsid w:val="4C417F01"/>
    <w:rsid w:val="4C4243A5"/>
    <w:rsid w:val="4C424F45"/>
    <w:rsid w:val="4C434755"/>
    <w:rsid w:val="4C446142"/>
    <w:rsid w:val="4C450520"/>
    <w:rsid w:val="4C45288C"/>
    <w:rsid w:val="4C453E95"/>
    <w:rsid w:val="4C465518"/>
    <w:rsid w:val="4C481290"/>
    <w:rsid w:val="4C4874E2"/>
    <w:rsid w:val="4C4905C7"/>
    <w:rsid w:val="4C4A0649"/>
    <w:rsid w:val="4C4A14AC"/>
    <w:rsid w:val="4C4A46C4"/>
    <w:rsid w:val="4C4B0D80"/>
    <w:rsid w:val="4C4C6FD2"/>
    <w:rsid w:val="4C4D4AF8"/>
    <w:rsid w:val="4C4E2FA9"/>
    <w:rsid w:val="4C4F4439"/>
    <w:rsid w:val="4C4F6AC2"/>
    <w:rsid w:val="4C5145E8"/>
    <w:rsid w:val="4C516396"/>
    <w:rsid w:val="4C52210E"/>
    <w:rsid w:val="4C5365B2"/>
    <w:rsid w:val="4C545E87"/>
    <w:rsid w:val="4C546E1B"/>
    <w:rsid w:val="4C5479B0"/>
    <w:rsid w:val="4C561BFF"/>
    <w:rsid w:val="4C5639AD"/>
    <w:rsid w:val="4C583BC9"/>
    <w:rsid w:val="4C59349D"/>
    <w:rsid w:val="4C59524B"/>
    <w:rsid w:val="4C5A154C"/>
    <w:rsid w:val="4C5B7215"/>
    <w:rsid w:val="4C5C2F8D"/>
    <w:rsid w:val="4C5D6774"/>
    <w:rsid w:val="4C5D6A3D"/>
    <w:rsid w:val="4C5E0AB3"/>
    <w:rsid w:val="4C5E4485"/>
    <w:rsid w:val="4C5E4F57"/>
    <w:rsid w:val="4C5E7ECD"/>
    <w:rsid w:val="4C5F2726"/>
    <w:rsid w:val="4C602A7D"/>
    <w:rsid w:val="4C60482B"/>
    <w:rsid w:val="4C611387"/>
    <w:rsid w:val="4C612351"/>
    <w:rsid w:val="4C6205A3"/>
    <w:rsid w:val="4C63256E"/>
    <w:rsid w:val="4C653D8A"/>
    <w:rsid w:val="4C661230"/>
    <w:rsid w:val="4C6655B0"/>
    <w:rsid w:val="4C675BBA"/>
    <w:rsid w:val="4C681932"/>
    <w:rsid w:val="4C6836E0"/>
    <w:rsid w:val="4C694FE0"/>
    <w:rsid w:val="4C6A38FC"/>
    <w:rsid w:val="4C6A7458"/>
    <w:rsid w:val="4C6B6EBF"/>
    <w:rsid w:val="4C6D0CF6"/>
    <w:rsid w:val="4C6D519A"/>
    <w:rsid w:val="4C6D6F48"/>
    <w:rsid w:val="4C6E0E52"/>
    <w:rsid w:val="4C6F2CC0"/>
    <w:rsid w:val="4C6F4A6E"/>
    <w:rsid w:val="4C72455F"/>
    <w:rsid w:val="4C7261F0"/>
    <w:rsid w:val="4C72630D"/>
    <w:rsid w:val="4C7327B1"/>
    <w:rsid w:val="4C7377F9"/>
    <w:rsid w:val="4C746529"/>
    <w:rsid w:val="4C7622A1"/>
    <w:rsid w:val="4C76404F"/>
    <w:rsid w:val="4C765DFD"/>
    <w:rsid w:val="4C7721B5"/>
    <w:rsid w:val="4C787DC7"/>
    <w:rsid w:val="4C793B3F"/>
    <w:rsid w:val="4C7B1FC6"/>
    <w:rsid w:val="4C7B3413"/>
    <w:rsid w:val="4C7C4531"/>
    <w:rsid w:val="4C7C7D40"/>
    <w:rsid w:val="4C7D362F"/>
    <w:rsid w:val="4C7D53DD"/>
    <w:rsid w:val="4C7E2F03"/>
    <w:rsid w:val="4C7E4CB1"/>
    <w:rsid w:val="4C7E5ECA"/>
    <w:rsid w:val="4C800A2A"/>
    <w:rsid w:val="4C803267"/>
    <w:rsid w:val="4C804ECE"/>
    <w:rsid w:val="4C83051A"/>
    <w:rsid w:val="4C871DB8"/>
    <w:rsid w:val="4C87313A"/>
    <w:rsid w:val="4C87625C"/>
    <w:rsid w:val="4C876AA5"/>
    <w:rsid w:val="4C883D82"/>
    <w:rsid w:val="4C892FCF"/>
    <w:rsid w:val="4C8A47FC"/>
    <w:rsid w:val="4C8B2099"/>
    <w:rsid w:val="4C8C0BFE"/>
    <w:rsid w:val="4C8C40C9"/>
    <w:rsid w:val="4C8C5620"/>
    <w:rsid w:val="4C8D3147"/>
    <w:rsid w:val="4C8D58D7"/>
    <w:rsid w:val="4C8E75EA"/>
    <w:rsid w:val="4C8F5111"/>
    <w:rsid w:val="4C8F6EBF"/>
    <w:rsid w:val="4C9170DB"/>
    <w:rsid w:val="4C925E95"/>
    <w:rsid w:val="4C9269AF"/>
    <w:rsid w:val="4C9316DD"/>
    <w:rsid w:val="4C934C01"/>
    <w:rsid w:val="4C9359CC"/>
    <w:rsid w:val="4C940979"/>
    <w:rsid w:val="4C942727"/>
    <w:rsid w:val="4C9444D5"/>
    <w:rsid w:val="4C951AAA"/>
    <w:rsid w:val="4C97005E"/>
    <w:rsid w:val="4C975D73"/>
    <w:rsid w:val="4C982217"/>
    <w:rsid w:val="4C983FC5"/>
    <w:rsid w:val="4C991AEB"/>
    <w:rsid w:val="4C99554F"/>
    <w:rsid w:val="4C9A0120"/>
    <w:rsid w:val="4C9A1379"/>
    <w:rsid w:val="4C9A69DF"/>
    <w:rsid w:val="4C9B70D3"/>
    <w:rsid w:val="4C9D15DC"/>
    <w:rsid w:val="4C9D782D"/>
    <w:rsid w:val="4C9E49B2"/>
    <w:rsid w:val="4C9E5354"/>
    <w:rsid w:val="4C9E7102"/>
    <w:rsid w:val="4C9F12A5"/>
    <w:rsid w:val="4CA010CC"/>
    <w:rsid w:val="4CA02E7A"/>
    <w:rsid w:val="4CA0731E"/>
    <w:rsid w:val="4CA26BF2"/>
    <w:rsid w:val="4CA30BBC"/>
    <w:rsid w:val="4CA3296A"/>
    <w:rsid w:val="4CA62F95"/>
    <w:rsid w:val="4CA706AC"/>
    <w:rsid w:val="4CA7245A"/>
    <w:rsid w:val="4CA74208"/>
    <w:rsid w:val="4CA77B53"/>
    <w:rsid w:val="4CAB7964"/>
    <w:rsid w:val="4CAE1A3B"/>
    <w:rsid w:val="4CAF130F"/>
    <w:rsid w:val="4CAF7561"/>
    <w:rsid w:val="4CB137D6"/>
    <w:rsid w:val="4CB16E35"/>
    <w:rsid w:val="4CB30CA9"/>
    <w:rsid w:val="4CB360F6"/>
    <w:rsid w:val="4CB535E7"/>
    <w:rsid w:val="4CB608EF"/>
    <w:rsid w:val="4CB6269D"/>
    <w:rsid w:val="4CB75F07"/>
    <w:rsid w:val="4CB77648"/>
    <w:rsid w:val="4CB80EAA"/>
    <w:rsid w:val="4CB84667"/>
    <w:rsid w:val="4CB86415"/>
    <w:rsid w:val="4CB919EE"/>
    <w:rsid w:val="4CB9218D"/>
    <w:rsid w:val="4CB93F3C"/>
    <w:rsid w:val="4CB945ED"/>
    <w:rsid w:val="4CBB4158"/>
    <w:rsid w:val="4CBB5D38"/>
    <w:rsid w:val="4CBB5F06"/>
    <w:rsid w:val="4CBB7459"/>
    <w:rsid w:val="4CBB7CB4"/>
    <w:rsid w:val="4CBD1C7E"/>
    <w:rsid w:val="4CBD3A2C"/>
    <w:rsid w:val="4CBD494A"/>
    <w:rsid w:val="4CBD7ED0"/>
    <w:rsid w:val="4CBE35FC"/>
    <w:rsid w:val="4CBE77A4"/>
    <w:rsid w:val="4CBF09AB"/>
    <w:rsid w:val="4CC0176E"/>
    <w:rsid w:val="4CC0351C"/>
    <w:rsid w:val="4CC052CA"/>
    <w:rsid w:val="4CC254E6"/>
    <w:rsid w:val="4CC4300C"/>
    <w:rsid w:val="4CC50B32"/>
    <w:rsid w:val="4CC528E0"/>
    <w:rsid w:val="4CC6023B"/>
    <w:rsid w:val="4CC6564B"/>
    <w:rsid w:val="4CC805CD"/>
    <w:rsid w:val="4CC86E8C"/>
    <w:rsid w:val="4CC8759D"/>
    <w:rsid w:val="4CC96874"/>
    <w:rsid w:val="4CCA7EF7"/>
    <w:rsid w:val="4CCC03DE"/>
    <w:rsid w:val="4CCC1EC1"/>
    <w:rsid w:val="4CCC3C6F"/>
    <w:rsid w:val="4CCD6D7D"/>
    <w:rsid w:val="4CCE5C39"/>
    <w:rsid w:val="4CCF375F"/>
    <w:rsid w:val="4CCF550D"/>
    <w:rsid w:val="4CCF7EC2"/>
    <w:rsid w:val="4CD07C03"/>
    <w:rsid w:val="4CD11285"/>
    <w:rsid w:val="4CD174D7"/>
    <w:rsid w:val="4CD3324F"/>
    <w:rsid w:val="4CD40D75"/>
    <w:rsid w:val="4CD46FC7"/>
    <w:rsid w:val="4CD60F91"/>
    <w:rsid w:val="4CD62D3F"/>
    <w:rsid w:val="4CD64AED"/>
    <w:rsid w:val="4CD6689C"/>
    <w:rsid w:val="4CD81552"/>
    <w:rsid w:val="4CDB2104"/>
    <w:rsid w:val="4CDB65A8"/>
    <w:rsid w:val="4CDC44A7"/>
    <w:rsid w:val="4CDD40CE"/>
    <w:rsid w:val="4CDE27F3"/>
    <w:rsid w:val="4CDF1BF4"/>
    <w:rsid w:val="4CE216E4"/>
    <w:rsid w:val="4CE23492"/>
    <w:rsid w:val="4CE30FB8"/>
    <w:rsid w:val="4CE4545C"/>
    <w:rsid w:val="4CE45FEE"/>
    <w:rsid w:val="4CE62415"/>
    <w:rsid w:val="4CE70AA9"/>
    <w:rsid w:val="4CE74F4D"/>
    <w:rsid w:val="4CE865CF"/>
    <w:rsid w:val="4CE8728E"/>
    <w:rsid w:val="4CE9357B"/>
    <w:rsid w:val="4CE94821"/>
    <w:rsid w:val="4CEA67EB"/>
    <w:rsid w:val="4CEB65E2"/>
    <w:rsid w:val="4CEC2563"/>
    <w:rsid w:val="4CEC4311"/>
    <w:rsid w:val="4CEC60BF"/>
    <w:rsid w:val="4CEE62DB"/>
    <w:rsid w:val="4CEF795D"/>
    <w:rsid w:val="4CF03284"/>
    <w:rsid w:val="4CF07AC6"/>
    <w:rsid w:val="4CF11927"/>
    <w:rsid w:val="4CF136D5"/>
    <w:rsid w:val="4CF33589"/>
    <w:rsid w:val="4CF431C6"/>
    <w:rsid w:val="4CF73088"/>
    <w:rsid w:val="4CF7339A"/>
    <w:rsid w:val="4CF80F08"/>
    <w:rsid w:val="4CF82CB6"/>
    <w:rsid w:val="4CF83A34"/>
    <w:rsid w:val="4CF84A64"/>
    <w:rsid w:val="4CF907DC"/>
    <w:rsid w:val="4CFB09F8"/>
    <w:rsid w:val="4CFB4554"/>
    <w:rsid w:val="4CFB5FAC"/>
    <w:rsid w:val="4CFC5D7C"/>
    <w:rsid w:val="4CFD02CC"/>
    <w:rsid w:val="4CFD207A"/>
    <w:rsid w:val="4CFD651E"/>
    <w:rsid w:val="4CFE6650"/>
    <w:rsid w:val="4CFF51B1"/>
    <w:rsid w:val="4D007DBC"/>
    <w:rsid w:val="4D01600E"/>
    <w:rsid w:val="4D01672A"/>
    <w:rsid w:val="4D021D86"/>
    <w:rsid w:val="4D03307E"/>
    <w:rsid w:val="4D03592D"/>
    <w:rsid w:val="4D04165B"/>
    <w:rsid w:val="4D0478AD"/>
    <w:rsid w:val="4D057181"/>
    <w:rsid w:val="4D07114B"/>
    <w:rsid w:val="4D094EC3"/>
    <w:rsid w:val="4D096C71"/>
    <w:rsid w:val="4D0A4797"/>
    <w:rsid w:val="4D0B0C3B"/>
    <w:rsid w:val="4D0B5FEA"/>
    <w:rsid w:val="4D0B7780"/>
    <w:rsid w:val="4D0E00FB"/>
    <w:rsid w:val="4D0E072B"/>
    <w:rsid w:val="4D0E24D9"/>
    <w:rsid w:val="4D0E2D62"/>
    <w:rsid w:val="4D0F1DAD"/>
    <w:rsid w:val="4D0F7FFF"/>
    <w:rsid w:val="4D10167A"/>
    <w:rsid w:val="4D106251"/>
    <w:rsid w:val="4D137AF0"/>
    <w:rsid w:val="4D144003"/>
    <w:rsid w:val="4D153868"/>
    <w:rsid w:val="4D16313C"/>
    <w:rsid w:val="4D1675E0"/>
    <w:rsid w:val="4D176606"/>
    <w:rsid w:val="4D1A70D0"/>
    <w:rsid w:val="4D1B042B"/>
    <w:rsid w:val="4D1B0752"/>
    <w:rsid w:val="4D1B3ED6"/>
    <w:rsid w:val="4D1B69A4"/>
    <w:rsid w:val="4D1B6C7D"/>
    <w:rsid w:val="4D1C5A31"/>
    <w:rsid w:val="4D1D096E"/>
    <w:rsid w:val="4D1D271C"/>
    <w:rsid w:val="4D1F0243"/>
    <w:rsid w:val="4D1F3CE7"/>
    <w:rsid w:val="4D1F7BCF"/>
    <w:rsid w:val="4D203FBB"/>
    <w:rsid w:val="4D21045F"/>
    <w:rsid w:val="4D217D2B"/>
    <w:rsid w:val="4D225F85"/>
    <w:rsid w:val="4D232668"/>
    <w:rsid w:val="4D241CFD"/>
    <w:rsid w:val="4D244599"/>
    <w:rsid w:val="4D27359B"/>
    <w:rsid w:val="4D275349"/>
    <w:rsid w:val="4D2910C1"/>
    <w:rsid w:val="4D29310C"/>
    <w:rsid w:val="4D2B4E39"/>
    <w:rsid w:val="4D2C6E03"/>
    <w:rsid w:val="4D2E0486"/>
    <w:rsid w:val="4D2E2B7B"/>
    <w:rsid w:val="4D2F2D5D"/>
    <w:rsid w:val="4D2F41FE"/>
    <w:rsid w:val="4D302450"/>
    <w:rsid w:val="4D31441A"/>
    <w:rsid w:val="4D3161C8"/>
    <w:rsid w:val="4D317F76"/>
    <w:rsid w:val="4D330192"/>
    <w:rsid w:val="4D331F40"/>
    <w:rsid w:val="4D333CEE"/>
    <w:rsid w:val="4D341814"/>
    <w:rsid w:val="4D341EAC"/>
    <w:rsid w:val="4D355CB8"/>
    <w:rsid w:val="4D37082D"/>
    <w:rsid w:val="4D387556"/>
    <w:rsid w:val="4D3A32CE"/>
    <w:rsid w:val="4D3A507C"/>
    <w:rsid w:val="4D3A5CC6"/>
    <w:rsid w:val="4D3B0DF4"/>
    <w:rsid w:val="4D3B2BA3"/>
    <w:rsid w:val="4D3D691B"/>
    <w:rsid w:val="4D3D7BD0"/>
    <w:rsid w:val="4D3F08E5"/>
    <w:rsid w:val="4D3F2693"/>
    <w:rsid w:val="4D40640B"/>
    <w:rsid w:val="4D4128AF"/>
    <w:rsid w:val="4D415BF1"/>
    <w:rsid w:val="4D4203D5"/>
    <w:rsid w:val="4D423F31"/>
    <w:rsid w:val="4D44414D"/>
    <w:rsid w:val="4D447D1A"/>
    <w:rsid w:val="4D455A02"/>
    <w:rsid w:val="4D461C73"/>
    <w:rsid w:val="4D477799"/>
    <w:rsid w:val="4D482EF3"/>
    <w:rsid w:val="4D493511"/>
    <w:rsid w:val="4D4A2E50"/>
    <w:rsid w:val="4D4B54DB"/>
    <w:rsid w:val="4D4D1254"/>
    <w:rsid w:val="4D4E0B28"/>
    <w:rsid w:val="4D4E28D6"/>
    <w:rsid w:val="4D4F0235"/>
    <w:rsid w:val="4D4F184F"/>
    <w:rsid w:val="4D4F6254"/>
    <w:rsid w:val="4D4F6AB4"/>
    <w:rsid w:val="4D5123C6"/>
    <w:rsid w:val="4D526B76"/>
    <w:rsid w:val="4D5325E2"/>
    <w:rsid w:val="4D534390"/>
    <w:rsid w:val="4D5679DC"/>
    <w:rsid w:val="4D573E80"/>
    <w:rsid w:val="4D583754"/>
    <w:rsid w:val="4D5A3970"/>
    <w:rsid w:val="4D5A74CD"/>
    <w:rsid w:val="4D5D0D6B"/>
    <w:rsid w:val="4D5D520F"/>
    <w:rsid w:val="4D5D6FBD"/>
    <w:rsid w:val="4D5F0F87"/>
    <w:rsid w:val="4D5F4AE3"/>
    <w:rsid w:val="4D60305F"/>
    <w:rsid w:val="4D613A9A"/>
    <w:rsid w:val="4D616AAD"/>
    <w:rsid w:val="4D626381"/>
    <w:rsid w:val="4D6420F9"/>
    <w:rsid w:val="4D665E71"/>
    <w:rsid w:val="4D671BE9"/>
    <w:rsid w:val="4D673998"/>
    <w:rsid w:val="4D6761CB"/>
    <w:rsid w:val="4D677E3B"/>
    <w:rsid w:val="4D693BB4"/>
    <w:rsid w:val="4D694DFD"/>
    <w:rsid w:val="4D697710"/>
    <w:rsid w:val="4D6B3488"/>
    <w:rsid w:val="4D6C0776"/>
    <w:rsid w:val="4D6C7200"/>
    <w:rsid w:val="4D6D5452"/>
    <w:rsid w:val="4D6D60D4"/>
    <w:rsid w:val="4D6E2F78"/>
    <w:rsid w:val="4D6F764D"/>
    <w:rsid w:val="4D704F42"/>
    <w:rsid w:val="4D706CCF"/>
    <w:rsid w:val="4D714816"/>
    <w:rsid w:val="4D720CBA"/>
    <w:rsid w:val="4D722A68"/>
    <w:rsid w:val="4D752A52"/>
    <w:rsid w:val="4D760EF8"/>
    <w:rsid w:val="4D77007F"/>
    <w:rsid w:val="4D775CBF"/>
    <w:rsid w:val="4D783DF7"/>
    <w:rsid w:val="4D785BA5"/>
    <w:rsid w:val="4D791D20"/>
    <w:rsid w:val="4D7927A3"/>
    <w:rsid w:val="4D7A191D"/>
    <w:rsid w:val="4D7A36CB"/>
    <w:rsid w:val="4D7C169D"/>
    <w:rsid w:val="4D7D31BB"/>
    <w:rsid w:val="4D7E6C33"/>
    <w:rsid w:val="4D7F4451"/>
    <w:rsid w:val="4D7F5185"/>
    <w:rsid w:val="4D7F6F33"/>
    <w:rsid w:val="4D812CAB"/>
    <w:rsid w:val="4D8207D1"/>
    <w:rsid w:val="4D8219D6"/>
    <w:rsid w:val="4D824513"/>
    <w:rsid w:val="4D827BD1"/>
    <w:rsid w:val="4D8409ED"/>
    <w:rsid w:val="4D862070"/>
    <w:rsid w:val="4D866514"/>
    <w:rsid w:val="4D86680E"/>
    <w:rsid w:val="4D87403A"/>
    <w:rsid w:val="4D891B60"/>
    <w:rsid w:val="4D896004"/>
    <w:rsid w:val="4D8A2CA5"/>
    <w:rsid w:val="4D8C1650"/>
    <w:rsid w:val="4D8C33FE"/>
    <w:rsid w:val="4D8D78A2"/>
    <w:rsid w:val="4D8E53C8"/>
    <w:rsid w:val="4D900A01"/>
    <w:rsid w:val="4D902EEE"/>
    <w:rsid w:val="4D907392"/>
    <w:rsid w:val="4D926C66"/>
    <w:rsid w:val="4D9329DF"/>
    <w:rsid w:val="4D93478D"/>
    <w:rsid w:val="4D9549A9"/>
    <w:rsid w:val="4D963E19"/>
    <w:rsid w:val="4D970721"/>
    <w:rsid w:val="4D97380F"/>
    <w:rsid w:val="4D973DF8"/>
    <w:rsid w:val="4D981DA3"/>
    <w:rsid w:val="4D986247"/>
    <w:rsid w:val="4D9A5B1B"/>
    <w:rsid w:val="4D9B1A27"/>
    <w:rsid w:val="4D9C5D37"/>
    <w:rsid w:val="4D9F75D5"/>
    <w:rsid w:val="4DA17FCC"/>
    <w:rsid w:val="4DA4699A"/>
    <w:rsid w:val="4DA478AD"/>
    <w:rsid w:val="4DA50D3D"/>
    <w:rsid w:val="4DA60964"/>
    <w:rsid w:val="4DA62712"/>
    <w:rsid w:val="4DA6390E"/>
    <w:rsid w:val="4DA8648A"/>
    <w:rsid w:val="4DAB1AD6"/>
    <w:rsid w:val="4DAB4BAF"/>
    <w:rsid w:val="4DAB5C9B"/>
    <w:rsid w:val="4DAB7D28"/>
    <w:rsid w:val="4DAC584E"/>
    <w:rsid w:val="4DAD1CF2"/>
    <w:rsid w:val="4DAE15C6"/>
    <w:rsid w:val="4DAE5A6A"/>
    <w:rsid w:val="4DB017E2"/>
    <w:rsid w:val="4DB12E65"/>
    <w:rsid w:val="4DB43081"/>
    <w:rsid w:val="4DB50BA7"/>
    <w:rsid w:val="4DB52955"/>
    <w:rsid w:val="4DB56DF9"/>
    <w:rsid w:val="4DB72B71"/>
    <w:rsid w:val="4DB766CD"/>
    <w:rsid w:val="4DB82445"/>
    <w:rsid w:val="4DB841F3"/>
    <w:rsid w:val="4DB90697"/>
    <w:rsid w:val="4DBB2F63"/>
    <w:rsid w:val="4DBC0187"/>
    <w:rsid w:val="4DBD6FC4"/>
    <w:rsid w:val="4DBE3EFF"/>
    <w:rsid w:val="4DBE5CAD"/>
    <w:rsid w:val="4DBF5582"/>
    <w:rsid w:val="4DC1579E"/>
    <w:rsid w:val="4DC1754C"/>
    <w:rsid w:val="4DC20265"/>
    <w:rsid w:val="4DC25072"/>
    <w:rsid w:val="4DC4415E"/>
    <w:rsid w:val="4DC4528E"/>
    <w:rsid w:val="4DC46340"/>
    <w:rsid w:val="4DC4703C"/>
    <w:rsid w:val="4DC55756"/>
    <w:rsid w:val="4DC617B7"/>
    <w:rsid w:val="4DC64B62"/>
    <w:rsid w:val="4DC66910"/>
    <w:rsid w:val="4DC67679"/>
    <w:rsid w:val="4DC808DA"/>
    <w:rsid w:val="4DC8235C"/>
    <w:rsid w:val="4DC86B2C"/>
    <w:rsid w:val="4DCA15C8"/>
    <w:rsid w:val="4DCA28A4"/>
    <w:rsid w:val="4DCA32CE"/>
    <w:rsid w:val="4DCB2A58"/>
    <w:rsid w:val="4DCB4199"/>
    <w:rsid w:val="4DCB44B3"/>
    <w:rsid w:val="4DCC692D"/>
    <w:rsid w:val="4DCD4142"/>
    <w:rsid w:val="4DCD5EF0"/>
    <w:rsid w:val="4DCE1C69"/>
    <w:rsid w:val="4DCE7F49"/>
    <w:rsid w:val="4DCF6FBA"/>
    <w:rsid w:val="4DD03C33"/>
    <w:rsid w:val="4DD059E1"/>
    <w:rsid w:val="4DD112ED"/>
    <w:rsid w:val="4DD168CA"/>
    <w:rsid w:val="4DD23507"/>
    <w:rsid w:val="4DD250F7"/>
    <w:rsid w:val="4DD3102D"/>
    <w:rsid w:val="4DD3633D"/>
    <w:rsid w:val="4DD728CB"/>
    <w:rsid w:val="4DD7302D"/>
    <w:rsid w:val="4DD76D6F"/>
    <w:rsid w:val="4DD80E25"/>
    <w:rsid w:val="4DD86643"/>
    <w:rsid w:val="4DDA685F"/>
    <w:rsid w:val="4DDC6134"/>
    <w:rsid w:val="4DDD3C5A"/>
    <w:rsid w:val="4DDF3E76"/>
    <w:rsid w:val="4DE0511C"/>
    <w:rsid w:val="4DE17BEE"/>
    <w:rsid w:val="4DE3579C"/>
    <w:rsid w:val="4DE374C2"/>
    <w:rsid w:val="4DE4216F"/>
    <w:rsid w:val="4DE4323A"/>
    <w:rsid w:val="4DE44FE8"/>
    <w:rsid w:val="4DE63297"/>
    <w:rsid w:val="4DE65204"/>
    <w:rsid w:val="4DE80F7C"/>
    <w:rsid w:val="4DE81A0F"/>
    <w:rsid w:val="4DE84AD8"/>
    <w:rsid w:val="4DEA0BB2"/>
    <w:rsid w:val="4DEA6AA2"/>
    <w:rsid w:val="4DEB2042"/>
    <w:rsid w:val="4DEB45C9"/>
    <w:rsid w:val="4DEC4FB0"/>
    <w:rsid w:val="4DED0341"/>
    <w:rsid w:val="4DED3C4B"/>
    <w:rsid w:val="4DEE5E67"/>
    <w:rsid w:val="4DF0398D"/>
    <w:rsid w:val="4DF06083"/>
    <w:rsid w:val="4DF27344"/>
    <w:rsid w:val="4DF416CF"/>
    <w:rsid w:val="4DF466AC"/>
    <w:rsid w:val="4DF5104E"/>
    <w:rsid w:val="4DF55447"/>
    <w:rsid w:val="4DF55CC5"/>
    <w:rsid w:val="4DF571F5"/>
    <w:rsid w:val="4DF67155"/>
    <w:rsid w:val="4DF708DA"/>
    <w:rsid w:val="4DF87158"/>
    <w:rsid w:val="4DFC0584"/>
    <w:rsid w:val="4DFC0DC2"/>
    <w:rsid w:val="4DFC2FC7"/>
    <w:rsid w:val="4DFF0074"/>
    <w:rsid w:val="4DFF1E22"/>
    <w:rsid w:val="4E01203E"/>
    <w:rsid w:val="4E013DEC"/>
    <w:rsid w:val="4E024C74"/>
    <w:rsid w:val="4E03155F"/>
    <w:rsid w:val="4E031912"/>
    <w:rsid w:val="4E037B64"/>
    <w:rsid w:val="4E047438"/>
    <w:rsid w:val="4E061BED"/>
    <w:rsid w:val="4E064079"/>
    <w:rsid w:val="4E075D8A"/>
    <w:rsid w:val="4E08517B"/>
    <w:rsid w:val="4E086F29"/>
    <w:rsid w:val="4E0910A4"/>
    <w:rsid w:val="4E0C137B"/>
    <w:rsid w:val="4E0D09E3"/>
    <w:rsid w:val="4E0F02B7"/>
    <w:rsid w:val="4E1079C2"/>
    <w:rsid w:val="4E125FF9"/>
    <w:rsid w:val="4E1753BE"/>
    <w:rsid w:val="4E17648E"/>
    <w:rsid w:val="4E177BCF"/>
    <w:rsid w:val="4E191136"/>
    <w:rsid w:val="4E1A4EAE"/>
    <w:rsid w:val="4E1C4782"/>
    <w:rsid w:val="4E1C6E78"/>
    <w:rsid w:val="4E1D0AA4"/>
    <w:rsid w:val="4E1D2300"/>
    <w:rsid w:val="4E1D47A9"/>
    <w:rsid w:val="4E1E04FA"/>
    <w:rsid w:val="4E1E3790"/>
    <w:rsid w:val="4E1E499E"/>
    <w:rsid w:val="4E1E674C"/>
    <w:rsid w:val="4E1F24C4"/>
    <w:rsid w:val="4E1F4272"/>
    <w:rsid w:val="4E20657C"/>
    <w:rsid w:val="4E2077F1"/>
    <w:rsid w:val="4E207E07"/>
    <w:rsid w:val="4E217FEA"/>
    <w:rsid w:val="4E222111"/>
    <w:rsid w:val="4E230191"/>
    <w:rsid w:val="4E231FB4"/>
    <w:rsid w:val="4E232ABB"/>
    <w:rsid w:val="4E233D62"/>
    <w:rsid w:val="4E235B10"/>
    <w:rsid w:val="4E26089F"/>
    <w:rsid w:val="4E261AA5"/>
    <w:rsid w:val="4E263853"/>
    <w:rsid w:val="4E28581D"/>
    <w:rsid w:val="4E2875CB"/>
    <w:rsid w:val="4E2B0E69"/>
    <w:rsid w:val="4E2C0965"/>
    <w:rsid w:val="4E2D2E33"/>
    <w:rsid w:val="4E2D698F"/>
    <w:rsid w:val="4E2E49C6"/>
    <w:rsid w:val="4E2F6BAB"/>
    <w:rsid w:val="4E30022D"/>
    <w:rsid w:val="4E3046D1"/>
    <w:rsid w:val="4E30647F"/>
    <w:rsid w:val="4E313347"/>
    <w:rsid w:val="4E315603"/>
    <w:rsid w:val="4E320449"/>
    <w:rsid w:val="4E345F70"/>
    <w:rsid w:val="4E37780E"/>
    <w:rsid w:val="4E38388D"/>
    <w:rsid w:val="4E3917D8"/>
    <w:rsid w:val="4E393586"/>
    <w:rsid w:val="4E3A10AC"/>
    <w:rsid w:val="4E3A2F69"/>
    <w:rsid w:val="4E3B5550"/>
    <w:rsid w:val="4E3B72FE"/>
    <w:rsid w:val="4E3C1F48"/>
    <w:rsid w:val="4E3C6BD2"/>
    <w:rsid w:val="4E3E294A"/>
    <w:rsid w:val="4E3E6DEE"/>
    <w:rsid w:val="4E401035"/>
    <w:rsid w:val="4E401BD4"/>
    <w:rsid w:val="4E402B66"/>
    <w:rsid w:val="4E41068C"/>
    <w:rsid w:val="4E41243B"/>
    <w:rsid w:val="4E4135ED"/>
    <w:rsid w:val="4E437F61"/>
    <w:rsid w:val="4E45017D"/>
    <w:rsid w:val="4E451F2B"/>
    <w:rsid w:val="4E452C4D"/>
    <w:rsid w:val="4E455FDE"/>
    <w:rsid w:val="4E467A51"/>
    <w:rsid w:val="4E473EF5"/>
    <w:rsid w:val="4E4759F1"/>
    <w:rsid w:val="4E4901F2"/>
    <w:rsid w:val="4E4A12EF"/>
    <w:rsid w:val="4E4A7541"/>
    <w:rsid w:val="4E4C7F4F"/>
    <w:rsid w:val="4E4D0460"/>
    <w:rsid w:val="4E4D0DDF"/>
    <w:rsid w:val="4E4D7031"/>
    <w:rsid w:val="4E4E1D84"/>
    <w:rsid w:val="4E4F6905"/>
    <w:rsid w:val="4E50229D"/>
    <w:rsid w:val="4E50267E"/>
    <w:rsid w:val="4E516B22"/>
    <w:rsid w:val="4E524648"/>
    <w:rsid w:val="4E54216E"/>
    <w:rsid w:val="4E557C94"/>
    <w:rsid w:val="4E5601C1"/>
    <w:rsid w:val="4E571C5E"/>
    <w:rsid w:val="4E573921"/>
    <w:rsid w:val="4E575230"/>
    <w:rsid w:val="4E584DB1"/>
    <w:rsid w:val="4E593C28"/>
    <w:rsid w:val="4E5959D6"/>
    <w:rsid w:val="4E597784"/>
    <w:rsid w:val="4E5A24C2"/>
    <w:rsid w:val="4E5A39E3"/>
    <w:rsid w:val="4E5A52AA"/>
    <w:rsid w:val="4E5B1095"/>
    <w:rsid w:val="4E5B174E"/>
    <w:rsid w:val="4E5C54C6"/>
    <w:rsid w:val="4E5E123E"/>
    <w:rsid w:val="4E5E2FEC"/>
    <w:rsid w:val="4E5E4D9B"/>
    <w:rsid w:val="4E600B13"/>
    <w:rsid w:val="4E605F90"/>
    <w:rsid w:val="4E606D65"/>
    <w:rsid w:val="4E612ADD"/>
    <w:rsid w:val="4E630603"/>
    <w:rsid w:val="4E633605"/>
    <w:rsid w:val="4E636855"/>
    <w:rsid w:val="4E64391C"/>
    <w:rsid w:val="4E650A90"/>
    <w:rsid w:val="4E6525CD"/>
    <w:rsid w:val="4E65437B"/>
    <w:rsid w:val="4E661EA1"/>
    <w:rsid w:val="4E685C19"/>
    <w:rsid w:val="4E6879C7"/>
    <w:rsid w:val="4E6A1991"/>
    <w:rsid w:val="4E6A373F"/>
    <w:rsid w:val="4E6A7057"/>
    <w:rsid w:val="4E6B1D97"/>
    <w:rsid w:val="4E6B74B7"/>
    <w:rsid w:val="4E6C3227"/>
    <w:rsid w:val="4E6D1482"/>
    <w:rsid w:val="4E6D3230"/>
    <w:rsid w:val="4E6D46B7"/>
    <w:rsid w:val="4E6F6FA8"/>
    <w:rsid w:val="4E704779"/>
    <w:rsid w:val="4E704ACE"/>
    <w:rsid w:val="4E715C09"/>
    <w:rsid w:val="4E722B6D"/>
    <w:rsid w:val="4E724CEA"/>
    <w:rsid w:val="4E7364E8"/>
    <w:rsid w:val="4E740A62"/>
    <w:rsid w:val="4E7524C7"/>
    <w:rsid w:val="4E760336"/>
    <w:rsid w:val="4E771829"/>
    <w:rsid w:val="4E772300"/>
    <w:rsid w:val="4E7740AE"/>
    <w:rsid w:val="4E775E5C"/>
    <w:rsid w:val="4E792811"/>
    <w:rsid w:val="4E7C3473"/>
    <w:rsid w:val="4E7D78FA"/>
    <w:rsid w:val="4E7F59C6"/>
    <w:rsid w:val="4E801CD9"/>
    <w:rsid w:val="4E807407"/>
    <w:rsid w:val="4E810A89"/>
    <w:rsid w:val="4E816CDB"/>
    <w:rsid w:val="4E830CA5"/>
    <w:rsid w:val="4E832A53"/>
    <w:rsid w:val="4E832BEF"/>
    <w:rsid w:val="4E834801"/>
    <w:rsid w:val="4E854A1D"/>
    <w:rsid w:val="4E857E2E"/>
    <w:rsid w:val="4E861570"/>
    <w:rsid w:val="4E86300F"/>
    <w:rsid w:val="4E872543"/>
    <w:rsid w:val="4E877E2F"/>
    <w:rsid w:val="4E883785"/>
    <w:rsid w:val="4E883E90"/>
    <w:rsid w:val="4E8862BB"/>
    <w:rsid w:val="4E8924B7"/>
    <w:rsid w:val="4E8A2033"/>
    <w:rsid w:val="4E8A3DE2"/>
    <w:rsid w:val="4E8C5DAC"/>
    <w:rsid w:val="4E8C7B5A"/>
    <w:rsid w:val="4E8D5680"/>
    <w:rsid w:val="4E9134E4"/>
    <w:rsid w:val="4E913956"/>
    <w:rsid w:val="4E913AB2"/>
    <w:rsid w:val="4E915170"/>
    <w:rsid w:val="4E920EE8"/>
    <w:rsid w:val="4E922C96"/>
    <w:rsid w:val="4E944C60"/>
    <w:rsid w:val="4E95231F"/>
    <w:rsid w:val="4E9609D8"/>
    <w:rsid w:val="4E962B7A"/>
    <w:rsid w:val="4E964534"/>
    <w:rsid w:val="4E966494"/>
    <w:rsid w:val="4E984750"/>
    <w:rsid w:val="4E994025"/>
    <w:rsid w:val="4E997479"/>
    <w:rsid w:val="4E9A62A5"/>
    <w:rsid w:val="4E9B1B4B"/>
    <w:rsid w:val="4E9B5FEF"/>
    <w:rsid w:val="4E9C1080"/>
    <w:rsid w:val="4E9C2980"/>
    <w:rsid w:val="4E9C3B15"/>
    <w:rsid w:val="4E9D1D67"/>
    <w:rsid w:val="4E9F17F5"/>
    <w:rsid w:val="4EA12ED9"/>
    <w:rsid w:val="4EA151C5"/>
    <w:rsid w:val="4EA330F5"/>
    <w:rsid w:val="4EA34EA3"/>
    <w:rsid w:val="4EA36C51"/>
    <w:rsid w:val="4EA41F28"/>
    <w:rsid w:val="4EA53D47"/>
    <w:rsid w:val="4EA74993"/>
    <w:rsid w:val="4EA77D2D"/>
    <w:rsid w:val="4EAA3618"/>
    <w:rsid w:val="4EAC01FC"/>
    <w:rsid w:val="4EAC1FAA"/>
    <w:rsid w:val="4EAD13BA"/>
    <w:rsid w:val="4EAD187E"/>
    <w:rsid w:val="4EAD3592"/>
    <w:rsid w:val="4EAD471B"/>
    <w:rsid w:val="4EAF1A9A"/>
    <w:rsid w:val="4EAF1C07"/>
    <w:rsid w:val="4EAF3848"/>
    <w:rsid w:val="4EAF55F6"/>
    <w:rsid w:val="4EB15812"/>
    <w:rsid w:val="4EB175C0"/>
    <w:rsid w:val="4EB26E94"/>
    <w:rsid w:val="4EB33338"/>
    <w:rsid w:val="4EB41A1D"/>
    <w:rsid w:val="4EB470B0"/>
    <w:rsid w:val="4EB62E28"/>
    <w:rsid w:val="4EB66985"/>
    <w:rsid w:val="4EB8094F"/>
    <w:rsid w:val="4EB86BA1"/>
    <w:rsid w:val="4EB946C7"/>
    <w:rsid w:val="4EB96475"/>
    <w:rsid w:val="4EBB27DA"/>
    <w:rsid w:val="4EBB3F9B"/>
    <w:rsid w:val="4EBC2D80"/>
    <w:rsid w:val="4EBD41B7"/>
    <w:rsid w:val="4EBE3A8B"/>
    <w:rsid w:val="4EBE7F2F"/>
    <w:rsid w:val="4EC00FAD"/>
    <w:rsid w:val="4EC01701"/>
    <w:rsid w:val="4EC05A55"/>
    <w:rsid w:val="4EC14021"/>
    <w:rsid w:val="4EC154D8"/>
    <w:rsid w:val="4EC217CD"/>
    <w:rsid w:val="4EC31C76"/>
    <w:rsid w:val="4EC34276"/>
    <w:rsid w:val="4EC372F3"/>
    <w:rsid w:val="4EC45545"/>
    <w:rsid w:val="4EC47DD1"/>
    <w:rsid w:val="4EC512BE"/>
    <w:rsid w:val="4EC54E1A"/>
    <w:rsid w:val="4EC72940"/>
    <w:rsid w:val="4ECA2430"/>
    <w:rsid w:val="4ECA68D4"/>
    <w:rsid w:val="4ECC43FA"/>
    <w:rsid w:val="4ECC61A8"/>
    <w:rsid w:val="4ECC7CA4"/>
    <w:rsid w:val="4ECD2067"/>
    <w:rsid w:val="4ECE0172"/>
    <w:rsid w:val="4ECF7A46"/>
    <w:rsid w:val="4ED137BE"/>
    <w:rsid w:val="4ED16A53"/>
    <w:rsid w:val="4ED22544"/>
    <w:rsid w:val="4ED264EA"/>
    <w:rsid w:val="4ED27537"/>
    <w:rsid w:val="4ED41501"/>
    <w:rsid w:val="4ED4505D"/>
    <w:rsid w:val="4ED63927"/>
    <w:rsid w:val="4ED80E18"/>
    <w:rsid w:val="4ED82D9F"/>
    <w:rsid w:val="4ED84B4D"/>
    <w:rsid w:val="4ED908C5"/>
    <w:rsid w:val="4ED92673"/>
    <w:rsid w:val="4EDB463D"/>
    <w:rsid w:val="4EDB63EB"/>
    <w:rsid w:val="4EDD20B9"/>
    <w:rsid w:val="4EDD2163"/>
    <w:rsid w:val="4EDD74E8"/>
    <w:rsid w:val="4EDF6D2D"/>
    <w:rsid w:val="4EE2100B"/>
    <w:rsid w:val="4EE23C1E"/>
    <w:rsid w:val="4EE259CC"/>
    <w:rsid w:val="4EE447E9"/>
    <w:rsid w:val="4EE47996"/>
    <w:rsid w:val="4EE51018"/>
    <w:rsid w:val="4EE61CDA"/>
    <w:rsid w:val="4EE71234"/>
    <w:rsid w:val="4EE74D90"/>
    <w:rsid w:val="4EE94FAC"/>
    <w:rsid w:val="4EEA0D24"/>
    <w:rsid w:val="4EEB46BC"/>
    <w:rsid w:val="4EEC684A"/>
    <w:rsid w:val="4EED611E"/>
    <w:rsid w:val="4EEF633A"/>
    <w:rsid w:val="4EF07ED5"/>
    <w:rsid w:val="4EF13E61"/>
    <w:rsid w:val="4EF179BD"/>
    <w:rsid w:val="4EF474AD"/>
    <w:rsid w:val="4EF63225"/>
    <w:rsid w:val="4EF676C9"/>
    <w:rsid w:val="4EF70956"/>
    <w:rsid w:val="4EF86F9D"/>
    <w:rsid w:val="4EF92D15"/>
    <w:rsid w:val="4EF94527"/>
    <w:rsid w:val="4EF94AC3"/>
    <w:rsid w:val="4EFA0F67"/>
    <w:rsid w:val="4EFB083B"/>
    <w:rsid w:val="4EFB4CDF"/>
    <w:rsid w:val="4EFB6A8D"/>
    <w:rsid w:val="4EFD6AD1"/>
    <w:rsid w:val="4EFE032C"/>
    <w:rsid w:val="4EFE07B8"/>
    <w:rsid w:val="4EFE2422"/>
    <w:rsid w:val="4F0022F6"/>
    <w:rsid w:val="4F005E52"/>
    <w:rsid w:val="4F021BCA"/>
    <w:rsid w:val="4F031C0B"/>
    <w:rsid w:val="4F035942"/>
    <w:rsid w:val="4F041DE6"/>
    <w:rsid w:val="4F0428F5"/>
    <w:rsid w:val="4F043B94"/>
    <w:rsid w:val="4F0516BA"/>
    <w:rsid w:val="4F0771E0"/>
    <w:rsid w:val="4F0911AA"/>
    <w:rsid w:val="4F0A0A7E"/>
    <w:rsid w:val="4F0A4F22"/>
    <w:rsid w:val="4F0A6CD0"/>
    <w:rsid w:val="4F0B013B"/>
    <w:rsid w:val="4F0B1107"/>
    <w:rsid w:val="4F0D7A56"/>
    <w:rsid w:val="4F0E056F"/>
    <w:rsid w:val="4F0E2627"/>
    <w:rsid w:val="4F0E4A13"/>
    <w:rsid w:val="4F0F2539"/>
    <w:rsid w:val="4F11005F"/>
    <w:rsid w:val="4F111E0D"/>
    <w:rsid w:val="4F132029"/>
    <w:rsid w:val="4F133DD7"/>
    <w:rsid w:val="4F134237"/>
    <w:rsid w:val="4F1418FD"/>
    <w:rsid w:val="4F147B4F"/>
    <w:rsid w:val="4F1638C7"/>
    <w:rsid w:val="4F165675"/>
    <w:rsid w:val="4F1836D9"/>
    <w:rsid w:val="4F183A30"/>
    <w:rsid w:val="4F18763F"/>
    <w:rsid w:val="4F195165"/>
    <w:rsid w:val="4F1B0EDE"/>
    <w:rsid w:val="4F1B2C8C"/>
    <w:rsid w:val="4F1B712F"/>
    <w:rsid w:val="4F1D754B"/>
    <w:rsid w:val="4F1F277C"/>
    <w:rsid w:val="4F2002A2"/>
    <w:rsid w:val="4F221F2D"/>
    <w:rsid w:val="4F231B40"/>
    <w:rsid w:val="4F240513"/>
    <w:rsid w:val="4F244236"/>
    <w:rsid w:val="4F245FE4"/>
    <w:rsid w:val="4F247D92"/>
    <w:rsid w:val="4F247EF5"/>
    <w:rsid w:val="4F251D5C"/>
    <w:rsid w:val="4F253B0A"/>
    <w:rsid w:val="4F2558B8"/>
    <w:rsid w:val="4F2705FD"/>
    <w:rsid w:val="4F277310"/>
    <w:rsid w:val="4F2833E3"/>
    <w:rsid w:val="4F2935FA"/>
    <w:rsid w:val="4F294A17"/>
    <w:rsid w:val="4F2A2ECF"/>
    <w:rsid w:val="4F2A4984"/>
    <w:rsid w:val="4F2A7373"/>
    <w:rsid w:val="4F2C4E99"/>
    <w:rsid w:val="4F2D2C25"/>
    <w:rsid w:val="4F2D446F"/>
    <w:rsid w:val="4F2F6737"/>
    <w:rsid w:val="4F310701"/>
    <w:rsid w:val="4F3159C1"/>
    <w:rsid w:val="4F334479"/>
    <w:rsid w:val="4F3501F1"/>
    <w:rsid w:val="4F351F9F"/>
    <w:rsid w:val="4F365D17"/>
    <w:rsid w:val="4F38383D"/>
    <w:rsid w:val="4F384153"/>
    <w:rsid w:val="4F390FED"/>
    <w:rsid w:val="4F391364"/>
    <w:rsid w:val="4F3A75B6"/>
    <w:rsid w:val="4F3B50DC"/>
    <w:rsid w:val="4F3D6B35"/>
    <w:rsid w:val="4F3E697A"/>
    <w:rsid w:val="4F4026F2"/>
    <w:rsid w:val="4F410BCB"/>
    <w:rsid w:val="4F425205"/>
    <w:rsid w:val="4F42646A"/>
    <w:rsid w:val="4F4421E2"/>
    <w:rsid w:val="4F4552C7"/>
    <w:rsid w:val="4F455F5A"/>
    <w:rsid w:val="4F46045B"/>
    <w:rsid w:val="4F4915A7"/>
    <w:rsid w:val="4F492507"/>
    <w:rsid w:val="4F493C9D"/>
    <w:rsid w:val="4F4A3571"/>
    <w:rsid w:val="4F4A531F"/>
    <w:rsid w:val="4F4C4F83"/>
    <w:rsid w:val="4F4C553B"/>
    <w:rsid w:val="4F4C72E9"/>
    <w:rsid w:val="4F4D178A"/>
    <w:rsid w:val="4F4E12B3"/>
    <w:rsid w:val="4F4F47F2"/>
    <w:rsid w:val="4F500C99"/>
    <w:rsid w:val="4F5023DA"/>
    <w:rsid w:val="4F50502B"/>
    <w:rsid w:val="4F506DD9"/>
    <w:rsid w:val="4F5148FF"/>
    <w:rsid w:val="4F530677"/>
    <w:rsid w:val="4F530D5B"/>
    <w:rsid w:val="4F532425"/>
    <w:rsid w:val="4F545330"/>
    <w:rsid w:val="4F553D39"/>
    <w:rsid w:val="4F55619D"/>
    <w:rsid w:val="4F583EE0"/>
    <w:rsid w:val="4F585C8E"/>
    <w:rsid w:val="4F585EEE"/>
    <w:rsid w:val="4F587A3C"/>
    <w:rsid w:val="4F5A6489"/>
    <w:rsid w:val="4F5D32A4"/>
    <w:rsid w:val="4F5E3F7E"/>
    <w:rsid w:val="4F5F37E1"/>
    <w:rsid w:val="4F604B42"/>
    <w:rsid w:val="4F611C1E"/>
    <w:rsid w:val="4F616B49"/>
    <w:rsid w:val="4F6273C0"/>
    <w:rsid w:val="4F6309D8"/>
    <w:rsid w:val="4F6351A5"/>
    <w:rsid w:val="4F6476F0"/>
    <w:rsid w:val="4F65059F"/>
    <w:rsid w:val="4F6603AB"/>
    <w:rsid w:val="4F672375"/>
    <w:rsid w:val="4F675A90"/>
    <w:rsid w:val="4F691C49"/>
    <w:rsid w:val="4F6932CF"/>
    <w:rsid w:val="4F6939F7"/>
    <w:rsid w:val="4F6A5B52"/>
    <w:rsid w:val="4F6B59C1"/>
    <w:rsid w:val="4F6C34E7"/>
    <w:rsid w:val="4F6F4D85"/>
    <w:rsid w:val="4F711713"/>
    <w:rsid w:val="4F732AC8"/>
    <w:rsid w:val="4F74239C"/>
    <w:rsid w:val="4F742A0B"/>
    <w:rsid w:val="4F7505EE"/>
    <w:rsid w:val="4F754A92"/>
    <w:rsid w:val="4F760822"/>
    <w:rsid w:val="4F7800DE"/>
    <w:rsid w:val="4F79555A"/>
    <w:rsid w:val="4F797EA5"/>
    <w:rsid w:val="4F7A20A8"/>
    <w:rsid w:val="4F7B197C"/>
    <w:rsid w:val="4F7B426E"/>
    <w:rsid w:val="4F7C6826"/>
    <w:rsid w:val="4F7C7F67"/>
    <w:rsid w:val="4F7D3946"/>
    <w:rsid w:val="4F7D668C"/>
    <w:rsid w:val="4F7D6BB1"/>
    <w:rsid w:val="4F7E7F1B"/>
    <w:rsid w:val="4F806F93"/>
    <w:rsid w:val="4F813436"/>
    <w:rsid w:val="4F835269"/>
    <w:rsid w:val="4F836BD8"/>
    <w:rsid w:val="4F840831"/>
    <w:rsid w:val="4F8540B8"/>
    <w:rsid w:val="4F876573"/>
    <w:rsid w:val="4F8779D5"/>
    <w:rsid w:val="4F8847C5"/>
    <w:rsid w:val="4F894099"/>
    <w:rsid w:val="4F8942AD"/>
    <w:rsid w:val="4F895E47"/>
    <w:rsid w:val="4F8A3D9F"/>
    <w:rsid w:val="4F8C3B89"/>
    <w:rsid w:val="4F8C7A5C"/>
    <w:rsid w:val="4F8D1DDB"/>
    <w:rsid w:val="4F8E16AF"/>
    <w:rsid w:val="4F8E624D"/>
    <w:rsid w:val="4F8E7901"/>
    <w:rsid w:val="4F905428"/>
    <w:rsid w:val="4F9071D6"/>
    <w:rsid w:val="4F912F4E"/>
    <w:rsid w:val="4F93316A"/>
    <w:rsid w:val="4F934F18"/>
    <w:rsid w:val="4F950C90"/>
    <w:rsid w:val="4F952A3E"/>
    <w:rsid w:val="4F956E7F"/>
    <w:rsid w:val="4F960564"/>
    <w:rsid w:val="4F974A08"/>
    <w:rsid w:val="4F980780"/>
    <w:rsid w:val="4F9843DC"/>
    <w:rsid w:val="4F9A0054"/>
    <w:rsid w:val="4F9A091F"/>
    <w:rsid w:val="4F9A44F8"/>
    <w:rsid w:val="4F9C3DCC"/>
    <w:rsid w:val="4F9D18F3"/>
    <w:rsid w:val="4F9F0B9F"/>
    <w:rsid w:val="4F9F1B0F"/>
    <w:rsid w:val="4FA113E3"/>
    <w:rsid w:val="4FA15887"/>
    <w:rsid w:val="4FA2515B"/>
    <w:rsid w:val="4FA26F09"/>
    <w:rsid w:val="4FA47125"/>
    <w:rsid w:val="4FA60096"/>
    <w:rsid w:val="4FA61A93"/>
    <w:rsid w:val="4FA66A64"/>
    <w:rsid w:val="4FA9473B"/>
    <w:rsid w:val="4FA96F84"/>
    <w:rsid w:val="4FAB7E42"/>
    <w:rsid w:val="4FAC7D88"/>
    <w:rsid w:val="4FAD5FDA"/>
    <w:rsid w:val="4FAE0F0E"/>
    <w:rsid w:val="4FB01626"/>
    <w:rsid w:val="4FB21842"/>
    <w:rsid w:val="4FB500F8"/>
    <w:rsid w:val="4FB549F1"/>
    <w:rsid w:val="4FB629B4"/>
    <w:rsid w:val="4FB8497E"/>
    <w:rsid w:val="4FB8672C"/>
    <w:rsid w:val="4FBA24A4"/>
    <w:rsid w:val="4FBA6948"/>
    <w:rsid w:val="4FBC2740"/>
    <w:rsid w:val="4FBC621D"/>
    <w:rsid w:val="4FBD1F95"/>
    <w:rsid w:val="4FBD3D43"/>
    <w:rsid w:val="4FBE24FB"/>
    <w:rsid w:val="4FBF11AA"/>
    <w:rsid w:val="4FBF3F5F"/>
    <w:rsid w:val="4FC13833"/>
    <w:rsid w:val="4FC1669B"/>
    <w:rsid w:val="4FC21359"/>
    <w:rsid w:val="4FC30FBB"/>
    <w:rsid w:val="4FC357FD"/>
    <w:rsid w:val="4FC41575"/>
    <w:rsid w:val="4FC43323"/>
    <w:rsid w:val="4FC564AC"/>
    <w:rsid w:val="4FC62A8C"/>
    <w:rsid w:val="4FC6793C"/>
    <w:rsid w:val="4FC7250D"/>
    <w:rsid w:val="4FC82E13"/>
    <w:rsid w:val="4FC8399D"/>
    <w:rsid w:val="4FC86546"/>
    <w:rsid w:val="4FC9093A"/>
    <w:rsid w:val="4FC96B8B"/>
    <w:rsid w:val="4FCB6460"/>
    <w:rsid w:val="4FCC21D8"/>
    <w:rsid w:val="4FCC3F86"/>
    <w:rsid w:val="4FCD2EE4"/>
    <w:rsid w:val="4FCD7F25"/>
    <w:rsid w:val="4FCE5F50"/>
    <w:rsid w:val="4FD01CC8"/>
    <w:rsid w:val="4FD04D00"/>
    <w:rsid w:val="4FD07F1A"/>
    <w:rsid w:val="4FD10ADB"/>
    <w:rsid w:val="4FD25A40"/>
    <w:rsid w:val="4FD2607B"/>
    <w:rsid w:val="4FD40D50"/>
    <w:rsid w:val="4FD55530"/>
    <w:rsid w:val="4FD572DE"/>
    <w:rsid w:val="4FD66230"/>
    <w:rsid w:val="4FD67431"/>
    <w:rsid w:val="4FD67ABB"/>
    <w:rsid w:val="4FD70802"/>
    <w:rsid w:val="4FD74E04"/>
    <w:rsid w:val="4FD80B7D"/>
    <w:rsid w:val="4FD974F3"/>
    <w:rsid w:val="4FDB48F5"/>
    <w:rsid w:val="4FDB547E"/>
    <w:rsid w:val="4FDC039B"/>
    <w:rsid w:val="4FDC066D"/>
    <w:rsid w:val="4FDD14FD"/>
    <w:rsid w:val="4FDD43E5"/>
    <w:rsid w:val="4FDE7304"/>
    <w:rsid w:val="4FE13ED5"/>
    <w:rsid w:val="4FE15C83"/>
    <w:rsid w:val="4FE20F0D"/>
    <w:rsid w:val="4FE319FB"/>
    <w:rsid w:val="4FE47521"/>
    <w:rsid w:val="4FE51552"/>
    <w:rsid w:val="4FE614EB"/>
    <w:rsid w:val="4FE63299"/>
    <w:rsid w:val="4FE65048"/>
    <w:rsid w:val="4FE6773D"/>
    <w:rsid w:val="4FE71AF7"/>
    <w:rsid w:val="4FE75388"/>
    <w:rsid w:val="4FE82F87"/>
    <w:rsid w:val="4FE85264"/>
    <w:rsid w:val="4FE87012"/>
    <w:rsid w:val="4FE94417"/>
    <w:rsid w:val="4FE958A7"/>
    <w:rsid w:val="4FEA6D37"/>
    <w:rsid w:val="4FEB6B02"/>
    <w:rsid w:val="4FED287A"/>
    <w:rsid w:val="4FED4628"/>
    <w:rsid w:val="4FEE65F2"/>
    <w:rsid w:val="4FEF6D67"/>
    <w:rsid w:val="4FF04118"/>
    <w:rsid w:val="4FF27E90"/>
    <w:rsid w:val="4FF3009A"/>
    <w:rsid w:val="4FF3324A"/>
    <w:rsid w:val="4FF37764"/>
    <w:rsid w:val="4FF44A0F"/>
    <w:rsid w:val="4FF44F30"/>
    <w:rsid w:val="4FF77255"/>
    <w:rsid w:val="4FF82FCD"/>
    <w:rsid w:val="4FF97471"/>
    <w:rsid w:val="4FFA0AF3"/>
    <w:rsid w:val="4FFA682C"/>
    <w:rsid w:val="4FFA6D45"/>
    <w:rsid w:val="4FFC2ABD"/>
    <w:rsid w:val="4FFC486B"/>
    <w:rsid w:val="4FFF435B"/>
    <w:rsid w:val="50011E81"/>
    <w:rsid w:val="50011FCD"/>
    <w:rsid w:val="50024746"/>
    <w:rsid w:val="50033E4B"/>
    <w:rsid w:val="50041972"/>
    <w:rsid w:val="500424AF"/>
    <w:rsid w:val="50055E16"/>
    <w:rsid w:val="500643CA"/>
    <w:rsid w:val="500656EA"/>
    <w:rsid w:val="50067498"/>
    <w:rsid w:val="50083210"/>
    <w:rsid w:val="500842EF"/>
    <w:rsid w:val="500876B4"/>
    <w:rsid w:val="50091EEE"/>
    <w:rsid w:val="50096F88"/>
    <w:rsid w:val="500B2D00"/>
    <w:rsid w:val="500D0826"/>
    <w:rsid w:val="500D4CCA"/>
    <w:rsid w:val="500E459E"/>
    <w:rsid w:val="500F0A42"/>
    <w:rsid w:val="500F3523"/>
    <w:rsid w:val="5010333B"/>
    <w:rsid w:val="501174D1"/>
    <w:rsid w:val="501222E0"/>
    <w:rsid w:val="50131BB5"/>
    <w:rsid w:val="50137E07"/>
    <w:rsid w:val="50153B7F"/>
    <w:rsid w:val="501716A5"/>
    <w:rsid w:val="50175D54"/>
    <w:rsid w:val="50183E17"/>
    <w:rsid w:val="501871E4"/>
    <w:rsid w:val="5019541D"/>
    <w:rsid w:val="501A1195"/>
    <w:rsid w:val="501A2F43"/>
    <w:rsid w:val="501C315F"/>
    <w:rsid w:val="501C6CBB"/>
    <w:rsid w:val="501D2551"/>
    <w:rsid w:val="501E2A33"/>
    <w:rsid w:val="501E4797"/>
    <w:rsid w:val="501F67AB"/>
    <w:rsid w:val="50213118"/>
    <w:rsid w:val="5023004A"/>
    <w:rsid w:val="50230107"/>
    <w:rsid w:val="50236924"/>
    <w:rsid w:val="50241A99"/>
    <w:rsid w:val="50242014"/>
    <w:rsid w:val="50256650"/>
    <w:rsid w:val="502618E8"/>
    <w:rsid w:val="50285660"/>
    <w:rsid w:val="502918AA"/>
    <w:rsid w:val="502A762A"/>
    <w:rsid w:val="502B33A2"/>
    <w:rsid w:val="502B5150"/>
    <w:rsid w:val="502B6EFE"/>
    <w:rsid w:val="502C022B"/>
    <w:rsid w:val="502C5131"/>
    <w:rsid w:val="502C6F7C"/>
    <w:rsid w:val="502D2C76"/>
    <w:rsid w:val="502D711A"/>
    <w:rsid w:val="502E69EF"/>
    <w:rsid w:val="50302767"/>
    <w:rsid w:val="503046CF"/>
    <w:rsid w:val="50306C0B"/>
    <w:rsid w:val="5032028D"/>
    <w:rsid w:val="503264DF"/>
    <w:rsid w:val="5034137F"/>
    <w:rsid w:val="503415A0"/>
    <w:rsid w:val="50352A1E"/>
    <w:rsid w:val="50357E4D"/>
    <w:rsid w:val="50371D47"/>
    <w:rsid w:val="5039139F"/>
    <w:rsid w:val="50391E95"/>
    <w:rsid w:val="5039786D"/>
    <w:rsid w:val="503A35E5"/>
    <w:rsid w:val="503A5393"/>
    <w:rsid w:val="503E1327"/>
    <w:rsid w:val="503E4E84"/>
    <w:rsid w:val="503E6C32"/>
    <w:rsid w:val="503F29AA"/>
    <w:rsid w:val="503F7A79"/>
    <w:rsid w:val="50407B31"/>
    <w:rsid w:val="50414974"/>
    <w:rsid w:val="504338E1"/>
    <w:rsid w:val="50434281"/>
    <w:rsid w:val="504464B2"/>
    <w:rsid w:val="50455DA2"/>
    <w:rsid w:val="504601DC"/>
    <w:rsid w:val="50493828"/>
    <w:rsid w:val="504A0303"/>
    <w:rsid w:val="504A1A7A"/>
    <w:rsid w:val="504B57F2"/>
    <w:rsid w:val="504D3DB0"/>
    <w:rsid w:val="504D50C7"/>
    <w:rsid w:val="50502E09"/>
    <w:rsid w:val="50504BB7"/>
    <w:rsid w:val="50504C4B"/>
    <w:rsid w:val="50505EE5"/>
    <w:rsid w:val="5052092F"/>
    <w:rsid w:val="505446A7"/>
    <w:rsid w:val="5055041F"/>
    <w:rsid w:val="505508C7"/>
    <w:rsid w:val="50574197"/>
    <w:rsid w:val="50577CF3"/>
    <w:rsid w:val="50595A45"/>
    <w:rsid w:val="50597F0F"/>
    <w:rsid w:val="505C090C"/>
    <w:rsid w:val="505C17AE"/>
    <w:rsid w:val="505C1951"/>
    <w:rsid w:val="505D2111"/>
    <w:rsid w:val="505E5526"/>
    <w:rsid w:val="505F1978"/>
    <w:rsid w:val="5060129E"/>
    <w:rsid w:val="50615016"/>
    <w:rsid w:val="50622675"/>
    <w:rsid w:val="50632B3C"/>
    <w:rsid w:val="50642410"/>
    <w:rsid w:val="5065500F"/>
    <w:rsid w:val="506643DA"/>
    <w:rsid w:val="50666188"/>
    <w:rsid w:val="5067010A"/>
    <w:rsid w:val="5067646A"/>
    <w:rsid w:val="50681F00"/>
    <w:rsid w:val="506863A4"/>
    <w:rsid w:val="506A211C"/>
    <w:rsid w:val="506A3ECB"/>
    <w:rsid w:val="506B19F1"/>
    <w:rsid w:val="506B7C43"/>
    <w:rsid w:val="506D338D"/>
    <w:rsid w:val="506F7733"/>
    <w:rsid w:val="50713D8D"/>
    <w:rsid w:val="50720FD1"/>
    <w:rsid w:val="507329BF"/>
    <w:rsid w:val="507408A5"/>
    <w:rsid w:val="5075461D"/>
    <w:rsid w:val="5076286F"/>
    <w:rsid w:val="507629B2"/>
    <w:rsid w:val="50767BFF"/>
    <w:rsid w:val="50770396"/>
    <w:rsid w:val="50774D8E"/>
    <w:rsid w:val="507765E7"/>
    <w:rsid w:val="50791012"/>
    <w:rsid w:val="5079410E"/>
    <w:rsid w:val="507A6580"/>
    <w:rsid w:val="507C1E50"/>
    <w:rsid w:val="507C775A"/>
    <w:rsid w:val="507F5D47"/>
    <w:rsid w:val="5080549C"/>
    <w:rsid w:val="50812FC2"/>
    <w:rsid w:val="50813882"/>
    <w:rsid w:val="50824325"/>
    <w:rsid w:val="50824D12"/>
    <w:rsid w:val="50827466"/>
    <w:rsid w:val="50836D3A"/>
    <w:rsid w:val="50842909"/>
    <w:rsid w:val="50852AB2"/>
    <w:rsid w:val="508676F4"/>
    <w:rsid w:val="508703E0"/>
    <w:rsid w:val="508807F5"/>
    <w:rsid w:val="508A1E77"/>
    <w:rsid w:val="508B3E41"/>
    <w:rsid w:val="508B5BEF"/>
    <w:rsid w:val="508B7505"/>
    <w:rsid w:val="508C2093"/>
    <w:rsid w:val="508D1967"/>
    <w:rsid w:val="508D5E0B"/>
    <w:rsid w:val="508F1B83"/>
    <w:rsid w:val="508F3931"/>
    <w:rsid w:val="508F56DF"/>
    <w:rsid w:val="50901457"/>
    <w:rsid w:val="509176A9"/>
    <w:rsid w:val="509251CF"/>
    <w:rsid w:val="50927EDA"/>
    <w:rsid w:val="50935D54"/>
    <w:rsid w:val="509379B9"/>
    <w:rsid w:val="50940F47"/>
    <w:rsid w:val="50942CF5"/>
    <w:rsid w:val="509448C9"/>
    <w:rsid w:val="50955D59"/>
    <w:rsid w:val="50962F12"/>
    <w:rsid w:val="50966A6E"/>
    <w:rsid w:val="50970A38"/>
    <w:rsid w:val="509727E6"/>
    <w:rsid w:val="50974594"/>
    <w:rsid w:val="5099655E"/>
    <w:rsid w:val="509B4084"/>
    <w:rsid w:val="509C191A"/>
    <w:rsid w:val="509C6E7C"/>
    <w:rsid w:val="509C7DFC"/>
    <w:rsid w:val="509E3B74"/>
    <w:rsid w:val="509E5922"/>
    <w:rsid w:val="509F3A16"/>
    <w:rsid w:val="50A05B3E"/>
    <w:rsid w:val="50A078EC"/>
    <w:rsid w:val="50A13664"/>
    <w:rsid w:val="50A218B6"/>
    <w:rsid w:val="50A2578C"/>
    <w:rsid w:val="50A3118B"/>
    <w:rsid w:val="50A373DC"/>
    <w:rsid w:val="50A52C7D"/>
    <w:rsid w:val="50A54F03"/>
    <w:rsid w:val="50A56CB1"/>
    <w:rsid w:val="50A6517A"/>
    <w:rsid w:val="50A70EAD"/>
    <w:rsid w:val="50A849F3"/>
    <w:rsid w:val="50A866F2"/>
    <w:rsid w:val="50A867A1"/>
    <w:rsid w:val="50A941CF"/>
    <w:rsid w:val="50AA312A"/>
    <w:rsid w:val="50AC6191"/>
    <w:rsid w:val="50AD17C3"/>
    <w:rsid w:val="50AD3DB7"/>
    <w:rsid w:val="50B05DD8"/>
    <w:rsid w:val="50B066D9"/>
    <w:rsid w:val="50B10B52"/>
    <w:rsid w:val="50B11149"/>
    <w:rsid w:val="50B11AF9"/>
    <w:rsid w:val="50B21740"/>
    <w:rsid w:val="50B27620"/>
    <w:rsid w:val="50B415EA"/>
    <w:rsid w:val="50B45146"/>
    <w:rsid w:val="50B60EBE"/>
    <w:rsid w:val="50B665B4"/>
    <w:rsid w:val="50B769E4"/>
    <w:rsid w:val="50B82E88"/>
    <w:rsid w:val="50B9275C"/>
    <w:rsid w:val="50B9375A"/>
    <w:rsid w:val="50BB4726"/>
    <w:rsid w:val="50BB64D4"/>
    <w:rsid w:val="50BC224C"/>
    <w:rsid w:val="50BD049E"/>
    <w:rsid w:val="50BE68C4"/>
    <w:rsid w:val="50C01D3C"/>
    <w:rsid w:val="50C0528B"/>
    <w:rsid w:val="50C17863"/>
    <w:rsid w:val="50C20E33"/>
    <w:rsid w:val="50C23D07"/>
    <w:rsid w:val="50C24D76"/>
    <w:rsid w:val="50C36D4B"/>
    <w:rsid w:val="50C46C68"/>
    <w:rsid w:val="50C76B9F"/>
    <w:rsid w:val="50C80BF1"/>
    <w:rsid w:val="50C8299F"/>
    <w:rsid w:val="50CA6717"/>
    <w:rsid w:val="50CA78A8"/>
    <w:rsid w:val="50CC0BE6"/>
    <w:rsid w:val="50CD4459"/>
    <w:rsid w:val="50CE3319"/>
    <w:rsid w:val="50CF68EB"/>
    <w:rsid w:val="50D13F4A"/>
    <w:rsid w:val="50D17AA6"/>
    <w:rsid w:val="50D41344"/>
    <w:rsid w:val="50D457E8"/>
    <w:rsid w:val="50D47596"/>
    <w:rsid w:val="50D6330E"/>
    <w:rsid w:val="50D65078"/>
    <w:rsid w:val="50D650BC"/>
    <w:rsid w:val="50D70E34"/>
    <w:rsid w:val="50D852D8"/>
    <w:rsid w:val="50D9042C"/>
    <w:rsid w:val="50DB075D"/>
    <w:rsid w:val="50DB0924"/>
    <w:rsid w:val="50DB3513"/>
    <w:rsid w:val="50DB3D34"/>
    <w:rsid w:val="50DB47D9"/>
    <w:rsid w:val="50DC356F"/>
    <w:rsid w:val="50DD23FB"/>
    <w:rsid w:val="50DD28EE"/>
    <w:rsid w:val="50E023DF"/>
    <w:rsid w:val="50E05F3B"/>
    <w:rsid w:val="50E104DF"/>
    <w:rsid w:val="50E177EF"/>
    <w:rsid w:val="50E21CB3"/>
    <w:rsid w:val="50E27F05"/>
    <w:rsid w:val="50E33C7D"/>
    <w:rsid w:val="50E35A2B"/>
    <w:rsid w:val="50E377D9"/>
    <w:rsid w:val="50E53551"/>
    <w:rsid w:val="50E61077"/>
    <w:rsid w:val="50E7376D"/>
    <w:rsid w:val="50E81293"/>
    <w:rsid w:val="50E86A91"/>
    <w:rsid w:val="50E8709D"/>
    <w:rsid w:val="50EA6DB9"/>
    <w:rsid w:val="50EA73C4"/>
    <w:rsid w:val="50EC0D83"/>
    <w:rsid w:val="50EC2B32"/>
    <w:rsid w:val="50EC48E0"/>
    <w:rsid w:val="50EF08B6"/>
    <w:rsid w:val="50EF2622"/>
    <w:rsid w:val="50EF43D0"/>
    <w:rsid w:val="50F1004D"/>
    <w:rsid w:val="50F25C6E"/>
    <w:rsid w:val="50F419E6"/>
    <w:rsid w:val="50F564C4"/>
    <w:rsid w:val="50F6575E"/>
    <w:rsid w:val="50F814D6"/>
    <w:rsid w:val="50F84E45"/>
    <w:rsid w:val="50F934A0"/>
    <w:rsid w:val="50F96FFC"/>
    <w:rsid w:val="50FC089B"/>
    <w:rsid w:val="50FD4D3F"/>
    <w:rsid w:val="50FE0AB7"/>
    <w:rsid w:val="50FE276C"/>
    <w:rsid w:val="50FE2865"/>
    <w:rsid w:val="5100038B"/>
    <w:rsid w:val="510065DD"/>
    <w:rsid w:val="51017B4C"/>
    <w:rsid w:val="51031C29"/>
    <w:rsid w:val="51036FC5"/>
    <w:rsid w:val="510460CD"/>
    <w:rsid w:val="51052F88"/>
    <w:rsid w:val="51053BF3"/>
    <w:rsid w:val="510559A1"/>
    <w:rsid w:val="51055FB9"/>
    <w:rsid w:val="51067449"/>
    <w:rsid w:val="51071FF1"/>
    <w:rsid w:val="510734C7"/>
    <w:rsid w:val="51087240"/>
    <w:rsid w:val="510A2FB8"/>
    <w:rsid w:val="510A745C"/>
    <w:rsid w:val="510B794E"/>
    <w:rsid w:val="510C31D4"/>
    <w:rsid w:val="510F05CE"/>
    <w:rsid w:val="510F1C3C"/>
    <w:rsid w:val="510F4A72"/>
    <w:rsid w:val="511107EA"/>
    <w:rsid w:val="51136310"/>
    <w:rsid w:val="51145BE4"/>
    <w:rsid w:val="51164045"/>
    <w:rsid w:val="51167BAE"/>
    <w:rsid w:val="51181B78"/>
    <w:rsid w:val="511856D5"/>
    <w:rsid w:val="511958BF"/>
    <w:rsid w:val="511A58F1"/>
    <w:rsid w:val="511A6D4F"/>
    <w:rsid w:val="511B3417"/>
    <w:rsid w:val="511D4DBE"/>
    <w:rsid w:val="512247A5"/>
    <w:rsid w:val="51227160"/>
    <w:rsid w:val="512322CB"/>
    <w:rsid w:val="51234079"/>
    <w:rsid w:val="5124051D"/>
    <w:rsid w:val="51254295"/>
    <w:rsid w:val="51256043"/>
    <w:rsid w:val="51256476"/>
    <w:rsid w:val="51272A94"/>
    <w:rsid w:val="51273B6A"/>
    <w:rsid w:val="51283F24"/>
    <w:rsid w:val="512978E2"/>
    <w:rsid w:val="512A5408"/>
    <w:rsid w:val="512C40DE"/>
    <w:rsid w:val="512C5624"/>
    <w:rsid w:val="512E314A"/>
    <w:rsid w:val="512E4EF8"/>
    <w:rsid w:val="512F2A1E"/>
    <w:rsid w:val="512F6EC2"/>
    <w:rsid w:val="51312C3A"/>
    <w:rsid w:val="51316717"/>
    <w:rsid w:val="51316796"/>
    <w:rsid w:val="5132515F"/>
    <w:rsid w:val="513269EB"/>
    <w:rsid w:val="51330E09"/>
    <w:rsid w:val="51331037"/>
    <w:rsid w:val="5133250E"/>
    <w:rsid w:val="513336CF"/>
    <w:rsid w:val="51334FBB"/>
    <w:rsid w:val="51346287"/>
    <w:rsid w:val="51372589"/>
    <w:rsid w:val="513779B8"/>
    <w:rsid w:val="51383FC9"/>
    <w:rsid w:val="51387B25"/>
    <w:rsid w:val="513A6339"/>
    <w:rsid w:val="513B13C3"/>
    <w:rsid w:val="513D338D"/>
    <w:rsid w:val="513E0EB3"/>
    <w:rsid w:val="514242E3"/>
    <w:rsid w:val="51424ACB"/>
    <w:rsid w:val="5144296E"/>
    <w:rsid w:val="51467889"/>
    <w:rsid w:val="51473F06"/>
    <w:rsid w:val="5147420C"/>
    <w:rsid w:val="514742B2"/>
    <w:rsid w:val="51475FBA"/>
    <w:rsid w:val="51477D68"/>
    <w:rsid w:val="51487911"/>
    <w:rsid w:val="51491D32"/>
    <w:rsid w:val="51493AE0"/>
    <w:rsid w:val="514A5AAA"/>
    <w:rsid w:val="514B3CFC"/>
    <w:rsid w:val="514E10F6"/>
    <w:rsid w:val="514F30C0"/>
    <w:rsid w:val="5150055F"/>
    <w:rsid w:val="51503B1A"/>
    <w:rsid w:val="515249CB"/>
    <w:rsid w:val="51560B20"/>
    <w:rsid w:val="51566FA2"/>
    <w:rsid w:val="51570432"/>
    <w:rsid w:val="515801C7"/>
    <w:rsid w:val="51581F75"/>
    <w:rsid w:val="515860D7"/>
    <w:rsid w:val="51586419"/>
    <w:rsid w:val="51592D52"/>
    <w:rsid w:val="51595CED"/>
    <w:rsid w:val="51597A9B"/>
    <w:rsid w:val="515B7CB7"/>
    <w:rsid w:val="515C7D4A"/>
    <w:rsid w:val="515E50B1"/>
    <w:rsid w:val="515F1555"/>
    <w:rsid w:val="515F3303"/>
    <w:rsid w:val="51600E2A"/>
    <w:rsid w:val="51601B83"/>
    <w:rsid w:val="5160707C"/>
    <w:rsid w:val="5162104E"/>
    <w:rsid w:val="51625545"/>
    <w:rsid w:val="5164091A"/>
    <w:rsid w:val="51644DBE"/>
    <w:rsid w:val="51647E65"/>
    <w:rsid w:val="516528E4"/>
    <w:rsid w:val="51656440"/>
    <w:rsid w:val="5167040A"/>
    <w:rsid w:val="516721B8"/>
    <w:rsid w:val="51675356"/>
    <w:rsid w:val="516923D4"/>
    <w:rsid w:val="516924B8"/>
    <w:rsid w:val="51692847"/>
    <w:rsid w:val="516A3A56"/>
    <w:rsid w:val="516A5418"/>
    <w:rsid w:val="516B614C"/>
    <w:rsid w:val="516C5A20"/>
    <w:rsid w:val="516C602E"/>
    <w:rsid w:val="516E700D"/>
    <w:rsid w:val="516E79EA"/>
    <w:rsid w:val="51703763"/>
    <w:rsid w:val="51705511"/>
    <w:rsid w:val="51714DE5"/>
    <w:rsid w:val="517174DB"/>
    <w:rsid w:val="51730B5D"/>
    <w:rsid w:val="51735001"/>
    <w:rsid w:val="51750D79"/>
    <w:rsid w:val="5176064D"/>
    <w:rsid w:val="5176689F"/>
    <w:rsid w:val="51780EAC"/>
    <w:rsid w:val="5178753C"/>
    <w:rsid w:val="51791EEB"/>
    <w:rsid w:val="517A3F85"/>
    <w:rsid w:val="517A5C80"/>
    <w:rsid w:val="517A638F"/>
    <w:rsid w:val="517C5DDD"/>
    <w:rsid w:val="517D19DC"/>
    <w:rsid w:val="517F5754"/>
    <w:rsid w:val="518002D4"/>
    <w:rsid w:val="5180327A"/>
    <w:rsid w:val="51805EFD"/>
    <w:rsid w:val="5181771E"/>
    <w:rsid w:val="51823496"/>
    <w:rsid w:val="51840FBC"/>
    <w:rsid w:val="51842D6A"/>
    <w:rsid w:val="51870AAC"/>
    <w:rsid w:val="518A32C1"/>
    <w:rsid w:val="518A40F8"/>
    <w:rsid w:val="518A5EA7"/>
    <w:rsid w:val="518B234A"/>
    <w:rsid w:val="518C07B2"/>
    <w:rsid w:val="518C7E71"/>
    <w:rsid w:val="518E1E3B"/>
    <w:rsid w:val="518E5997"/>
    <w:rsid w:val="519136D9"/>
    <w:rsid w:val="51915487"/>
    <w:rsid w:val="51917235"/>
    <w:rsid w:val="51937451"/>
    <w:rsid w:val="51945803"/>
    <w:rsid w:val="51954F77"/>
    <w:rsid w:val="51956D25"/>
    <w:rsid w:val="5196484B"/>
    <w:rsid w:val="51984A67"/>
    <w:rsid w:val="51986815"/>
    <w:rsid w:val="519A0E23"/>
    <w:rsid w:val="519B00B4"/>
    <w:rsid w:val="519C4FEB"/>
    <w:rsid w:val="519D5BDA"/>
    <w:rsid w:val="51A16A1E"/>
    <w:rsid w:val="51A21442"/>
    <w:rsid w:val="51A4340C"/>
    <w:rsid w:val="51A4746A"/>
    <w:rsid w:val="51A52CE0"/>
    <w:rsid w:val="51A52E8B"/>
    <w:rsid w:val="51A56788"/>
    <w:rsid w:val="51A60F32"/>
    <w:rsid w:val="51A73D8F"/>
    <w:rsid w:val="51A76A58"/>
    <w:rsid w:val="51A82B18"/>
    <w:rsid w:val="51A96C75"/>
    <w:rsid w:val="51AA02F7"/>
    <w:rsid w:val="51AB25FA"/>
    <w:rsid w:val="51AB479B"/>
    <w:rsid w:val="51AB6549"/>
    <w:rsid w:val="51AE428B"/>
    <w:rsid w:val="51AE6039"/>
    <w:rsid w:val="51AE7211"/>
    <w:rsid w:val="51AF590D"/>
    <w:rsid w:val="51B01DB1"/>
    <w:rsid w:val="51B03B5F"/>
    <w:rsid w:val="51B11685"/>
    <w:rsid w:val="51B11E13"/>
    <w:rsid w:val="51B2428C"/>
    <w:rsid w:val="51B318A1"/>
    <w:rsid w:val="51B32FF8"/>
    <w:rsid w:val="51B3364F"/>
    <w:rsid w:val="51B3395D"/>
    <w:rsid w:val="51B353FD"/>
    <w:rsid w:val="51B4434E"/>
    <w:rsid w:val="51B50276"/>
    <w:rsid w:val="51B573C7"/>
    <w:rsid w:val="51B64EEE"/>
    <w:rsid w:val="51B82A14"/>
    <w:rsid w:val="51B8376E"/>
    <w:rsid w:val="51B86EB8"/>
    <w:rsid w:val="51B92679"/>
    <w:rsid w:val="51B977CF"/>
    <w:rsid w:val="51BB2504"/>
    <w:rsid w:val="51BC21FC"/>
    <w:rsid w:val="51BD627C"/>
    <w:rsid w:val="51BD75E0"/>
    <w:rsid w:val="51BF1FF4"/>
    <w:rsid w:val="51C07B1A"/>
    <w:rsid w:val="51C13FBE"/>
    <w:rsid w:val="51C15F61"/>
    <w:rsid w:val="51C1750D"/>
    <w:rsid w:val="51C23892"/>
    <w:rsid w:val="51C25640"/>
    <w:rsid w:val="51C413B8"/>
    <w:rsid w:val="51C42A28"/>
    <w:rsid w:val="51C4760A"/>
    <w:rsid w:val="51C5755B"/>
    <w:rsid w:val="51C615D4"/>
    <w:rsid w:val="51C71A20"/>
    <w:rsid w:val="51C8534D"/>
    <w:rsid w:val="51C94C21"/>
    <w:rsid w:val="51CA376C"/>
    <w:rsid w:val="51CA7013"/>
    <w:rsid w:val="51CB2747"/>
    <w:rsid w:val="51CC2F01"/>
    <w:rsid w:val="51CC64BF"/>
    <w:rsid w:val="51CD3378"/>
    <w:rsid w:val="51CD3516"/>
    <w:rsid w:val="51CD4504"/>
    <w:rsid w:val="51CD67EE"/>
    <w:rsid w:val="51CE66DB"/>
    <w:rsid w:val="51D04201"/>
    <w:rsid w:val="51D07D5D"/>
    <w:rsid w:val="51D13AD5"/>
    <w:rsid w:val="51D145E9"/>
    <w:rsid w:val="51D22043"/>
    <w:rsid w:val="51D25E8B"/>
    <w:rsid w:val="51D27F79"/>
    <w:rsid w:val="51D35A9F"/>
    <w:rsid w:val="51D51818"/>
    <w:rsid w:val="51D535C6"/>
    <w:rsid w:val="51D70186"/>
    <w:rsid w:val="51D81616"/>
    <w:rsid w:val="51DA0BDC"/>
    <w:rsid w:val="51DA3052"/>
    <w:rsid w:val="51DA5080"/>
    <w:rsid w:val="51DA6B07"/>
    <w:rsid w:val="51DB6702"/>
    <w:rsid w:val="51DD3A77"/>
    <w:rsid w:val="51DF4444"/>
    <w:rsid w:val="51DF61F2"/>
    <w:rsid w:val="51E23F34"/>
    <w:rsid w:val="51E47CAD"/>
    <w:rsid w:val="51E5585A"/>
    <w:rsid w:val="51E7154B"/>
    <w:rsid w:val="51E732F9"/>
    <w:rsid w:val="51E8110B"/>
    <w:rsid w:val="51E9516C"/>
    <w:rsid w:val="51E952C3"/>
    <w:rsid w:val="51E97071"/>
    <w:rsid w:val="51E97F08"/>
    <w:rsid w:val="51EA5DB2"/>
    <w:rsid w:val="51EB4B97"/>
    <w:rsid w:val="51ED6B61"/>
    <w:rsid w:val="51EE4687"/>
    <w:rsid w:val="51EE7029"/>
    <w:rsid w:val="51F138FE"/>
    <w:rsid w:val="51F223CA"/>
    <w:rsid w:val="51F36142"/>
    <w:rsid w:val="51F3621E"/>
    <w:rsid w:val="51F37EF0"/>
    <w:rsid w:val="51F5370F"/>
    <w:rsid w:val="51F55A16"/>
    <w:rsid w:val="51F577C4"/>
    <w:rsid w:val="51F71100"/>
    <w:rsid w:val="51F7178E"/>
    <w:rsid w:val="51F837D1"/>
    <w:rsid w:val="51F872B4"/>
    <w:rsid w:val="51FA302C"/>
    <w:rsid w:val="51FA49B0"/>
    <w:rsid w:val="51FA60CC"/>
    <w:rsid w:val="51FA60F1"/>
    <w:rsid w:val="51FB7581"/>
    <w:rsid w:val="51FC4FF6"/>
    <w:rsid w:val="51FC6DA4"/>
    <w:rsid w:val="51FD35E2"/>
    <w:rsid w:val="51FD48CA"/>
    <w:rsid w:val="51FD5A84"/>
    <w:rsid w:val="51FF4AE6"/>
    <w:rsid w:val="5201085F"/>
    <w:rsid w:val="5201260D"/>
    <w:rsid w:val="520143BB"/>
    <w:rsid w:val="52024883"/>
    <w:rsid w:val="52041D74"/>
    <w:rsid w:val="520420FD"/>
    <w:rsid w:val="52053F0C"/>
    <w:rsid w:val="52065DD5"/>
    <w:rsid w:val="52065E75"/>
    <w:rsid w:val="52081BED"/>
    <w:rsid w:val="52091B85"/>
    <w:rsid w:val="520C4F16"/>
    <w:rsid w:val="520E0886"/>
    <w:rsid w:val="520E59F7"/>
    <w:rsid w:val="520F0C66"/>
    <w:rsid w:val="52100AA2"/>
    <w:rsid w:val="52107BED"/>
    <w:rsid w:val="5212481A"/>
    <w:rsid w:val="521265C8"/>
    <w:rsid w:val="52136E2D"/>
    <w:rsid w:val="521515B8"/>
    <w:rsid w:val="52151C14"/>
    <w:rsid w:val="52157E66"/>
    <w:rsid w:val="52170FF6"/>
    <w:rsid w:val="52171E30"/>
    <w:rsid w:val="52173BDE"/>
    <w:rsid w:val="5217598C"/>
    <w:rsid w:val="52181704"/>
    <w:rsid w:val="52186AA9"/>
    <w:rsid w:val="52187956"/>
    <w:rsid w:val="52195BA8"/>
    <w:rsid w:val="521A1920"/>
    <w:rsid w:val="521A547C"/>
    <w:rsid w:val="521C11F4"/>
    <w:rsid w:val="521C68BA"/>
    <w:rsid w:val="521D6D1B"/>
    <w:rsid w:val="521F2A93"/>
    <w:rsid w:val="521F6F37"/>
    <w:rsid w:val="521F7572"/>
    <w:rsid w:val="522307D5"/>
    <w:rsid w:val="52232583"/>
    <w:rsid w:val="52237A2B"/>
    <w:rsid w:val="5224454D"/>
    <w:rsid w:val="522602C5"/>
    <w:rsid w:val="52262073"/>
    <w:rsid w:val="52271947"/>
    <w:rsid w:val="52285DEB"/>
    <w:rsid w:val="52287B99"/>
    <w:rsid w:val="522956BF"/>
    <w:rsid w:val="522B0162"/>
    <w:rsid w:val="522B58DB"/>
    <w:rsid w:val="522E2CD6"/>
    <w:rsid w:val="5233653E"/>
    <w:rsid w:val="52340E90"/>
    <w:rsid w:val="52344790"/>
    <w:rsid w:val="52347712"/>
    <w:rsid w:val="52354064"/>
    <w:rsid w:val="52355708"/>
    <w:rsid w:val="52372C63"/>
    <w:rsid w:val="5237602E"/>
    <w:rsid w:val="52377DDC"/>
    <w:rsid w:val="52383B54"/>
    <w:rsid w:val="52395CCA"/>
    <w:rsid w:val="52397FF8"/>
    <w:rsid w:val="523A1E43"/>
    <w:rsid w:val="523C1897"/>
    <w:rsid w:val="523C5EA4"/>
    <w:rsid w:val="523D7733"/>
    <w:rsid w:val="523D7A9D"/>
    <w:rsid w:val="523E5610"/>
    <w:rsid w:val="523F1387"/>
    <w:rsid w:val="52405CB5"/>
    <w:rsid w:val="52412A09"/>
    <w:rsid w:val="52421D16"/>
    <w:rsid w:val="524468EE"/>
    <w:rsid w:val="5245699D"/>
    <w:rsid w:val="5246001F"/>
    <w:rsid w:val="524644C3"/>
    <w:rsid w:val="52472FB7"/>
    <w:rsid w:val="524746F8"/>
    <w:rsid w:val="5248023B"/>
    <w:rsid w:val="524904A8"/>
    <w:rsid w:val="524964D0"/>
    <w:rsid w:val="524B3888"/>
    <w:rsid w:val="524D13AE"/>
    <w:rsid w:val="524E2E8A"/>
    <w:rsid w:val="524E3378"/>
    <w:rsid w:val="524E5126"/>
    <w:rsid w:val="524F15CA"/>
    <w:rsid w:val="52500E9E"/>
    <w:rsid w:val="5252276D"/>
    <w:rsid w:val="52524C16"/>
    <w:rsid w:val="52526067"/>
    <w:rsid w:val="52554706"/>
    <w:rsid w:val="52557D27"/>
    <w:rsid w:val="525615E0"/>
    <w:rsid w:val="525766D1"/>
    <w:rsid w:val="52586B0D"/>
    <w:rsid w:val="52592449"/>
    <w:rsid w:val="525941F7"/>
    <w:rsid w:val="525A142D"/>
    <w:rsid w:val="525A1D1D"/>
    <w:rsid w:val="525B28BD"/>
    <w:rsid w:val="525C3D4D"/>
    <w:rsid w:val="525C548E"/>
    <w:rsid w:val="525C7843"/>
    <w:rsid w:val="525E7A5F"/>
    <w:rsid w:val="525F7333"/>
    <w:rsid w:val="52606AE3"/>
    <w:rsid w:val="52614E59"/>
    <w:rsid w:val="52627BBF"/>
    <w:rsid w:val="52630BD1"/>
    <w:rsid w:val="52632790"/>
    <w:rsid w:val="52650DED"/>
    <w:rsid w:val="526606C2"/>
    <w:rsid w:val="52662470"/>
    <w:rsid w:val="52663F14"/>
    <w:rsid w:val="5266638D"/>
    <w:rsid w:val="52690943"/>
    <w:rsid w:val="52695558"/>
    <w:rsid w:val="526A5917"/>
    <w:rsid w:val="526A6404"/>
    <w:rsid w:val="526B217C"/>
    <w:rsid w:val="526B2BD0"/>
    <w:rsid w:val="526B3F2A"/>
    <w:rsid w:val="526C3842"/>
    <w:rsid w:val="526D3D56"/>
    <w:rsid w:val="526E39F7"/>
    <w:rsid w:val="526E7576"/>
    <w:rsid w:val="526F3A1A"/>
    <w:rsid w:val="526F5493"/>
    <w:rsid w:val="52701540"/>
    <w:rsid w:val="52707792"/>
    <w:rsid w:val="5272166F"/>
    <w:rsid w:val="5272350A"/>
    <w:rsid w:val="52734B8D"/>
    <w:rsid w:val="52740E26"/>
    <w:rsid w:val="52747EDD"/>
    <w:rsid w:val="52752D56"/>
    <w:rsid w:val="52754DA9"/>
    <w:rsid w:val="52756035"/>
    <w:rsid w:val="52756B57"/>
    <w:rsid w:val="52762B8B"/>
    <w:rsid w:val="52771F77"/>
    <w:rsid w:val="5277467D"/>
    <w:rsid w:val="52776704"/>
    <w:rsid w:val="527903F5"/>
    <w:rsid w:val="527949B6"/>
    <w:rsid w:val="52796647"/>
    <w:rsid w:val="527A416D"/>
    <w:rsid w:val="527B23BF"/>
    <w:rsid w:val="527B728B"/>
    <w:rsid w:val="527B72D6"/>
    <w:rsid w:val="527C1C93"/>
    <w:rsid w:val="527D03E3"/>
    <w:rsid w:val="527E338F"/>
    <w:rsid w:val="527E3C5D"/>
    <w:rsid w:val="527E5A0B"/>
    <w:rsid w:val="527F3531"/>
    <w:rsid w:val="52813589"/>
    <w:rsid w:val="5281374D"/>
    <w:rsid w:val="52826E02"/>
    <w:rsid w:val="52860D64"/>
    <w:rsid w:val="52862B12"/>
    <w:rsid w:val="52870710"/>
    <w:rsid w:val="528943B0"/>
    <w:rsid w:val="528A0854"/>
    <w:rsid w:val="528A2602"/>
    <w:rsid w:val="528B0128"/>
    <w:rsid w:val="528B1ED6"/>
    <w:rsid w:val="528D71A5"/>
    <w:rsid w:val="528E23B9"/>
    <w:rsid w:val="528E574C"/>
    <w:rsid w:val="528F2803"/>
    <w:rsid w:val="528F4651"/>
    <w:rsid w:val="5291156F"/>
    <w:rsid w:val="52911BE2"/>
    <w:rsid w:val="52913E6A"/>
    <w:rsid w:val="52943481"/>
    <w:rsid w:val="52950FA7"/>
    <w:rsid w:val="52953EDE"/>
    <w:rsid w:val="52964527"/>
    <w:rsid w:val="52973D30"/>
    <w:rsid w:val="52976ACD"/>
    <w:rsid w:val="529914C0"/>
    <w:rsid w:val="52992845"/>
    <w:rsid w:val="529945F3"/>
    <w:rsid w:val="529A036B"/>
    <w:rsid w:val="529A65BD"/>
    <w:rsid w:val="529A68C0"/>
    <w:rsid w:val="529B480F"/>
    <w:rsid w:val="529B7523"/>
    <w:rsid w:val="529C0587"/>
    <w:rsid w:val="529C2335"/>
    <w:rsid w:val="529E31AB"/>
    <w:rsid w:val="529E7E5B"/>
    <w:rsid w:val="529F66D1"/>
    <w:rsid w:val="52A01746"/>
    <w:rsid w:val="52A01E26"/>
    <w:rsid w:val="52A03BD4"/>
    <w:rsid w:val="52A15B9E"/>
    <w:rsid w:val="52A1794C"/>
    <w:rsid w:val="52A31916"/>
    <w:rsid w:val="52A44E54"/>
    <w:rsid w:val="52A511EA"/>
    <w:rsid w:val="52A539D3"/>
    <w:rsid w:val="52A62BBA"/>
    <w:rsid w:val="52A64E63"/>
    <w:rsid w:val="52A7651D"/>
    <w:rsid w:val="52A80CDA"/>
    <w:rsid w:val="52AA37E4"/>
    <w:rsid w:val="52AA4A52"/>
    <w:rsid w:val="52AA6800"/>
    <w:rsid w:val="52AB07CA"/>
    <w:rsid w:val="52AD4542"/>
    <w:rsid w:val="52AD62F0"/>
    <w:rsid w:val="52AE4D36"/>
    <w:rsid w:val="52AF02BB"/>
    <w:rsid w:val="52AF2069"/>
    <w:rsid w:val="52B07B8F"/>
    <w:rsid w:val="52B10A16"/>
    <w:rsid w:val="52B14033"/>
    <w:rsid w:val="52B256B5"/>
    <w:rsid w:val="52B4142D"/>
    <w:rsid w:val="52B4767F"/>
    <w:rsid w:val="52B61649"/>
    <w:rsid w:val="52B633F7"/>
    <w:rsid w:val="52B72CCB"/>
    <w:rsid w:val="52B87278"/>
    <w:rsid w:val="52B92975"/>
    <w:rsid w:val="52BB0A0D"/>
    <w:rsid w:val="52BB733A"/>
    <w:rsid w:val="52BC07CA"/>
    <w:rsid w:val="52BC29D7"/>
    <w:rsid w:val="52BC4786"/>
    <w:rsid w:val="52BE04FE"/>
    <w:rsid w:val="52BE22AC"/>
    <w:rsid w:val="52C005DB"/>
    <w:rsid w:val="52C11D9C"/>
    <w:rsid w:val="52C131AC"/>
    <w:rsid w:val="52C13A04"/>
    <w:rsid w:val="52C25B7F"/>
    <w:rsid w:val="52C27FEE"/>
    <w:rsid w:val="52C35B14"/>
    <w:rsid w:val="52C503EC"/>
    <w:rsid w:val="52C5363A"/>
    <w:rsid w:val="52C560B4"/>
    <w:rsid w:val="52C61160"/>
    <w:rsid w:val="52C6444D"/>
    <w:rsid w:val="52C673B2"/>
    <w:rsid w:val="52C713FF"/>
    <w:rsid w:val="52C75604"/>
    <w:rsid w:val="52C8137C"/>
    <w:rsid w:val="52C84ED8"/>
    <w:rsid w:val="52CA0C50"/>
    <w:rsid w:val="52CB6777"/>
    <w:rsid w:val="52CD6993"/>
    <w:rsid w:val="52CF42E8"/>
    <w:rsid w:val="52CF44B9"/>
    <w:rsid w:val="52D01FDF"/>
    <w:rsid w:val="52D10231"/>
    <w:rsid w:val="52D1112F"/>
    <w:rsid w:val="52D23FA9"/>
    <w:rsid w:val="52D27B05"/>
    <w:rsid w:val="52D33477"/>
    <w:rsid w:val="52D355C1"/>
    <w:rsid w:val="52D43084"/>
    <w:rsid w:val="52D4387D"/>
    <w:rsid w:val="52D46A51"/>
    <w:rsid w:val="52D63A99"/>
    <w:rsid w:val="52D675F5"/>
    <w:rsid w:val="52D7336D"/>
    <w:rsid w:val="52D90E94"/>
    <w:rsid w:val="52D95337"/>
    <w:rsid w:val="52D970E6"/>
    <w:rsid w:val="52DB2E5E"/>
    <w:rsid w:val="52DC0984"/>
    <w:rsid w:val="52DD7B03"/>
    <w:rsid w:val="52DE46FC"/>
    <w:rsid w:val="52DE64AA"/>
    <w:rsid w:val="52DE78A3"/>
    <w:rsid w:val="52E00474"/>
    <w:rsid w:val="52E066C6"/>
    <w:rsid w:val="52E07BC5"/>
    <w:rsid w:val="52E10F5A"/>
    <w:rsid w:val="52E2243E"/>
    <w:rsid w:val="52E31D12"/>
    <w:rsid w:val="52E33AC0"/>
    <w:rsid w:val="52E361B6"/>
    <w:rsid w:val="52E53CDC"/>
    <w:rsid w:val="52E57838"/>
    <w:rsid w:val="52E71333"/>
    <w:rsid w:val="52E837CD"/>
    <w:rsid w:val="52EA0C77"/>
    <w:rsid w:val="52EB0BC7"/>
    <w:rsid w:val="52EC506B"/>
    <w:rsid w:val="52ED493F"/>
    <w:rsid w:val="52ED75F8"/>
    <w:rsid w:val="52EF06B7"/>
    <w:rsid w:val="52EF4B5B"/>
    <w:rsid w:val="52F061DD"/>
    <w:rsid w:val="52F076BA"/>
    <w:rsid w:val="52F12CD8"/>
    <w:rsid w:val="52F1442F"/>
    <w:rsid w:val="52F201A7"/>
    <w:rsid w:val="52F263F9"/>
    <w:rsid w:val="52F42171"/>
    <w:rsid w:val="52F43F1F"/>
    <w:rsid w:val="52F45CCD"/>
    <w:rsid w:val="52F65EE9"/>
    <w:rsid w:val="52F7327B"/>
    <w:rsid w:val="52F757BE"/>
    <w:rsid w:val="52F777D3"/>
    <w:rsid w:val="52F83A10"/>
    <w:rsid w:val="52F932E4"/>
    <w:rsid w:val="52F97788"/>
    <w:rsid w:val="52FC308C"/>
    <w:rsid w:val="52FC4B82"/>
    <w:rsid w:val="52FD1026"/>
    <w:rsid w:val="52FF39ED"/>
    <w:rsid w:val="52FF7BBD"/>
    <w:rsid w:val="53000B16"/>
    <w:rsid w:val="5302663C"/>
    <w:rsid w:val="53043434"/>
    <w:rsid w:val="53044955"/>
    <w:rsid w:val="53050450"/>
    <w:rsid w:val="530634FC"/>
    <w:rsid w:val="53071EA5"/>
    <w:rsid w:val="53072D70"/>
    <w:rsid w:val="53095C1D"/>
    <w:rsid w:val="530A54F1"/>
    <w:rsid w:val="530C3017"/>
    <w:rsid w:val="530C74BB"/>
    <w:rsid w:val="530D4FE1"/>
    <w:rsid w:val="530D6D8F"/>
    <w:rsid w:val="530E0072"/>
    <w:rsid w:val="530E3233"/>
    <w:rsid w:val="530F0D59"/>
    <w:rsid w:val="530F1502"/>
    <w:rsid w:val="530F48B5"/>
    <w:rsid w:val="530F7E41"/>
    <w:rsid w:val="53102992"/>
    <w:rsid w:val="5311687F"/>
    <w:rsid w:val="531169F3"/>
    <w:rsid w:val="531243A6"/>
    <w:rsid w:val="531445C2"/>
    <w:rsid w:val="53146370"/>
    <w:rsid w:val="53167C94"/>
    <w:rsid w:val="53195185"/>
    <w:rsid w:val="531D5224"/>
    <w:rsid w:val="531E71EE"/>
    <w:rsid w:val="531E7B67"/>
    <w:rsid w:val="53204D14"/>
    <w:rsid w:val="53206AC2"/>
    <w:rsid w:val="53213917"/>
    <w:rsid w:val="5322283B"/>
    <w:rsid w:val="53226CDE"/>
    <w:rsid w:val="53234805"/>
    <w:rsid w:val="5325232B"/>
    <w:rsid w:val="53281E1B"/>
    <w:rsid w:val="53285977"/>
    <w:rsid w:val="532A5B93"/>
    <w:rsid w:val="532B759A"/>
    <w:rsid w:val="532C190B"/>
    <w:rsid w:val="532C35FB"/>
    <w:rsid w:val="532C5467"/>
    <w:rsid w:val="532D1036"/>
    <w:rsid w:val="532D11DF"/>
    <w:rsid w:val="532F2BCB"/>
    <w:rsid w:val="532F4F57"/>
    <w:rsid w:val="532F6D06"/>
    <w:rsid w:val="53306E36"/>
    <w:rsid w:val="53307AC5"/>
    <w:rsid w:val="53312A7E"/>
    <w:rsid w:val="5331489C"/>
    <w:rsid w:val="53315FDD"/>
    <w:rsid w:val="53325D2C"/>
    <w:rsid w:val="53332C9A"/>
    <w:rsid w:val="533407C0"/>
    <w:rsid w:val="5334256E"/>
    <w:rsid w:val="53360094"/>
    <w:rsid w:val="53373E0C"/>
    <w:rsid w:val="5339476F"/>
    <w:rsid w:val="53395DD6"/>
    <w:rsid w:val="533B1B4E"/>
    <w:rsid w:val="533B3627"/>
    <w:rsid w:val="533B7DA0"/>
    <w:rsid w:val="53400F13"/>
    <w:rsid w:val="5340253A"/>
    <w:rsid w:val="53403512"/>
    <w:rsid w:val="534053B7"/>
    <w:rsid w:val="534157E0"/>
    <w:rsid w:val="53422EDD"/>
    <w:rsid w:val="534327B1"/>
    <w:rsid w:val="53446C55"/>
    <w:rsid w:val="534529CD"/>
    <w:rsid w:val="53463A85"/>
    <w:rsid w:val="534722A1"/>
    <w:rsid w:val="53475632"/>
    <w:rsid w:val="53486019"/>
    <w:rsid w:val="53493F5B"/>
    <w:rsid w:val="534A1D91"/>
    <w:rsid w:val="534A7FE3"/>
    <w:rsid w:val="534C3D5B"/>
    <w:rsid w:val="534D4075"/>
    <w:rsid w:val="534D53DE"/>
    <w:rsid w:val="534E62EB"/>
    <w:rsid w:val="534F4154"/>
    <w:rsid w:val="535350EA"/>
    <w:rsid w:val="53537EE6"/>
    <w:rsid w:val="53542C10"/>
    <w:rsid w:val="5354676C"/>
    <w:rsid w:val="5355267E"/>
    <w:rsid w:val="53552806"/>
    <w:rsid w:val="53566988"/>
    <w:rsid w:val="53585079"/>
    <w:rsid w:val="5358625C"/>
    <w:rsid w:val="53586809"/>
    <w:rsid w:val="53590226"/>
    <w:rsid w:val="5359168B"/>
    <w:rsid w:val="53591FD4"/>
    <w:rsid w:val="535B1F07"/>
    <w:rsid w:val="535B3F9E"/>
    <w:rsid w:val="535D2428"/>
    <w:rsid w:val="535D3B69"/>
    <w:rsid w:val="535D7D17"/>
    <w:rsid w:val="535E583D"/>
    <w:rsid w:val="53607919"/>
    <w:rsid w:val="53612C0E"/>
    <w:rsid w:val="536410A5"/>
    <w:rsid w:val="53642E53"/>
    <w:rsid w:val="53650979"/>
    <w:rsid w:val="53670B95"/>
    <w:rsid w:val="536746F1"/>
    <w:rsid w:val="53690469"/>
    <w:rsid w:val="536A2433"/>
    <w:rsid w:val="536A41E2"/>
    <w:rsid w:val="536A616D"/>
    <w:rsid w:val="536C7F5A"/>
    <w:rsid w:val="536D1F1D"/>
    <w:rsid w:val="536D782E"/>
    <w:rsid w:val="536F35A6"/>
    <w:rsid w:val="5371731E"/>
    <w:rsid w:val="53762B86"/>
    <w:rsid w:val="537806AC"/>
    <w:rsid w:val="537904C0"/>
    <w:rsid w:val="53794425"/>
    <w:rsid w:val="537961D3"/>
    <w:rsid w:val="537C1ADA"/>
    <w:rsid w:val="537C6E23"/>
    <w:rsid w:val="537D2167"/>
    <w:rsid w:val="537D3F15"/>
    <w:rsid w:val="537D5CC3"/>
    <w:rsid w:val="53803A05"/>
    <w:rsid w:val="538057C2"/>
    <w:rsid w:val="53806F03"/>
    <w:rsid w:val="53840D3D"/>
    <w:rsid w:val="538434F5"/>
    <w:rsid w:val="5386726D"/>
    <w:rsid w:val="53874D93"/>
    <w:rsid w:val="53876B42"/>
    <w:rsid w:val="53886B25"/>
    <w:rsid w:val="53890B0C"/>
    <w:rsid w:val="538A03E0"/>
    <w:rsid w:val="538A2B86"/>
    <w:rsid w:val="538B4884"/>
    <w:rsid w:val="538C4158"/>
    <w:rsid w:val="538E1256"/>
    <w:rsid w:val="538E1C7E"/>
    <w:rsid w:val="538F0A83"/>
    <w:rsid w:val="538F69F8"/>
    <w:rsid w:val="53964FD7"/>
    <w:rsid w:val="53967147"/>
    <w:rsid w:val="53983F5C"/>
    <w:rsid w:val="53984ED9"/>
    <w:rsid w:val="5399246B"/>
    <w:rsid w:val="539A6875"/>
    <w:rsid w:val="539B083F"/>
    <w:rsid w:val="539C385A"/>
    <w:rsid w:val="539D0113"/>
    <w:rsid w:val="539D45B7"/>
    <w:rsid w:val="539D601D"/>
    <w:rsid w:val="53A019B1"/>
    <w:rsid w:val="53A039CC"/>
    <w:rsid w:val="53A05E55"/>
    <w:rsid w:val="53A1505A"/>
    <w:rsid w:val="53A25729"/>
    <w:rsid w:val="53A27C1A"/>
    <w:rsid w:val="53A414A2"/>
    <w:rsid w:val="53A43E22"/>
    <w:rsid w:val="53A44BBD"/>
    <w:rsid w:val="53A57416"/>
    <w:rsid w:val="53A616BE"/>
    <w:rsid w:val="53A70F92"/>
    <w:rsid w:val="53A94D0A"/>
    <w:rsid w:val="53A96AB8"/>
    <w:rsid w:val="53AA2830"/>
    <w:rsid w:val="53AB1EBF"/>
    <w:rsid w:val="53AB4A90"/>
    <w:rsid w:val="53AC0356"/>
    <w:rsid w:val="53AC7625"/>
    <w:rsid w:val="53AE0572"/>
    <w:rsid w:val="53AE2320"/>
    <w:rsid w:val="53AF1CD0"/>
    <w:rsid w:val="53AF7E46"/>
    <w:rsid w:val="53B042EA"/>
    <w:rsid w:val="53B10062"/>
    <w:rsid w:val="53B11E10"/>
    <w:rsid w:val="53B13BBE"/>
    <w:rsid w:val="53B14460"/>
    <w:rsid w:val="53B31AE1"/>
    <w:rsid w:val="53B37937"/>
    <w:rsid w:val="53B4545D"/>
    <w:rsid w:val="53B536AF"/>
    <w:rsid w:val="53B66FD2"/>
    <w:rsid w:val="53B813F1"/>
    <w:rsid w:val="53B86CFB"/>
    <w:rsid w:val="53B92A73"/>
    <w:rsid w:val="53B95953"/>
    <w:rsid w:val="53BA0CC5"/>
    <w:rsid w:val="53BA6DE3"/>
    <w:rsid w:val="53BA6F17"/>
    <w:rsid w:val="53BB2851"/>
    <w:rsid w:val="53BB7F88"/>
    <w:rsid w:val="53BE2F32"/>
    <w:rsid w:val="53BE5764"/>
    <w:rsid w:val="53C03E02"/>
    <w:rsid w:val="53C2401E"/>
    <w:rsid w:val="53C25DCC"/>
    <w:rsid w:val="53C27B7A"/>
    <w:rsid w:val="53C41B44"/>
    <w:rsid w:val="53C64620"/>
    <w:rsid w:val="53C72B28"/>
    <w:rsid w:val="53C733E2"/>
    <w:rsid w:val="53C75190"/>
    <w:rsid w:val="53C84A74"/>
    <w:rsid w:val="53CA4C80"/>
    <w:rsid w:val="53CA7DE2"/>
    <w:rsid w:val="53CC27A6"/>
    <w:rsid w:val="53CD34FE"/>
    <w:rsid w:val="53CD5569"/>
    <w:rsid w:val="53CF4C12"/>
    <w:rsid w:val="53D02297"/>
    <w:rsid w:val="53D0673A"/>
    <w:rsid w:val="53D1600F"/>
    <w:rsid w:val="53D17DBD"/>
    <w:rsid w:val="53D31D87"/>
    <w:rsid w:val="53D53D51"/>
    <w:rsid w:val="53D55AFF"/>
    <w:rsid w:val="53D578AD"/>
    <w:rsid w:val="53D61877"/>
    <w:rsid w:val="53D77AC9"/>
    <w:rsid w:val="53D80EDC"/>
    <w:rsid w:val="53D8114B"/>
    <w:rsid w:val="53D9657D"/>
    <w:rsid w:val="53DB6E8D"/>
    <w:rsid w:val="53DF24DA"/>
    <w:rsid w:val="53E21FCA"/>
    <w:rsid w:val="53E421E6"/>
    <w:rsid w:val="53E43F94"/>
    <w:rsid w:val="53E47AF0"/>
    <w:rsid w:val="53E53868"/>
    <w:rsid w:val="53E61ABA"/>
    <w:rsid w:val="53E73A84"/>
    <w:rsid w:val="53E775E0"/>
    <w:rsid w:val="53E835A2"/>
    <w:rsid w:val="53E93358"/>
    <w:rsid w:val="53E977FC"/>
    <w:rsid w:val="53EA0E7E"/>
    <w:rsid w:val="53EB5322"/>
    <w:rsid w:val="53EC109A"/>
    <w:rsid w:val="53EC2E48"/>
    <w:rsid w:val="53EE2C38"/>
    <w:rsid w:val="53EE4E13"/>
    <w:rsid w:val="53F00B8B"/>
    <w:rsid w:val="53F01D34"/>
    <w:rsid w:val="53F1045F"/>
    <w:rsid w:val="53F32429"/>
    <w:rsid w:val="53F341D7"/>
    <w:rsid w:val="53F35AE4"/>
    <w:rsid w:val="53F35F85"/>
    <w:rsid w:val="53F41B45"/>
    <w:rsid w:val="53F51CFD"/>
    <w:rsid w:val="53F64465"/>
    <w:rsid w:val="53F65A75"/>
    <w:rsid w:val="53F704C6"/>
    <w:rsid w:val="53F71F19"/>
    <w:rsid w:val="53F758F5"/>
    <w:rsid w:val="53F81956"/>
    <w:rsid w:val="53F8359B"/>
    <w:rsid w:val="53FA5565"/>
    <w:rsid w:val="53FD32A8"/>
    <w:rsid w:val="53FD5056"/>
    <w:rsid w:val="53FF0DCE"/>
    <w:rsid w:val="53FF2B7C"/>
    <w:rsid w:val="53FF492A"/>
    <w:rsid w:val="54014B46"/>
    <w:rsid w:val="5402266C"/>
    <w:rsid w:val="540463E4"/>
    <w:rsid w:val="54063E08"/>
    <w:rsid w:val="54063F0A"/>
    <w:rsid w:val="54065CB8"/>
    <w:rsid w:val="54071A30"/>
    <w:rsid w:val="54077C82"/>
    <w:rsid w:val="54085ED4"/>
    <w:rsid w:val="5408687A"/>
    <w:rsid w:val="540939FA"/>
    <w:rsid w:val="540957A8"/>
    <w:rsid w:val="540A350F"/>
    <w:rsid w:val="540B4436"/>
    <w:rsid w:val="540C0323"/>
    <w:rsid w:val="540C5299"/>
    <w:rsid w:val="540D3E2D"/>
    <w:rsid w:val="540F3B6C"/>
    <w:rsid w:val="54104D89"/>
    <w:rsid w:val="541224FD"/>
    <w:rsid w:val="541505F1"/>
    <w:rsid w:val="5415239F"/>
    <w:rsid w:val="54163A4F"/>
    <w:rsid w:val="54175503"/>
    <w:rsid w:val="54177EC5"/>
    <w:rsid w:val="54181E8F"/>
    <w:rsid w:val="541859EC"/>
    <w:rsid w:val="54185AF9"/>
    <w:rsid w:val="54190FB4"/>
    <w:rsid w:val="541A5C08"/>
    <w:rsid w:val="541C372E"/>
    <w:rsid w:val="541F6D7A"/>
    <w:rsid w:val="542071B5"/>
    <w:rsid w:val="54213733"/>
    <w:rsid w:val="54224ABC"/>
    <w:rsid w:val="54260108"/>
    <w:rsid w:val="54263544"/>
    <w:rsid w:val="542645AC"/>
    <w:rsid w:val="5426635A"/>
    <w:rsid w:val="54273293"/>
    <w:rsid w:val="54273E81"/>
    <w:rsid w:val="542919A7"/>
    <w:rsid w:val="5429409D"/>
    <w:rsid w:val="54295E4B"/>
    <w:rsid w:val="54295EE8"/>
    <w:rsid w:val="54297BF9"/>
    <w:rsid w:val="542B1BC3"/>
    <w:rsid w:val="542B47E5"/>
    <w:rsid w:val="542B571F"/>
    <w:rsid w:val="542C1497"/>
    <w:rsid w:val="542D00AB"/>
    <w:rsid w:val="542E16B3"/>
    <w:rsid w:val="542E3461"/>
    <w:rsid w:val="54300F87"/>
    <w:rsid w:val="54302D35"/>
    <w:rsid w:val="54305A86"/>
    <w:rsid w:val="543071D9"/>
    <w:rsid w:val="54322F51"/>
    <w:rsid w:val="54330A77"/>
    <w:rsid w:val="54332825"/>
    <w:rsid w:val="54334407"/>
    <w:rsid w:val="54335B48"/>
    <w:rsid w:val="543437E8"/>
    <w:rsid w:val="54345897"/>
    <w:rsid w:val="54346FD8"/>
    <w:rsid w:val="54352A41"/>
    <w:rsid w:val="5435330D"/>
    <w:rsid w:val="5435659E"/>
    <w:rsid w:val="54356B70"/>
    <w:rsid w:val="54372316"/>
    <w:rsid w:val="54375959"/>
    <w:rsid w:val="543842E0"/>
    <w:rsid w:val="5438608E"/>
    <w:rsid w:val="54387E3C"/>
    <w:rsid w:val="543A0058"/>
    <w:rsid w:val="543A1E06"/>
    <w:rsid w:val="543A3BB4"/>
    <w:rsid w:val="543C16DA"/>
    <w:rsid w:val="543E2147"/>
    <w:rsid w:val="543E5A82"/>
    <w:rsid w:val="543F741C"/>
    <w:rsid w:val="5440571E"/>
    <w:rsid w:val="54413194"/>
    <w:rsid w:val="54420CBA"/>
    <w:rsid w:val="54422A68"/>
    <w:rsid w:val="54436F0C"/>
    <w:rsid w:val="544467E1"/>
    <w:rsid w:val="544607AB"/>
    <w:rsid w:val="54462AAE"/>
    <w:rsid w:val="54482775"/>
    <w:rsid w:val="5448610D"/>
    <w:rsid w:val="54492049"/>
    <w:rsid w:val="54497D6E"/>
    <w:rsid w:val="544B5DC1"/>
    <w:rsid w:val="544D0795"/>
    <w:rsid w:val="544D7D8B"/>
    <w:rsid w:val="544E765F"/>
    <w:rsid w:val="544F3B03"/>
    <w:rsid w:val="5452118E"/>
    <w:rsid w:val="5452714F"/>
    <w:rsid w:val="54530E20"/>
    <w:rsid w:val="5454111A"/>
    <w:rsid w:val="5455279C"/>
    <w:rsid w:val="54556C40"/>
    <w:rsid w:val="54574766"/>
    <w:rsid w:val="545804DE"/>
    <w:rsid w:val="545A24A8"/>
    <w:rsid w:val="545A7D4F"/>
    <w:rsid w:val="545C0256"/>
    <w:rsid w:val="545C1D7C"/>
    <w:rsid w:val="545C3B2A"/>
    <w:rsid w:val="545C3B84"/>
    <w:rsid w:val="545C7FCE"/>
    <w:rsid w:val="545D78A2"/>
    <w:rsid w:val="545F7ABE"/>
    <w:rsid w:val="54603F5B"/>
    <w:rsid w:val="546155E5"/>
    <w:rsid w:val="54617393"/>
    <w:rsid w:val="54617599"/>
    <w:rsid w:val="54625FE4"/>
    <w:rsid w:val="5463135D"/>
    <w:rsid w:val="54646E83"/>
    <w:rsid w:val="54660E4D"/>
    <w:rsid w:val="54662BFB"/>
    <w:rsid w:val="546724CF"/>
    <w:rsid w:val="54684BC5"/>
    <w:rsid w:val="54686973"/>
    <w:rsid w:val="546926EB"/>
    <w:rsid w:val="546B0211"/>
    <w:rsid w:val="546B1FBF"/>
    <w:rsid w:val="546B6463"/>
    <w:rsid w:val="546D21DB"/>
    <w:rsid w:val="546D5D37"/>
    <w:rsid w:val="546E7D01"/>
    <w:rsid w:val="546F1A89"/>
    <w:rsid w:val="546F2C29"/>
    <w:rsid w:val="546F50A2"/>
    <w:rsid w:val="547052B5"/>
    <w:rsid w:val="54705828"/>
    <w:rsid w:val="54705B41"/>
    <w:rsid w:val="547075D6"/>
    <w:rsid w:val="547143A9"/>
    <w:rsid w:val="54714405"/>
    <w:rsid w:val="5472334E"/>
    <w:rsid w:val="5474356A"/>
    <w:rsid w:val="54745565"/>
    <w:rsid w:val="54751090"/>
    <w:rsid w:val="5477021B"/>
    <w:rsid w:val="54770964"/>
    <w:rsid w:val="5478427C"/>
    <w:rsid w:val="5479100C"/>
    <w:rsid w:val="547A66A6"/>
    <w:rsid w:val="547B002C"/>
    <w:rsid w:val="547C41CC"/>
    <w:rsid w:val="547D1CF3"/>
    <w:rsid w:val="547D408D"/>
    <w:rsid w:val="547E2815"/>
    <w:rsid w:val="547E7F44"/>
    <w:rsid w:val="547F1F0F"/>
    <w:rsid w:val="547F5A6B"/>
    <w:rsid w:val="54802A0E"/>
    <w:rsid w:val="54813591"/>
    <w:rsid w:val="5483138F"/>
    <w:rsid w:val="548337AD"/>
    <w:rsid w:val="54837309"/>
    <w:rsid w:val="54857525"/>
    <w:rsid w:val="54866DF9"/>
    <w:rsid w:val="548968E9"/>
    <w:rsid w:val="548A4B3B"/>
    <w:rsid w:val="548B7B21"/>
    <w:rsid w:val="548B7D0D"/>
    <w:rsid w:val="548D0188"/>
    <w:rsid w:val="548D1F04"/>
    <w:rsid w:val="548E5012"/>
    <w:rsid w:val="548E5CAE"/>
    <w:rsid w:val="548F2152"/>
    <w:rsid w:val="548F7932"/>
    <w:rsid w:val="549047D8"/>
    <w:rsid w:val="54905BDF"/>
    <w:rsid w:val="54905ECA"/>
    <w:rsid w:val="54910D7A"/>
    <w:rsid w:val="5492579E"/>
    <w:rsid w:val="549332C4"/>
    <w:rsid w:val="54942314"/>
    <w:rsid w:val="549459BA"/>
    <w:rsid w:val="549534E0"/>
    <w:rsid w:val="5495528E"/>
    <w:rsid w:val="5495703C"/>
    <w:rsid w:val="54971006"/>
    <w:rsid w:val="54977258"/>
    <w:rsid w:val="54983866"/>
    <w:rsid w:val="54986918"/>
    <w:rsid w:val="54992125"/>
    <w:rsid w:val="54994D7E"/>
    <w:rsid w:val="54996B2C"/>
    <w:rsid w:val="549A35B5"/>
    <w:rsid w:val="549A4653"/>
    <w:rsid w:val="549C661D"/>
    <w:rsid w:val="549E05E7"/>
    <w:rsid w:val="549E2395"/>
    <w:rsid w:val="549E3125"/>
    <w:rsid w:val="549F610D"/>
    <w:rsid w:val="549F7427"/>
    <w:rsid w:val="54A01FF8"/>
    <w:rsid w:val="54A0435F"/>
    <w:rsid w:val="54A109EC"/>
    <w:rsid w:val="54A11A4E"/>
    <w:rsid w:val="54A159E1"/>
    <w:rsid w:val="54A35BFD"/>
    <w:rsid w:val="54A379AB"/>
    <w:rsid w:val="54A74A8A"/>
    <w:rsid w:val="54A92AE8"/>
    <w:rsid w:val="54AA0D3A"/>
    <w:rsid w:val="54AA6F8B"/>
    <w:rsid w:val="54AD082A"/>
    <w:rsid w:val="54AF45A2"/>
    <w:rsid w:val="54AF6350"/>
    <w:rsid w:val="54B12114"/>
    <w:rsid w:val="54B25E40"/>
    <w:rsid w:val="54B41BB8"/>
    <w:rsid w:val="54B43966"/>
    <w:rsid w:val="54B5148C"/>
    <w:rsid w:val="54B633CD"/>
    <w:rsid w:val="54B6421E"/>
    <w:rsid w:val="54B72BC8"/>
    <w:rsid w:val="54B75204"/>
    <w:rsid w:val="54B81851"/>
    <w:rsid w:val="54B86B3E"/>
    <w:rsid w:val="54BA6AA3"/>
    <w:rsid w:val="54BC146D"/>
    <w:rsid w:val="54BE2A37"/>
    <w:rsid w:val="54BE47E5"/>
    <w:rsid w:val="54BF40B9"/>
    <w:rsid w:val="54C227C1"/>
    <w:rsid w:val="54C52883"/>
    <w:rsid w:val="54C53DC5"/>
    <w:rsid w:val="54C54E6E"/>
    <w:rsid w:val="54C55B73"/>
    <w:rsid w:val="54C618EB"/>
    <w:rsid w:val="54C6369A"/>
    <w:rsid w:val="54C811C0"/>
    <w:rsid w:val="54C85664"/>
    <w:rsid w:val="54C87412"/>
    <w:rsid w:val="54CA0FB5"/>
    <w:rsid w:val="54CA13DC"/>
    <w:rsid w:val="54CA2509"/>
    <w:rsid w:val="54CB6F02"/>
    <w:rsid w:val="54CC5154"/>
    <w:rsid w:val="54CC6C29"/>
    <w:rsid w:val="54CD1014"/>
    <w:rsid w:val="54CD2C7A"/>
    <w:rsid w:val="54CD2E1A"/>
    <w:rsid w:val="54CD4A28"/>
    <w:rsid w:val="54CD67D6"/>
    <w:rsid w:val="54CE6966"/>
    <w:rsid w:val="54CE747B"/>
    <w:rsid w:val="54CF4DC4"/>
    <w:rsid w:val="54CF69F2"/>
    <w:rsid w:val="54D00695"/>
    <w:rsid w:val="54D03268"/>
    <w:rsid w:val="54D04518"/>
    <w:rsid w:val="54D14F9D"/>
    <w:rsid w:val="54D23DEC"/>
    <w:rsid w:val="54D44008"/>
    <w:rsid w:val="54D51B2F"/>
    <w:rsid w:val="54D67D81"/>
    <w:rsid w:val="54D73AF9"/>
    <w:rsid w:val="54D9161F"/>
    <w:rsid w:val="54D933CD"/>
    <w:rsid w:val="54DA7145"/>
    <w:rsid w:val="54DC110F"/>
    <w:rsid w:val="54DD7595"/>
    <w:rsid w:val="54DE09E3"/>
    <w:rsid w:val="54DE6C35"/>
    <w:rsid w:val="54DE740D"/>
    <w:rsid w:val="54E104D3"/>
    <w:rsid w:val="54E35FFA"/>
    <w:rsid w:val="54E403F1"/>
    <w:rsid w:val="54E5072B"/>
    <w:rsid w:val="54E56216"/>
    <w:rsid w:val="54E57FC4"/>
    <w:rsid w:val="54E63D3C"/>
    <w:rsid w:val="54E67898"/>
    <w:rsid w:val="54E844DB"/>
    <w:rsid w:val="54E87AB4"/>
    <w:rsid w:val="54E90427"/>
    <w:rsid w:val="54E9053C"/>
    <w:rsid w:val="54E970AC"/>
    <w:rsid w:val="54EA7388"/>
    <w:rsid w:val="54EB1352"/>
    <w:rsid w:val="54EB3100"/>
    <w:rsid w:val="54EB3AF5"/>
    <w:rsid w:val="54EB4EAE"/>
    <w:rsid w:val="54EC5A2D"/>
    <w:rsid w:val="54EC75A4"/>
    <w:rsid w:val="54ED6E78"/>
    <w:rsid w:val="54ED6EBD"/>
    <w:rsid w:val="54ED7B12"/>
    <w:rsid w:val="54EF2BF0"/>
    <w:rsid w:val="54EF45FD"/>
    <w:rsid w:val="54EF499E"/>
    <w:rsid w:val="54F00716"/>
    <w:rsid w:val="54F1040F"/>
    <w:rsid w:val="54F13A9B"/>
    <w:rsid w:val="54F23EB9"/>
    <w:rsid w:val="54F30A12"/>
    <w:rsid w:val="54F46459"/>
    <w:rsid w:val="54F51BF7"/>
    <w:rsid w:val="54F621EE"/>
    <w:rsid w:val="54F7138C"/>
    <w:rsid w:val="54F73313"/>
    <w:rsid w:val="54F75F49"/>
    <w:rsid w:val="54F80955"/>
    <w:rsid w:val="54F84727"/>
    <w:rsid w:val="54F876CF"/>
    <w:rsid w:val="54F93A6F"/>
    <w:rsid w:val="54F9581D"/>
    <w:rsid w:val="54FA14C1"/>
    <w:rsid w:val="54FA3343"/>
    <w:rsid w:val="54FB1595"/>
    <w:rsid w:val="54FB3860"/>
    <w:rsid w:val="54FC20CA"/>
    <w:rsid w:val="54FC355F"/>
    <w:rsid w:val="54FC70BB"/>
    <w:rsid w:val="54FE2E33"/>
    <w:rsid w:val="54FE439F"/>
    <w:rsid w:val="54FE4BE1"/>
    <w:rsid w:val="54FF095A"/>
    <w:rsid w:val="55002762"/>
    <w:rsid w:val="55005333"/>
    <w:rsid w:val="550146D2"/>
    <w:rsid w:val="55020B76"/>
    <w:rsid w:val="55032E10"/>
    <w:rsid w:val="5507618C"/>
    <w:rsid w:val="55083CB2"/>
    <w:rsid w:val="550A7A2A"/>
    <w:rsid w:val="550B5550"/>
    <w:rsid w:val="550B5C12"/>
    <w:rsid w:val="550B72FE"/>
    <w:rsid w:val="550C38D6"/>
    <w:rsid w:val="550D12C8"/>
    <w:rsid w:val="550E7937"/>
    <w:rsid w:val="551013C9"/>
    <w:rsid w:val="55102B67"/>
    <w:rsid w:val="5512068D"/>
    <w:rsid w:val="55124B31"/>
    <w:rsid w:val="551337A9"/>
    <w:rsid w:val="551408A9"/>
    <w:rsid w:val="55156D3D"/>
    <w:rsid w:val="5516017D"/>
    <w:rsid w:val="55172147"/>
    <w:rsid w:val="55175CA3"/>
    <w:rsid w:val="551835BA"/>
    <w:rsid w:val="55195EBF"/>
    <w:rsid w:val="55197C6D"/>
    <w:rsid w:val="551B6039"/>
    <w:rsid w:val="551C150B"/>
    <w:rsid w:val="551D59AF"/>
    <w:rsid w:val="551E7032"/>
    <w:rsid w:val="551E7EF0"/>
    <w:rsid w:val="552000A3"/>
    <w:rsid w:val="55200FFC"/>
    <w:rsid w:val="552031DC"/>
    <w:rsid w:val="55216B22"/>
    <w:rsid w:val="55222FC6"/>
    <w:rsid w:val="55225AFC"/>
    <w:rsid w:val="552328B1"/>
    <w:rsid w:val="55234D2A"/>
    <w:rsid w:val="55236D3E"/>
    <w:rsid w:val="55254864"/>
    <w:rsid w:val="552615B0"/>
    <w:rsid w:val="552705DC"/>
    <w:rsid w:val="55271C1F"/>
    <w:rsid w:val="5527238A"/>
    <w:rsid w:val="55284354"/>
    <w:rsid w:val="552A59D6"/>
    <w:rsid w:val="552B02EF"/>
    <w:rsid w:val="552B51BC"/>
    <w:rsid w:val="552D196B"/>
    <w:rsid w:val="552D54C7"/>
    <w:rsid w:val="552F123F"/>
    <w:rsid w:val="55306D65"/>
    <w:rsid w:val="5531145B"/>
    <w:rsid w:val="55314FB7"/>
    <w:rsid w:val="55325C25"/>
    <w:rsid w:val="55344AA7"/>
    <w:rsid w:val="55345488"/>
    <w:rsid w:val="55346855"/>
    <w:rsid w:val="5536081F"/>
    <w:rsid w:val="553625CD"/>
    <w:rsid w:val="55366A71"/>
    <w:rsid w:val="5537222F"/>
    <w:rsid w:val="5539030F"/>
    <w:rsid w:val="55394034"/>
    <w:rsid w:val="553B7DE4"/>
    <w:rsid w:val="553D1BAE"/>
    <w:rsid w:val="553D7E00"/>
    <w:rsid w:val="553E1482"/>
    <w:rsid w:val="553E5926"/>
    <w:rsid w:val="553E76D4"/>
    <w:rsid w:val="55410BF9"/>
    <w:rsid w:val="55410F72"/>
    <w:rsid w:val="55425416"/>
    <w:rsid w:val="55431367"/>
    <w:rsid w:val="55432F3C"/>
    <w:rsid w:val="55434CEA"/>
    <w:rsid w:val="55436576"/>
    <w:rsid w:val="55436A98"/>
    <w:rsid w:val="55437FAB"/>
    <w:rsid w:val="55450A62"/>
    <w:rsid w:val="55466588"/>
    <w:rsid w:val="55476387"/>
    <w:rsid w:val="5548495D"/>
    <w:rsid w:val="554967A4"/>
    <w:rsid w:val="554A082F"/>
    <w:rsid w:val="554A6079"/>
    <w:rsid w:val="554A7E27"/>
    <w:rsid w:val="554F368F"/>
    <w:rsid w:val="554F7B33"/>
    <w:rsid w:val="5551200A"/>
    <w:rsid w:val="555170A7"/>
    <w:rsid w:val="55525286"/>
    <w:rsid w:val="555313D1"/>
    <w:rsid w:val="55540CA5"/>
    <w:rsid w:val="55545149"/>
    <w:rsid w:val="55554323"/>
    <w:rsid w:val="55560A06"/>
    <w:rsid w:val="55564A1D"/>
    <w:rsid w:val="55592760"/>
    <w:rsid w:val="555929FF"/>
    <w:rsid w:val="555B0286"/>
    <w:rsid w:val="555E1B24"/>
    <w:rsid w:val="55601294"/>
    <w:rsid w:val="55603288"/>
    <w:rsid w:val="5560589C"/>
    <w:rsid w:val="55611AFF"/>
    <w:rsid w:val="556233C2"/>
    <w:rsid w:val="55627866"/>
    <w:rsid w:val="55630EE8"/>
    <w:rsid w:val="5563713A"/>
    <w:rsid w:val="55645834"/>
    <w:rsid w:val="55646FF0"/>
    <w:rsid w:val="55652EB2"/>
    <w:rsid w:val="556709D9"/>
    <w:rsid w:val="55690291"/>
    <w:rsid w:val="55690BF5"/>
    <w:rsid w:val="556C2493"/>
    <w:rsid w:val="556C4241"/>
    <w:rsid w:val="556C5FEF"/>
    <w:rsid w:val="556E5844"/>
    <w:rsid w:val="556F47BB"/>
    <w:rsid w:val="55701D24"/>
    <w:rsid w:val="55713605"/>
    <w:rsid w:val="5572737D"/>
    <w:rsid w:val="55733821"/>
    <w:rsid w:val="55733F14"/>
    <w:rsid w:val="55735C18"/>
    <w:rsid w:val="55741347"/>
    <w:rsid w:val="557430F6"/>
    <w:rsid w:val="55747599"/>
    <w:rsid w:val="55767EF4"/>
    <w:rsid w:val="55775466"/>
    <w:rsid w:val="55780E38"/>
    <w:rsid w:val="55782BE6"/>
    <w:rsid w:val="55792EE0"/>
    <w:rsid w:val="55794BB0"/>
    <w:rsid w:val="557A2957"/>
    <w:rsid w:val="557B0928"/>
    <w:rsid w:val="557B26D6"/>
    <w:rsid w:val="557B4484"/>
    <w:rsid w:val="557B74C0"/>
    <w:rsid w:val="557D01FC"/>
    <w:rsid w:val="557E2409"/>
    <w:rsid w:val="557E3F74"/>
    <w:rsid w:val="557E4243"/>
    <w:rsid w:val="557E5D22"/>
    <w:rsid w:val="557F1A3E"/>
    <w:rsid w:val="557F21C6"/>
    <w:rsid w:val="557F3BF8"/>
    <w:rsid w:val="55821CB6"/>
    <w:rsid w:val="558275C0"/>
    <w:rsid w:val="5583158B"/>
    <w:rsid w:val="558465DA"/>
    <w:rsid w:val="558477DD"/>
    <w:rsid w:val="55853555"/>
    <w:rsid w:val="55854E18"/>
    <w:rsid w:val="558570B1"/>
    <w:rsid w:val="5587107B"/>
    <w:rsid w:val="55872E29"/>
    <w:rsid w:val="5587536D"/>
    <w:rsid w:val="55891C74"/>
    <w:rsid w:val="5589787B"/>
    <w:rsid w:val="558A0B6B"/>
    <w:rsid w:val="558A3105"/>
    <w:rsid w:val="558C48E3"/>
    <w:rsid w:val="558D41B7"/>
    <w:rsid w:val="558D768C"/>
    <w:rsid w:val="558E225D"/>
    <w:rsid w:val="558F1CDD"/>
    <w:rsid w:val="558F6181"/>
    <w:rsid w:val="55913CA7"/>
    <w:rsid w:val="55914016"/>
    <w:rsid w:val="559334FE"/>
    <w:rsid w:val="55935C72"/>
    <w:rsid w:val="55937A20"/>
    <w:rsid w:val="55942FC0"/>
    <w:rsid w:val="559460CF"/>
    <w:rsid w:val="5596306C"/>
    <w:rsid w:val="55963E2C"/>
    <w:rsid w:val="55986DE4"/>
    <w:rsid w:val="55990DAE"/>
    <w:rsid w:val="55992B5C"/>
    <w:rsid w:val="559A50C1"/>
    <w:rsid w:val="559B174B"/>
    <w:rsid w:val="559B2D78"/>
    <w:rsid w:val="559B68D4"/>
    <w:rsid w:val="559B6FE0"/>
    <w:rsid w:val="559D089E"/>
    <w:rsid w:val="559D3E9C"/>
    <w:rsid w:val="559E0172"/>
    <w:rsid w:val="559E63C4"/>
    <w:rsid w:val="559F5C6A"/>
    <w:rsid w:val="55A0038E"/>
    <w:rsid w:val="55A0213D"/>
    <w:rsid w:val="55A05B02"/>
    <w:rsid w:val="55A103B0"/>
    <w:rsid w:val="55A21A11"/>
    <w:rsid w:val="55A21B63"/>
    <w:rsid w:val="55A254D9"/>
    <w:rsid w:val="55A2633A"/>
    <w:rsid w:val="55A41C2D"/>
    <w:rsid w:val="55A559A5"/>
    <w:rsid w:val="55A90FF1"/>
    <w:rsid w:val="55AA4D69"/>
    <w:rsid w:val="55AC0E8C"/>
    <w:rsid w:val="55AC288F"/>
    <w:rsid w:val="55AE6607"/>
    <w:rsid w:val="55AF05D2"/>
    <w:rsid w:val="55AF2380"/>
    <w:rsid w:val="55AF412E"/>
    <w:rsid w:val="55B1434A"/>
    <w:rsid w:val="55B160F8"/>
    <w:rsid w:val="55B2522F"/>
    <w:rsid w:val="55B300C2"/>
    <w:rsid w:val="55B31E70"/>
    <w:rsid w:val="55B41744"/>
    <w:rsid w:val="55B43F78"/>
    <w:rsid w:val="55B47996"/>
    <w:rsid w:val="55B61960"/>
    <w:rsid w:val="55B7524E"/>
    <w:rsid w:val="55B81234"/>
    <w:rsid w:val="55B856D8"/>
    <w:rsid w:val="55B94FAC"/>
    <w:rsid w:val="55BA1450"/>
    <w:rsid w:val="55BD4A9D"/>
    <w:rsid w:val="55BF0815"/>
    <w:rsid w:val="55C1657C"/>
    <w:rsid w:val="55C20305"/>
    <w:rsid w:val="55C220B3"/>
    <w:rsid w:val="55C37BD9"/>
    <w:rsid w:val="55C4407D"/>
    <w:rsid w:val="55C45E2B"/>
    <w:rsid w:val="55C51BA3"/>
    <w:rsid w:val="55C64BA0"/>
    <w:rsid w:val="55C65450"/>
    <w:rsid w:val="55C71477"/>
    <w:rsid w:val="55C93441"/>
    <w:rsid w:val="55C96AF1"/>
    <w:rsid w:val="55C97ED5"/>
    <w:rsid w:val="55CA0F67"/>
    <w:rsid w:val="55CA71B9"/>
    <w:rsid w:val="55CB540B"/>
    <w:rsid w:val="55CC08C4"/>
    <w:rsid w:val="55CC1183"/>
    <w:rsid w:val="55CC4CE0"/>
    <w:rsid w:val="55CE0CF4"/>
    <w:rsid w:val="55CE6CAA"/>
    <w:rsid w:val="55CF47D0"/>
    <w:rsid w:val="55D02A22"/>
    <w:rsid w:val="55D05F4D"/>
    <w:rsid w:val="55D122F6"/>
    <w:rsid w:val="55D1679A"/>
    <w:rsid w:val="55D2506E"/>
    <w:rsid w:val="55D32512"/>
    <w:rsid w:val="55D342C0"/>
    <w:rsid w:val="55D51F50"/>
    <w:rsid w:val="55D532B1"/>
    <w:rsid w:val="55D65B5E"/>
    <w:rsid w:val="55D6790C"/>
    <w:rsid w:val="55D801D2"/>
    <w:rsid w:val="55D83684"/>
    <w:rsid w:val="55D87B28"/>
    <w:rsid w:val="55D930C2"/>
    <w:rsid w:val="55DA73FC"/>
    <w:rsid w:val="55DB3175"/>
    <w:rsid w:val="55DD513F"/>
    <w:rsid w:val="55DD6EED"/>
    <w:rsid w:val="55DE24B8"/>
    <w:rsid w:val="55E02539"/>
    <w:rsid w:val="55E262B1"/>
    <w:rsid w:val="55E42029"/>
    <w:rsid w:val="55E464CD"/>
    <w:rsid w:val="55E5038C"/>
    <w:rsid w:val="55E81727"/>
    <w:rsid w:val="55E92BB7"/>
    <w:rsid w:val="55EA2356"/>
    <w:rsid w:val="55EB0C68"/>
    <w:rsid w:val="55EB785C"/>
    <w:rsid w:val="55EC0126"/>
    <w:rsid w:val="55EC1538"/>
    <w:rsid w:val="55EC2C79"/>
    <w:rsid w:val="55EC5382"/>
    <w:rsid w:val="55ED715E"/>
    <w:rsid w:val="55EE2EA8"/>
    <w:rsid w:val="55EE4C56"/>
    <w:rsid w:val="55EF09CE"/>
    <w:rsid w:val="55F07EB9"/>
    <w:rsid w:val="55F10BEA"/>
    <w:rsid w:val="55F21F80"/>
    <w:rsid w:val="55F231C8"/>
    <w:rsid w:val="55F304BE"/>
    <w:rsid w:val="55F45FE4"/>
    <w:rsid w:val="55F47833"/>
    <w:rsid w:val="55F5289B"/>
    <w:rsid w:val="55F61D5C"/>
    <w:rsid w:val="55F66200"/>
    <w:rsid w:val="55F67FAE"/>
    <w:rsid w:val="55F7489C"/>
    <w:rsid w:val="55F81F79"/>
    <w:rsid w:val="55F83D27"/>
    <w:rsid w:val="55F85AD5"/>
    <w:rsid w:val="55F935FB"/>
    <w:rsid w:val="55FA184D"/>
    <w:rsid w:val="55FA7A9F"/>
    <w:rsid w:val="55FB7373"/>
    <w:rsid w:val="55FB7B9D"/>
    <w:rsid w:val="55FC3817"/>
    <w:rsid w:val="55FE508E"/>
    <w:rsid w:val="55FF3307"/>
    <w:rsid w:val="55FF6E63"/>
    <w:rsid w:val="56020701"/>
    <w:rsid w:val="56020E01"/>
    <w:rsid w:val="56026953"/>
    <w:rsid w:val="5604091D"/>
    <w:rsid w:val="56044479"/>
    <w:rsid w:val="56050C0A"/>
    <w:rsid w:val="56052390"/>
    <w:rsid w:val="56064695"/>
    <w:rsid w:val="56064CB0"/>
    <w:rsid w:val="56075D18"/>
    <w:rsid w:val="56076140"/>
    <w:rsid w:val="56077881"/>
    <w:rsid w:val="56091A90"/>
    <w:rsid w:val="56095F34"/>
    <w:rsid w:val="56097CE2"/>
    <w:rsid w:val="560A5808"/>
    <w:rsid w:val="560B125B"/>
    <w:rsid w:val="560B1CAC"/>
    <w:rsid w:val="560B4AC1"/>
    <w:rsid w:val="560C1580"/>
    <w:rsid w:val="560E52F8"/>
    <w:rsid w:val="560F1D22"/>
    <w:rsid w:val="560F48D2"/>
    <w:rsid w:val="56102E1E"/>
    <w:rsid w:val="56114DE8"/>
    <w:rsid w:val="56116B96"/>
    <w:rsid w:val="5612303A"/>
    <w:rsid w:val="56130B60"/>
    <w:rsid w:val="5613290E"/>
    <w:rsid w:val="56150435"/>
    <w:rsid w:val="561510AB"/>
    <w:rsid w:val="56156687"/>
    <w:rsid w:val="561604B4"/>
    <w:rsid w:val="56170651"/>
    <w:rsid w:val="56186177"/>
    <w:rsid w:val="56187F25"/>
    <w:rsid w:val="561C5C67"/>
    <w:rsid w:val="561F5B08"/>
    <w:rsid w:val="56220DA3"/>
    <w:rsid w:val="56223209"/>
    <w:rsid w:val="56226FF5"/>
    <w:rsid w:val="56235919"/>
    <w:rsid w:val="56245FEB"/>
    <w:rsid w:val="562514B1"/>
    <w:rsid w:val="562528C7"/>
    <w:rsid w:val="56260894"/>
    <w:rsid w:val="56270168"/>
    <w:rsid w:val="5627460C"/>
    <w:rsid w:val="56275A01"/>
    <w:rsid w:val="56293EE0"/>
    <w:rsid w:val="562A7772"/>
    <w:rsid w:val="562C1C22"/>
    <w:rsid w:val="562C5589"/>
    <w:rsid w:val="562E599A"/>
    <w:rsid w:val="563034C0"/>
    <w:rsid w:val="5632548A"/>
    <w:rsid w:val="56332FB1"/>
    <w:rsid w:val="56336B0D"/>
    <w:rsid w:val="5634689E"/>
    <w:rsid w:val="56362FC4"/>
    <w:rsid w:val="563665FD"/>
    <w:rsid w:val="5637484F"/>
    <w:rsid w:val="5637521F"/>
    <w:rsid w:val="56382375"/>
    <w:rsid w:val="56384123"/>
    <w:rsid w:val="563A0FCF"/>
    <w:rsid w:val="563A433F"/>
    <w:rsid w:val="563A7E9B"/>
    <w:rsid w:val="563C00B7"/>
    <w:rsid w:val="563D3E2F"/>
    <w:rsid w:val="563F1955"/>
    <w:rsid w:val="563F54B2"/>
    <w:rsid w:val="5640122A"/>
    <w:rsid w:val="5641747C"/>
    <w:rsid w:val="56422331"/>
    <w:rsid w:val="56430BF0"/>
    <w:rsid w:val="564451BE"/>
    <w:rsid w:val="56450D31"/>
    <w:rsid w:val="56457822"/>
    <w:rsid w:val="56462CE4"/>
    <w:rsid w:val="56466840"/>
    <w:rsid w:val="5647080A"/>
    <w:rsid w:val="564725B8"/>
    <w:rsid w:val="564735D2"/>
    <w:rsid w:val="56486A5C"/>
    <w:rsid w:val="56494582"/>
    <w:rsid w:val="56495EF2"/>
    <w:rsid w:val="564B4B24"/>
    <w:rsid w:val="564C5E20"/>
    <w:rsid w:val="564C5FB4"/>
    <w:rsid w:val="564D4072"/>
    <w:rsid w:val="564D5947"/>
    <w:rsid w:val="564F54C8"/>
    <w:rsid w:val="565076BF"/>
    <w:rsid w:val="56513437"/>
    <w:rsid w:val="56521689"/>
    <w:rsid w:val="565306E5"/>
    <w:rsid w:val="56531715"/>
    <w:rsid w:val="56535295"/>
    <w:rsid w:val="565371AF"/>
    <w:rsid w:val="56570A4D"/>
    <w:rsid w:val="56574EF1"/>
    <w:rsid w:val="565A22EB"/>
    <w:rsid w:val="565A678F"/>
    <w:rsid w:val="565D1DDC"/>
    <w:rsid w:val="565E627F"/>
    <w:rsid w:val="565F3DA6"/>
    <w:rsid w:val="565F5B54"/>
    <w:rsid w:val="566118CC"/>
    <w:rsid w:val="5661367A"/>
    <w:rsid w:val="56614A31"/>
    <w:rsid w:val="566223E6"/>
    <w:rsid w:val="566273F2"/>
    <w:rsid w:val="566413BC"/>
    <w:rsid w:val="5664316A"/>
    <w:rsid w:val="5664423B"/>
    <w:rsid w:val="56660C90"/>
    <w:rsid w:val="56666EE2"/>
    <w:rsid w:val="56672BBC"/>
    <w:rsid w:val="56674A08"/>
    <w:rsid w:val="5668147B"/>
    <w:rsid w:val="56682C5A"/>
    <w:rsid w:val="566969D2"/>
    <w:rsid w:val="566B274A"/>
    <w:rsid w:val="566D3E5D"/>
    <w:rsid w:val="566E223B"/>
    <w:rsid w:val="566E5D97"/>
    <w:rsid w:val="566F769F"/>
    <w:rsid w:val="56701B0F"/>
    <w:rsid w:val="56707D61"/>
    <w:rsid w:val="56725887"/>
    <w:rsid w:val="567315FF"/>
    <w:rsid w:val="56743D30"/>
    <w:rsid w:val="567535C9"/>
    <w:rsid w:val="567561A4"/>
    <w:rsid w:val="56763C45"/>
    <w:rsid w:val="56772E9D"/>
    <w:rsid w:val="56786C15"/>
    <w:rsid w:val="5679101C"/>
    <w:rsid w:val="56794667"/>
    <w:rsid w:val="56794E67"/>
    <w:rsid w:val="567A298E"/>
    <w:rsid w:val="567A473C"/>
    <w:rsid w:val="567B1032"/>
    <w:rsid w:val="567B78F1"/>
    <w:rsid w:val="567C04B4"/>
    <w:rsid w:val="567C0D81"/>
    <w:rsid w:val="567C4958"/>
    <w:rsid w:val="567D5FDA"/>
    <w:rsid w:val="567E247E"/>
    <w:rsid w:val="567E4C85"/>
    <w:rsid w:val="567F1D52"/>
    <w:rsid w:val="567F1DD7"/>
    <w:rsid w:val="567F7FA4"/>
    <w:rsid w:val="56811F6E"/>
    <w:rsid w:val="5684380C"/>
    <w:rsid w:val="568455BA"/>
    <w:rsid w:val="5684661A"/>
    <w:rsid w:val="56847368"/>
    <w:rsid w:val="56853574"/>
    <w:rsid w:val="56866145"/>
    <w:rsid w:val="56867584"/>
    <w:rsid w:val="568832FC"/>
    <w:rsid w:val="568850AA"/>
    <w:rsid w:val="56890E23"/>
    <w:rsid w:val="568B1FB7"/>
    <w:rsid w:val="568B4B9B"/>
    <w:rsid w:val="568C4501"/>
    <w:rsid w:val="568D0913"/>
    <w:rsid w:val="568D446F"/>
    <w:rsid w:val="568E01E7"/>
    <w:rsid w:val="56900AED"/>
    <w:rsid w:val="569018B9"/>
    <w:rsid w:val="569021B1"/>
    <w:rsid w:val="56903F5F"/>
    <w:rsid w:val="56921A85"/>
    <w:rsid w:val="569357FD"/>
    <w:rsid w:val="56941BD9"/>
    <w:rsid w:val="56941CA1"/>
    <w:rsid w:val="56944EA5"/>
    <w:rsid w:val="56951575"/>
    <w:rsid w:val="569577C7"/>
    <w:rsid w:val="56965461"/>
    <w:rsid w:val="5697353F"/>
    <w:rsid w:val="5697709C"/>
    <w:rsid w:val="56982E14"/>
    <w:rsid w:val="569972B8"/>
    <w:rsid w:val="569A4DDE"/>
    <w:rsid w:val="569C20A8"/>
    <w:rsid w:val="569C6DA8"/>
    <w:rsid w:val="569E48CE"/>
    <w:rsid w:val="569E667C"/>
    <w:rsid w:val="569F23F4"/>
    <w:rsid w:val="569F6CEC"/>
    <w:rsid w:val="56A02090"/>
    <w:rsid w:val="56A17F1A"/>
    <w:rsid w:val="56A30136"/>
    <w:rsid w:val="56A31EE4"/>
    <w:rsid w:val="56A47F8D"/>
    <w:rsid w:val="56A60ACB"/>
    <w:rsid w:val="56A60C81"/>
    <w:rsid w:val="56A619D5"/>
    <w:rsid w:val="56A63783"/>
    <w:rsid w:val="56A8690E"/>
    <w:rsid w:val="56A872DD"/>
    <w:rsid w:val="56A95021"/>
    <w:rsid w:val="56AB0D99"/>
    <w:rsid w:val="56AB372E"/>
    <w:rsid w:val="56AB69D0"/>
    <w:rsid w:val="56AC7E60"/>
    <w:rsid w:val="56AD2D63"/>
    <w:rsid w:val="56AE3C10"/>
    <w:rsid w:val="56AF6ADB"/>
    <w:rsid w:val="56B063AF"/>
    <w:rsid w:val="56B22A9C"/>
    <w:rsid w:val="56B23ED5"/>
    <w:rsid w:val="56B440F1"/>
    <w:rsid w:val="56B51C18"/>
    <w:rsid w:val="56B539C6"/>
    <w:rsid w:val="56B53C02"/>
    <w:rsid w:val="56B57E6A"/>
    <w:rsid w:val="56B80FD4"/>
    <w:rsid w:val="56B85264"/>
    <w:rsid w:val="56BA0FDC"/>
    <w:rsid w:val="56BA5480"/>
    <w:rsid w:val="56BA722E"/>
    <w:rsid w:val="56BF4844"/>
    <w:rsid w:val="56C1236A"/>
    <w:rsid w:val="56C40DE2"/>
    <w:rsid w:val="56C47577"/>
    <w:rsid w:val="56C500AD"/>
    <w:rsid w:val="56C67981"/>
    <w:rsid w:val="56C8194B"/>
    <w:rsid w:val="56C854A7"/>
    <w:rsid w:val="56C90DDF"/>
    <w:rsid w:val="56CA5132"/>
    <w:rsid w:val="56CB31E9"/>
    <w:rsid w:val="56CB4F97"/>
    <w:rsid w:val="56CC08DA"/>
    <w:rsid w:val="56CD0D0F"/>
    <w:rsid w:val="56CD6F61"/>
    <w:rsid w:val="56CE4A87"/>
    <w:rsid w:val="56CE6835"/>
    <w:rsid w:val="56CF0F2B"/>
    <w:rsid w:val="56D007FF"/>
    <w:rsid w:val="56D025AE"/>
    <w:rsid w:val="56D227CA"/>
    <w:rsid w:val="56D22CBB"/>
    <w:rsid w:val="56D24578"/>
    <w:rsid w:val="56D4209E"/>
    <w:rsid w:val="56D46542"/>
    <w:rsid w:val="56D54068"/>
    <w:rsid w:val="56D55E16"/>
    <w:rsid w:val="56D6198C"/>
    <w:rsid w:val="56D71380"/>
    <w:rsid w:val="56D71B8E"/>
    <w:rsid w:val="56D73355"/>
    <w:rsid w:val="56D7393C"/>
    <w:rsid w:val="56D82FDF"/>
    <w:rsid w:val="56D95906"/>
    <w:rsid w:val="56DA342C"/>
    <w:rsid w:val="56DA6ACB"/>
    <w:rsid w:val="56DC53F6"/>
    <w:rsid w:val="56DC71A4"/>
    <w:rsid w:val="56DE4CCA"/>
    <w:rsid w:val="56DF0A43"/>
    <w:rsid w:val="56DF6C95"/>
    <w:rsid w:val="56E04EE6"/>
    <w:rsid w:val="56E147BB"/>
    <w:rsid w:val="56E30533"/>
    <w:rsid w:val="56E44B68"/>
    <w:rsid w:val="56E46B61"/>
    <w:rsid w:val="56E61DD1"/>
    <w:rsid w:val="56E6231E"/>
    <w:rsid w:val="56E803BD"/>
    <w:rsid w:val="56EA1292"/>
    <w:rsid w:val="56EA5611"/>
    <w:rsid w:val="56EA7B13"/>
    <w:rsid w:val="56EB567D"/>
    <w:rsid w:val="56EB73E7"/>
    <w:rsid w:val="56ED13B1"/>
    <w:rsid w:val="56ED3A4D"/>
    <w:rsid w:val="56ED7603"/>
    <w:rsid w:val="56F02C50"/>
    <w:rsid w:val="56F049FE"/>
    <w:rsid w:val="56F06AB6"/>
    <w:rsid w:val="56F24C1A"/>
    <w:rsid w:val="56F3629C"/>
    <w:rsid w:val="56F40992"/>
    <w:rsid w:val="56F444EE"/>
    <w:rsid w:val="56F50266"/>
    <w:rsid w:val="56F62586"/>
    <w:rsid w:val="56F72406"/>
    <w:rsid w:val="56F95FA8"/>
    <w:rsid w:val="56FA587C"/>
    <w:rsid w:val="56FA762A"/>
    <w:rsid w:val="56FB3ACE"/>
    <w:rsid w:val="56FF2E93"/>
    <w:rsid w:val="57014E5D"/>
    <w:rsid w:val="57016C0B"/>
    <w:rsid w:val="57024B59"/>
    <w:rsid w:val="57026E1D"/>
    <w:rsid w:val="57027519"/>
    <w:rsid w:val="57030BD5"/>
    <w:rsid w:val="57042C37"/>
    <w:rsid w:val="57050E86"/>
    <w:rsid w:val="57062473"/>
    <w:rsid w:val="57064221"/>
    <w:rsid w:val="570701C8"/>
    <w:rsid w:val="570921A3"/>
    <w:rsid w:val="570A29A8"/>
    <w:rsid w:val="570A3D11"/>
    <w:rsid w:val="570B1838"/>
    <w:rsid w:val="570C5CDB"/>
    <w:rsid w:val="570D015C"/>
    <w:rsid w:val="570D1A54"/>
    <w:rsid w:val="570D55B0"/>
    <w:rsid w:val="570F1328"/>
    <w:rsid w:val="570F757A"/>
    <w:rsid w:val="571164F6"/>
    <w:rsid w:val="57120E18"/>
    <w:rsid w:val="57122BC6"/>
    <w:rsid w:val="57144B90"/>
    <w:rsid w:val="5714693E"/>
    <w:rsid w:val="57160908"/>
    <w:rsid w:val="571701DC"/>
    <w:rsid w:val="5717642E"/>
    <w:rsid w:val="57182E80"/>
    <w:rsid w:val="571921A6"/>
    <w:rsid w:val="57193F55"/>
    <w:rsid w:val="57197DD7"/>
    <w:rsid w:val="571A0FD0"/>
    <w:rsid w:val="571A1A7B"/>
    <w:rsid w:val="571A6C30"/>
    <w:rsid w:val="571B1801"/>
    <w:rsid w:val="571C1C97"/>
    <w:rsid w:val="571C3A45"/>
    <w:rsid w:val="571E77BD"/>
    <w:rsid w:val="571F7091"/>
    <w:rsid w:val="57201787"/>
    <w:rsid w:val="5721105B"/>
    <w:rsid w:val="572130C8"/>
    <w:rsid w:val="57213F32"/>
    <w:rsid w:val="572172AD"/>
    <w:rsid w:val="57231423"/>
    <w:rsid w:val="57233025"/>
    <w:rsid w:val="57234DD3"/>
    <w:rsid w:val="57250B4B"/>
    <w:rsid w:val="572528F9"/>
    <w:rsid w:val="572648C3"/>
    <w:rsid w:val="5727290A"/>
    <w:rsid w:val="5727478C"/>
    <w:rsid w:val="5728063B"/>
    <w:rsid w:val="5728107F"/>
    <w:rsid w:val="572823EA"/>
    <w:rsid w:val="572877F3"/>
    <w:rsid w:val="572A6162"/>
    <w:rsid w:val="572B1EDA"/>
    <w:rsid w:val="572D17AE"/>
    <w:rsid w:val="572D5C52"/>
    <w:rsid w:val="572E7C77"/>
    <w:rsid w:val="572F19CA"/>
    <w:rsid w:val="572F5526"/>
    <w:rsid w:val="57314C85"/>
    <w:rsid w:val="573162A6"/>
    <w:rsid w:val="57323268"/>
    <w:rsid w:val="573265F8"/>
    <w:rsid w:val="57333344"/>
    <w:rsid w:val="573423A8"/>
    <w:rsid w:val="57346FE0"/>
    <w:rsid w:val="573568B4"/>
    <w:rsid w:val="57364B06"/>
    <w:rsid w:val="5737262D"/>
    <w:rsid w:val="57376AD1"/>
    <w:rsid w:val="57390153"/>
    <w:rsid w:val="57392849"/>
    <w:rsid w:val="57393E1A"/>
    <w:rsid w:val="573945F7"/>
    <w:rsid w:val="573A3ECB"/>
    <w:rsid w:val="573B036F"/>
    <w:rsid w:val="573B211D"/>
    <w:rsid w:val="573C40E7"/>
    <w:rsid w:val="573E1C0D"/>
    <w:rsid w:val="573E39BB"/>
    <w:rsid w:val="574014E1"/>
    <w:rsid w:val="5741351C"/>
    <w:rsid w:val="57415259"/>
    <w:rsid w:val="57437223"/>
    <w:rsid w:val="57441E9D"/>
    <w:rsid w:val="57452F9B"/>
    <w:rsid w:val="57454D4A"/>
    <w:rsid w:val="57460AC2"/>
    <w:rsid w:val="57462870"/>
    <w:rsid w:val="574647BD"/>
    <w:rsid w:val="57476D14"/>
    <w:rsid w:val="57482A8C"/>
    <w:rsid w:val="574A6804"/>
    <w:rsid w:val="574B60D8"/>
    <w:rsid w:val="574B7E86"/>
    <w:rsid w:val="574D00A2"/>
    <w:rsid w:val="574D3BFE"/>
    <w:rsid w:val="574F3E1A"/>
    <w:rsid w:val="574F43DF"/>
    <w:rsid w:val="574F5BC8"/>
    <w:rsid w:val="574F7976"/>
    <w:rsid w:val="575136EE"/>
    <w:rsid w:val="575256B8"/>
    <w:rsid w:val="57541431"/>
    <w:rsid w:val="575604AD"/>
    <w:rsid w:val="57560D05"/>
    <w:rsid w:val="575642B2"/>
    <w:rsid w:val="575651A9"/>
    <w:rsid w:val="57566F57"/>
    <w:rsid w:val="57572CCF"/>
    <w:rsid w:val="57572D54"/>
    <w:rsid w:val="57590062"/>
    <w:rsid w:val="575907F5"/>
    <w:rsid w:val="575925A3"/>
    <w:rsid w:val="57596A47"/>
    <w:rsid w:val="575B27BF"/>
    <w:rsid w:val="575C02E5"/>
    <w:rsid w:val="575C3A5C"/>
    <w:rsid w:val="575D6537"/>
    <w:rsid w:val="575E22AF"/>
    <w:rsid w:val="57603931"/>
    <w:rsid w:val="576176AA"/>
    <w:rsid w:val="57623B4D"/>
    <w:rsid w:val="57631674"/>
    <w:rsid w:val="576378C6"/>
    <w:rsid w:val="5765719A"/>
    <w:rsid w:val="57664CC0"/>
    <w:rsid w:val="57671164"/>
    <w:rsid w:val="57681298"/>
    <w:rsid w:val="57684EDC"/>
    <w:rsid w:val="576A0C54"/>
    <w:rsid w:val="576A0FE7"/>
    <w:rsid w:val="576A47B0"/>
    <w:rsid w:val="576B22D6"/>
    <w:rsid w:val="576C0528"/>
    <w:rsid w:val="576C7C19"/>
    <w:rsid w:val="576D24F2"/>
    <w:rsid w:val="576D42A0"/>
    <w:rsid w:val="576D604E"/>
    <w:rsid w:val="576F1DC6"/>
    <w:rsid w:val="57703930"/>
    <w:rsid w:val="57711FE2"/>
    <w:rsid w:val="57713D91"/>
    <w:rsid w:val="577449BD"/>
    <w:rsid w:val="5774562F"/>
    <w:rsid w:val="577473DD"/>
    <w:rsid w:val="577613A7"/>
    <w:rsid w:val="57763155"/>
    <w:rsid w:val="577675F9"/>
    <w:rsid w:val="57776ECD"/>
    <w:rsid w:val="5778511F"/>
    <w:rsid w:val="577861BC"/>
    <w:rsid w:val="577B076B"/>
    <w:rsid w:val="577B4C0F"/>
    <w:rsid w:val="577D0987"/>
    <w:rsid w:val="577D2735"/>
    <w:rsid w:val="577D745D"/>
    <w:rsid w:val="57805D82"/>
    <w:rsid w:val="57811AFA"/>
    <w:rsid w:val="57821E3F"/>
    <w:rsid w:val="57825F9E"/>
    <w:rsid w:val="57827D4C"/>
    <w:rsid w:val="57830B6F"/>
    <w:rsid w:val="57831D16"/>
    <w:rsid w:val="578332CF"/>
    <w:rsid w:val="5784475F"/>
    <w:rsid w:val="578735B4"/>
    <w:rsid w:val="57875362"/>
    <w:rsid w:val="57877110"/>
    <w:rsid w:val="57897141"/>
    <w:rsid w:val="578978C1"/>
    <w:rsid w:val="578A4E52"/>
    <w:rsid w:val="578D049F"/>
    <w:rsid w:val="578D66F1"/>
    <w:rsid w:val="578E4942"/>
    <w:rsid w:val="578F2469"/>
    <w:rsid w:val="578F4217"/>
    <w:rsid w:val="579104A4"/>
    <w:rsid w:val="579161E1"/>
    <w:rsid w:val="5791706F"/>
    <w:rsid w:val="57925AB5"/>
    <w:rsid w:val="57931F59"/>
    <w:rsid w:val="5794182D"/>
    <w:rsid w:val="57961A49"/>
    <w:rsid w:val="579637F7"/>
    <w:rsid w:val="579730CB"/>
    <w:rsid w:val="579857A6"/>
    <w:rsid w:val="57996C36"/>
    <w:rsid w:val="579B29E6"/>
    <w:rsid w:val="579B2BBB"/>
    <w:rsid w:val="579D4B86"/>
    <w:rsid w:val="579E26AC"/>
    <w:rsid w:val="57A16858"/>
    <w:rsid w:val="57A203EE"/>
    <w:rsid w:val="57A21429"/>
    <w:rsid w:val="57A2219C"/>
    <w:rsid w:val="57A23F4A"/>
    <w:rsid w:val="57A31178"/>
    <w:rsid w:val="57A31A70"/>
    <w:rsid w:val="57A37CC2"/>
    <w:rsid w:val="57A53A3A"/>
    <w:rsid w:val="57A71560"/>
    <w:rsid w:val="57A74D3D"/>
    <w:rsid w:val="57A8352A"/>
    <w:rsid w:val="57A86F73"/>
    <w:rsid w:val="57AA1051"/>
    <w:rsid w:val="57AA647A"/>
    <w:rsid w:val="57AD28EF"/>
    <w:rsid w:val="57AE1ECF"/>
    <w:rsid w:val="57AE6D93"/>
    <w:rsid w:val="57AF0E5C"/>
    <w:rsid w:val="57B030B4"/>
    <w:rsid w:val="57B123DF"/>
    <w:rsid w:val="57B27F05"/>
    <w:rsid w:val="57B35D3A"/>
    <w:rsid w:val="57B65C47"/>
    <w:rsid w:val="57B72A76"/>
    <w:rsid w:val="57B7551B"/>
    <w:rsid w:val="57B8376D"/>
    <w:rsid w:val="57B91294"/>
    <w:rsid w:val="57B974E6"/>
    <w:rsid w:val="57BB325E"/>
    <w:rsid w:val="57BB500C"/>
    <w:rsid w:val="57BD5228"/>
    <w:rsid w:val="57BD6030"/>
    <w:rsid w:val="57BE4AFC"/>
    <w:rsid w:val="57BE5D7F"/>
    <w:rsid w:val="57C00874"/>
    <w:rsid w:val="57C02622"/>
    <w:rsid w:val="57C06AC6"/>
    <w:rsid w:val="57C07B10"/>
    <w:rsid w:val="57C103A5"/>
    <w:rsid w:val="57C2283E"/>
    <w:rsid w:val="57C2639A"/>
    <w:rsid w:val="57C3426C"/>
    <w:rsid w:val="57C40364"/>
    <w:rsid w:val="57C540DC"/>
    <w:rsid w:val="57C70572"/>
    <w:rsid w:val="57C70755"/>
    <w:rsid w:val="57C77E54"/>
    <w:rsid w:val="57C813A5"/>
    <w:rsid w:val="57C83143"/>
    <w:rsid w:val="57C8704F"/>
    <w:rsid w:val="57CA0634"/>
    <w:rsid w:val="57CA524F"/>
    <w:rsid w:val="57CA5D81"/>
    <w:rsid w:val="57CC0FC7"/>
    <w:rsid w:val="57CC546B"/>
    <w:rsid w:val="57CD0549"/>
    <w:rsid w:val="57CD4D3F"/>
    <w:rsid w:val="57CE1F93"/>
    <w:rsid w:val="57CF18D5"/>
    <w:rsid w:val="57CF6D09"/>
    <w:rsid w:val="57D1482F"/>
    <w:rsid w:val="57D30256"/>
    <w:rsid w:val="57D305A7"/>
    <w:rsid w:val="57D32355"/>
    <w:rsid w:val="57D367F9"/>
    <w:rsid w:val="57D36B15"/>
    <w:rsid w:val="57D4431F"/>
    <w:rsid w:val="57D460CD"/>
    <w:rsid w:val="57D63BF4"/>
    <w:rsid w:val="57DA7B88"/>
    <w:rsid w:val="57DB3900"/>
    <w:rsid w:val="57DB572C"/>
    <w:rsid w:val="57DB745C"/>
    <w:rsid w:val="57DD1426"/>
    <w:rsid w:val="57DD4F82"/>
    <w:rsid w:val="57DE6F4C"/>
    <w:rsid w:val="57DF0065"/>
    <w:rsid w:val="57E00F16"/>
    <w:rsid w:val="57E04A72"/>
    <w:rsid w:val="57E502DB"/>
    <w:rsid w:val="57E52089"/>
    <w:rsid w:val="57E5652D"/>
    <w:rsid w:val="57E7641B"/>
    <w:rsid w:val="57E83927"/>
    <w:rsid w:val="57E914FA"/>
    <w:rsid w:val="57E97DCB"/>
    <w:rsid w:val="57EA1516"/>
    <w:rsid w:val="57EC3417"/>
    <w:rsid w:val="57EC78BB"/>
    <w:rsid w:val="57EE3633"/>
    <w:rsid w:val="57EE53E1"/>
    <w:rsid w:val="57EF2F07"/>
    <w:rsid w:val="57F30C49"/>
    <w:rsid w:val="57F329F7"/>
    <w:rsid w:val="57F4051E"/>
    <w:rsid w:val="57F56770"/>
    <w:rsid w:val="57F624E8"/>
    <w:rsid w:val="57F64296"/>
    <w:rsid w:val="57F86260"/>
    <w:rsid w:val="57F95B34"/>
    <w:rsid w:val="57FA712A"/>
    <w:rsid w:val="57FB365A"/>
    <w:rsid w:val="57FB5D50"/>
    <w:rsid w:val="57FB7AFE"/>
    <w:rsid w:val="57FE0BC1"/>
    <w:rsid w:val="57FF139C"/>
    <w:rsid w:val="57FF7273"/>
    <w:rsid w:val="57FF75EE"/>
    <w:rsid w:val="58003366"/>
    <w:rsid w:val="58005114"/>
    <w:rsid w:val="58006EC2"/>
    <w:rsid w:val="580132D4"/>
    <w:rsid w:val="58023023"/>
    <w:rsid w:val="58044C05"/>
    <w:rsid w:val="580746F5"/>
    <w:rsid w:val="580764A3"/>
    <w:rsid w:val="58080DD2"/>
    <w:rsid w:val="58093FC9"/>
    <w:rsid w:val="580A71A2"/>
    <w:rsid w:val="580A7D41"/>
    <w:rsid w:val="580B48E1"/>
    <w:rsid w:val="580C1D0B"/>
    <w:rsid w:val="580C3AB9"/>
    <w:rsid w:val="580D3989"/>
    <w:rsid w:val="580E15DF"/>
    <w:rsid w:val="580E5A83"/>
    <w:rsid w:val="580F7106"/>
    <w:rsid w:val="58131B6B"/>
    <w:rsid w:val="5813309A"/>
    <w:rsid w:val="58134E48"/>
    <w:rsid w:val="581356E9"/>
    <w:rsid w:val="58150BC0"/>
    <w:rsid w:val="58156E12"/>
    <w:rsid w:val="5818245E"/>
    <w:rsid w:val="5818420C"/>
    <w:rsid w:val="581A4428"/>
    <w:rsid w:val="581B530B"/>
    <w:rsid w:val="581B5AAA"/>
    <w:rsid w:val="581D1822"/>
    <w:rsid w:val="581D7A74"/>
    <w:rsid w:val="581F1A3E"/>
    <w:rsid w:val="582157B7"/>
    <w:rsid w:val="5821678F"/>
    <w:rsid w:val="5822260D"/>
    <w:rsid w:val="5822508B"/>
    <w:rsid w:val="58240E03"/>
    <w:rsid w:val="5824666E"/>
    <w:rsid w:val="58254B7B"/>
    <w:rsid w:val="582622EE"/>
    <w:rsid w:val="58276B45"/>
    <w:rsid w:val="582901C7"/>
    <w:rsid w:val="582A3F3F"/>
    <w:rsid w:val="582B2191"/>
    <w:rsid w:val="582C1587"/>
    <w:rsid w:val="582C415B"/>
    <w:rsid w:val="582C7CB7"/>
    <w:rsid w:val="582D0E61"/>
    <w:rsid w:val="582E57DE"/>
    <w:rsid w:val="58300956"/>
    <w:rsid w:val="58304C11"/>
    <w:rsid w:val="583059FA"/>
    <w:rsid w:val="58311772"/>
    <w:rsid w:val="58312587"/>
    <w:rsid w:val="58327CB8"/>
    <w:rsid w:val="5833040F"/>
    <w:rsid w:val="58331046"/>
    <w:rsid w:val="583354EA"/>
    <w:rsid w:val="58346B6C"/>
    <w:rsid w:val="58351494"/>
    <w:rsid w:val="58354883"/>
    <w:rsid w:val="58360B36"/>
    <w:rsid w:val="58365DDC"/>
    <w:rsid w:val="58385CD2"/>
    <w:rsid w:val="5838665C"/>
    <w:rsid w:val="58397404"/>
    <w:rsid w:val="583A0894"/>
    <w:rsid w:val="583A23D4"/>
    <w:rsid w:val="583A6878"/>
    <w:rsid w:val="583B614D"/>
    <w:rsid w:val="583B7EFB"/>
    <w:rsid w:val="583D0117"/>
    <w:rsid w:val="583F79EB"/>
    <w:rsid w:val="58403763"/>
    <w:rsid w:val="58405511"/>
    <w:rsid w:val="584078BF"/>
    <w:rsid w:val="58412119"/>
    <w:rsid w:val="58417C07"/>
    <w:rsid w:val="5842572D"/>
    <w:rsid w:val="58472E98"/>
    <w:rsid w:val="58474AF1"/>
    <w:rsid w:val="58490869"/>
    <w:rsid w:val="58492617"/>
    <w:rsid w:val="5849381E"/>
    <w:rsid w:val="58496ABB"/>
    <w:rsid w:val="58496EF9"/>
    <w:rsid w:val="584A6390"/>
    <w:rsid w:val="584B2834"/>
    <w:rsid w:val="584D65AC"/>
    <w:rsid w:val="584E13F5"/>
    <w:rsid w:val="584F41FB"/>
    <w:rsid w:val="58501BF8"/>
    <w:rsid w:val="585039A6"/>
    <w:rsid w:val="58523BC2"/>
    <w:rsid w:val="585316E8"/>
    <w:rsid w:val="58535244"/>
    <w:rsid w:val="5855006D"/>
    <w:rsid w:val="58562F86"/>
    <w:rsid w:val="58580AAD"/>
    <w:rsid w:val="58584F50"/>
    <w:rsid w:val="5858676E"/>
    <w:rsid w:val="585A2A77"/>
    <w:rsid w:val="585B059D"/>
    <w:rsid w:val="585C67EF"/>
    <w:rsid w:val="585D2567"/>
    <w:rsid w:val="585E654E"/>
    <w:rsid w:val="585F62DF"/>
    <w:rsid w:val="58613E05"/>
    <w:rsid w:val="58627B7D"/>
    <w:rsid w:val="58627F62"/>
    <w:rsid w:val="58642D3C"/>
    <w:rsid w:val="586456A3"/>
    <w:rsid w:val="58647451"/>
    <w:rsid w:val="5866141B"/>
    <w:rsid w:val="58670CF0"/>
    <w:rsid w:val="58692CBA"/>
    <w:rsid w:val="586B07E0"/>
    <w:rsid w:val="586B4C84"/>
    <w:rsid w:val="586B6A32"/>
    <w:rsid w:val="586B6D99"/>
    <w:rsid w:val="586D09FC"/>
    <w:rsid w:val="586D1D32"/>
    <w:rsid w:val="586D4BB3"/>
    <w:rsid w:val="586E02D0"/>
    <w:rsid w:val="586E207E"/>
    <w:rsid w:val="58711B6E"/>
    <w:rsid w:val="58727DC0"/>
    <w:rsid w:val="5875340D"/>
    <w:rsid w:val="587578B0"/>
    <w:rsid w:val="58767185"/>
    <w:rsid w:val="58770836"/>
    <w:rsid w:val="58773629"/>
    <w:rsid w:val="58782EFD"/>
    <w:rsid w:val="587A0A23"/>
    <w:rsid w:val="587B71B7"/>
    <w:rsid w:val="587C0C3F"/>
    <w:rsid w:val="587F24DD"/>
    <w:rsid w:val="587F428B"/>
    <w:rsid w:val="58801B99"/>
    <w:rsid w:val="58801DB1"/>
    <w:rsid w:val="58813029"/>
    <w:rsid w:val="58816255"/>
    <w:rsid w:val="58823D7B"/>
    <w:rsid w:val="58833FF3"/>
    <w:rsid w:val="588418A2"/>
    <w:rsid w:val="58845D45"/>
    <w:rsid w:val="58852E3A"/>
    <w:rsid w:val="5886386C"/>
    <w:rsid w:val="588642CA"/>
    <w:rsid w:val="5886561A"/>
    <w:rsid w:val="588673C8"/>
    <w:rsid w:val="58871392"/>
    <w:rsid w:val="588743D1"/>
    <w:rsid w:val="58874BE6"/>
    <w:rsid w:val="5887575A"/>
    <w:rsid w:val="5887701A"/>
    <w:rsid w:val="588953DF"/>
    <w:rsid w:val="58896EB8"/>
    <w:rsid w:val="588A1CD2"/>
    <w:rsid w:val="588A3B54"/>
    <w:rsid w:val="588B2C30"/>
    <w:rsid w:val="588C0756"/>
    <w:rsid w:val="588D4BFA"/>
    <w:rsid w:val="588E2720"/>
    <w:rsid w:val="588F168E"/>
    <w:rsid w:val="58900246"/>
    <w:rsid w:val="58913FBE"/>
    <w:rsid w:val="58922210"/>
    <w:rsid w:val="58931AE5"/>
    <w:rsid w:val="58935F89"/>
    <w:rsid w:val="58953AAF"/>
    <w:rsid w:val="5895585D"/>
    <w:rsid w:val="589575D4"/>
    <w:rsid w:val="58963DBF"/>
    <w:rsid w:val="58966990"/>
    <w:rsid w:val="589870FB"/>
    <w:rsid w:val="589A10C5"/>
    <w:rsid w:val="589A2E73"/>
    <w:rsid w:val="589A7317"/>
    <w:rsid w:val="589C308F"/>
    <w:rsid w:val="589C4E3D"/>
    <w:rsid w:val="589C6BEB"/>
    <w:rsid w:val="589E458F"/>
    <w:rsid w:val="589E6E07"/>
    <w:rsid w:val="58A106A5"/>
    <w:rsid w:val="58A10B73"/>
    <w:rsid w:val="58A12453"/>
    <w:rsid w:val="58A261CC"/>
    <w:rsid w:val="58A27F7A"/>
    <w:rsid w:val="58A3441E"/>
    <w:rsid w:val="58A363C3"/>
    <w:rsid w:val="58A367F1"/>
    <w:rsid w:val="58A41F44"/>
    <w:rsid w:val="58A43CF2"/>
    <w:rsid w:val="58A61818"/>
    <w:rsid w:val="58A67A6A"/>
    <w:rsid w:val="58A74D44"/>
    <w:rsid w:val="58A837E2"/>
    <w:rsid w:val="58AA6296"/>
    <w:rsid w:val="58AB5080"/>
    <w:rsid w:val="58AC2BA6"/>
    <w:rsid w:val="58AD0DF8"/>
    <w:rsid w:val="58AD139E"/>
    <w:rsid w:val="58AD23FD"/>
    <w:rsid w:val="58B02697"/>
    <w:rsid w:val="58B101BD"/>
    <w:rsid w:val="58B2640F"/>
    <w:rsid w:val="58B32187"/>
    <w:rsid w:val="58B33F35"/>
    <w:rsid w:val="58B42443"/>
    <w:rsid w:val="58B448BD"/>
    <w:rsid w:val="58B507D8"/>
    <w:rsid w:val="58B54151"/>
    <w:rsid w:val="58B60D9E"/>
    <w:rsid w:val="58B73A25"/>
    <w:rsid w:val="58B8154B"/>
    <w:rsid w:val="58B87159"/>
    <w:rsid w:val="58B8779D"/>
    <w:rsid w:val="58B959EF"/>
    <w:rsid w:val="58BA5690"/>
    <w:rsid w:val="58BC06E7"/>
    <w:rsid w:val="58BC103B"/>
    <w:rsid w:val="58BC54DF"/>
    <w:rsid w:val="58BD6B62"/>
    <w:rsid w:val="58BE578F"/>
    <w:rsid w:val="58BF28DA"/>
    <w:rsid w:val="58BF6D7E"/>
    <w:rsid w:val="58C13226"/>
    <w:rsid w:val="58C148A4"/>
    <w:rsid w:val="58C223CA"/>
    <w:rsid w:val="58C250F7"/>
    <w:rsid w:val="58C425E6"/>
    <w:rsid w:val="58C44394"/>
    <w:rsid w:val="58C52E9E"/>
    <w:rsid w:val="58C6010C"/>
    <w:rsid w:val="58C61EBA"/>
    <w:rsid w:val="58C63C68"/>
    <w:rsid w:val="58C779E0"/>
    <w:rsid w:val="58C77EFF"/>
    <w:rsid w:val="58CA665F"/>
    <w:rsid w:val="58CB127E"/>
    <w:rsid w:val="58CB5722"/>
    <w:rsid w:val="58CC00AC"/>
    <w:rsid w:val="58CD1630"/>
    <w:rsid w:val="58CD3249"/>
    <w:rsid w:val="58CE2AC0"/>
    <w:rsid w:val="58CF5213"/>
    <w:rsid w:val="58D00F8B"/>
    <w:rsid w:val="58D02D39"/>
    <w:rsid w:val="58D06B21"/>
    <w:rsid w:val="58D2260D"/>
    <w:rsid w:val="58D26971"/>
    <w:rsid w:val="58D26AB1"/>
    <w:rsid w:val="58D46932"/>
    <w:rsid w:val="58D5034F"/>
    <w:rsid w:val="58D520FD"/>
    <w:rsid w:val="58D52FBB"/>
    <w:rsid w:val="58D72319"/>
    <w:rsid w:val="58D740C7"/>
    <w:rsid w:val="58D75E75"/>
    <w:rsid w:val="58D97E3F"/>
    <w:rsid w:val="58DA7713"/>
    <w:rsid w:val="58DB0BBF"/>
    <w:rsid w:val="58DB3C34"/>
    <w:rsid w:val="58DD0FB2"/>
    <w:rsid w:val="58DD37FC"/>
    <w:rsid w:val="58DD79E4"/>
    <w:rsid w:val="58DE0E74"/>
    <w:rsid w:val="58DE7204"/>
    <w:rsid w:val="58DF11CE"/>
    <w:rsid w:val="58E04B0A"/>
    <w:rsid w:val="58E04ED5"/>
    <w:rsid w:val="58E07AA6"/>
    <w:rsid w:val="58E16CF4"/>
    <w:rsid w:val="58E223C6"/>
    <w:rsid w:val="58E40592"/>
    <w:rsid w:val="58E80082"/>
    <w:rsid w:val="58E81E30"/>
    <w:rsid w:val="58E862D4"/>
    <w:rsid w:val="58E92C4E"/>
    <w:rsid w:val="58E93DFA"/>
    <w:rsid w:val="58E95BA9"/>
    <w:rsid w:val="58EA204C"/>
    <w:rsid w:val="58EB1921"/>
    <w:rsid w:val="58EC5D11"/>
    <w:rsid w:val="58ED7447"/>
    <w:rsid w:val="58EF7663"/>
    <w:rsid w:val="58F00CE5"/>
    <w:rsid w:val="58F14E83"/>
    <w:rsid w:val="58F44C79"/>
    <w:rsid w:val="58F509F1"/>
    <w:rsid w:val="58F63117"/>
    <w:rsid w:val="58F72073"/>
    <w:rsid w:val="58F730E2"/>
    <w:rsid w:val="58F9403E"/>
    <w:rsid w:val="58F95A7C"/>
    <w:rsid w:val="58FA7DB6"/>
    <w:rsid w:val="58FC58DC"/>
    <w:rsid w:val="58FD3402"/>
    <w:rsid w:val="58FE78A6"/>
    <w:rsid w:val="58FF53CC"/>
    <w:rsid w:val="59010B0D"/>
    <w:rsid w:val="59026DDF"/>
    <w:rsid w:val="590429E2"/>
    <w:rsid w:val="59060509"/>
    <w:rsid w:val="59064043"/>
    <w:rsid w:val="5906447F"/>
    <w:rsid w:val="590649AC"/>
    <w:rsid w:val="590824D3"/>
    <w:rsid w:val="59084281"/>
    <w:rsid w:val="5909268A"/>
    <w:rsid w:val="59095571"/>
    <w:rsid w:val="590D1897"/>
    <w:rsid w:val="590D68D6"/>
    <w:rsid w:val="590D7AE9"/>
    <w:rsid w:val="590F1AB3"/>
    <w:rsid w:val="590F4342"/>
    <w:rsid w:val="59103135"/>
    <w:rsid w:val="5910390A"/>
    <w:rsid w:val="591166CD"/>
    <w:rsid w:val="591470C9"/>
    <w:rsid w:val="5915074C"/>
    <w:rsid w:val="59162E41"/>
    <w:rsid w:val="59172716"/>
    <w:rsid w:val="591744C4"/>
    <w:rsid w:val="591946E0"/>
    <w:rsid w:val="59195066"/>
    <w:rsid w:val="5919648E"/>
    <w:rsid w:val="591A2206"/>
    <w:rsid w:val="591A3FB4"/>
    <w:rsid w:val="591B0458"/>
    <w:rsid w:val="591D4E77"/>
    <w:rsid w:val="591E3AA4"/>
    <w:rsid w:val="59202368"/>
    <w:rsid w:val="59215342"/>
    <w:rsid w:val="59230CE9"/>
    <w:rsid w:val="59231727"/>
    <w:rsid w:val="59232E69"/>
    <w:rsid w:val="5923375C"/>
    <w:rsid w:val="59236118"/>
    <w:rsid w:val="5923730C"/>
    <w:rsid w:val="59253609"/>
    <w:rsid w:val="59254E33"/>
    <w:rsid w:val="59276497"/>
    <w:rsid w:val="59276BDD"/>
    <w:rsid w:val="59282B75"/>
    <w:rsid w:val="59284923"/>
    <w:rsid w:val="592866D1"/>
    <w:rsid w:val="592A069B"/>
    <w:rsid w:val="592A2449"/>
    <w:rsid w:val="592B204C"/>
    <w:rsid w:val="592B4413"/>
    <w:rsid w:val="592D018B"/>
    <w:rsid w:val="592D3CE7"/>
    <w:rsid w:val="592D716E"/>
    <w:rsid w:val="592E5DFC"/>
    <w:rsid w:val="592F3F03"/>
    <w:rsid w:val="592F5CB1"/>
    <w:rsid w:val="592F7A5F"/>
    <w:rsid w:val="593037D7"/>
    <w:rsid w:val="59305585"/>
    <w:rsid w:val="59335C0C"/>
    <w:rsid w:val="5933709C"/>
    <w:rsid w:val="593502DC"/>
    <w:rsid w:val="59367040"/>
    <w:rsid w:val="59371AB8"/>
    <w:rsid w:val="59396B30"/>
    <w:rsid w:val="593A6404"/>
    <w:rsid w:val="593B1C29"/>
    <w:rsid w:val="593B4656"/>
    <w:rsid w:val="593D0D6B"/>
    <w:rsid w:val="593D4460"/>
    <w:rsid w:val="593E5EF4"/>
    <w:rsid w:val="593F3A1A"/>
    <w:rsid w:val="59407EBE"/>
    <w:rsid w:val="594249FA"/>
    <w:rsid w:val="5943175D"/>
    <w:rsid w:val="59431BF7"/>
    <w:rsid w:val="59441031"/>
    <w:rsid w:val="59451FCE"/>
    <w:rsid w:val="59457283"/>
    <w:rsid w:val="594613D7"/>
    <w:rsid w:val="59462FFB"/>
    <w:rsid w:val="594637C9"/>
    <w:rsid w:val="59464DA9"/>
    <w:rsid w:val="59484FC5"/>
    <w:rsid w:val="59492180"/>
    <w:rsid w:val="594A4899"/>
    <w:rsid w:val="594B0611"/>
    <w:rsid w:val="594B23BF"/>
    <w:rsid w:val="594C6863"/>
    <w:rsid w:val="594D25DB"/>
    <w:rsid w:val="594D4389"/>
    <w:rsid w:val="594D6137"/>
    <w:rsid w:val="594E3CA4"/>
    <w:rsid w:val="59507D05"/>
    <w:rsid w:val="59513D66"/>
    <w:rsid w:val="595219A0"/>
    <w:rsid w:val="595251F6"/>
    <w:rsid w:val="59535D45"/>
    <w:rsid w:val="5954396A"/>
    <w:rsid w:val="59545718"/>
    <w:rsid w:val="59561490"/>
    <w:rsid w:val="595655E0"/>
    <w:rsid w:val="59576FB6"/>
    <w:rsid w:val="59581068"/>
    <w:rsid w:val="59594ADC"/>
    <w:rsid w:val="595A2602"/>
    <w:rsid w:val="595C281E"/>
    <w:rsid w:val="595E20F3"/>
    <w:rsid w:val="595F2EC7"/>
    <w:rsid w:val="595F7162"/>
    <w:rsid w:val="59603AB5"/>
    <w:rsid w:val="59605E6B"/>
    <w:rsid w:val="596077FA"/>
    <w:rsid w:val="59613991"/>
    <w:rsid w:val="59630E07"/>
    <w:rsid w:val="59633BAD"/>
    <w:rsid w:val="59643DCF"/>
    <w:rsid w:val="596516D3"/>
    <w:rsid w:val="59657925"/>
    <w:rsid w:val="59662975"/>
    <w:rsid w:val="596651E2"/>
    <w:rsid w:val="596811C3"/>
    <w:rsid w:val="59684D1F"/>
    <w:rsid w:val="596A0A97"/>
    <w:rsid w:val="596A4F3B"/>
    <w:rsid w:val="596B1EBA"/>
    <w:rsid w:val="596D0588"/>
    <w:rsid w:val="596D2336"/>
    <w:rsid w:val="596D4A2C"/>
    <w:rsid w:val="596F1BF6"/>
    <w:rsid w:val="596F2552"/>
    <w:rsid w:val="596F4300"/>
    <w:rsid w:val="59701E26"/>
    <w:rsid w:val="59705BAE"/>
    <w:rsid w:val="5970695C"/>
    <w:rsid w:val="597207DA"/>
    <w:rsid w:val="59722042"/>
    <w:rsid w:val="59725B9E"/>
    <w:rsid w:val="59735C70"/>
    <w:rsid w:val="59741916"/>
    <w:rsid w:val="59745DBA"/>
    <w:rsid w:val="597638E0"/>
    <w:rsid w:val="5976568E"/>
    <w:rsid w:val="59771406"/>
    <w:rsid w:val="597731B4"/>
    <w:rsid w:val="597745F1"/>
    <w:rsid w:val="597933D0"/>
    <w:rsid w:val="597A4A53"/>
    <w:rsid w:val="597B2CA5"/>
    <w:rsid w:val="597C6A1D"/>
    <w:rsid w:val="597D4C6F"/>
    <w:rsid w:val="597E09E7"/>
    <w:rsid w:val="597E4543"/>
    <w:rsid w:val="5980650D"/>
    <w:rsid w:val="59827FC3"/>
    <w:rsid w:val="598330AE"/>
    <w:rsid w:val="59851D75"/>
    <w:rsid w:val="598558D1"/>
    <w:rsid w:val="59861649"/>
    <w:rsid w:val="5987050B"/>
    <w:rsid w:val="59883613"/>
    <w:rsid w:val="5988716F"/>
    <w:rsid w:val="59890E2A"/>
    <w:rsid w:val="598A2EE8"/>
    <w:rsid w:val="598B3685"/>
    <w:rsid w:val="598C4EB2"/>
    <w:rsid w:val="598D0C2A"/>
    <w:rsid w:val="598D4786"/>
    <w:rsid w:val="598F49A2"/>
    <w:rsid w:val="5991071A"/>
    <w:rsid w:val="59914276"/>
    <w:rsid w:val="59916541"/>
    <w:rsid w:val="59923204"/>
    <w:rsid w:val="59934492"/>
    <w:rsid w:val="599363C3"/>
    <w:rsid w:val="59945B14"/>
    <w:rsid w:val="59965D30"/>
    <w:rsid w:val="59967ADE"/>
    <w:rsid w:val="59970BC4"/>
    <w:rsid w:val="59981AA8"/>
    <w:rsid w:val="59983584"/>
    <w:rsid w:val="599A3B6B"/>
    <w:rsid w:val="599C0E6D"/>
    <w:rsid w:val="599C2C1B"/>
    <w:rsid w:val="599E4BE5"/>
    <w:rsid w:val="599E6343"/>
    <w:rsid w:val="599E6993"/>
    <w:rsid w:val="599F594A"/>
    <w:rsid w:val="59A0270B"/>
    <w:rsid w:val="59A0354C"/>
    <w:rsid w:val="59A074E9"/>
    <w:rsid w:val="59A10231"/>
    <w:rsid w:val="59A246D5"/>
    <w:rsid w:val="59A3044D"/>
    <w:rsid w:val="59A44F8C"/>
    <w:rsid w:val="59A53775"/>
    <w:rsid w:val="59A55F2E"/>
    <w:rsid w:val="59A57D21"/>
    <w:rsid w:val="59A87812"/>
    <w:rsid w:val="59A97480"/>
    <w:rsid w:val="59AA17DC"/>
    <w:rsid w:val="59AA358A"/>
    <w:rsid w:val="59AC10B0"/>
    <w:rsid w:val="59AC3230"/>
    <w:rsid w:val="59AF1BB1"/>
    <w:rsid w:val="59B30690"/>
    <w:rsid w:val="59B542D8"/>
    <w:rsid w:val="59B61F2F"/>
    <w:rsid w:val="59B63CDD"/>
    <w:rsid w:val="59B70343"/>
    <w:rsid w:val="59B77A55"/>
    <w:rsid w:val="59BB6AB3"/>
    <w:rsid w:val="59BE5287"/>
    <w:rsid w:val="59BE7035"/>
    <w:rsid w:val="59C02DAD"/>
    <w:rsid w:val="59C0439F"/>
    <w:rsid w:val="59C04B5B"/>
    <w:rsid w:val="59C12681"/>
    <w:rsid w:val="59C13FC6"/>
    <w:rsid w:val="59C16B55"/>
    <w:rsid w:val="59C208D3"/>
    <w:rsid w:val="59C25456"/>
    <w:rsid w:val="59C3464B"/>
    <w:rsid w:val="59C4289D"/>
    <w:rsid w:val="59C42947"/>
    <w:rsid w:val="59C6764A"/>
    <w:rsid w:val="59C77C98"/>
    <w:rsid w:val="59C81C62"/>
    <w:rsid w:val="59C83A10"/>
    <w:rsid w:val="59C97EB4"/>
    <w:rsid w:val="59CA3C2C"/>
    <w:rsid w:val="59CC3500"/>
    <w:rsid w:val="59CD1026"/>
    <w:rsid w:val="59CE513A"/>
    <w:rsid w:val="59CF4D9E"/>
    <w:rsid w:val="59CF65CA"/>
    <w:rsid w:val="59D10B16"/>
    <w:rsid w:val="59D16D68"/>
    <w:rsid w:val="59D2488F"/>
    <w:rsid w:val="59D46859"/>
    <w:rsid w:val="59D6612D"/>
    <w:rsid w:val="59D7792D"/>
    <w:rsid w:val="59D80DBD"/>
    <w:rsid w:val="59D95C1D"/>
    <w:rsid w:val="59D979CB"/>
    <w:rsid w:val="59DB1995"/>
    <w:rsid w:val="59DB7BE7"/>
    <w:rsid w:val="59DD205E"/>
    <w:rsid w:val="59DD570D"/>
    <w:rsid w:val="59DD74BB"/>
    <w:rsid w:val="59DE3233"/>
    <w:rsid w:val="59DF0786"/>
    <w:rsid w:val="59E009DF"/>
    <w:rsid w:val="59E06FAB"/>
    <w:rsid w:val="59E3084A"/>
    <w:rsid w:val="59E35ED0"/>
    <w:rsid w:val="59E36A9C"/>
    <w:rsid w:val="59E43720"/>
    <w:rsid w:val="59E44CEE"/>
    <w:rsid w:val="59E62B92"/>
    <w:rsid w:val="59E64851"/>
    <w:rsid w:val="59E7033A"/>
    <w:rsid w:val="59E84AD6"/>
    <w:rsid w:val="59E94913"/>
    <w:rsid w:val="59EA7E2A"/>
    <w:rsid w:val="59EB35C2"/>
    <w:rsid w:val="59ED3476"/>
    <w:rsid w:val="59EE2F1B"/>
    <w:rsid w:val="59EE5036"/>
    <w:rsid w:val="59EE5BB4"/>
    <w:rsid w:val="59EF3692"/>
    <w:rsid w:val="59EF71EF"/>
    <w:rsid w:val="59F004D4"/>
    <w:rsid w:val="59F130A5"/>
    <w:rsid w:val="59F14D15"/>
    <w:rsid w:val="59F20A8D"/>
    <w:rsid w:val="59F34BCC"/>
    <w:rsid w:val="59F362D1"/>
    <w:rsid w:val="59F40CA9"/>
    <w:rsid w:val="59F423BF"/>
    <w:rsid w:val="59F42A57"/>
    <w:rsid w:val="59F61562"/>
    <w:rsid w:val="59F64346"/>
    <w:rsid w:val="59F64A21"/>
    <w:rsid w:val="59FB5B93"/>
    <w:rsid w:val="59FD7B5D"/>
    <w:rsid w:val="59FE7432"/>
    <w:rsid w:val="59FF38D6"/>
    <w:rsid w:val="5A0013FC"/>
    <w:rsid w:val="5A0031AA"/>
    <w:rsid w:val="5A00764E"/>
    <w:rsid w:val="5A020049"/>
    <w:rsid w:val="5A0215D2"/>
    <w:rsid w:val="5A0233C6"/>
    <w:rsid w:val="5A032C9A"/>
    <w:rsid w:val="5A0401C6"/>
    <w:rsid w:val="5A040EEC"/>
    <w:rsid w:val="5A046BD3"/>
    <w:rsid w:val="5A0507C0"/>
    <w:rsid w:val="5A054C64"/>
    <w:rsid w:val="5A0708C1"/>
    <w:rsid w:val="5A074538"/>
    <w:rsid w:val="5A0802B0"/>
    <w:rsid w:val="5A096502"/>
    <w:rsid w:val="5A0A4028"/>
    <w:rsid w:val="5A0C5FF2"/>
    <w:rsid w:val="5A0C7DA1"/>
    <w:rsid w:val="5A0D113D"/>
    <w:rsid w:val="5A0D1C82"/>
    <w:rsid w:val="5A0E3B19"/>
    <w:rsid w:val="5A0F43A4"/>
    <w:rsid w:val="5A0F4559"/>
    <w:rsid w:val="5A0F7891"/>
    <w:rsid w:val="5A105AE3"/>
    <w:rsid w:val="5A107ABE"/>
    <w:rsid w:val="5A132EDD"/>
    <w:rsid w:val="5A13386E"/>
    <w:rsid w:val="5A137381"/>
    <w:rsid w:val="5A144EA7"/>
    <w:rsid w:val="5A146C55"/>
    <w:rsid w:val="5A166E71"/>
    <w:rsid w:val="5A186745"/>
    <w:rsid w:val="5A1923F9"/>
    <w:rsid w:val="5A1B2858"/>
    <w:rsid w:val="5A1B4488"/>
    <w:rsid w:val="5A1B6236"/>
    <w:rsid w:val="5A1D0200"/>
    <w:rsid w:val="5A1D1FAE"/>
    <w:rsid w:val="5A1F3552"/>
    <w:rsid w:val="5A201A9E"/>
    <w:rsid w:val="5A20384C"/>
    <w:rsid w:val="5A2055FA"/>
    <w:rsid w:val="5A2275C4"/>
    <w:rsid w:val="5A2450EA"/>
    <w:rsid w:val="5A252C10"/>
    <w:rsid w:val="5A276988"/>
    <w:rsid w:val="5A290952"/>
    <w:rsid w:val="5A292701"/>
    <w:rsid w:val="5A2A0227"/>
    <w:rsid w:val="5A2B2F85"/>
    <w:rsid w:val="5A2B6B83"/>
    <w:rsid w:val="5A2C3F9F"/>
    <w:rsid w:val="5A2E5F69"/>
    <w:rsid w:val="5A315A59"/>
    <w:rsid w:val="5A316DF7"/>
    <w:rsid w:val="5A345434"/>
    <w:rsid w:val="5A355549"/>
    <w:rsid w:val="5A3612C1"/>
    <w:rsid w:val="5A36306F"/>
    <w:rsid w:val="5A366BCB"/>
    <w:rsid w:val="5A366C08"/>
    <w:rsid w:val="5A382C58"/>
    <w:rsid w:val="5A386DE8"/>
    <w:rsid w:val="5A395589"/>
    <w:rsid w:val="5A3A2B60"/>
    <w:rsid w:val="5A3B0686"/>
    <w:rsid w:val="5A3B2434"/>
    <w:rsid w:val="5A3B2A7A"/>
    <w:rsid w:val="5A3D3D89"/>
    <w:rsid w:val="5A3D61AC"/>
    <w:rsid w:val="5A3E3CD2"/>
    <w:rsid w:val="5A3F0176"/>
    <w:rsid w:val="5A3F1F24"/>
    <w:rsid w:val="5A403EEE"/>
    <w:rsid w:val="5A405C9C"/>
    <w:rsid w:val="5A4237C2"/>
    <w:rsid w:val="5A4243F6"/>
    <w:rsid w:val="5A427C66"/>
    <w:rsid w:val="5A43294D"/>
    <w:rsid w:val="5A45526D"/>
    <w:rsid w:val="5A4566FD"/>
    <w:rsid w:val="5A47527D"/>
    <w:rsid w:val="5A47702B"/>
    <w:rsid w:val="5A4968FF"/>
    <w:rsid w:val="5A4C4641"/>
    <w:rsid w:val="5A4D229D"/>
    <w:rsid w:val="5A504F51"/>
    <w:rsid w:val="5A506FFF"/>
    <w:rsid w:val="5A513A05"/>
    <w:rsid w:val="5A53777D"/>
    <w:rsid w:val="5A551748"/>
    <w:rsid w:val="5A5534F6"/>
    <w:rsid w:val="5A56101C"/>
    <w:rsid w:val="5A565631"/>
    <w:rsid w:val="5A581238"/>
    <w:rsid w:val="5A582FE6"/>
    <w:rsid w:val="5A584D94"/>
    <w:rsid w:val="5A5A0B0C"/>
    <w:rsid w:val="5A5F4374"/>
    <w:rsid w:val="5A6000EC"/>
    <w:rsid w:val="5A614795"/>
    <w:rsid w:val="5A6220B6"/>
    <w:rsid w:val="5A625C12"/>
    <w:rsid w:val="5A627366"/>
    <w:rsid w:val="5A6279C1"/>
    <w:rsid w:val="5A631ED7"/>
    <w:rsid w:val="5A643739"/>
    <w:rsid w:val="5A644857"/>
    <w:rsid w:val="5A650349"/>
    <w:rsid w:val="5A655703"/>
    <w:rsid w:val="5A655CE7"/>
    <w:rsid w:val="5A6574B1"/>
    <w:rsid w:val="5A663955"/>
    <w:rsid w:val="5A671D48"/>
    <w:rsid w:val="5A673229"/>
    <w:rsid w:val="5A680B81"/>
    <w:rsid w:val="5A684C17"/>
    <w:rsid w:val="5A687090"/>
    <w:rsid w:val="5A690D4F"/>
    <w:rsid w:val="5A6978B4"/>
    <w:rsid w:val="5A6A2749"/>
    <w:rsid w:val="5A6B2D19"/>
    <w:rsid w:val="5A6C059C"/>
    <w:rsid w:val="5A6C32DD"/>
    <w:rsid w:val="5A6C6A91"/>
    <w:rsid w:val="5A6F20DD"/>
    <w:rsid w:val="5A715E56"/>
    <w:rsid w:val="5A7476F4"/>
    <w:rsid w:val="5A751DEA"/>
    <w:rsid w:val="5A753B98"/>
    <w:rsid w:val="5A7616BE"/>
    <w:rsid w:val="5A767910"/>
    <w:rsid w:val="5A7A11AE"/>
    <w:rsid w:val="5A7A7400"/>
    <w:rsid w:val="5A7B0A82"/>
    <w:rsid w:val="5A7C139D"/>
    <w:rsid w:val="5A7C4F26"/>
    <w:rsid w:val="5A7D0C9E"/>
    <w:rsid w:val="5A7D277F"/>
    <w:rsid w:val="5A7D47FA"/>
    <w:rsid w:val="5A7E7FCF"/>
    <w:rsid w:val="5A7F4A16"/>
    <w:rsid w:val="5A7F67C4"/>
    <w:rsid w:val="5A8042EB"/>
    <w:rsid w:val="5A81253D"/>
    <w:rsid w:val="5A821E11"/>
    <w:rsid w:val="5A8262B5"/>
    <w:rsid w:val="5A831CF0"/>
    <w:rsid w:val="5A843DDB"/>
    <w:rsid w:val="5A845B89"/>
    <w:rsid w:val="5A865DA5"/>
    <w:rsid w:val="5A871B1D"/>
    <w:rsid w:val="5A87330E"/>
    <w:rsid w:val="5A892511"/>
    <w:rsid w:val="5A897D67"/>
    <w:rsid w:val="5A8A5954"/>
    <w:rsid w:val="5A8C0E92"/>
    <w:rsid w:val="5A8C0EE1"/>
    <w:rsid w:val="5A8C2C8F"/>
    <w:rsid w:val="5A8D7133"/>
    <w:rsid w:val="5A8E07B6"/>
    <w:rsid w:val="5A8E2EAB"/>
    <w:rsid w:val="5A8F6383"/>
    <w:rsid w:val="5A9009D2"/>
    <w:rsid w:val="5A907813"/>
    <w:rsid w:val="5A912133"/>
    <w:rsid w:val="5A932270"/>
    <w:rsid w:val="5A947624"/>
    <w:rsid w:val="5A951B44"/>
    <w:rsid w:val="5A953685"/>
    <w:rsid w:val="5A955FE8"/>
    <w:rsid w:val="5A9658BC"/>
    <w:rsid w:val="5A965EC8"/>
    <w:rsid w:val="5A971D60"/>
    <w:rsid w:val="5A9A53AC"/>
    <w:rsid w:val="5A9B1124"/>
    <w:rsid w:val="5A9C7376"/>
    <w:rsid w:val="5AA13B8C"/>
    <w:rsid w:val="5AA20705"/>
    <w:rsid w:val="5AA224B3"/>
    <w:rsid w:val="5AA24261"/>
    <w:rsid w:val="5AA47FD9"/>
    <w:rsid w:val="5AA61A39"/>
    <w:rsid w:val="5AA63D51"/>
    <w:rsid w:val="5AA71877"/>
    <w:rsid w:val="5AA75642"/>
    <w:rsid w:val="5AA75D1B"/>
    <w:rsid w:val="5AA955EF"/>
    <w:rsid w:val="5AAB1367"/>
    <w:rsid w:val="5AAB75B9"/>
    <w:rsid w:val="5AAD1584"/>
    <w:rsid w:val="5AAD190B"/>
    <w:rsid w:val="5AAE2C06"/>
    <w:rsid w:val="5AAE2D9B"/>
    <w:rsid w:val="5AAF422B"/>
    <w:rsid w:val="5AAF57F4"/>
    <w:rsid w:val="5AB0697E"/>
    <w:rsid w:val="5AB126F6"/>
    <w:rsid w:val="5AB135C4"/>
    <w:rsid w:val="5AB20948"/>
    <w:rsid w:val="5AB21C7F"/>
    <w:rsid w:val="5AB242ED"/>
    <w:rsid w:val="5AB26B9A"/>
    <w:rsid w:val="5AB3403C"/>
    <w:rsid w:val="5AB346C0"/>
    <w:rsid w:val="5AB47DD2"/>
    <w:rsid w:val="5AB53B49"/>
    <w:rsid w:val="5AB75F5E"/>
    <w:rsid w:val="5AB87F28"/>
    <w:rsid w:val="5ABA15AB"/>
    <w:rsid w:val="5ABA3CA0"/>
    <w:rsid w:val="5ABA77FD"/>
    <w:rsid w:val="5ABC17C7"/>
    <w:rsid w:val="5ABC3575"/>
    <w:rsid w:val="5ABD1400"/>
    <w:rsid w:val="5ABE2233"/>
    <w:rsid w:val="5ABF12B7"/>
    <w:rsid w:val="5AC06C30"/>
    <w:rsid w:val="5AC23B30"/>
    <w:rsid w:val="5AC266B1"/>
    <w:rsid w:val="5AC318AE"/>
    <w:rsid w:val="5AC32B55"/>
    <w:rsid w:val="5AC57E95"/>
    <w:rsid w:val="5AC624B2"/>
    <w:rsid w:val="5AC62645"/>
    <w:rsid w:val="5AC8016B"/>
    <w:rsid w:val="5AC82171"/>
    <w:rsid w:val="5AC93EE4"/>
    <w:rsid w:val="5ACA0E33"/>
    <w:rsid w:val="5ACC6BBD"/>
    <w:rsid w:val="5ACD39D4"/>
    <w:rsid w:val="5ACD5782"/>
    <w:rsid w:val="5ACE32A8"/>
    <w:rsid w:val="5ACE61DC"/>
    <w:rsid w:val="5ACE73E2"/>
    <w:rsid w:val="5AD05272"/>
    <w:rsid w:val="5AD175C5"/>
    <w:rsid w:val="5AD22D98"/>
    <w:rsid w:val="5AD308BE"/>
    <w:rsid w:val="5AD61FA7"/>
    <w:rsid w:val="5AD92379"/>
    <w:rsid w:val="5ADA0928"/>
    <w:rsid w:val="5ADA1C4D"/>
    <w:rsid w:val="5ADC2F10"/>
    <w:rsid w:val="5ADC3C17"/>
    <w:rsid w:val="5ADC3FC9"/>
    <w:rsid w:val="5ADC59C5"/>
    <w:rsid w:val="5ADF3707"/>
    <w:rsid w:val="5ADF54B5"/>
    <w:rsid w:val="5AE109F9"/>
    <w:rsid w:val="5AE40D1D"/>
    <w:rsid w:val="5AE44879"/>
    <w:rsid w:val="5AE605F2"/>
    <w:rsid w:val="5AE76118"/>
    <w:rsid w:val="5AE8436A"/>
    <w:rsid w:val="5AE900E2"/>
    <w:rsid w:val="5AE91E90"/>
    <w:rsid w:val="5AE9584C"/>
    <w:rsid w:val="5AE96334"/>
    <w:rsid w:val="5AEB18AD"/>
    <w:rsid w:val="5AEB447E"/>
    <w:rsid w:val="5AEB5C08"/>
    <w:rsid w:val="5AEC2D3D"/>
    <w:rsid w:val="5AED7AA5"/>
    <w:rsid w:val="5AEE56F8"/>
    <w:rsid w:val="5AEE74A6"/>
    <w:rsid w:val="5AEE75AA"/>
    <w:rsid w:val="5AEF16BE"/>
    <w:rsid w:val="5AF02B4E"/>
    <w:rsid w:val="5AF2343A"/>
    <w:rsid w:val="5AF26F96"/>
    <w:rsid w:val="5AF30F60"/>
    <w:rsid w:val="5AF365A6"/>
    <w:rsid w:val="5AF440A0"/>
    <w:rsid w:val="5AF54CD9"/>
    <w:rsid w:val="5AF61591"/>
    <w:rsid w:val="5AF67612"/>
    <w:rsid w:val="5AF80325"/>
    <w:rsid w:val="5AF820D3"/>
    <w:rsid w:val="5AF83EB1"/>
    <w:rsid w:val="5AF92ACC"/>
    <w:rsid w:val="5AF947C9"/>
    <w:rsid w:val="5AF96577"/>
    <w:rsid w:val="5AFA5E4B"/>
    <w:rsid w:val="5AFC6067"/>
    <w:rsid w:val="5AFD4556"/>
    <w:rsid w:val="5AFF7905"/>
    <w:rsid w:val="5B002643"/>
    <w:rsid w:val="5B0103B9"/>
    <w:rsid w:val="5B0171D9"/>
    <w:rsid w:val="5B044F1C"/>
    <w:rsid w:val="5B055AED"/>
    <w:rsid w:val="5B0647F0"/>
    <w:rsid w:val="5B084A0C"/>
    <w:rsid w:val="5B0867BA"/>
    <w:rsid w:val="5B0B44FC"/>
    <w:rsid w:val="5B0C58F8"/>
    <w:rsid w:val="5B0D3DD0"/>
    <w:rsid w:val="5B0E7B48"/>
    <w:rsid w:val="5B101B12"/>
    <w:rsid w:val="5B116199"/>
    <w:rsid w:val="5B1213E7"/>
    <w:rsid w:val="5B122CD0"/>
    <w:rsid w:val="5B12588A"/>
    <w:rsid w:val="5B1433B1"/>
    <w:rsid w:val="5B157129"/>
    <w:rsid w:val="5B164CCF"/>
    <w:rsid w:val="5B172EA1"/>
    <w:rsid w:val="5B184523"/>
    <w:rsid w:val="5B1909C7"/>
    <w:rsid w:val="5B196B49"/>
    <w:rsid w:val="5B1A029B"/>
    <w:rsid w:val="5B1A64ED"/>
    <w:rsid w:val="5B1C4013"/>
    <w:rsid w:val="5B1D06C1"/>
    <w:rsid w:val="5B1E5BCC"/>
    <w:rsid w:val="5B1E7D8B"/>
    <w:rsid w:val="5B1F1D55"/>
    <w:rsid w:val="5B21787C"/>
    <w:rsid w:val="5B231846"/>
    <w:rsid w:val="5B2335F4"/>
    <w:rsid w:val="5B2353A2"/>
    <w:rsid w:val="5B240520"/>
    <w:rsid w:val="5B24736C"/>
    <w:rsid w:val="5B256C20"/>
    <w:rsid w:val="5B266C40"/>
    <w:rsid w:val="5B280461"/>
    <w:rsid w:val="5B280C0A"/>
    <w:rsid w:val="5B2829B8"/>
    <w:rsid w:val="5B286E5C"/>
    <w:rsid w:val="5B2B4256"/>
    <w:rsid w:val="5B2C2DA1"/>
    <w:rsid w:val="5B2E3D47"/>
    <w:rsid w:val="5B2F1F99"/>
    <w:rsid w:val="5B303F63"/>
    <w:rsid w:val="5B307ABF"/>
    <w:rsid w:val="5B317AD9"/>
    <w:rsid w:val="5B321A89"/>
    <w:rsid w:val="5B323837"/>
    <w:rsid w:val="5B3255E5"/>
    <w:rsid w:val="5B33135D"/>
    <w:rsid w:val="5B331AD4"/>
    <w:rsid w:val="5B336962"/>
    <w:rsid w:val="5B341533"/>
    <w:rsid w:val="5B345801"/>
    <w:rsid w:val="5B353327"/>
    <w:rsid w:val="5B370E4D"/>
    <w:rsid w:val="5B3752F1"/>
    <w:rsid w:val="5B37709F"/>
    <w:rsid w:val="5B392E17"/>
    <w:rsid w:val="5B3A26EB"/>
    <w:rsid w:val="5B3C6463"/>
    <w:rsid w:val="5B3D3F8A"/>
    <w:rsid w:val="5B3E21DC"/>
    <w:rsid w:val="5B3E6680"/>
    <w:rsid w:val="5B3F5F54"/>
    <w:rsid w:val="5B413A7A"/>
    <w:rsid w:val="5B4213BB"/>
    <w:rsid w:val="5B4219B2"/>
    <w:rsid w:val="5B433C96"/>
    <w:rsid w:val="5B441028"/>
    <w:rsid w:val="5B4431B6"/>
    <w:rsid w:val="5B445318"/>
    <w:rsid w:val="5B465534"/>
    <w:rsid w:val="5B4672E2"/>
    <w:rsid w:val="5B474478"/>
    <w:rsid w:val="5B4812AC"/>
    <w:rsid w:val="5B486DE4"/>
    <w:rsid w:val="5B487B77"/>
    <w:rsid w:val="5B490B80"/>
    <w:rsid w:val="5B4B204F"/>
    <w:rsid w:val="5B4B2B4A"/>
    <w:rsid w:val="5B4D0671"/>
    <w:rsid w:val="5B4D241F"/>
    <w:rsid w:val="5B4D5B02"/>
    <w:rsid w:val="5B4D68C3"/>
    <w:rsid w:val="5B4E6197"/>
    <w:rsid w:val="5B4F43E9"/>
    <w:rsid w:val="5B500161"/>
    <w:rsid w:val="5B501F0F"/>
    <w:rsid w:val="5B50710B"/>
    <w:rsid w:val="5B5163B3"/>
    <w:rsid w:val="5B525C87"/>
    <w:rsid w:val="5B5269F4"/>
    <w:rsid w:val="5B52749B"/>
    <w:rsid w:val="5B5419FF"/>
    <w:rsid w:val="5B547C51"/>
    <w:rsid w:val="5B560EF0"/>
    <w:rsid w:val="5B57329D"/>
    <w:rsid w:val="5B595267"/>
    <w:rsid w:val="5B5A2D8E"/>
    <w:rsid w:val="5B5A4B3C"/>
    <w:rsid w:val="5B5C08B4"/>
    <w:rsid w:val="5B5D0466"/>
    <w:rsid w:val="5B5E462C"/>
    <w:rsid w:val="5B5F03A4"/>
    <w:rsid w:val="5B5F2152"/>
    <w:rsid w:val="5B60597F"/>
    <w:rsid w:val="5B6065F6"/>
    <w:rsid w:val="5B607CB3"/>
    <w:rsid w:val="5B61411C"/>
    <w:rsid w:val="5B615ECA"/>
    <w:rsid w:val="5B661732"/>
    <w:rsid w:val="5B6634E0"/>
    <w:rsid w:val="5B672C81"/>
    <w:rsid w:val="5B690172"/>
    <w:rsid w:val="5B6A2D43"/>
    <w:rsid w:val="5B6B4F9B"/>
    <w:rsid w:val="5B6C5663"/>
    <w:rsid w:val="5B6F05E7"/>
    <w:rsid w:val="5B6F4A8B"/>
    <w:rsid w:val="5B7025B1"/>
    <w:rsid w:val="5B70610D"/>
    <w:rsid w:val="5B773940"/>
    <w:rsid w:val="5B7756EE"/>
    <w:rsid w:val="5B797C67"/>
    <w:rsid w:val="5B7C4AB2"/>
    <w:rsid w:val="5B7E4CCE"/>
    <w:rsid w:val="5B7F2398"/>
    <w:rsid w:val="5B81031A"/>
    <w:rsid w:val="5B81656C"/>
    <w:rsid w:val="5B842C5B"/>
    <w:rsid w:val="5B8464BB"/>
    <w:rsid w:val="5B85605C"/>
    <w:rsid w:val="5B85620A"/>
    <w:rsid w:val="5B885B4D"/>
    <w:rsid w:val="5B8874CC"/>
    <w:rsid w:val="5B8878FB"/>
    <w:rsid w:val="5B89006B"/>
    <w:rsid w:val="5B8A3673"/>
    <w:rsid w:val="5B8C73EB"/>
    <w:rsid w:val="5B8F2A37"/>
    <w:rsid w:val="5B8F47E5"/>
    <w:rsid w:val="5B8F6EDB"/>
    <w:rsid w:val="5B90055D"/>
    <w:rsid w:val="5B910ABF"/>
    <w:rsid w:val="5B914A01"/>
    <w:rsid w:val="5B931938"/>
    <w:rsid w:val="5B93359E"/>
    <w:rsid w:val="5B935F2E"/>
    <w:rsid w:val="5B9444F1"/>
    <w:rsid w:val="5B94486F"/>
    <w:rsid w:val="5B9462A0"/>
    <w:rsid w:val="5B975D90"/>
    <w:rsid w:val="5B977B3E"/>
    <w:rsid w:val="5B982CBF"/>
    <w:rsid w:val="5B9914D0"/>
    <w:rsid w:val="5B991F12"/>
    <w:rsid w:val="5B9A06E1"/>
    <w:rsid w:val="5B9A08D9"/>
    <w:rsid w:val="5B9B2EB9"/>
    <w:rsid w:val="5B9B584E"/>
    <w:rsid w:val="5B9B5880"/>
    <w:rsid w:val="5B9C33A6"/>
    <w:rsid w:val="5B9E3325"/>
    <w:rsid w:val="5B9E711E"/>
    <w:rsid w:val="5BA04C44"/>
    <w:rsid w:val="5BA109BC"/>
    <w:rsid w:val="5BA26C0E"/>
    <w:rsid w:val="5BA364E3"/>
    <w:rsid w:val="5BA468D4"/>
    <w:rsid w:val="5BA74225"/>
    <w:rsid w:val="5BA83AF9"/>
    <w:rsid w:val="5BAA7871"/>
    <w:rsid w:val="5BAC1760"/>
    <w:rsid w:val="5BAC183B"/>
    <w:rsid w:val="5BAD110F"/>
    <w:rsid w:val="5BAD6B57"/>
    <w:rsid w:val="5BAF4E87"/>
    <w:rsid w:val="5BAF6C35"/>
    <w:rsid w:val="5BB1598F"/>
    <w:rsid w:val="5BB16E51"/>
    <w:rsid w:val="5BB22BCA"/>
    <w:rsid w:val="5BB24978"/>
    <w:rsid w:val="5BB26369"/>
    <w:rsid w:val="5BB33778"/>
    <w:rsid w:val="5BB4249E"/>
    <w:rsid w:val="5BB65AB4"/>
    <w:rsid w:val="5BB6611F"/>
    <w:rsid w:val="5BB662D5"/>
    <w:rsid w:val="5BB701E0"/>
    <w:rsid w:val="5BB71F8E"/>
    <w:rsid w:val="5BB72349"/>
    <w:rsid w:val="5BB73D3C"/>
    <w:rsid w:val="5BB81099"/>
    <w:rsid w:val="5BB97AB4"/>
    <w:rsid w:val="5BBA55DA"/>
    <w:rsid w:val="5BBB1A7E"/>
    <w:rsid w:val="5BBB382C"/>
    <w:rsid w:val="5BBB7CD0"/>
    <w:rsid w:val="5BBC1352"/>
    <w:rsid w:val="5BBF782B"/>
    <w:rsid w:val="5BC14BBB"/>
    <w:rsid w:val="5BC1645D"/>
    <w:rsid w:val="5BC22E0D"/>
    <w:rsid w:val="5BC30933"/>
    <w:rsid w:val="5BC326E1"/>
    <w:rsid w:val="5BC36B85"/>
    <w:rsid w:val="5BC528FD"/>
    <w:rsid w:val="5BC54DDE"/>
    <w:rsid w:val="5BC56459"/>
    <w:rsid w:val="5BC85F49"/>
    <w:rsid w:val="5BC87CF7"/>
    <w:rsid w:val="5BC87EFA"/>
    <w:rsid w:val="5BCA3A6F"/>
    <w:rsid w:val="5BCB6AE3"/>
    <w:rsid w:val="5BCB77E7"/>
    <w:rsid w:val="5BCC3570"/>
    <w:rsid w:val="5BCC3C8B"/>
    <w:rsid w:val="5BCC5A39"/>
    <w:rsid w:val="5BCD17B1"/>
    <w:rsid w:val="5BCD355F"/>
    <w:rsid w:val="5BCE27D6"/>
    <w:rsid w:val="5BCE7A03"/>
    <w:rsid w:val="5BCF1086"/>
    <w:rsid w:val="5BCF63A9"/>
    <w:rsid w:val="5BD00F31"/>
    <w:rsid w:val="5BD13050"/>
    <w:rsid w:val="5BD20B76"/>
    <w:rsid w:val="5BD26DC8"/>
    <w:rsid w:val="5BD448EE"/>
    <w:rsid w:val="5BD4669C"/>
    <w:rsid w:val="5BD60666"/>
    <w:rsid w:val="5BD62414"/>
    <w:rsid w:val="5BD64622"/>
    <w:rsid w:val="5BD668B8"/>
    <w:rsid w:val="5BD743DE"/>
    <w:rsid w:val="5BD7618C"/>
    <w:rsid w:val="5BD771F3"/>
    <w:rsid w:val="5BD92FA3"/>
    <w:rsid w:val="5BD963A8"/>
    <w:rsid w:val="5BDB7A2A"/>
    <w:rsid w:val="5BDC19F5"/>
    <w:rsid w:val="5BDE39BF"/>
    <w:rsid w:val="5BDE751B"/>
    <w:rsid w:val="5BDF5D95"/>
    <w:rsid w:val="5BE03293"/>
    <w:rsid w:val="5BE10C7D"/>
    <w:rsid w:val="5BE2525D"/>
    <w:rsid w:val="5BE32D83"/>
    <w:rsid w:val="5BE34B31"/>
    <w:rsid w:val="5BE35796"/>
    <w:rsid w:val="5BE36C26"/>
    <w:rsid w:val="5BE56AFB"/>
    <w:rsid w:val="5BE72873"/>
    <w:rsid w:val="5BE80399"/>
    <w:rsid w:val="5BE80F21"/>
    <w:rsid w:val="5BE81608"/>
    <w:rsid w:val="5BE84F2A"/>
    <w:rsid w:val="5BEA2363"/>
    <w:rsid w:val="5BEA5EBF"/>
    <w:rsid w:val="5BEC60DC"/>
    <w:rsid w:val="5BEC7F89"/>
    <w:rsid w:val="5BED37EE"/>
    <w:rsid w:val="5BED3C02"/>
    <w:rsid w:val="5BED775E"/>
    <w:rsid w:val="5BEE6449"/>
    <w:rsid w:val="5BEF1728"/>
    <w:rsid w:val="5BEF34D6"/>
    <w:rsid w:val="5BEF797A"/>
    <w:rsid w:val="5BF07916"/>
    <w:rsid w:val="5BF1724E"/>
    <w:rsid w:val="5BF22FC6"/>
    <w:rsid w:val="5BF40AEC"/>
    <w:rsid w:val="5BF44F90"/>
    <w:rsid w:val="5BF46D3E"/>
    <w:rsid w:val="5BF5277C"/>
    <w:rsid w:val="5BF565D3"/>
    <w:rsid w:val="5BF62AB6"/>
    <w:rsid w:val="5BF84A80"/>
    <w:rsid w:val="5BF8682E"/>
    <w:rsid w:val="5BF907F8"/>
    <w:rsid w:val="5BF95104"/>
    <w:rsid w:val="5BFC5BF3"/>
    <w:rsid w:val="5BFE2E58"/>
    <w:rsid w:val="5BFE7528"/>
    <w:rsid w:val="5C001B87"/>
    <w:rsid w:val="5C00481C"/>
    <w:rsid w:val="5C0056E3"/>
    <w:rsid w:val="5C02145B"/>
    <w:rsid w:val="5C036F81"/>
    <w:rsid w:val="5C0476A0"/>
    <w:rsid w:val="5C052CF9"/>
    <w:rsid w:val="5C074CC3"/>
    <w:rsid w:val="5C076A71"/>
    <w:rsid w:val="5C083E89"/>
    <w:rsid w:val="5C084598"/>
    <w:rsid w:val="5C093DFE"/>
    <w:rsid w:val="5C0A03D9"/>
    <w:rsid w:val="5C0C052C"/>
    <w:rsid w:val="5C0C22DA"/>
    <w:rsid w:val="5C0D1BAE"/>
    <w:rsid w:val="5C0E2FD3"/>
    <w:rsid w:val="5C0E3323"/>
    <w:rsid w:val="5C0F3B78"/>
    <w:rsid w:val="5C0F5926"/>
    <w:rsid w:val="5C0F5EF4"/>
    <w:rsid w:val="5C105C43"/>
    <w:rsid w:val="5C1118EC"/>
    <w:rsid w:val="5C1178F0"/>
    <w:rsid w:val="5C125416"/>
    <w:rsid w:val="5C12545E"/>
    <w:rsid w:val="5C14118E"/>
    <w:rsid w:val="5C142F3C"/>
    <w:rsid w:val="5C161AB5"/>
    <w:rsid w:val="5C163158"/>
    <w:rsid w:val="5C180C7F"/>
    <w:rsid w:val="5C192BAC"/>
    <w:rsid w:val="5C1940D9"/>
    <w:rsid w:val="5C1B251D"/>
    <w:rsid w:val="5C1B42CB"/>
    <w:rsid w:val="5C1B6724"/>
    <w:rsid w:val="5C1D0043"/>
    <w:rsid w:val="5C1D6295"/>
    <w:rsid w:val="5C1D7FD9"/>
    <w:rsid w:val="5C1E2E18"/>
    <w:rsid w:val="5C1E48CB"/>
    <w:rsid w:val="5C2018E1"/>
    <w:rsid w:val="5C205D85"/>
    <w:rsid w:val="5C221E86"/>
    <w:rsid w:val="5C2238AB"/>
    <w:rsid w:val="5C225659"/>
    <w:rsid w:val="5C25339C"/>
    <w:rsid w:val="5C25514A"/>
    <w:rsid w:val="5C270EC2"/>
    <w:rsid w:val="5C272C70"/>
    <w:rsid w:val="5C2776B5"/>
    <w:rsid w:val="5C292E8C"/>
    <w:rsid w:val="5C294C3A"/>
    <w:rsid w:val="5C2A6C04"/>
    <w:rsid w:val="5C2C297C"/>
    <w:rsid w:val="5C2C64D8"/>
    <w:rsid w:val="5C2D3FFE"/>
    <w:rsid w:val="5C2E04A2"/>
    <w:rsid w:val="5C2F11CB"/>
    <w:rsid w:val="5C2F421A"/>
    <w:rsid w:val="5C302F78"/>
    <w:rsid w:val="5C341831"/>
    <w:rsid w:val="5C34538D"/>
    <w:rsid w:val="5C3655A9"/>
    <w:rsid w:val="5C367357"/>
    <w:rsid w:val="5C383E2A"/>
    <w:rsid w:val="5C384E7D"/>
    <w:rsid w:val="5C390BF5"/>
    <w:rsid w:val="5C3929A3"/>
    <w:rsid w:val="5C394E4E"/>
    <w:rsid w:val="5C3D2493"/>
    <w:rsid w:val="5C3D6937"/>
    <w:rsid w:val="5C3F445D"/>
    <w:rsid w:val="5C4001D5"/>
    <w:rsid w:val="5C401F83"/>
    <w:rsid w:val="5C40292E"/>
    <w:rsid w:val="5C423F4D"/>
    <w:rsid w:val="5C425CFC"/>
    <w:rsid w:val="5C427AAA"/>
    <w:rsid w:val="5C433822"/>
    <w:rsid w:val="5C451348"/>
    <w:rsid w:val="5C467452"/>
    <w:rsid w:val="5C471564"/>
    <w:rsid w:val="5C473312"/>
    <w:rsid w:val="5C4750C0"/>
    <w:rsid w:val="5C480E38"/>
    <w:rsid w:val="5C48772A"/>
    <w:rsid w:val="5C4A09A4"/>
    <w:rsid w:val="5C4A2E02"/>
    <w:rsid w:val="5C4A4BB0"/>
    <w:rsid w:val="5C4A6129"/>
    <w:rsid w:val="5C4B1054"/>
    <w:rsid w:val="5C4B1880"/>
    <w:rsid w:val="5C4C0928"/>
    <w:rsid w:val="5C4C6B7A"/>
    <w:rsid w:val="5C4D007C"/>
    <w:rsid w:val="5C4D6D62"/>
    <w:rsid w:val="5C4F0418"/>
    <w:rsid w:val="5C4F1C45"/>
    <w:rsid w:val="5C50666A"/>
    <w:rsid w:val="5C5123E2"/>
    <w:rsid w:val="5C515F3F"/>
    <w:rsid w:val="5C553C81"/>
    <w:rsid w:val="5C571B18"/>
    <w:rsid w:val="5C593045"/>
    <w:rsid w:val="5C594DF3"/>
    <w:rsid w:val="5C5958C8"/>
    <w:rsid w:val="5C5B0B6B"/>
    <w:rsid w:val="5C5B500F"/>
    <w:rsid w:val="5C5D2B35"/>
    <w:rsid w:val="5C5F065B"/>
    <w:rsid w:val="5C5F173A"/>
    <w:rsid w:val="5C5F68AD"/>
    <w:rsid w:val="5C602BCA"/>
    <w:rsid w:val="5C604440"/>
    <w:rsid w:val="5C606182"/>
    <w:rsid w:val="5C6254EA"/>
    <w:rsid w:val="5C62741B"/>
    <w:rsid w:val="5C64278E"/>
    <w:rsid w:val="5C643EC4"/>
    <w:rsid w:val="5C645C72"/>
    <w:rsid w:val="5C6519EA"/>
    <w:rsid w:val="5C671D6B"/>
    <w:rsid w:val="5C6739B4"/>
    <w:rsid w:val="5C67665A"/>
    <w:rsid w:val="5C677510"/>
    <w:rsid w:val="5C693288"/>
    <w:rsid w:val="5C6A7000"/>
    <w:rsid w:val="5C6B141E"/>
    <w:rsid w:val="5C6B200B"/>
    <w:rsid w:val="5C6B34A4"/>
    <w:rsid w:val="5C6B60E0"/>
    <w:rsid w:val="5C6C02A1"/>
    <w:rsid w:val="5C6E4D42"/>
    <w:rsid w:val="5C6E6AF1"/>
    <w:rsid w:val="5C6F4617"/>
    <w:rsid w:val="5C7165E1"/>
    <w:rsid w:val="5C724FDF"/>
    <w:rsid w:val="5C734107"/>
    <w:rsid w:val="5C7431A1"/>
    <w:rsid w:val="5C7471F3"/>
    <w:rsid w:val="5C763BF7"/>
    <w:rsid w:val="5C776EDC"/>
    <w:rsid w:val="5C78171D"/>
    <w:rsid w:val="5C7834CB"/>
    <w:rsid w:val="5C78796F"/>
    <w:rsid w:val="5C797243"/>
    <w:rsid w:val="5C7A36E7"/>
    <w:rsid w:val="5C7A4059"/>
    <w:rsid w:val="5C7B120D"/>
    <w:rsid w:val="5C7B1B9A"/>
    <w:rsid w:val="5C7B745F"/>
    <w:rsid w:val="5C7C398C"/>
    <w:rsid w:val="5C7D31D8"/>
    <w:rsid w:val="5C7D6D34"/>
    <w:rsid w:val="5C806824"/>
    <w:rsid w:val="5C814A76"/>
    <w:rsid w:val="5C82434A"/>
    <w:rsid w:val="5C835F64"/>
    <w:rsid w:val="5C841E70"/>
    <w:rsid w:val="5C853E3A"/>
    <w:rsid w:val="5C8648E5"/>
    <w:rsid w:val="5C875E04"/>
    <w:rsid w:val="5C877BB2"/>
    <w:rsid w:val="5C880946"/>
    <w:rsid w:val="5C8A350C"/>
    <w:rsid w:val="5C8E0F41"/>
    <w:rsid w:val="5C8E7193"/>
    <w:rsid w:val="5C8F20DB"/>
    <w:rsid w:val="5C904CB9"/>
    <w:rsid w:val="5C910060"/>
    <w:rsid w:val="5C910A31"/>
    <w:rsid w:val="5C9119F8"/>
    <w:rsid w:val="5C9127DF"/>
    <w:rsid w:val="5C930305"/>
    <w:rsid w:val="5C936557"/>
    <w:rsid w:val="5C944B76"/>
    <w:rsid w:val="5C945460"/>
    <w:rsid w:val="5C950521"/>
    <w:rsid w:val="5C9522CF"/>
    <w:rsid w:val="5C95407D"/>
    <w:rsid w:val="5C966047"/>
    <w:rsid w:val="5C967DF5"/>
    <w:rsid w:val="5C970F71"/>
    <w:rsid w:val="5C9836B3"/>
    <w:rsid w:val="5C983B6D"/>
    <w:rsid w:val="5C992D5B"/>
    <w:rsid w:val="5C9B1A59"/>
    <w:rsid w:val="5C9B6DBC"/>
    <w:rsid w:val="5C9D2369"/>
    <w:rsid w:val="5C9D4C23"/>
    <w:rsid w:val="5C9D73D6"/>
    <w:rsid w:val="5C9F2F14"/>
    <w:rsid w:val="5C9F314E"/>
    <w:rsid w:val="5CA00C74"/>
    <w:rsid w:val="5CA06501"/>
    <w:rsid w:val="5CA11AC7"/>
    <w:rsid w:val="5CA644DC"/>
    <w:rsid w:val="5CA6628A"/>
    <w:rsid w:val="5CA73DB1"/>
    <w:rsid w:val="5CA8211B"/>
    <w:rsid w:val="5CA85C63"/>
    <w:rsid w:val="5CA92850"/>
    <w:rsid w:val="5CAA564F"/>
    <w:rsid w:val="5CAB1AF3"/>
    <w:rsid w:val="5CAB38A1"/>
    <w:rsid w:val="5CAB5090"/>
    <w:rsid w:val="5CAE15E3"/>
    <w:rsid w:val="5CAF21F9"/>
    <w:rsid w:val="5CB04F81"/>
    <w:rsid w:val="5CB068FE"/>
    <w:rsid w:val="5CB116E0"/>
    <w:rsid w:val="5CB14C2F"/>
    <w:rsid w:val="5CB22472"/>
    <w:rsid w:val="5CB309A7"/>
    <w:rsid w:val="5CB52971"/>
    <w:rsid w:val="5CB564CD"/>
    <w:rsid w:val="5CB87D6C"/>
    <w:rsid w:val="5CBA37D5"/>
    <w:rsid w:val="5CBA7F88"/>
    <w:rsid w:val="5CBB2094"/>
    <w:rsid w:val="5CBB653E"/>
    <w:rsid w:val="5CBC5AAE"/>
    <w:rsid w:val="5CBD1826"/>
    <w:rsid w:val="5CBD35D4"/>
    <w:rsid w:val="5CBD5382"/>
    <w:rsid w:val="5CBD7585"/>
    <w:rsid w:val="5CBE6323"/>
    <w:rsid w:val="5CBF10FA"/>
    <w:rsid w:val="5CC04E72"/>
    <w:rsid w:val="5CC130C4"/>
    <w:rsid w:val="5CC22998"/>
    <w:rsid w:val="5CC44962"/>
    <w:rsid w:val="5CC52489"/>
    <w:rsid w:val="5CC76201"/>
    <w:rsid w:val="5CC830AE"/>
    <w:rsid w:val="5CC83895"/>
    <w:rsid w:val="5CC91F79"/>
    <w:rsid w:val="5CCA2340"/>
    <w:rsid w:val="5CCB3F43"/>
    <w:rsid w:val="5CCB5CF1"/>
    <w:rsid w:val="5CCC3817"/>
    <w:rsid w:val="5CCE3A33"/>
    <w:rsid w:val="5CD01559"/>
    <w:rsid w:val="5CD059FB"/>
    <w:rsid w:val="5CD10E2D"/>
    <w:rsid w:val="5CD16E8B"/>
    <w:rsid w:val="5CD252D1"/>
    <w:rsid w:val="5CD31049"/>
    <w:rsid w:val="5CD5091E"/>
    <w:rsid w:val="5CD526CC"/>
    <w:rsid w:val="5CD728E8"/>
    <w:rsid w:val="5CD72CFD"/>
    <w:rsid w:val="5CD858CE"/>
    <w:rsid w:val="5CD86660"/>
    <w:rsid w:val="5CD93567"/>
    <w:rsid w:val="5CDA23D8"/>
    <w:rsid w:val="5CDA5F34"/>
    <w:rsid w:val="5CDB3A5A"/>
    <w:rsid w:val="5CDC6150"/>
    <w:rsid w:val="5CDC7EFE"/>
    <w:rsid w:val="5CDD3C76"/>
    <w:rsid w:val="5CDD5A24"/>
    <w:rsid w:val="5CDE2BD0"/>
    <w:rsid w:val="5CDF179C"/>
    <w:rsid w:val="5CDF354A"/>
    <w:rsid w:val="5CDF79EE"/>
    <w:rsid w:val="5CE172C2"/>
    <w:rsid w:val="5CE24DE9"/>
    <w:rsid w:val="5CE57ED2"/>
    <w:rsid w:val="5CE83C82"/>
    <w:rsid w:val="5CE86853"/>
    <w:rsid w:val="5CE9261B"/>
    <w:rsid w:val="5CEA65A2"/>
    <w:rsid w:val="5CEC5C67"/>
    <w:rsid w:val="5CED4F23"/>
    <w:rsid w:val="5CEE2F05"/>
    <w:rsid w:val="5CEE7C31"/>
    <w:rsid w:val="5CF039A9"/>
    <w:rsid w:val="5CF05758"/>
    <w:rsid w:val="5CF07506"/>
    <w:rsid w:val="5CF1327E"/>
    <w:rsid w:val="5CF27722"/>
    <w:rsid w:val="5CF3349A"/>
    <w:rsid w:val="5CF50FC0"/>
    <w:rsid w:val="5CF52D6E"/>
    <w:rsid w:val="5CF615B6"/>
    <w:rsid w:val="5CF70BA6"/>
    <w:rsid w:val="5CF76AE6"/>
    <w:rsid w:val="5CF80AB0"/>
    <w:rsid w:val="5CF81070"/>
    <w:rsid w:val="5CF83777"/>
    <w:rsid w:val="5CFA65D6"/>
    <w:rsid w:val="5CFC234E"/>
    <w:rsid w:val="5CFD1C22"/>
    <w:rsid w:val="5CFD7E74"/>
    <w:rsid w:val="5CFE4C15"/>
    <w:rsid w:val="5CFE60C6"/>
    <w:rsid w:val="5CFF1E3E"/>
    <w:rsid w:val="5CFF599B"/>
    <w:rsid w:val="5D011713"/>
    <w:rsid w:val="5D0134C1"/>
    <w:rsid w:val="5D02548B"/>
    <w:rsid w:val="5D041203"/>
    <w:rsid w:val="5D047455"/>
    <w:rsid w:val="5D06720B"/>
    <w:rsid w:val="5D071DDC"/>
    <w:rsid w:val="5D080CF3"/>
    <w:rsid w:val="5D086F45"/>
    <w:rsid w:val="5D092D37"/>
    <w:rsid w:val="5D096819"/>
    <w:rsid w:val="5D0A2745"/>
    <w:rsid w:val="5D0B07E3"/>
    <w:rsid w:val="5D0B2591"/>
    <w:rsid w:val="5D0B433F"/>
    <w:rsid w:val="5D0C0456"/>
    <w:rsid w:val="5D0D6309"/>
    <w:rsid w:val="5D0F6CD8"/>
    <w:rsid w:val="5D107BA8"/>
    <w:rsid w:val="5D121B72"/>
    <w:rsid w:val="5D123920"/>
    <w:rsid w:val="5D153410"/>
    <w:rsid w:val="5D157F84"/>
    <w:rsid w:val="5D1A0A26"/>
    <w:rsid w:val="5D1A27D4"/>
    <w:rsid w:val="5D1A6C78"/>
    <w:rsid w:val="5D1C02FB"/>
    <w:rsid w:val="5D1D22C5"/>
    <w:rsid w:val="5D1D4073"/>
    <w:rsid w:val="5D1E31BC"/>
    <w:rsid w:val="5D1F428F"/>
    <w:rsid w:val="5D1F603D"/>
    <w:rsid w:val="5D1F6922"/>
    <w:rsid w:val="5D1F7DEB"/>
    <w:rsid w:val="5D200BF3"/>
    <w:rsid w:val="5D213B63"/>
    <w:rsid w:val="5D21471A"/>
    <w:rsid w:val="5D235B2D"/>
    <w:rsid w:val="5D237E74"/>
    <w:rsid w:val="5D246271"/>
    <w:rsid w:val="5D26561D"/>
    <w:rsid w:val="5D2667F5"/>
    <w:rsid w:val="5D267F6F"/>
    <w:rsid w:val="5D283143"/>
    <w:rsid w:val="5D292A17"/>
    <w:rsid w:val="5D296EBB"/>
    <w:rsid w:val="5D2B35FF"/>
    <w:rsid w:val="5D2B6790"/>
    <w:rsid w:val="5D2D075A"/>
    <w:rsid w:val="5D2D23B6"/>
    <w:rsid w:val="5D2D2508"/>
    <w:rsid w:val="5D2E174E"/>
    <w:rsid w:val="5D2E44D2"/>
    <w:rsid w:val="5D2E6280"/>
    <w:rsid w:val="5D303DA6"/>
    <w:rsid w:val="5D311666"/>
    <w:rsid w:val="5D331AE8"/>
    <w:rsid w:val="5D3339BE"/>
    <w:rsid w:val="5D344211"/>
    <w:rsid w:val="5D350B48"/>
    <w:rsid w:val="5D3513BC"/>
    <w:rsid w:val="5D353719"/>
    <w:rsid w:val="5D355860"/>
    <w:rsid w:val="5D37135C"/>
    <w:rsid w:val="5D3715D8"/>
    <w:rsid w:val="5D375134"/>
    <w:rsid w:val="5D37777A"/>
    <w:rsid w:val="5D3D64C3"/>
    <w:rsid w:val="5D3F048D"/>
    <w:rsid w:val="5D3F28FB"/>
    <w:rsid w:val="5D415C50"/>
    <w:rsid w:val="5D415FB3"/>
    <w:rsid w:val="5D423507"/>
    <w:rsid w:val="5D431D2B"/>
    <w:rsid w:val="5D445AA3"/>
    <w:rsid w:val="5D46181B"/>
    <w:rsid w:val="5D480AC5"/>
    <w:rsid w:val="5D4B0BE0"/>
    <w:rsid w:val="5D4B5084"/>
    <w:rsid w:val="5D4C6846"/>
    <w:rsid w:val="5D4D4958"/>
    <w:rsid w:val="5D4E247E"/>
    <w:rsid w:val="5D4E6911"/>
    <w:rsid w:val="5D4F275B"/>
    <w:rsid w:val="5D4F6E91"/>
    <w:rsid w:val="5D50269A"/>
    <w:rsid w:val="5D504401"/>
    <w:rsid w:val="5D504448"/>
    <w:rsid w:val="5D521F6E"/>
    <w:rsid w:val="5D535812"/>
    <w:rsid w:val="5D535CE6"/>
    <w:rsid w:val="5D543564"/>
    <w:rsid w:val="5D550132"/>
    <w:rsid w:val="5D551A5E"/>
    <w:rsid w:val="5D55380D"/>
    <w:rsid w:val="5D571828"/>
    <w:rsid w:val="5D5757D7"/>
    <w:rsid w:val="5D577585"/>
    <w:rsid w:val="5D597F43"/>
    <w:rsid w:val="5D5A2B14"/>
    <w:rsid w:val="5D5A52C7"/>
    <w:rsid w:val="5D5C4B9B"/>
    <w:rsid w:val="5D5E4DB7"/>
    <w:rsid w:val="5D5E6B65"/>
    <w:rsid w:val="5D5F28DD"/>
    <w:rsid w:val="5D5F468B"/>
    <w:rsid w:val="5D5F5DB6"/>
    <w:rsid w:val="5D5F6439"/>
    <w:rsid w:val="5D61427B"/>
    <w:rsid w:val="5D627845"/>
    <w:rsid w:val="5D6323CD"/>
    <w:rsid w:val="5D633679"/>
    <w:rsid w:val="5D63417B"/>
    <w:rsid w:val="5D641CA2"/>
    <w:rsid w:val="5D647EF4"/>
    <w:rsid w:val="5D657409"/>
    <w:rsid w:val="5D6808B8"/>
    <w:rsid w:val="5D681792"/>
    <w:rsid w:val="5D6A7997"/>
    <w:rsid w:val="5D6B1282"/>
    <w:rsid w:val="5D6D6DA8"/>
    <w:rsid w:val="5D6E0887"/>
    <w:rsid w:val="5D6F7F1B"/>
    <w:rsid w:val="5D720862"/>
    <w:rsid w:val="5D74628C"/>
    <w:rsid w:val="5D752101"/>
    <w:rsid w:val="5D753EAF"/>
    <w:rsid w:val="5D755C5D"/>
    <w:rsid w:val="5D7672ED"/>
    <w:rsid w:val="5D777C27"/>
    <w:rsid w:val="5D79399F"/>
    <w:rsid w:val="5D7A08BA"/>
    <w:rsid w:val="5D7A7717"/>
    <w:rsid w:val="5D7A7AF6"/>
    <w:rsid w:val="5D7C32DD"/>
    <w:rsid w:val="5D7C6FEB"/>
    <w:rsid w:val="5D7E2D63"/>
    <w:rsid w:val="5D7E7207"/>
    <w:rsid w:val="5D810890"/>
    <w:rsid w:val="5D810AA5"/>
    <w:rsid w:val="5D812854"/>
    <w:rsid w:val="5D815CBF"/>
    <w:rsid w:val="5D83037A"/>
    <w:rsid w:val="5D84021E"/>
    <w:rsid w:val="5D8440F2"/>
    <w:rsid w:val="5D847211"/>
    <w:rsid w:val="5D850596"/>
    <w:rsid w:val="5D852344"/>
    <w:rsid w:val="5D855AD0"/>
    <w:rsid w:val="5D861862"/>
    <w:rsid w:val="5D861C18"/>
    <w:rsid w:val="5D881E34"/>
    <w:rsid w:val="5D8A5BAC"/>
    <w:rsid w:val="5D8B5480"/>
    <w:rsid w:val="5D8D6E33"/>
    <w:rsid w:val="5D8F4F70"/>
    <w:rsid w:val="5D8F6D1E"/>
    <w:rsid w:val="5D905830"/>
    <w:rsid w:val="5D9200D4"/>
    <w:rsid w:val="5D9205BD"/>
    <w:rsid w:val="5D924A61"/>
    <w:rsid w:val="5D942587"/>
    <w:rsid w:val="5D94563D"/>
    <w:rsid w:val="5D950196"/>
    <w:rsid w:val="5D962F27"/>
    <w:rsid w:val="5D9702C9"/>
    <w:rsid w:val="5D972077"/>
    <w:rsid w:val="5D973E25"/>
    <w:rsid w:val="5D995082"/>
    <w:rsid w:val="5D995DEF"/>
    <w:rsid w:val="5D997B9D"/>
    <w:rsid w:val="5D9A3915"/>
    <w:rsid w:val="5D9A56C3"/>
    <w:rsid w:val="5D9A7FA7"/>
    <w:rsid w:val="5D9B1436"/>
    <w:rsid w:val="5D9B1B67"/>
    <w:rsid w:val="5D9B5453"/>
    <w:rsid w:val="5D9C143B"/>
    <w:rsid w:val="5D9C58DF"/>
    <w:rsid w:val="5D9E3405"/>
    <w:rsid w:val="5D9E51B4"/>
    <w:rsid w:val="5D9F2CDA"/>
    <w:rsid w:val="5DA12AFC"/>
    <w:rsid w:val="5DA12EF6"/>
    <w:rsid w:val="5DA27BC8"/>
    <w:rsid w:val="5DA30268"/>
    <w:rsid w:val="5DA31058"/>
    <w:rsid w:val="5DA327CA"/>
    <w:rsid w:val="5DA36C6E"/>
    <w:rsid w:val="5DA45399"/>
    <w:rsid w:val="5DA45C25"/>
    <w:rsid w:val="5DA54794"/>
    <w:rsid w:val="5DA55151"/>
    <w:rsid w:val="5DA6050C"/>
    <w:rsid w:val="5DA622BA"/>
    <w:rsid w:val="5DA65748"/>
    <w:rsid w:val="5DA72409"/>
    <w:rsid w:val="5DA86032"/>
    <w:rsid w:val="5DA87DE0"/>
    <w:rsid w:val="5DAA3B58"/>
    <w:rsid w:val="5DAA7FFC"/>
    <w:rsid w:val="5DAB23BB"/>
    <w:rsid w:val="5DAC0C7A"/>
    <w:rsid w:val="5DAD189A"/>
    <w:rsid w:val="5DAD230E"/>
    <w:rsid w:val="5DAD3649"/>
    <w:rsid w:val="5DAD53F7"/>
    <w:rsid w:val="5DAF116F"/>
    <w:rsid w:val="5DAF5613"/>
    <w:rsid w:val="5DB36BC1"/>
    <w:rsid w:val="5DB40CCD"/>
    <w:rsid w:val="5DB41FDD"/>
    <w:rsid w:val="5DB63E8E"/>
    <w:rsid w:val="5DB669A1"/>
    <w:rsid w:val="5DB93087"/>
    <w:rsid w:val="5DB93D9B"/>
    <w:rsid w:val="5DBA7B13"/>
    <w:rsid w:val="5DBB3FB7"/>
    <w:rsid w:val="5DBB5D65"/>
    <w:rsid w:val="5DBC388C"/>
    <w:rsid w:val="5DBC7D30"/>
    <w:rsid w:val="5DBD2FAA"/>
    <w:rsid w:val="5DBE13B2"/>
    <w:rsid w:val="5DBE7604"/>
    <w:rsid w:val="5DBF512A"/>
    <w:rsid w:val="5DC015CE"/>
    <w:rsid w:val="5DC170D8"/>
    <w:rsid w:val="5DC271B2"/>
    <w:rsid w:val="5DC34C1A"/>
    <w:rsid w:val="5DC50992"/>
    <w:rsid w:val="5DC5158A"/>
    <w:rsid w:val="5DC55B33"/>
    <w:rsid w:val="5DC56BE4"/>
    <w:rsid w:val="5DC570C6"/>
    <w:rsid w:val="5DC664B8"/>
    <w:rsid w:val="5DC7295C"/>
    <w:rsid w:val="5DC82230"/>
    <w:rsid w:val="5DC944B4"/>
    <w:rsid w:val="5DCA244C"/>
    <w:rsid w:val="5DCA41FA"/>
    <w:rsid w:val="5DCA4203"/>
    <w:rsid w:val="5DCB1D21"/>
    <w:rsid w:val="5DCD16F4"/>
    <w:rsid w:val="5DCE4997"/>
    <w:rsid w:val="5DCE5755"/>
    <w:rsid w:val="5DCF41F5"/>
    <w:rsid w:val="5DCF7A63"/>
    <w:rsid w:val="5DD010E5"/>
    <w:rsid w:val="5DD02C46"/>
    <w:rsid w:val="5DD062A3"/>
    <w:rsid w:val="5DD07337"/>
    <w:rsid w:val="5DD230AF"/>
    <w:rsid w:val="5DD34B88"/>
    <w:rsid w:val="5DD40BD5"/>
    <w:rsid w:val="5DD44580"/>
    <w:rsid w:val="5DD46E27"/>
    <w:rsid w:val="5DD54E60"/>
    <w:rsid w:val="5DD62B9F"/>
    <w:rsid w:val="5DD744D0"/>
    <w:rsid w:val="5DD77F48"/>
    <w:rsid w:val="5DD961EC"/>
    <w:rsid w:val="5DDB1F64"/>
    <w:rsid w:val="5DDB68C9"/>
    <w:rsid w:val="5DDC3F2E"/>
    <w:rsid w:val="5DDD2679"/>
    <w:rsid w:val="5DDE1A54"/>
    <w:rsid w:val="5DDE2F9C"/>
    <w:rsid w:val="5DDE7CA6"/>
    <w:rsid w:val="5DE0757A"/>
    <w:rsid w:val="5DE1064A"/>
    <w:rsid w:val="5DE11544"/>
    <w:rsid w:val="5DE352BC"/>
    <w:rsid w:val="5DE3706A"/>
    <w:rsid w:val="5DE51034"/>
    <w:rsid w:val="5DE52DE2"/>
    <w:rsid w:val="5DE64CEC"/>
    <w:rsid w:val="5DE66B5A"/>
    <w:rsid w:val="5DE72293"/>
    <w:rsid w:val="5DE74DAC"/>
    <w:rsid w:val="5DE80B25"/>
    <w:rsid w:val="5DE828D3"/>
    <w:rsid w:val="5DE84681"/>
    <w:rsid w:val="5DE8594A"/>
    <w:rsid w:val="5DE8778C"/>
    <w:rsid w:val="5DEB5F1F"/>
    <w:rsid w:val="5DED1414"/>
    <w:rsid w:val="5DEF1EB3"/>
    <w:rsid w:val="5DEF3C61"/>
    <w:rsid w:val="5DF11787"/>
    <w:rsid w:val="5DF14932"/>
    <w:rsid w:val="5DF23751"/>
    <w:rsid w:val="5DF254FF"/>
    <w:rsid w:val="5DF26DF4"/>
    <w:rsid w:val="5DF272AD"/>
    <w:rsid w:val="5DF41277"/>
    <w:rsid w:val="5DF43025"/>
    <w:rsid w:val="5DF4563B"/>
    <w:rsid w:val="5DF50B4C"/>
    <w:rsid w:val="5DF52041"/>
    <w:rsid w:val="5DF63241"/>
    <w:rsid w:val="5DF64FF0"/>
    <w:rsid w:val="5DF70D68"/>
    <w:rsid w:val="5DF72B16"/>
    <w:rsid w:val="5DF9063C"/>
    <w:rsid w:val="5DF94AE0"/>
    <w:rsid w:val="5DF9688E"/>
    <w:rsid w:val="5DFB0858"/>
    <w:rsid w:val="5DFB2606"/>
    <w:rsid w:val="5DFB43B4"/>
    <w:rsid w:val="5DFC351B"/>
    <w:rsid w:val="5DFD2098"/>
    <w:rsid w:val="5DFE20F6"/>
    <w:rsid w:val="5E0019CA"/>
    <w:rsid w:val="5E0019F9"/>
    <w:rsid w:val="5E007C1C"/>
    <w:rsid w:val="5E021BE6"/>
    <w:rsid w:val="5E023547"/>
    <w:rsid w:val="5E0314BA"/>
    <w:rsid w:val="5E053485"/>
    <w:rsid w:val="5E056FE1"/>
    <w:rsid w:val="5E062D59"/>
    <w:rsid w:val="5E070FAB"/>
    <w:rsid w:val="5E0771FD"/>
    <w:rsid w:val="5E08087F"/>
    <w:rsid w:val="5E084D23"/>
    <w:rsid w:val="5E086AD1"/>
    <w:rsid w:val="5E091947"/>
    <w:rsid w:val="5E0A2849"/>
    <w:rsid w:val="5E0B036F"/>
    <w:rsid w:val="5E0D2339"/>
    <w:rsid w:val="5E0E058B"/>
    <w:rsid w:val="5E111E29"/>
    <w:rsid w:val="5E1216FE"/>
    <w:rsid w:val="5E133E89"/>
    <w:rsid w:val="5E145476"/>
    <w:rsid w:val="5E146A5A"/>
    <w:rsid w:val="5E146E1D"/>
    <w:rsid w:val="5E17280A"/>
    <w:rsid w:val="5E174F66"/>
    <w:rsid w:val="5E1831B8"/>
    <w:rsid w:val="5E183C9A"/>
    <w:rsid w:val="5E183F2C"/>
    <w:rsid w:val="5E192A8C"/>
    <w:rsid w:val="5E1A6610"/>
    <w:rsid w:val="5E1B4A56"/>
    <w:rsid w:val="5E1B6804"/>
    <w:rsid w:val="5E1C432A"/>
    <w:rsid w:val="5E1D7B0C"/>
    <w:rsid w:val="5E1E0DC4"/>
    <w:rsid w:val="5E1E766E"/>
    <w:rsid w:val="5E2002BE"/>
    <w:rsid w:val="5E201A3B"/>
    <w:rsid w:val="5E20206C"/>
    <w:rsid w:val="5E203E1A"/>
    <w:rsid w:val="5E2075DE"/>
    <w:rsid w:val="5E21105E"/>
    <w:rsid w:val="5E227B93"/>
    <w:rsid w:val="5E231B5D"/>
    <w:rsid w:val="5E23390B"/>
    <w:rsid w:val="5E2467F1"/>
    <w:rsid w:val="5E2558D5"/>
    <w:rsid w:val="5E25629E"/>
    <w:rsid w:val="5E263861"/>
    <w:rsid w:val="5E27164D"/>
    <w:rsid w:val="5E2751A9"/>
    <w:rsid w:val="5E281F05"/>
    <w:rsid w:val="5E282CCF"/>
    <w:rsid w:val="5E2A4C99"/>
    <w:rsid w:val="5E2A7236"/>
    <w:rsid w:val="5E2C0A11"/>
    <w:rsid w:val="5E2D4789"/>
    <w:rsid w:val="5E2D6DF6"/>
    <w:rsid w:val="5E2E21D2"/>
    <w:rsid w:val="5E2E29DB"/>
    <w:rsid w:val="5E2F0501"/>
    <w:rsid w:val="5E304AF2"/>
    <w:rsid w:val="5E3061C1"/>
    <w:rsid w:val="5E310B53"/>
    <w:rsid w:val="5E315255"/>
    <w:rsid w:val="5E3200C4"/>
    <w:rsid w:val="5E323B4E"/>
    <w:rsid w:val="5E331DA0"/>
    <w:rsid w:val="5E337FF2"/>
    <w:rsid w:val="5E341674"/>
    <w:rsid w:val="5E345B18"/>
    <w:rsid w:val="5E361890"/>
    <w:rsid w:val="5E36363E"/>
    <w:rsid w:val="5E3706B3"/>
    <w:rsid w:val="5E371164"/>
    <w:rsid w:val="5E391380"/>
    <w:rsid w:val="5E394EDC"/>
    <w:rsid w:val="5E3A7034"/>
    <w:rsid w:val="5E3B6EA6"/>
    <w:rsid w:val="5E3D4525"/>
    <w:rsid w:val="5E3D49CC"/>
    <w:rsid w:val="5E3E24F3"/>
    <w:rsid w:val="5E3F1A16"/>
    <w:rsid w:val="5E402EA6"/>
    <w:rsid w:val="5E40626B"/>
    <w:rsid w:val="5E414336"/>
    <w:rsid w:val="5E432F68"/>
    <w:rsid w:val="5E437B09"/>
    <w:rsid w:val="5E443FAD"/>
    <w:rsid w:val="5E453881"/>
    <w:rsid w:val="5E457D25"/>
    <w:rsid w:val="5E466D18"/>
    <w:rsid w:val="5E473A9D"/>
    <w:rsid w:val="5E4775F9"/>
    <w:rsid w:val="5E481638"/>
    <w:rsid w:val="5E4A0E97"/>
    <w:rsid w:val="5E4A70E9"/>
    <w:rsid w:val="5E4C2E61"/>
    <w:rsid w:val="5E4C350A"/>
    <w:rsid w:val="5E4C4C10"/>
    <w:rsid w:val="5E4D2736"/>
    <w:rsid w:val="5E4E6BDA"/>
    <w:rsid w:val="5E512226"/>
    <w:rsid w:val="5E515709"/>
    <w:rsid w:val="5E5166CA"/>
    <w:rsid w:val="5E525F9E"/>
    <w:rsid w:val="5E532442"/>
    <w:rsid w:val="5E563CE0"/>
    <w:rsid w:val="5E56783C"/>
    <w:rsid w:val="5E570B09"/>
    <w:rsid w:val="5E5835B4"/>
    <w:rsid w:val="5E587A58"/>
    <w:rsid w:val="5E5A37D0"/>
    <w:rsid w:val="5E5B30A5"/>
    <w:rsid w:val="5E5B4E53"/>
    <w:rsid w:val="5E5D0BCB"/>
    <w:rsid w:val="5E5D3B0F"/>
    <w:rsid w:val="5E5D506F"/>
    <w:rsid w:val="5E5D6E1D"/>
    <w:rsid w:val="5E5E4943"/>
    <w:rsid w:val="5E6006BB"/>
    <w:rsid w:val="5E602469"/>
    <w:rsid w:val="5E604B5F"/>
    <w:rsid w:val="5E607539"/>
    <w:rsid w:val="5E631F59"/>
    <w:rsid w:val="5E671A49"/>
    <w:rsid w:val="5E6737F7"/>
    <w:rsid w:val="5E693542"/>
    <w:rsid w:val="5E693A13"/>
    <w:rsid w:val="5E6957C1"/>
    <w:rsid w:val="5E6A153A"/>
    <w:rsid w:val="5E6A32E8"/>
    <w:rsid w:val="5E6B7484"/>
    <w:rsid w:val="5E6C3504"/>
    <w:rsid w:val="5E6C52B2"/>
    <w:rsid w:val="5E6E1018"/>
    <w:rsid w:val="5E6E102A"/>
    <w:rsid w:val="5E6E2DD8"/>
    <w:rsid w:val="5E6F08FE"/>
    <w:rsid w:val="5E6F2109"/>
    <w:rsid w:val="5E7128C8"/>
    <w:rsid w:val="5E734892"/>
    <w:rsid w:val="5E736640"/>
    <w:rsid w:val="5E742F33"/>
    <w:rsid w:val="5E744166"/>
    <w:rsid w:val="5E761C8C"/>
    <w:rsid w:val="5E767EDE"/>
    <w:rsid w:val="5E783C56"/>
    <w:rsid w:val="5E7A79CF"/>
    <w:rsid w:val="5E7B54F5"/>
    <w:rsid w:val="5E7D301B"/>
    <w:rsid w:val="5E7D51F0"/>
    <w:rsid w:val="5E7D74BF"/>
    <w:rsid w:val="5E7F4FE5"/>
    <w:rsid w:val="5E802B0B"/>
    <w:rsid w:val="5E8048B9"/>
    <w:rsid w:val="5E815A54"/>
    <w:rsid w:val="5E820631"/>
    <w:rsid w:val="5E824AD5"/>
    <w:rsid w:val="5E826883"/>
    <w:rsid w:val="5E8343A9"/>
    <w:rsid w:val="5E842434"/>
    <w:rsid w:val="5E8425FB"/>
    <w:rsid w:val="5E846730"/>
    <w:rsid w:val="5E850121"/>
    <w:rsid w:val="5E8537C2"/>
    <w:rsid w:val="5E856373"/>
    <w:rsid w:val="5E87563B"/>
    <w:rsid w:val="5E875C48"/>
    <w:rsid w:val="5E895E64"/>
    <w:rsid w:val="5E8A3FBC"/>
    <w:rsid w:val="5E8A5738"/>
    <w:rsid w:val="5E8A59E3"/>
    <w:rsid w:val="5E8B1BDC"/>
    <w:rsid w:val="5E8C7702"/>
    <w:rsid w:val="5E8F0FA0"/>
    <w:rsid w:val="5E904AF7"/>
    <w:rsid w:val="5E9071F2"/>
    <w:rsid w:val="5E914D18"/>
    <w:rsid w:val="5E93283E"/>
    <w:rsid w:val="5E940365"/>
    <w:rsid w:val="5E9465B6"/>
    <w:rsid w:val="5E9510CF"/>
    <w:rsid w:val="5E98304D"/>
    <w:rsid w:val="5E987E55"/>
    <w:rsid w:val="5E9A36D8"/>
    <w:rsid w:val="5E9B16F3"/>
    <w:rsid w:val="5E9B4F41"/>
    <w:rsid w:val="5E9D36BD"/>
    <w:rsid w:val="5E9D4007"/>
    <w:rsid w:val="5E9D546B"/>
    <w:rsid w:val="5E9F018E"/>
    <w:rsid w:val="5E9F11E3"/>
    <w:rsid w:val="5EA04F5B"/>
    <w:rsid w:val="5EA22A81"/>
    <w:rsid w:val="5EA42C9D"/>
    <w:rsid w:val="5EA52572"/>
    <w:rsid w:val="5EA55786"/>
    <w:rsid w:val="5EA70098"/>
    <w:rsid w:val="5EA7453C"/>
    <w:rsid w:val="5EA762EA"/>
    <w:rsid w:val="5EA86953"/>
    <w:rsid w:val="5EA902B4"/>
    <w:rsid w:val="5EA92062"/>
    <w:rsid w:val="5EA943EB"/>
    <w:rsid w:val="5EA95334"/>
    <w:rsid w:val="5EAA5DDA"/>
    <w:rsid w:val="5EAA74B3"/>
    <w:rsid w:val="5EAC56AE"/>
    <w:rsid w:val="5EAC5EC6"/>
    <w:rsid w:val="5EAC7607"/>
    <w:rsid w:val="5EAD2C70"/>
    <w:rsid w:val="5EAD7356"/>
    <w:rsid w:val="5EAE1426"/>
    <w:rsid w:val="5EAE58CA"/>
    <w:rsid w:val="5EAE7678"/>
    <w:rsid w:val="5EB10F16"/>
    <w:rsid w:val="5EB153BA"/>
    <w:rsid w:val="5EB338D1"/>
    <w:rsid w:val="5EB33CDC"/>
    <w:rsid w:val="5EB36A3D"/>
    <w:rsid w:val="5EB50A07"/>
    <w:rsid w:val="5EB56C59"/>
    <w:rsid w:val="5EB629D1"/>
    <w:rsid w:val="5EB6477F"/>
    <w:rsid w:val="5EB80AF2"/>
    <w:rsid w:val="5EB822A5"/>
    <w:rsid w:val="5EB86749"/>
    <w:rsid w:val="5EB95C46"/>
    <w:rsid w:val="5EBA601D"/>
    <w:rsid w:val="5EBB7FE7"/>
    <w:rsid w:val="5EBD3D5F"/>
    <w:rsid w:val="5EC0115A"/>
    <w:rsid w:val="5EC03670"/>
    <w:rsid w:val="5EC21376"/>
    <w:rsid w:val="5EC23124"/>
    <w:rsid w:val="5EC3004D"/>
    <w:rsid w:val="5EC549C2"/>
    <w:rsid w:val="5EC55DAB"/>
    <w:rsid w:val="5EC56770"/>
    <w:rsid w:val="5EC6163E"/>
    <w:rsid w:val="5EC62C14"/>
    <w:rsid w:val="5EC96260"/>
    <w:rsid w:val="5ECA3D86"/>
    <w:rsid w:val="5ECB022A"/>
    <w:rsid w:val="5ECB647C"/>
    <w:rsid w:val="5ECC54B0"/>
    <w:rsid w:val="5ECE3CB7"/>
    <w:rsid w:val="5ECE7D1A"/>
    <w:rsid w:val="5ECF75EF"/>
    <w:rsid w:val="5ED115B9"/>
    <w:rsid w:val="5ED13367"/>
    <w:rsid w:val="5ED15115"/>
    <w:rsid w:val="5ED370DF"/>
    <w:rsid w:val="5ED461D1"/>
    <w:rsid w:val="5ED502B1"/>
    <w:rsid w:val="5ED6097D"/>
    <w:rsid w:val="5ED658B5"/>
    <w:rsid w:val="5ED74E21"/>
    <w:rsid w:val="5ED846F5"/>
    <w:rsid w:val="5ED85D88"/>
    <w:rsid w:val="5ED86624"/>
    <w:rsid w:val="5ED94EE3"/>
    <w:rsid w:val="5EDA046D"/>
    <w:rsid w:val="5EDA66BF"/>
    <w:rsid w:val="5EDA6F3C"/>
    <w:rsid w:val="5EDB41E5"/>
    <w:rsid w:val="5EDC2437"/>
    <w:rsid w:val="5EDD61AF"/>
    <w:rsid w:val="5EDF3CD6"/>
    <w:rsid w:val="5EDF7832"/>
    <w:rsid w:val="5EE0251C"/>
    <w:rsid w:val="5EE0286B"/>
    <w:rsid w:val="5EE12A36"/>
    <w:rsid w:val="5EE157F9"/>
    <w:rsid w:val="5EE237C6"/>
    <w:rsid w:val="5EE25574"/>
    <w:rsid w:val="5EE27322"/>
    <w:rsid w:val="5EE276D6"/>
    <w:rsid w:val="5EE412EC"/>
    <w:rsid w:val="5EE4309A"/>
    <w:rsid w:val="5EE44E48"/>
    <w:rsid w:val="5EE513A4"/>
    <w:rsid w:val="5EE65064"/>
    <w:rsid w:val="5EE70977"/>
    <w:rsid w:val="5EE72B8A"/>
    <w:rsid w:val="5EEA5E68"/>
    <w:rsid w:val="5EEA61D6"/>
    <w:rsid w:val="5EEC01A1"/>
    <w:rsid w:val="5EEC1F4F"/>
    <w:rsid w:val="5EEC63F2"/>
    <w:rsid w:val="5EEE3F19"/>
    <w:rsid w:val="5EEF6284"/>
    <w:rsid w:val="5EF00C63"/>
    <w:rsid w:val="5EF01A3F"/>
    <w:rsid w:val="5EF05EE3"/>
    <w:rsid w:val="5EF07C91"/>
    <w:rsid w:val="5EF13A09"/>
    <w:rsid w:val="5EF3322C"/>
    <w:rsid w:val="5EF332DD"/>
    <w:rsid w:val="5EF538C2"/>
    <w:rsid w:val="5EF62DCD"/>
    <w:rsid w:val="5EF77271"/>
    <w:rsid w:val="5EF86B45"/>
    <w:rsid w:val="5EFA0B0F"/>
    <w:rsid w:val="5EFB03E4"/>
    <w:rsid w:val="5EFD415C"/>
    <w:rsid w:val="5EFD5F0A"/>
    <w:rsid w:val="5EFD6EAF"/>
    <w:rsid w:val="5EFF1C82"/>
    <w:rsid w:val="5F013C4C"/>
    <w:rsid w:val="5F021772"/>
    <w:rsid w:val="5F02557F"/>
    <w:rsid w:val="5F025C16"/>
    <w:rsid w:val="5F0279C4"/>
    <w:rsid w:val="5F04373C"/>
    <w:rsid w:val="5F0441B1"/>
    <w:rsid w:val="5F047298"/>
    <w:rsid w:val="5F05196C"/>
    <w:rsid w:val="5F053F00"/>
    <w:rsid w:val="5F063230"/>
    <w:rsid w:val="5F0716A6"/>
    <w:rsid w:val="5F074FDA"/>
    <w:rsid w:val="5F090D52"/>
    <w:rsid w:val="5F091AE9"/>
    <w:rsid w:val="5F096FA4"/>
    <w:rsid w:val="5F0C446A"/>
    <w:rsid w:val="5F0D0843"/>
    <w:rsid w:val="5F0D6EDA"/>
    <w:rsid w:val="5F0E0117"/>
    <w:rsid w:val="5F0E6369"/>
    <w:rsid w:val="5F103E8F"/>
    <w:rsid w:val="5F105C3D"/>
    <w:rsid w:val="5F125E59"/>
    <w:rsid w:val="5F1267B5"/>
    <w:rsid w:val="5F130521"/>
    <w:rsid w:val="5F137C44"/>
    <w:rsid w:val="5F1514A5"/>
    <w:rsid w:val="5F1576F7"/>
    <w:rsid w:val="5F16053D"/>
    <w:rsid w:val="5F182D44"/>
    <w:rsid w:val="5F18716B"/>
    <w:rsid w:val="5F19399E"/>
    <w:rsid w:val="5F19665E"/>
    <w:rsid w:val="5F1A2B43"/>
    <w:rsid w:val="5F1A6ABC"/>
    <w:rsid w:val="5F1C2834"/>
    <w:rsid w:val="5F1C6CD8"/>
    <w:rsid w:val="5F1D035A"/>
    <w:rsid w:val="5F1F0DB8"/>
    <w:rsid w:val="5F1F116C"/>
    <w:rsid w:val="5F1F40D2"/>
    <w:rsid w:val="5F2142EE"/>
    <w:rsid w:val="5F217E4A"/>
    <w:rsid w:val="5F225970"/>
    <w:rsid w:val="5F2416E8"/>
    <w:rsid w:val="5F245B8C"/>
    <w:rsid w:val="5F24793A"/>
    <w:rsid w:val="5F265461"/>
    <w:rsid w:val="5F28567D"/>
    <w:rsid w:val="5F292572"/>
    <w:rsid w:val="5F294F51"/>
    <w:rsid w:val="5F296CFF"/>
    <w:rsid w:val="5F2A172D"/>
    <w:rsid w:val="5F2B3E04"/>
    <w:rsid w:val="5F2C67EF"/>
    <w:rsid w:val="5F2D1C7B"/>
    <w:rsid w:val="5F2D4A41"/>
    <w:rsid w:val="5F2E2567"/>
    <w:rsid w:val="5F2E6A0B"/>
    <w:rsid w:val="5F2F459B"/>
    <w:rsid w:val="5F313E05"/>
    <w:rsid w:val="5F334021"/>
    <w:rsid w:val="5F351B48"/>
    <w:rsid w:val="5F357D99"/>
    <w:rsid w:val="5F360ED7"/>
    <w:rsid w:val="5F36189D"/>
    <w:rsid w:val="5F36446E"/>
    <w:rsid w:val="5F3758C0"/>
    <w:rsid w:val="5F38023A"/>
    <w:rsid w:val="5F3804CF"/>
    <w:rsid w:val="5F385194"/>
    <w:rsid w:val="5F39021E"/>
    <w:rsid w:val="5F390729"/>
    <w:rsid w:val="5F3939DB"/>
    <w:rsid w:val="5F3A0F0C"/>
    <w:rsid w:val="5F3B02CD"/>
    <w:rsid w:val="5F3B6A32"/>
    <w:rsid w:val="5F3B6E50"/>
    <w:rsid w:val="5F3C1128"/>
    <w:rsid w:val="5F3C2ED6"/>
    <w:rsid w:val="5F3C4C84"/>
    <w:rsid w:val="5F3E2AA6"/>
    <w:rsid w:val="5F3E53F2"/>
    <w:rsid w:val="5F3E6C4E"/>
    <w:rsid w:val="5F3F29C6"/>
    <w:rsid w:val="5F3F4774"/>
    <w:rsid w:val="5F3F6522"/>
    <w:rsid w:val="5F41673E"/>
    <w:rsid w:val="5F424152"/>
    <w:rsid w:val="5F443B39"/>
    <w:rsid w:val="5F447FDD"/>
    <w:rsid w:val="5F45359F"/>
    <w:rsid w:val="5F457F02"/>
    <w:rsid w:val="5F4633A5"/>
    <w:rsid w:val="5F473629"/>
    <w:rsid w:val="5F4753F3"/>
    <w:rsid w:val="5F487ACD"/>
    <w:rsid w:val="5F49114F"/>
    <w:rsid w:val="5F492A07"/>
    <w:rsid w:val="5F4955F3"/>
    <w:rsid w:val="5F4973A1"/>
    <w:rsid w:val="5F4A0FD9"/>
    <w:rsid w:val="5F4B136B"/>
    <w:rsid w:val="5F4C0C3F"/>
    <w:rsid w:val="5F4C7568"/>
    <w:rsid w:val="5F4D6E91"/>
    <w:rsid w:val="5F526256"/>
    <w:rsid w:val="5F530220"/>
    <w:rsid w:val="5F531482"/>
    <w:rsid w:val="5F531FCE"/>
    <w:rsid w:val="5F553F98"/>
    <w:rsid w:val="5F557AF4"/>
    <w:rsid w:val="5F571ABE"/>
    <w:rsid w:val="5F585836"/>
    <w:rsid w:val="5F5875E4"/>
    <w:rsid w:val="5F5A3869"/>
    <w:rsid w:val="5F5D5FEB"/>
    <w:rsid w:val="5F602A0D"/>
    <w:rsid w:val="5F610B8F"/>
    <w:rsid w:val="5F613F49"/>
    <w:rsid w:val="5F616BB4"/>
    <w:rsid w:val="5F6366B5"/>
    <w:rsid w:val="5F6441DB"/>
    <w:rsid w:val="5F64498E"/>
    <w:rsid w:val="5F647D0E"/>
    <w:rsid w:val="5F662283"/>
    <w:rsid w:val="5F665AD1"/>
    <w:rsid w:val="5F667FE9"/>
    <w:rsid w:val="5F683CCB"/>
    <w:rsid w:val="5F6917F1"/>
    <w:rsid w:val="5F697A43"/>
    <w:rsid w:val="5F6B7317"/>
    <w:rsid w:val="5F6E1CDF"/>
    <w:rsid w:val="5F6E5059"/>
    <w:rsid w:val="5F6E6E08"/>
    <w:rsid w:val="5F702B80"/>
    <w:rsid w:val="5F7034C2"/>
    <w:rsid w:val="5F7206A6"/>
    <w:rsid w:val="5F7268F8"/>
    <w:rsid w:val="5F74227E"/>
    <w:rsid w:val="5F742670"/>
    <w:rsid w:val="5F750ADC"/>
    <w:rsid w:val="5F751F44"/>
    <w:rsid w:val="5F773F0E"/>
    <w:rsid w:val="5F775CBC"/>
    <w:rsid w:val="5F77680A"/>
    <w:rsid w:val="5F781A34"/>
    <w:rsid w:val="5F783A8D"/>
    <w:rsid w:val="5F797C86"/>
    <w:rsid w:val="5F7A1C50"/>
    <w:rsid w:val="5F7A2FA4"/>
    <w:rsid w:val="5F7A34B7"/>
    <w:rsid w:val="5F7B2BA2"/>
    <w:rsid w:val="5F7C32D2"/>
    <w:rsid w:val="5F7D1085"/>
    <w:rsid w:val="5F7D2006"/>
    <w:rsid w:val="5F7D704B"/>
    <w:rsid w:val="5F7E0F0C"/>
    <w:rsid w:val="5F7E529D"/>
    <w:rsid w:val="5F7F2DC3"/>
    <w:rsid w:val="5F7F7267"/>
    <w:rsid w:val="5F812FDF"/>
    <w:rsid w:val="5F816B3B"/>
    <w:rsid w:val="5F831334"/>
    <w:rsid w:val="5F8328B3"/>
    <w:rsid w:val="5F84662B"/>
    <w:rsid w:val="5F85487D"/>
    <w:rsid w:val="5F855395"/>
    <w:rsid w:val="5F8623A3"/>
    <w:rsid w:val="5F88611B"/>
    <w:rsid w:val="5F89254F"/>
    <w:rsid w:val="5F8959EF"/>
    <w:rsid w:val="5F8A1207"/>
    <w:rsid w:val="5F8A1E93"/>
    <w:rsid w:val="5F8B4B7B"/>
    <w:rsid w:val="5F8C5249"/>
    <w:rsid w:val="5F8D1984"/>
    <w:rsid w:val="5F8D7ADF"/>
    <w:rsid w:val="5F8E1258"/>
    <w:rsid w:val="5F8E477B"/>
    <w:rsid w:val="5F8F3BE9"/>
    <w:rsid w:val="5F8F74AA"/>
    <w:rsid w:val="5F9024A8"/>
    <w:rsid w:val="5F904646"/>
    <w:rsid w:val="5F906D7E"/>
    <w:rsid w:val="5F907CF9"/>
    <w:rsid w:val="5F924CE9"/>
    <w:rsid w:val="5F926F9A"/>
    <w:rsid w:val="5F93686E"/>
    <w:rsid w:val="5F942DE4"/>
    <w:rsid w:val="5F943190"/>
    <w:rsid w:val="5F950838"/>
    <w:rsid w:val="5F954394"/>
    <w:rsid w:val="5F96646E"/>
    <w:rsid w:val="5F9712F4"/>
    <w:rsid w:val="5F97635E"/>
    <w:rsid w:val="5F990328"/>
    <w:rsid w:val="5F9920D6"/>
    <w:rsid w:val="5F9A5E4E"/>
    <w:rsid w:val="5F9A7BFD"/>
    <w:rsid w:val="5F9C5723"/>
    <w:rsid w:val="5F9C5A4C"/>
    <w:rsid w:val="5F9E593F"/>
    <w:rsid w:val="5F9F3465"/>
    <w:rsid w:val="5FA016B7"/>
    <w:rsid w:val="5FA12D39"/>
    <w:rsid w:val="5FA168CF"/>
    <w:rsid w:val="5FA36AB1"/>
    <w:rsid w:val="5FA56CCD"/>
    <w:rsid w:val="5FA6034F"/>
    <w:rsid w:val="5FA62A45"/>
    <w:rsid w:val="5FA82319"/>
    <w:rsid w:val="5FA97E40"/>
    <w:rsid w:val="5FAA42E4"/>
    <w:rsid w:val="5FAB0134"/>
    <w:rsid w:val="5FAB1E0A"/>
    <w:rsid w:val="5FB00B8B"/>
    <w:rsid w:val="5FB01262"/>
    <w:rsid w:val="5FB213EA"/>
    <w:rsid w:val="5FB23198"/>
    <w:rsid w:val="5FB25842"/>
    <w:rsid w:val="5FB32A6C"/>
    <w:rsid w:val="5FB521ED"/>
    <w:rsid w:val="5FB52C88"/>
    <w:rsid w:val="5FB54A36"/>
    <w:rsid w:val="5FB567E4"/>
    <w:rsid w:val="5FB66D94"/>
    <w:rsid w:val="5FB707AE"/>
    <w:rsid w:val="5FB837BB"/>
    <w:rsid w:val="5FB962D5"/>
    <w:rsid w:val="5FBB029F"/>
    <w:rsid w:val="5FBC7B73"/>
    <w:rsid w:val="5FBE3555"/>
    <w:rsid w:val="5FBE7D8F"/>
    <w:rsid w:val="5FBF2ADD"/>
    <w:rsid w:val="5FC1162D"/>
    <w:rsid w:val="5FC15189"/>
    <w:rsid w:val="5FC41398"/>
    <w:rsid w:val="5FC47C57"/>
    <w:rsid w:val="5FC515FC"/>
    <w:rsid w:val="5FC66C44"/>
    <w:rsid w:val="5FC71BE6"/>
    <w:rsid w:val="5FC829BC"/>
    <w:rsid w:val="5FC8476A"/>
    <w:rsid w:val="5FC92290"/>
    <w:rsid w:val="5FCB425A"/>
    <w:rsid w:val="5FCB7B2A"/>
    <w:rsid w:val="5FCC70A7"/>
    <w:rsid w:val="5FCD1D80"/>
    <w:rsid w:val="5FCE4BE3"/>
    <w:rsid w:val="5FCE4E78"/>
    <w:rsid w:val="5FCE501B"/>
    <w:rsid w:val="5FCF3D4A"/>
    <w:rsid w:val="5FCF78A6"/>
    <w:rsid w:val="5FD135AF"/>
    <w:rsid w:val="5FD17AC2"/>
    <w:rsid w:val="5FD21144"/>
    <w:rsid w:val="5FD2383A"/>
    <w:rsid w:val="5FD255E8"/>
    <w:rsid w:val="5FD27396"/>
    <w:rsid w:val="5FD41360"/>
    <w:rsid w:val="5FD44EBD"/>
    <w:rsid w:val="5FD45972"/>
    <w:rsid w:val="5FD70E51"/>
    <w:rsid w:val="5FD72BFF"/>
    <w:rsid w:val="5FD760CD"/>
    <w:rsid w:val="5FD90725"/>
    <w:rsid w:val="5FD924D3"/>
    <w:rsid w:val="5FD96977"/>
    <w:rsid w:val="5FDA618F"/>
    <w:rsid w:val="5FDB0825"/>
    <w:rsid w:val="5FDC0215"/>
    <w:rsid w:val="5FDC5EDE"/>
    <w:rsid w:val="5FDC6467"/>
    <w:rsid w:val="5FDE21DF"/>
    <w:rsid w:val="5FDE3E83"/>
    <w:rsid w:val="5FDE3F8D"/>
    <w:rsid w:val="5FDE5D3B"/>
    <w:rsid w:val="5FDF3861"/>
    <w:rsid w:val="5FE06EEA"/>
    <w:rsid w:val="5FE1582B"/>
    <w:rsid w:val="5FE315A4"/>
    <w:rsid w:val="5FE377F5"/>
    <w:rsid w:val="5FE412B4"/>
    <w:rsid w:val="5FE50020"/>
    <w:rsid w:val="5FE5356E"/>
    <w:rsid w:val="5FE570CA"/>
    <w:rsid w:val="5FE60C0E"/>
    <w:rsid w:val="5FE62E42"/>
    <w:rsid w:val="5FE64732"/>
    <w:rsid w:val="5FE64BF0"/>
    <w:rsid w:val="5FE77E7D"/>
    <w:rsid w:val="5FE80968"/>
    <w:rsid w:val="5FE86BBA"/>
    <w:rsid w:val="5FEA2932"/>
    <w:rsid w:val="5FEB0458"/>
    <w:rsid w:val="5FED2422"/>
    <w:rsid w:val="5FEF1CF6"/>
    <w:rsid w:val="5FEF619A"/>
    <w:rsid w:val="5FF11F12"/>
    <w:rsid w:val="5FF13CC0"/>
    <w:rsid w:val="5FF154D0"/>
    <w:rsid w:val="5FF26BCC"/>
    <w:rsid w:val="5FF27A39"/>
    <w:rsid w:val="5FF46D36"/>
    <w:rsid w:val="5FF4730D"/>
    <w:rsid w:val="5FF612D7"/>
    <w:rsid w:val="5FF67529"/>
    <w:rsid w:val="5FF732A1"/>
    <w:rsid w:val="5FF90DC7"/>
    <w:rsid w:val="5FFB106F"/>
    <w:rsid w:val="5FFB4B3F"/>
    <w:rsid w:val="5FFB62B5"/>
    <w:rsid w:val="5FFB68ED"/>
    <w:rsid w:val="5FFC1459"/>
    <w:rsid w:val="5FFC4413"/>
    <w:rsid w:val="5FFE1F39"/>
    <w:rsid w:val="5FFE462F"/>
    <w:rsid w:val="5FFE63DD"/>
    <w:rsid w:val="5FFF5CB2"/>
    <w:rsid w:val="60002155"/>
    <w:rsid w:val="60017C7C"/>
    <w:rsid w:val="6005151A"/>
    <w:rsid w:val="600532C8"/>
    <w:rsid w:val="60063C6B"/>
    <w:rsid w:val="60067040"/>
    <w:rsid w:val="600734E4"/>
    <w:rsid w:val="6008100A"/>
    <w:rsid w:val="60091BB9"/>
    <w:rsid w:val="600A6B30"/>
    <w:rsid w:val="600B4656"/>
    <w:rsid w:val="600D03CE"/>
    <w:rsid w:val="600D4872"/>
    <w:rsid w:val="600D602A"/>
    <w:rsid w:val="600D6620"/>
    <w:rsid w:val="600D78DD"/>
    <w:rsid w:val="600F05EB"/>
    <w:rsid w:val="60116111"/>
    <w:rsid w:val="6011625E"/>
    <w:rsid w:val="60145C01"/>
    <w:rsid w:val="601479AF"/>
    <w:rsid w:val="60151A0B"/>
    <w:rsid w:val="60173560"/>
    <w:rsid w:val="60174CA1"/>
    <w:rsid w:val="6017749F"/>
    <w:rsid w:val="601940F5"/>
    <w:rsid w:val="60194FC5"/>
    <w:rsid w:val="601B0D3D"/>
    <w:rsid w:val="601B2AEB"/>
    <w:rsid w:val="601C6864"/>
    <w:rsid w:val="601D2D07"/>
    <w:rsid w:val="601E082E"/>
    <w:rsid w:val="601F3433"/>
    <w:rsid w:val="60206354"/>
    <w:rsid w:val="60235E44"/>
    <w:rsid w:val="60250735"/>
    <w:rsid w:val="60251BBC"/>
    <w:rsid w:val="6025396A"/>
    <w:rsid w:val="60261490"/>
    <w:rsid w:val="602776E2"/>
    <w:rsid w:val="602970B6"/>
    <w:rsid w:val="6029733F"/>
    <w:rsid w:val="602A0F80"/>
    <w:rsid w:val="602A2D2E"/>
    <w:rsid w:val="602A71D2"/>
    <w:rsid w:val="602D281F"/>
    <w:rsid w:val="602D3982"/>
    <w:rsid w:val="602D5A86"/>
    <w:rsid w:val="602F37F0"/>
    <w:rsid w:val="602F47E9"/>
    <w:rsid w:val="602F640C"/>
    <w:rsid w:val="602F6597"/>
    <w:rsid w:val="603043B8"/>
    <w:rsid w:val="60326087"/>
    <w:rsid w:val="60327E35"/>
    <w:rsid w:val="60341DFF"/>
    <w:rsid w:val="60343BAD"/>
    <w:rsid w:val="603718EF"/>
    <w:rsid w:val="6037544B"/>
    <w:rsid w:val="60380F03"/>
    <w:rsid w:val="603911C4"/>
    <w:rsid w:val="60395667"/>
    <w:rsid w:val="60397415"/>
    <w:rsid w:val="603A45CA"/>
    <w:rsid w:val="603B318E"/>
    <w:rsid w:val="603C0CB4"/>
    <w:rsid w:val="603D527B"/>
    <w:rsid w:val="603D6F06"/>
    <w:rsid w:val="603E2C7E"/>
    <w:rsid w:val="603F12DC"/>
    <w:rsid w:val="603F3EAD"/>
    <w:rsid w:val="603F5A3C"/>
    <w:rsid w:val="60402552"/>
    <w:rsid w:val="604069F6"/>
    <w:rsid w:val="604162CA"/>
    <w:rsid w:val="60433DF0"/>
    <w:rsid w:val="604364E6"/>
    <w:rsid w:val="604611AF"/>
    <w:rsid w:val="604638E0"/>
    <w:rsid w:val="60483AFC"/>
    <w:rsid w:val="604858BB"/>
    <w:rsid w:val="604A0FC0"/>
    <w:rsid w:val="604A33D1"/>
    <w:rsid w:val="604B2450"/>
    <w:rsid w:val="604C539B"/>
    <w:rsid w:val="604C7149"/>
    <w:rsid w:val="604D4C6F"/>
    <w:rsid w:val="604D64B1"/>
    <w:rsid w:val="604F09E7"/>
    <w:rsid w:val="605129B1"/>
    <w:rsid w:val="6051650D"/>
    <w:rsid w:val="60522285"/>
    <w:rsid w:val="60536011"/>
    <w:rsid w:val="60536729"/>
    <w:rsid w:val="605424A1"/>
    <w:rsid w:val="6054424F"/>
    <w:rsid w:val="60545FFD"/>
    <w:rsid w:val="60554C43"/>
    <w:rsid w:val="60561D75"/>
    <w:rsid w:val="60563B24"/>
    <w:rsid w:val="60566219"/>
    <w:rsid w:val="605709F3"/>
    <w:rsid w:val="60575AEE"/>
    <w:rsid w:val="6057789C"/>
    <w:rsid w:val="605835C4"/>
    <w:rsid w:val="60583D40"/>
    <w:rsid w:val="60591693"/>
    <w:rsid w:val="60593614"/>
    <w:rsid w:val="605A5EE4"/>
    <w:rsid w:val="605B7374"/>
    <w:rsid w:val="605C4EB2"/>
    <w:rsid w:val="605D1356"/>
    <w:rsid w:val="605D3104"/>
    <w:rsid w:val="605E5CF5"/>
    <w:rsid w:val="60600E46"/>
    <w:rsid w:val="6060290A"/>
    <w:rsid w:val="60602BF4"/>
    <w:rsid w:val="606049A2"/>
    <w:rsid w:val="60624BBE"/>
    <w:rsid w:val="60636F96"/>
    <w:rsid w:val="60675D31"/>
    <w:rsid w:val="606842D1"/>
    <w:rsid w:val="60694549"/>
    <w:rsid w:val="606A5821"/>
    <w:rsid w:val="606A75CF"/>
    <w:rsid w:val="606C1599"/>
    <w:rsid w:val="606C3347"/>
    <w:rsid w:val="606C36F8"/>
    <w:rsid w:val="606C77EB"/>
    <w:rsid w:val="606E3563"/>
    <w:rsid w:val="606F1089"/>
    <w:rsid w:val="60714E01"/>
    <w:rsid w:val="607246D5"/>
    <w:rsid w:val="607255FB"/>
    <w:rsid w:val="607301CC"/>
    <w:rsid w:val="60736A8B"/>
    <w:rsid w:val="60765F74"/>
    <w:rsid w:val="60771CEC"/>
    <w:rsid w:val="60786190"/>
    <w:rsid w:val="6078689C"/>
    <w:rsid w:val="607A2F67"/>
    <w:rsid w:val="607B17DC"/>
    <w:rsid w:val="607B521D"/>
    <w:rsid w:val="607B5C80"/>
    <w:rsid w:val="607C5A03"/>
    <w:rsid w:val="607C7DEE"/>
    <w:rsid w:val="607D16F1"/>
    <w:rsid w:val="607D5554"/>
    <w:rsid w:val="607E307A"/>
    <w:rsid w:val="607E751E"/>
    <w:rsid w:val="60805044"/>
    <w:rsid w:val="60806DF2"/>
    <w:rsid w:val="6080704E"/>
    <w:rsid w:val="60830691"/>
    <w:rsid w:val="60836580"/>
    <w:rsid w:val="60874625"/>
    <w:rsid w:val="60880F62"/>
    <w:rsid w:val="60883EF9"/>
    <w:rsid w:val="608A4105"/>
    <w:rsid w:val="608C39E9"/>
    <w:rsid w:val="608C5797"/>
    <w:rsid w:val="608D150F"/>
    <w:rsid w:val="608E59B3"/>
    <w:rsid w:val="608F34D9"/>
    <w:rsid w:val="60904D9F"/>
    <w:rsid w:val="60912DAE"/>
    <w:rsid w:val="60917251"/>
    <w:rsid w:val="6093117E"/>
    <w:rsid w:val="60932FCA"/>
    <w:rsid w:val="60950994"/>
    <w:rsid w:val="609558DE"/>
    <w:rsid w:val="60956D42"/>
    <w:rsid w:val="6096039F"/>
    <w:rsid w:val="60964868"/>
    <w:rsid w:val="60980A56"/>
    <w:rsid w:val="6098413C"/>
    <w:rsid w:val="60986C4E"/>
    <w:rsid w:val="60986FB9"/>
    <w:rsid w:val="60987315"/>
    <w:rsid w:val="609907A5"/>
    <w:rsid w:val="60991124"/>
    <w:rsid w:val="60997EB4"/>
    <w:rsid w:val="60A056E7"/>
    <w:rsid w:val="60A1028A"/>
    <w:rsid w:val="60A10E11"/>
    <w:rsid w:val="60A22F98"/>
    <w:rsid w:val="60A24FBB"/>
    <w:rsid w:val="60A26D69"/>
    <w:rsid w:val="60A32AE1"/>
    <w:rsid w:val="60A800F7"/>
    <w:rsid w:val="60A8771C"/>
    <w:rsid w:val="60A9029A"/>
    <w:rsid w:val="60AC5E39"/>
    <w:rsid w:val="60AC7BE7"/>
    <w:rsid w:val="60AD17EC"/>
    <w:rsid w:val="60AD570E"/>
    <w:rsid w:val="60AE1BB1"/>
    <w:rsid w:val="60AE7E03"/>
    <w:rsid w:val="60AF1486"/>
    <w:rsid w:val="60AF76D8"/>
    <w:rsid w:val="60B0559C"/>
    <w:rsid w:val="60B116A2"/>
    <w:rsid w:val="60B151FE"/>
    <w:rsid w:val="60B15CAF"/>
    <w:rsid w:val="60B30F76"/>
    <w:rsid w:val="60B42B82"/>
    <w:rsid w:val="60B44CEE"/>
    <w:rsid w:val="60B46A9C"/>
    <w:rsid w:val="60B62785"/>
    <w:rsid w:val="60B82A30"/>
    <w:rsid w:val="60B83D2E"/>
    <w:rsid w:val="60B8658C"/>
    <w:rsid w:val="60B938A7"/>
    <w:rsid w:val="60BB26AF"/>
    <w:rsid w:val="60BB3DF0"/>
    <w:rsid w:val="60BD4E6A"/>
    <w:rsid w:val="60BD6476"/>
    <w:rsid w:val="60BE2771"/>
    <w:rsid w:val="60C018E5"/>
    <w:rsid w:val="60C211B9"/>
    <w:rsid w:val="60C2229C"/>
    <w:rsid w:val="60C2565D"/>
    <w:rsid w:val="60C27FF7"/>
    <w:rsid w:val="60C51A2C"/>
    <w:rsid w:val="60C74A21"/>
    <w:rsid w:val="60C74DAF"/>
    <w:rsid w:val="60C82547"/>
    <w:rsid w:val="60C969E9"/>
    <w:rsid w:val="60CA4511"/>
    <w:rsid w:val="60CA62C0"/>
    <w:rsid w:val="60CB2763"/>
    <w:rsid w:val="60CC028A"/>
    <w:rsid w:val="60CC405A"/>
    <w:rsid w:val="60CE7B5E"/>
    <w:rsid w:val="60CF1B28"/>
    <w:rsid w:val="60CF1FB5"/>
    <w:rsid w:val="60CF36F6"/>
    <w:rsid w:val="60D03445"/>
    <w:rsid w:val="60D07D7A"/>
    <w:rsid w:val="60D3786A"/>
    <w:rsid w:val="60D40EEC"/>
    <w:rsid w:val="60D456DF"/>
    <w:rsid w:val="60D46471"/>
    <w:rsid w:val="60D62EB6"/>
    <w:rsid w:val="60D73BB6"/>
    <w:rsid w:val="60D74476"/>
    <w:rsid w:val="60D809DC"/>
    <w:rsid w:val="60D85EE9"/>
    <w:rsid w:val="60D86C2E"/>
    <w:rsid w:val="60D96503"/>
    <w:rsid w:val="60DA174A"/>
    <w:rsid w:val="60DB04CD"/>
    <w:rsid w:val="60DB1C99"/>
    <w:rsid w:val="60DD45B9"/>
    <w:rsid w:val="60DF1D6B"/>
    <w:rsid w:val="60DF7FBD"/>
    <w:rsid w:val="60E0467B"/>
    <w:rsid w:val="60E05AE3"/>
    <w:rsid w:val="60E12C1B"/>
    <w:rsid w:val="60E143CA"/>
    <w:rsid w:val="60E27AAD"/>
    <w:rsid w:val="60E5134B"/>
    <w:rsid w:val="60E70C20"/>
    <w:rsid w:val="60E76E71"/>
    <w:rsid w:val="60EA6962"/>
    <w:rsid w:val="60EB4BB4"/>
    <w:rsid w:val="60EB7F9D"/>
    <w:rsid w:val="60ED547E"/>
    <w:rsid w:val="60EE010F"/>
    <w:rsid w:val="60EE0200"/>
    <w:rsid w:val="60EE1FAE"/>
    <w:rsid w:val="60EE3BF2"/>
    <w:rsid w:val="60EE6452"/>
    <w:rsid w:val="60EF5D26"/>
    <w:rsid w:val="60F00B5A"/>
    <w:rsid w:val="60F02A2F"/>
    <w:rsid w:val="60F15F42"/>
    <w:rsid w:val="60F20A05"/>
    <w:rsid w:val="60F35816"/>
    <w:rsid w:val="60F375C4"/>
    <w:rsid w:val="60F5158E"/>
    <w:rsid w:val="60F666A4"/>
    <w:rsid w:val="60F670B5"/>
    <w:rsid w:val="60F77865"/>
    <w:rsid w:val="60F82E2D"/>
    <w:rsid w:val="60F83D92"/>
    <w:rsid w:val="60F872D1"/>
    <w:rsid w:val="60FA0621"/>
    <w:rsid w:val="60FA0FEB"/>
    <w:rsid w:val="60FA4287"/>
    <w:rsid w:val="60FA6BA5"/>
    <w:rsid w:val="60FB0B6F"/>
    <w:rsid w:val="60FB315F"/>
    <w:rsid w:val="60FD3BA3"/>
    <w:rsid w:val="60FF240D"/>
    <w:rsid w:val="60FF41BB"/>
    <w:rsid w:val="61021EFD"/>
    <w:rsid w:val="61023CAB"/>
    <w:rsid w:val="6105554A"/>
    <w:rsid w:val="610619ED"/>
    <w:rsid w:val="61061B60"/>
    <w:rsid w:val="6106379C"/>
    <w:rsid w:val="61066FCD"/>
    <w:rsid w:val="610712C2"/>
    <w:rsid w:val="610826B7"/>
    <w:rsid w:val="6109503A"/>
    <w:rsid w:val="610B0DB2"/>
    <w:rsid w:val="610C2208"/>
    <w:rsid w:val="610C3698"/>
    <w:rsid w:val="610C4B2A"/>
    <w:rsid w:val="610D1F57"/>
    <w:rsid w:val="610E08A2"/>
    <w:rsid w:val="610E2650"/>
    <w:rsid w:val="610E77EE"/>
    <w:rsid w:val="61113EEE"/>
    <w:rsid w:val="61120392"/>
    <w:rsid w:val="61133E1C"/>
    <w:rsid w:val="61152B88"/>
    <w:rsid w:val="61163387"/>
    <w:rsid w:val="6117731B"/>
    <w:rsid w:val="61181721"/>
    <w:rsid w:val="61186BC7"/>
    <w:rsid w:val="61187487"/>
    <w:rsid w:val="611A2DA3"/>
    <w:rsid w:val="611A7247"/>
    <w:rsid w:val="611B3249"/>
    <w:rsid w:val="611B396F"/>
    <w:rsid w:val="611B6B1B"/>
    <w:rsid w:val="611C2BC3"/>
    <w:rsid w:val="611D1A4C"/>
    <w:rsid w:val="611D2893"/>
    <w:rsid w:val="611D6D37"/>
    <w:rsid w:val="6122434D"/>
    <w:rsid w:val="612260FC"/>
    <w:rsid w:val="61227EAA"/>
    <w:rsid w:val="61236B45"/>
    <w:rsid w:val="61261C1E"/>
    <w:rsid w:val="6126423F"/>
    <w:rsid w:val="61271964"/>
    <w:rsid w:val="612754C0"/>
    <w:rsid w:val="612756CF"/>
    <w:rsid w:val="612956DC"/>
    <w:rsid w:val="612A2A17"/>
    <w:rsid w:val="612E29D1"/>
    <w:rsid w:val="613025C6"/>
    <w:rsid w:val="613320B7"/>
    <w:rsid w:val="61333E65"/>
    <w:rsid w:val="61341414"/>
    <w:rsid w:val="613436B2"/>
    <w:rsid w:val="61354081"/>
    <w:rsid w:val="61355E2F"/>
    <w:rsid w:val="61370EF0"/>
    <w:rsid w:val="61371BA7"/>
    <w:rsid w:val="61377DF9"/>
    <w:rsid w:val="6138009E"/>
    <w:rsid w:val="613876CD"/>
    <w:rsid w:val="613A1697"/>
    <w:rsid w:val="613A51F3"/>
    <w:rsid w:val="613B1527"/>
    <w:rsid w:val="613B7E7B"/>
    <w:rsid w:val="613C6465"/>
    <w:rsid w:val="613D1187"/>
    <w:rsid w:val="613F280A"/>
    <w:rsid w:val="61406582"/>
    <w:rsid w:val="614079B7"/>
    <w:rsid w:val="61412A26"/>
    <w:rsid w:val="61433767"/>
    <w:rsid w:val="61442516"/>
    <w:rsid w:val="61450D22"/>
    <w:rsid w:val="61477910"/>
    <w:rsid w:val="61483DB4"/>
    <w:rsid w:val="614B11AE"/>
    <w:rsid w:val="614C3178"/>
    <w:rsid w:val="614D13CA"/>
    <w:rsid w:val="614E0C9F"/>
    <w:rsid w:val="614E6EF1"/>
    <w:rsid w:val="6151078F"/>
    <w:rsid w:val="6151253D"/>
    <w:rsid w:val="615269E1"/>
    <w:rsid w:val="6153325C"/>
    <w:rsid w:val="61534507"/>
    <w:rsid w:val="6155027F"/>
    <w:rsid w:val="6155202D"/>
    <w:rsid w:val="61554CED"/>
    <w:rsid w:val="61562297"/>
    <w:rsid w:val="6157306D"/>
    <w:rsid w:val="6157593F"/>
    <w:rsid w:val="615838CB"/>
    <w:rsid w:val="615A7643"/>
    <w:rsid w:val="615C33BC"/>
    <w:rsid w:val="615C785F"/>
    <w:rsid w:val="615D7134"/>
    <w:rsid w:val="615F10FE"/>
    <w:rsid w:val="6160490D"/>
    <w:rsid w:val="61606E0F"/>
    <w:rsid w:val="616144C7"/>
    <w:rsid w:val="61614E76"/>
    <w:rsid w:val="6162474A"/>
    <w:rsid w:val="616307E8"/>
    <w:rsid w:val="61642270"/>
    <w:rsid w:val="61645671"/>
    <w:rsid w:val="61646714"/>
    <w:rsid w:val="61655CDB"/>
    <w:rsid w:val="6166248C"/>
    <w:rsid w:val="6166423A"/>
    <w:rsid w:val="61671D60"/>
    <w:rsid w:val="61691F7C"/>
    <w:rsid w:val="61693D2A"/>
    <w:rsid w:val="61695482"/>
    <w:rsid w:val="61695AD8"/>
    <w:rsid w:val="616B1851"/>
    <w:rsid w:val="616B7AA3"/>
    <w:rsid w:val="616C5544"/>
    <w:rsid w:val="616C7377"/>
    <w:rsid w:val="616D381B"/>
    <w:rsid w:val="616D4190"/>
    <w:rsid w:val="61702784"/>
    <w:rsid w:val="617050B9"/>
    <w:rsid w:val="61706E67"/>
    <w:rsid w:val="61730705"/>
    <w:rsid w:val="61732846"/>
    <w:rsid w:val="61736957"/>
    <w:rsid w:val="61742C47"/>
    <w:rsid w:val="61750921"/>
    <w:rsid w:val="61750C29"/>
    <w:rsid w:val="6175447D"/>
    <w:rsid w:val="61776447"/>
    <w:rsid w:val="61784B07"/>
    <w:rsid w:val="61797B48"/>
    <w:rsid w:val="617A5F38"/>
    <w:rsid w:val="617B2468"/>
    <w:rsid w:val="617C580C"/>
    <w:rsid w:val="617D1584"/>
    <w:rsid w:val="617D3332"/>
    <w:rsid w:val="617F2279"/>
    <w:rsid w:val="617F39BA"/>
    <w:rsid w:val="617F52FC"/>
    <w:rsid w:val="617F70AA"/>
    <w:rsid w:val="618028B0"/>
    <w:rsid w:val="61803709"/>
    <w:rsid w:val="618038BB"/>
    <w:rsid w:val="61812E22"/>
    <w:rsid w:val="618172C6"/>
    <w:rsid w:val="618177AA"/>
    <w:rsid w:val="61834DEC"/>
    <w:rsid w:val="6184468A"/>
    <w:rsid w:val="61860438"/>
    <w:rsid w:val="61860CBC"/>
    <w:rsid w:val="618648DC"/>
    <w:rsid w:val="6186757B"/>
    <w:rsid w:val="6189158B"/>
    <w:rsid w:val="61891CD7"/>
    <w:rsid w:val="6189617B"/>
    <w:rsid w:val="618B3CA1"/>
    <w:rsid w:val="618D5C6B"/>
    <w:rsid w:val="618E25A9"/>
    <w:rsid w:val="618E553F"/>
    <w:rsid w:val="61915DCF"/>
    <w:rsid w:val="61923281"/>
    <w:rsid w:val="61942060"/>
    <w:rsid w:val="61944750"/>
    <w:rsid w:val="61952D71"/>
    <w:rsid w:val="61954B1F"/>
    <w:rsid w:val="61960922"/>
    <w:rsid w:val="619743F4"/>
    <w:rsid w:val="619830D1"/>
    <w:rsid w:val="619838ED"/>
    <w:rsid w:val="619863BE"/>
    <w:rsid w:val="61994610"/>
    <w:rsid w:val="61994676"/>
    <w:rsid w:val="619959F1"/>
    <w:rsid w:val="619A0388"/>
    <w:rsid w:val="619A3EE4"/>
    <w:rsid w:val="619C1A0A"/>
    <w:rsid w:val="619C7C5C"/>
    <w:rsid w:val="619D2CC5"/>
    <w:rsid w:val="619E0111"/>
    <w:rsid w:val="619E09FC"/>
    <w:rsid w:val="619E1C26"/>
    <w:rsid w:val="619F14FA"/>
    <w:rsid w:val="619F774C"/>
    <w:rsid w:val="61A15272"/>
    <w:rsid w:val="61A22D98"/>
    <w:rsid w:val="61A41083"/>
    <w:rsid w:val="61A44D62"/>
    <w:rsid w:val="61A46B11"/>
    <w:rsid w:val="61A60ADB"/>
    <w:rsid w:val="61A65B09"/>
    <w:rsid w:val="61A77FF5"/>
    <w:rsid w:val="61A84853"/>
    <w:rsid w:val="61A905CB"/>
    <w:rsid w:val="61AB1EA8"/>
    <w:rsid w:val="61AB60F1"/>
    <w:rsid w:val="61AB7E9F"/>
    <w:rsid w:val="61AC2B03"/>
    <w:rsid w:val="61AD00BB"/>
    <w:rsid w:val="61AE798F"/>
    <w:rsid w:val="61AF0C3E"/>
    <w:rsid w:val="61AF1358"/>
    <w:rsid w:val="61AF3E33"/>
    <w:rsid w:val="61B01959"/>
    <w:rsid w:val="61B256D1"/>
    <w:rsid w:val="61B26849"/>
    <w:rsid w:val="61B41449"/>
    <w:rsid w:val="61B425F9"/>
    <w:rsid w:val="61B431F8"/>
    <w:rsid w:val="61B50D1E"/>
    <w:rsid w:val="61B551C2"/>
    <w:rsid w:val="61B56F70"/>
    <w:rsid w:val="61B6665A"/>
    <w:rsid w:val="61B74A96"/>
    <w:rsid w:val="61B77AEA"/>
    <w:rsid w:val="61B825BC"/>
    <w:rsid w:val="61B96A60"/>
    <w:rsid w:val="61BA4586"/>
    <w:rsid w:val="61BA6334"/>
    <w:rsid w:val="61BC3E5A"/>
    <w:rsid w:val="61BE4076"/>
    <w:rsid w:val="61BE6571"/>
    <w:rsid w:val="61BF1B9C"/>
    <w:rsid w:val="61BF7DEE"/>
    <w:rsid w:val="61C13B66"/>
    <w:rsid w:val="61C15914"/>
    <w:rsid w:val="61C3168D"/>
    <w:rsid w:val="61C40F61"/>
    <w:rsid w:val="61C41527"/>
    <w:rsid w:val="61C571D2"/>
    <w:rsid w:val="61C6117D"/>
    <w:rsid w:val="61C6707F"/>
    <w:rsid w:val="61C72C7F"/>
    <w:rsid w:val="61C775DF"/>
    <w:rsid w:val="61C805F8"/>
    <w:rsid w:val="61C80A51"/>
    <w:rsid w:val="61C827FF"/>
    <w:rsid w:val="61C8644C"/>
    <w:rsid w:val="61C86CA3"/>
    <w:rsid w:val="61CA6D11"/>
    <w:rsid w:val="61CB6793"/>
    <w:rsid w:val="61CD3451"/>
    <w:rsid w:val="61CE3B8D"/>
    <w:rsid w:val="61D05B58"/>
    <w:rsid w:val="61D2367E"/>
    <w:rsid w:val="61D373F6"/>
    <w:rsid w:val="61D4389A"/>
    <w:rsid w:val="61D45648"/>
    <w:rsid w:val="61D513C0"/>
    <w:rsid w:val="61D54F1C"/>
    <w:rsid w:val="61D70C94"/>
    <w:rsid w:val="61D76EE6"/>
    <w:rsid w:val="61D90EB0"/>
    <w:rsid w:val="61D97CB9"/>
    <w:rsid w:val="61DB4C28"/>
    <w:rsid w:val="61DC0375"/>
    <w:rsid w:val="61DC44FC"/>
    <w:rsid w:val="61DC62AA"/>
    <w:rsid w:val="61DE64C6"/>
    <w:rsid w:val="61E138C1"/>
    <w:rsid w:val="61E215D8"/>
    <w:rsid w:val="61E241E7"/>
    <w:rsid w:val="61E33ADD"/>
    <w:rsid w:val="61E37639"/>
    <w:rsid w:val="61E41603"/>
    <w:rsid w:val="61E57855"/>
    <w:rsid w:val="61E628B7"/>
    <w:rsid w:val="61E635CD"/>
    <w:rsid w:val="61E648C2"/>
    <w:rsid w:val="61E6537B"/>
    <w:rsid w:val="61E84C4F"/>
    <w:rsid w:val="61E86918"/>
    <w:rsid w:val="61EA4E6B"/>
    <w:rsid w:val="61EA6C19"/>
    <w:rsid w:val="61EA7B86"/>
    <w:rsid w:val="61ED04B8"/>
    <w:rsid w:val="61ED3C40"/>
    <w:rsid w:val="61EE278A"/>
    <w:rsid w:val="61F01D56"/>
    <w:rsid w:val="61F07C7B"/>
    <w:rsid w:val="61F23D20"/>
    <w:rsid w:val="61F33E37"/>
    <w:rsid w:val="61F45CEA"/>
    <w:rsid w:val="61F47A98"/>
    <w:rsid w:val="61F53810"/>
    <w:rsid w:val="61F555BE"/>
    <w:rsid w:val="61F5604B"/>
    <w:rsid w:val="61F63AED"/>
    <w:rsid w:val="61F71336"/>
    <w:rsid w:val="61F77588"/>
    <w:rsid w:val="61F8640D"/>
    <w:rsid w:val="61F950AE"/>
    <w:rsid w:val="61FA2BD4"/>
    <w:rsid w:val="61FA38FE"/>
    <w:rsid w:val="61FA4982"/>
    <w:rsid w:val="61FB0E26"/>
    <w:rsid w:val="61FB3224"/>
    <w:rsid w:val="61FC694D"/>
    <w:rsid w:val="61FD0A7D"/>
    <w:rsid w:val="61FE0917"/>
    <w:rsid w:val="61FF01EB"/>
    <w:rsid w:val="6200468F"/>
    <w:rsid w:val="62022090"/>
    <w:rsid w:val="62035F2D"/>
    <w:rsid w:val="62037CDB"/>
    <w:rsid w:val="62045801"/>
    <w:rsid w:val="62047580"/>
    <w:rsid w:val="62061579"/>
    <w:rsid w:val="620677CB"/>
    <w:rsid w:val="6208709F"/>
    <w:rsid w:val="62092E18"/>
    <w:rsid w:val="620B3141"/>
    <w:rsid w:val="620B6B90"/>
    <w:rsid w:val="620C3034"/>
    <w:rsid w:val="620D0B5A"/>
    <w:rsid w:val="620D2908"/>
    <w:rsid w:val="620D71A2"/>
    <w:rsid w:val="620F6680"/>
    <w:rsid w:val="62126170"/>
    <w:rsid w:val="6213286B"/>
    <w:rsid w:val="62141F82"/>
    <w:rsid w:val="62143C96"/>
    <w:rsid w:val="621454B4"/>
    <w:rsid w:val="62153852"/>
    <w:rsid w:val="62155934"/>
    <w:rsid w:val="62165C60"/>
    <w:rsid w:val="621719D8"/>
    <w:rsid w:val="62175534"/>
    <w:rsid w:val="621912AD"/>
    <w:rsid w:val="621A62BA"/>
    <w:rsid w:val="621A6DD3"/>
    <w:rsid w:val="621B3277"/>
    <w:rsid w:val="621B3775"/>
    <w:rsid w:val="621C0A36"/>
    <w:rsid w:val="621C3CEA"/>
    <w:rsid w:val="621C6FEF"/>
    <w:rsid w:val="621E2D67"/>
    <w:rsid w:val="621F4188"/>
    <w:rsid w:val="62206ADF"/>
    <w:rsid w:val="62214605"/>
    <w:rsid w:val="62214E92"/>
    <w:rsid w:val="622242B0"/>
    <w:rsid w:val="62227DF3"/>
    <w:rsid w:val="62233ED9"/>
    <w:rsid w:val="62237053"/>
    <w:rsid w:val="62243F99"/>
    <w:rsid w:val="622540F5"/>
    <w:rsid w:val="62261C1B"/>
    <w:rsid w:val="62265778"/>
    <w:rsid w:val="62267D49"/>
    <w:rsid w:val="622814F0"/>
    <w:rsid w:val="62285994"/>
    <w:rsid w:val="62287742"/>
    <w:rsid w:val="622B0FE0"/>
    <w:rsid w:val="622B7232"/>
    <w:rsid w:val="622D4D58"/>
    <w:rsid w:val="622D6B06"/>
    <w:rsid w:val="622F0AD0"/>
    <w:rsid w:val="622F10AC"/>
    <w:rsid w:val="623139CC"/>
    <w:rsid w:val="62316C8B"/>
    <w:rsid w:val="62347E94"/>
    <w:rsid w:val="623518DE"/>
    <w:rsid w:val="62352AE5"/>
    <w:rsid w:val="62353C0D"/>
    <w:rsid w:val="62354F1E"/>
    <w:rsid w:val="62364782"/>
    <w:rsid w:val="62373E29"/>
    <w:rsid w:val="62377985"/>
    <w:rsid w:val="6238389F"/>
    <w:rsid w:val="62386EE6"/>
    <w:rsid w:val="62393632"/>
    <w:rsid w:val="623936FD"/>
    <w:rsid w:val="623A1223"/>
    <w:rsid w:val="623C31ED"/>
    <w:rsid w:val="623E0D13"/>
    <w:rsid w:val="623E6F65"/>
    <w:rsid w:val="62402CDD"/>
    <w:rsid w:val="62426A55"/>
    <w:rsid w:val="62427522"/>
    <w:rsid w:val="62447573"/>
    <w:rsid w:val="62451FE3"/>
    <w:rsid w:val="624555E9"/>
    <w:rsid w:val="62456545"/>
    <w:rsid w:val="62465E1A"/>
    <w:rsid w:val="624707C3"/>
    <w:rsid w:val="62471346"/>
    <w:rsid w:val="6247406C"/>
    <w:rsid w:val="624774C3"/>
    <w:rsid w:val="62486675"/>
    <w:rsid w:val="624A3B5C"/>
    <w:rsid w:val="624A50EF"/>
    <w:rsid w:val="624A5CB4"/>
    <w:rsid w:val="624A76B8"/>
    <w:rsid w:val="624B1D15"/>
    <w:rsid w:val="624B3430"/>
    <w:rsid w:val="624B6003"/>
    <w:rsid w:val="624C1682"/>
    <w:rsid w:val="624D387D"/>
    <w:rsid w:val="624D53FA"/>
    <w:rsid w:val="624D71A8"/>
    <w:rsid w:val="624E2A12"/>
    <w:rsid w:val="624E2E3B"/>
    <w:rsid w:val="624E5AC5"/>
    <w:rsid w:val="62500A46"/>
    <w:rsid w:val="62514EEA"/>
    <w:rsid w:val="62516C98"/>
    <w:rsid w:val="62522A10"/>
    <w:rsid w:val="625247BE"/>
    <w:rsid w:val="6253792A"/>
    <w:rsid w:val="62546789"/>
    <w:rsid w:val="62564257"/>
    <w:rsid w:val="62581748"/>
    <w:rsid w:val="62593D9F"/>
    <w:rsid w:val="625978FB"/>
    <w:rsid w:val="625F6A4A"/>
    <w:rsid w:val="62607597"/>
    <w:rsid w:val="62613F3B"/>
    <w:rsid w:val="626369CC"/>
    <w:rsid w:val="626544F2"/>
    <w:rsid w:val="62654C23"/>
    <w:rsid w:val="6265548D"/>
    <w:rsid w:val="626760A9"/>
    <w:rsid w:val="626764BC"/>
    <w:rsid w:val="62682234"/>
    <w:rsid w:val="626A1B08"/>
    <w:rsid w:val="626A5FAC"/>
    <w:rsid w:val="626B13C4"/>
    <w:rsid w:val="626B7CCE"/>
    <w:rsid w:val="626D15F8"/>
    <w:rsid w:val="626D3C1F"/>
    <w:rsid w:val="626E25D4"/>
    <w:rsid w:val="6271733B"/>
    <w:rsid w:val="62750FE4"/>
    <w:rsid w:val="627523B1"/>
    <w:rsid w:val="627562FB"/>
    <w:rsid w:val="62760B43"/>
    <w:rsid w:val="62782477"/>
    <w:rsid w:val="62791D4B"/>
    <w:rsid w:val="62797F9D"/>
    <w:rsid w:val="627A3652"/>
    <w:rsid w:val="627B1F67"/>
    <w:rsid w:val="627B3D15"/>
    <w:rsid w:val="627B4AE2"/>
    <w:rsid w:val="627C183B"/>
    <w:rsid w:val="627E55B4"/>
    <w:rsid w:val="628030DA"/>
    <w:rsid w:val="62803116"/>
    <w:rsid w:val="62816E52"/>
    <w:rsid w:val="628250A4"/>
    <w:rsid w:val="62832BCA"/>
    <w:rsid w:val="62853BC4"/>
    <w:rsid w:val="628540EB"/>
    <w:rsid w:val="62861E24"/>
    <w:rsid w:val="62875C56"/>
    <w:rsid w:val="628801E0"/>
    <w:rsid w:val="62885CDB"/>
    <w:rsid w:val="628A21AA"/>
    <w:rsid w:val="628A3147"/>
    <w:rsid w:val="628C1A7E"/>
    <w:rsid w:val="628C5F22"/>
    <w:rsid w:val="628C6EF7"/>
    <w:rsid w:val="628D3A49"/>
    <w:rsid w:val="628E2398"/>
    <w:rsid w:val="628F5A13"/>
    <w:rsid w:val="628F5A9B"/>
    <w:rsid w:val="628F77C1"/>
    <w:rsid w:val="629118D9"/>
    <w:rsid w:val="62913539"/>
    <w:rsid w:val="629152E7"/>
    <w:rsid w:val="6292105F"/>
    <w:rsid w:val="62943029"/>
    <w:rsid w:val="6295582F"/>
    <w:rsid w:val="62957E19"/>
    <w:rsid w:val="62960B4F"/>
    <w:rsid w:val="629628FD"/>
    <w:rsid w:val="629848C7"/>
    <w:rsid w:val="629917AC"/>
    <w:rsid w:val="6299419B"/>
    <w:rsid w:val="629B43B7"/>
    <w:rsid w:val="629B7F14"/>
    <w:rsid w:val="629D284C"/>
    <w:rsid w:val="629E7A04"/>
    <w:rsid w:val="629F6AAE"/>
    <w:rsid w:val="62A019CE"/>
    <w:rsid w:val="62A0377C"/>
    <w:rsid w:val="62A212A2"/>
    <w:rsid w:val="62A24B3B"/>
    <w:rsid w:val="62A30E36"/>
    <w:rsid w:val="62A33CEE"/>
    <w:rsid w:val="62A50D92"/>
    <w:rsid w:val="62A52B40"/>
    <w:rsid w:val="62A57D4F"/>
    <w:rsid w:val="62A611DF"/>
    <w:rsid w:val="62A74B0A"/>
    <w:rsid w:val="62A82630"/>
    <w:rsid w:val="62A96AD4"/>
    <w:rsid w:val="62AA0FF0"/>
    <w:rsid w:val="62AA2731"/>
    <w:rsid w:val="62AA45FB"/>
    <w:rsid w:val="62AA63A9"/>
    <w:rsid w:val="62AB2480"/>
    <w:rsid w:val="62AB5051"/>
    <w:rsid w:val="62AC0373"/>
    <w:rsid w:val="62AD7C47"/>
    <w:rsid w:val="62AE5E99"/>
    <w:rsid w:val="62AF7E63"/>
    <w:rsid w:val="62B039AA"/>
    <w:rsid w:val="62B04E62"/>
    <w:rsid w:val="62B17737"/>
    <w:rsid w:val="62B2525D"/>
    <w:rsid w:val="62B334AF"/>
    <w:rsid w:val="62B45479"/>
    <w:rsid w:val="62B463B4"/>
    <w:rsid w:val="62B62F9F"/>
    <w:rsid w:val="62B66AFB"/>
    <w:rsid w:val="62B965EC"/>
    <w:rsid w:val="62B97655"/>
    <w:rsid w:val="62BA3009"/>
    <w:rsid w:val="62BB2364"/>
    <w:rsid w:val="62BD60DC"/>
    <w:rsid w:val="62BE3C02"/>
    <w:rsid w:val="62BF1D86"/>
    <w:rsid w:val="62C05BCC"/>
    <w:rsid w:val="62C109B8"/>
    <w:rsid w:val="62C17277"/>
    <w:rsid w:val="62C21E48"/>
    <w:rsid w:val="62C2405C"/>
    <w:rsid w:val="62C3746A"/>
    <w:rsid w:val="62C456BC"/>
    <w:rsid w:val="62C54F90"/>
    <w:rsid w:val="62C61CFE"/>
    <w:rsid w:val="62C63B33"/>
    <w:rsid w:val="62C751AC"/>
    <w:rsid w:val="62C76F5B"/>
    <w:rsid w:val="62C85CBA"/>
    <w:rsid w:val="62C92CD3"/>
    <w:rsid w:val="62CA25A7"/>
    <w:rsid w:val="62CA6A4B"/>
    <w:rsid w:val="62CC4571"/>
    <w:rsid w:val="62CC631F"/>
    <w:rsid w:val="62CD073C"/>
    <w:rsid w:val="62CD4018"/>
    <w:rsid w:val="62CE02E9"/>
    <w:rsid w:val="62CE0314"/>
    <w:rsid w:val="62CF5E0F"/>
    <w:rsid w:val="62CF7BBD"/>
    <w:rsid w:val="62D0444C"/>
    <w:rsid w:val="62D16D6C"/>
    <w:rsid w:val="62D358FF"/>
    <w:rsid w:val="62D376AD"/>
    <w:rsid w:val="62D60F4C"/>
    <w:rsid w:val="62D637B0"/>
    <w:rsid w:val="62D82F16"/>
    <w:rsid w:val="62D84CC4"/>
    <w:rsid w:val="62D90A3C"/>
    <w:rsid w:val="62DA322B"/>
    <w:rsid w:val="62DB47B4"/>
    <w:rsid w:val="62DD677E"/>
    <w:rsid w:val="62DE42A4"/>
    <w:rsid w:val="62E02800"/>
    <w:rsid w:val="62E0626E"/>
    <w:rsid w:val="62E11850"/>
    <w:rsid w:val="62E23D94"/>
    <w:rsid w:val="62E47B0C"/>
    <w:rsid w:val="62E53AA1"/>
    <w:rsid w:val="62E55633"/>
    <w:rsid w:val="62E556D1"/>
    <w:rsid w:val="62E73159"/>
    <w:rsid w:val="62E775FD"/>
    <w:rsid w:val="62E80C7F"/>
    <w:rsid w:val="62E83B63"/>
    <w:rsid w:val="62E94FF3"/>
    <w:rsid w:val="62E95123"/>
    <w:rsid w:val="62EA49F7"/>
    <w:rsid w:val="62EB34B8"/>
    <w:rsid w:val="62EC076F"/>
    <w:rsid w:val="62EC69C1"/>
    <w:rsid w:val="62ED300C"/>
    <w:rsid w:val="62EE098B"/>
    <w:rsid w:val="62EE2739"/>
    <w:rsid w:val="62EE7C08"/>
    <w:rsid w:val="62EF200D"/>
    <w:rsid w:val="62F04EC6"/>
    <w:rsid w:val="62F13FD7"/>
    <w:rsid w:val="62F15D85"/>
    <w:rsid w:val="62F31AFE"/>
    <w:rsid w:val="62F345AF"/>
    <w:rsid w:val="62F53AC8"/>
    <w:rsid w:val="62F615EE"/>
    <w:rsid w:val="62F61FDD"/>
    <w:rsid w:val="62F6339C"/>
    <w:rsid w:val="62F64A26"/>
    <w:rsid w:val="62F66015"/>
    <w:rsid w:val="62F66167"/>
    <w:rsid w:val="62F67840"/>
    <w:rsid w:val="62F67C00"/>
    <w:rsid w:val="62F85366"/>
    <w:rsid w:val="62F85BAF"/>
    <w:rsid w:val="62F92E8C"/>
    <w:rsid w:val="62F933A7"/>
    <w:rsid w:val="62FB4E56"/>
    <w:rsid w:val="62FB6C04"/>
    <w:rsid w:val="62FD0BCE"/>
    <w:rsid w:val="62FD297C"/>
    <w:rsid w:val="62FD472A"/>
    <w:rsid w:val="62FE04A2"/>
    <w:rsid w:val="62FE22F2"/>
    <w:rsid w:val="62FF4946"/>
    <w:rsid w:val="63001DEA"/>
    <w:rsid w:val="6300246C"/>
    <w:rsid w:val="6300421A"/>
    <w:rsid w:val="6301669F"/>
    <w:rsid w:val="6302470A"/>
    <w:rsid w:val="63040DEB"/>
    <w:rsid w:val="63043D0B"/>
    <w:rsid w:val="63051831"/>
    <w:rsid w:val="630568C2"/>
    <w:rsid w:val="63057A83"/>
    <w:rsid w:val="63065CD5"/>
    <w:rsid w:val="63071A4D"/>
    <w:rsid w:val="630737FB"/>
    <w:rsid w:val="63084DA5"/>
    <w:rsid w:val="630A5099"/>
    <w:rsid w:val="630C0710"/>
    <w:rsid w:val="630C7063"/>
    <w:rsid w:val="630E6937"/>
    <w:rsid w:val="630F445E"/>
    <w:rsid w:val="63100901"/>
    <w:rsid w:val="631303F2"/>
    <w:rsid w:val="63133F4E"/>
    <w:rsid w:val="63140293"/>
    <w:rsid w:val="631404B4"/>
    <w:rsid w:val="63154E2A"/>
    <w:rsid w:val="631657EC"/>
    <w:rsid w:val="63175BC3"/>
    <w:rsid w:val="63181564"/>
    <w:rsid w:val="63185A08"/>
    <w:rsid w:val="631877B6"/>
    <w:rsid w:val="63190CCD"/>
    <w:rsid w:val="63192F5D"/>
    <w:rsid w:val="631A1780"/>
    <w:rsid w:val="631B1054"/>
    <w:rsid w:val="631F0B45"/>
    <w:rsid w:val="631F28F3"/>
    <w:rsid w:val="631F6D97"/>
    <w:rsid w:val="632058D7"/>
    <w:rsid w:val="6320666B"/>
    <w:rsid w:val="63220635"/>
    <w:rsid w:val="632223E3"/>
    <w:rsid w:val="63224191"/>
    <w:rsid w:val="6324615B"/>
    <w:rsid w:val="63247F09"/>
    <w:rsid w:val="63251ED3"/>
    <w:rsid w:val="63260125"/>
    <w:rsid w:val="6326232D"/>
    <w:rsid w:val="63275C4B"/>
    <w:rsid w:val="63277B66"/>
    <w:rsid w:val="63280FF6"/>
    <w:rsid w:val="632878B5"/>
    <w:rsid w:val="632919C3"/>
    <w:rsid w:val="63293771"/>
    <w:rsid w:val="632A2C3E"/>
    <w:rsid w:val="632B573B"/>
    <w:rsid w:val="632E6FDA"/>
    <w:rsid w:val="632F0827"/>
    <w:rsid w:val="632F62F8"/>
    <w:rsid w:val="63301201"/>
    <w:rsid w:val="63302D52"/>
    <w:rsid w:val="63310878"/>
    <w:rsid w:val="63316E7E"/>
    <w:rsid w:val="63324C79"/>
    <w:rsid w:val="63336109"/>
    <w:rsid w:val="63356920"/>
    <w:rsid w:val="63375F1A"/>
    <w:rsid w:val="63377DE5"/>
    <w:rsid w:val="63381C06"/>
    <w:rsid w:val="633A597E"/>
    <w:rsid w:val="633A772C"/>
    <w:rsid w:val="633B34A5"/>
    <w:rsid w:val="633D0FCB"/>
    <w:rsid w:val="633D546F"/>
    <w:rsid w:val="633F11E7"/>
    <w:rsid w:val="633F46AC"/>
    <w:rsid w:val="633F4D43"/>
    <w:rsid w:val="63402869"/>
    <w:rsid w:val="6341070D"/>
    <w:rsid w:val="63414F5F"/>
    <w:rsid w:val="63420885"/>
    <w:rsid w:val="63422A85"/>
    <w:rsid w:val="63424833"/>
    <w:rsid w:val="634265E1"/>
    <w:rsid w:val="63442359"/>
    <w:rsid w:val="63447E22"/>
    <w:rsid w:val="634560D1"/>
    <w:rsid w:val="63464323"/>
    <w:rsid w:val="63466920"/>
    <w:rsid w:val="6347009B"/>
    <w:rsid w:val="63471E49"/>
    <w:rsid w:val="63480784"/>
    <w:rsid w:val="63481B56"/>
    <w:rsid w:val="634B3CB0"/>
    <w:rsid w:val="634B7B8C"/>
    <w:rsid w:val="634C3904"/>
    <w:rsid w:val="634C398D"/>
    <w:rsid w:val="634C5CEC"/>
    <w:rsid w:val="634D63AD"/>
    <w:rsid w:val="634E2D11"/>
    <w:rsid w:val="63500CFE"/>
    <w:rsid w:val="63511D57"/>
    <w:rsid w:val="63513C84"/>
    <w:rsid w:val="63514A76"/>
    <w:rsid w:val="635307EE"/>
    <w:rsid w:val="635527B8"/>
    <w:rsid w:val="635602DE"/>
    <w:rsid w:val="63564074"/>
    <w:rsid w:val="63597E24"/>
    <w:rsid w:val="635A1B7D"/>
    <w:rsid w:val="635A392B"/>
    <w:rsid w:val="635B58F5"/>
    <w:rsid w:val="635C3B47"/>
    <w:rsid w:val="635D341B"/>
    <w:rsid w:val="635D78BF"/>
    <w:rsid w:val="635F3637"/>
    <w:rsid w:val="635F3C96"/>
    <w:rsid w:val="635F7193"/>
    <w:rsid w:val="63624ED5"/>
    <w:rsid w:val="63626C83"/>
    <w:rsid w:val="6363661A"/>
    <w:rsid w:val="63640C4D"/>
    <w:rsid w:val="63657B08"/>
    <w:rsid w:val="6367429A"/>
    <w:rsid w:val="63674FF9"/>
    <w:rsid w:val="636B1FDC"/>
    <w:rsid w:val="636B2239"/>
    <w:rsid w:val="636B397A"/>
    <w:rsid w:val="636B5B38"/>
    <w:rsid w:val="636D5D54"/>
    <w:rsid w:val="636E0BBA"/>
    <w:rsid w:val="636E387A"/>
    <w:rsid w:val="636E73D6"/>
    <w:rsid w:val="6370314E"/>
    <w:rsid w:val="637034DA"/>
    <w:rsid w:val="63711683"/>
    <w:rsid w:val="63712D78"/>
    <w:rsid w:val="63716EC6"/>
    <w:rsid w:val="63721ED3"/>
    <w:rsid w:val="63732C3E"/>
    <w:rsid w:val="63744A2C"/>
    <w:rsid w:val="63760919"/>
    <w:rsid w:val="637644DD"/>
    <w:rsid w:val="6377272F"/>
    <w:rsid w:val="63775F3E"/>
    <w:rsid w:val="637846F9"/>
    <w:rsid w:val="637864A7"/>
    <w:rsid w:val="6379740E"/>
    <w:rsid w:val="637C5F97"/>
    <w:rsid w:val="637C7D45"/>
    <w:rsid w:val="637D586B"/>
    <w:rsid w:val="637E04F1"/>
    <w:rsid w:val="637F15E3"/>
    <w:rsid w:val="637F3391"/>
    <w:rsid w:val="637F38AA"/>
    <w:rsid w:val="63804D33"/>
    <w:rsid w:val="63822E81"/>
    <w:rsid w:val="638304BF"/>
    <w:rsid w:val="63846BFA"/>
    <w:rsid w:val="63860BC4"/>
    <w:rsid w:val="63861A11"/>
    <w:rsid w:val="63862972"/>
    <w:rsid w:val="63864720"/>
    <w:rsid w:val="63870498"/>
    <w:rsid w:val="638766EA"/>
    <w:rsid w:val="6388493C"/>
    <w:rsid w:val="638B7F88"/>
    <w:rsid w:val="638C3D00"/>
    <w:rsid w:val="638C5AAE"/>
    <w:rsid w:val="638E1826"/>
    <w:rsid w:val="638E7A78"/>
    <w:rsid w:val="639037F0"/>
    <w:rsid w:val="6390559E"/>
    <w:rsid w:val="639257BA"/>
    <w:rsid w:val="63927FB4"/>
    <w:rsid w:val="63931444"/>
    <w:rsid w:val="639332E1"/>
    <w:rsid w:val="63936E3D"/>
    <w:rsid w:val="6394356A"/>
    <w:rsid w:val="63952BB5"/>
    <w:rsid w:val="63972DD1"/>
    <w:rsid w:val="639826A5"/>
    <w:rsid w:val="63983E26"/>
    <w:rsid w:val="63984453"/>
    <w:rsid w:val="639A01CB"/>
    <w:rsid w:val="639C3F43"/>
    <w:rsid w:val="639E39CB"/>
    <w:rsid w:val="639F3A33"/>
    <w:rsid w:val="63A06FBF"/>
    <w:rsid w:val="63A1155A"/>
    <w:rsid w:val="63A159FD"/>
    <w:rsid w:val="63A252D2"/>
    <w:rsid w:val="63A27AA9"/>
    <w:rsid w:val="63A4104A"/>
    <w:rsid w:val="63A63014"/>
    <w:rsid w:val="63A66B70"/>
    <w:rsid w:val="63A70B3A"/>
    <w:rsid w:val="63A92B04"/>
    <w:rsid w:val="63A948B2"/>
    <w:rsid w:val="63AB4186"/>
    <w:rsid w:val="63AD6150"/>
    <w:rsid w:val="63AE3C76"/>
    <w:rsid w:val="63AF74DC"/>
    <w:rsid w:val="63B03CE2"/>
    <w:rsid w:val="63B0554B"/>
    <w:rsid w:val="63B077D7"/>
    <w:rsid w:val="63B219B9"/>
    <w:rsid w:val="63B3128D"/>
    <w:rsid w:val="63B31353"/>
    <w:rsid w:val="63B35731"/>
    <w:rsid w:val="63B55005"/>
    <w:rsid w:val="63B6121F"/>
    <w:rsid w:val="63B62E8B"/>
    <w:rsid w:val="63B70D7D"/>
    <w:rsid w:val="63B82D47"/>
    <w:rsid w:val="63B868A3"/>
    <w:rsid w:val="63BA6ABF"/>
    <w:rsid w:val="63BC2D72"/>
    <w:rsid w:val="63BC45E5"/>
    <w:rsid w:val="63BD4F8F"/>
    <w:rsid w:val="63BE035D"/>
    <w:rsid w:val="63BE65AF"/>
    <w:rsid w:val="63BF5E84"/>
    <w:rsid w:val="63C02ED4"/>
    <w:rsid w:val="63C03819"/>
    <w:rsid w:val="63C10F37"/>
    <w:rsid w:val="63C11BFC"/>
    <w:rsid w:val="63C139AA"/>
    <w:rsid w:val="63C33060"/>
    <w:rsid w:val="63C40272"/>
    <w:rsid w:val="63C416EC"/>
    <w:rsid w:val="63C419B3"/>
    <w:rsid w:val="63C61B2C"/>
    <w:rsid w:val="63C642D3"/>
    <w:rsid w:val="63C65464"/>
    <w:rsid w:val="63C67212"/>
    <w:rsid w:val="63C75763"/>
    <w:rsid w:val="63C811DC"/>
    <w:rsid w:val="63C94F54"/>
    <w:rsid w:val="63CB65D6"/>
    <w:rsid w:val="63CC40F4"/>
    <w:rsid w:val="63CD1EF9"/>
    <w:rsid w:val="63CD67F3"/>
    <w:rsid w:val="63CE60C7"/>
    <w:rsid w:val="63CF0B37"/>
    <w:rsid w:val="63D062E3"/>
    <w:rsid w:val="63D07F56"/>
    <w:rsid w:val="63D113E6"/>
    <w:rsid w:val="63D21ADE"/>
    <w:rsid w:val="63D21F33"/>
    <w:rsid w:val="63D336DD"/>
    <w:rsid w:val="63D40BE9"/>
    <w:rsid w:val="63D52938"/>
    <w:rsid w:val="63D556A7"/>
    <w:rsid w:val="63D74AAF"/>
    <w:rsid w:val="63D751F0"/>
    <w:rsid w:val="63D77671"/>
    <w:rsid w:val="63D812B9"/>
    <w:rsid w:val="63D86F45"/>
    <w:rsid w:val="63D95197"/>
    <w:rsid w:val="63DC07E4"/>
    <w:rsid w:val="63DC6A36"/>
    <w:rsid w:val="63DD455C"/>
    <w:rsid w:val="63DD630A"/>
    <w:rsid w:val="63DF02D4"/>
    <w:rsid w:val="63DF6526"/>
    <w:rsid w:val="63E1229E"/>
    <w:rsid w:val="63E1404C"/>
    <w:rsid w:val="63E31B72"/>
    <w:rsid w:val="63E36016"/>
    <w:rsid w:val="63E43B3C"/>
    <w:rsid w:val="63E458EA"/>
    <w:rsid w:val="63E47698"/>
    <w:rsid w:val="63E50CEC"/>
    <w:rsid w:val="63E61662"/>
    <w:rsid w:val="63E63410"/>
    <w:rsid w:val="63E80DAE"/>
    <w:rsid w:val="63E8362C"/>
    <w:rsid w:val="63E853DA"/>
    <w:rsid w:val="63E91153"/>
    <w:rsid w:val="63E9223E"/>
    <w:rsid w:val="63E9466D"/>
    <w:rsid w:val="63EA73A4"/>
    <w:rsid w:val="63EB4ECB"/>
    <w:rsid w:val="63EE0517"/>
    <w:rsid w:val="63F26259"/>
    <w:rsid w:val="63F41FD1"/>
    <w:rsid w:val="63F43D7F"/>
    <w:rsid w:val="63F83144"/>
    <w:rsid w:val="63F86042"/>
    <w:rsid w:val="63FA6EBC"/>
    <w:rsid w:val="63FB4653"/>
    <w:rsid w:val="63FB517C"/>
    <w:rsid w:val="63FD075A"/>
    <w:rsid w:val="63FE05AB"/>
    <w:rsid w:val="63FE4BFE"/>
    <w:rsid w:val="64004A48"/>
    <w:rsid w:val="64007035"/>
    <w:rsid w:val="6401024A"/>
    <w:rsid w:val="6401649C"/>
    <w:rsid w:val="64025D70"/>
    <w:rsid w:val="64030141"/>
    <w:rsid w:val="64030466"/>
    <w:rsid w:val="64033FC2"/>
    <w:rsid w:val="640359B6"/>
    <w:rsid w:val="64041AE8"/>
    <w:rsid w:val="64047D3A"/>
    <w:rsid w:val="64055F8C"/>
    <w:rsid w:val="640815D9"/>
    <w:rsid w:val="6408782B"/>
    <w:rsid w:val="64095516"/>
    <w:rsid w:val="640970FF"/>
    <w:rsid w:val="640B10C9"/>
    <w:rsid w:val="640B2A07"/>
    <w:rsid w:val="640B2E77"/>
    <w:rsid w:val="640B731B"/>
    <w:rsid w:val="640D3093"/>
    <w:rsid w:val="640F3AB9"/>
    <w:rsid w:val="64102431"/>
    <w:rsid w:val="64103880"/>
    <w:rsid w:val="641066DF"/>
    <w:rsid w:val="64122457"/>
    <w:rsid w:val="64124205"/>
    <w:rsid w:val="64137F7D"/>
    <w:rsid w:val="641461CF"/>
    <w:rsid w:val="64151F48"/>
    <w:rsid w:val="64153CF6"/>
    <w:rsid w:val="64155AA4"/>
    <w:rsid w:val="6416125B"/>
    <w:rsid w:val="64175CC0"/>
    <w:rsid w:val="64191A38"/>
    <w:rsid w:val="641937E6"/>
    <w:rsid w:val="641A130C"/>
    <w:rsid w:val="641A755E"/>
    <w:rsid w:val="641B57B0"/>
    <w:rsid w:val="641D1CAF"/>
    <w:rsid w:val="641E2BAA"/>
    <w:rsid w:val="641F0FAB"/>
    <w:rsid w:val="64216B3E"/>
    <w:rsid w:val="64224931"/>
    <w:rsid w:val="642301C1"/>
    <w:rsid w:val="64234664"/>
    <w:rsid w:val="6424218B"/>
    <w:rsid w:val="64243F39"/>
    <w:rsid w:val="642503DD"/>
    <w:rsid w:val="64265F03"/>
    <w:rsid w:val="64270A29"/>
    <w:rsid w:val="64284071"/>
    <w:rsid w:val="64287ECD"/>
    <w:rsid w:val="6429154F"/>
    <w:rsid w:val="64294B00"/>
    <w:rsid w:val="642B176B"/>
    <w:rsid w:val="642D7291"/>
    <w:rsid w:val="642E6B65"/>
    <w:rsid w:val="642F3009"/>
    <w:rsid w:val="643248A8"/>
    <w:rsid w:val="64324A9A"/>
    <w:rsid w:val="64341ADA"/>
    <w:rsid w:val="643423CE"/>
    <w:rsid w:val="64346872"/>
    <w:rsid w:val="64355C74"/>
    <w:rsid w:val="64373C6C"/>
    <w:rsid w:val="64393E88"/>
    <w:rsid w:val="64394637"/>
    <w:rsid w:val="64395C36"/>
    <w:rsid w:val="643A6F15"/>
    <w:rsid w:val="643C5726"/>
    <w:rsid w:val="643C74D4"/>
    <w:rsid w:val="643D6FD7"/>
    <w:rsid w:val="64410F8F"/>
    <w:rsid w:val="64424E5A"/>
    <w:rsid w:val="64432611"/>
    <w:rsid w:val="644545DB"/>
    <w:rsid w:val="64455769"/>
    <w:rsid w:val="64460353"/>
    <w:rsid w:val="64462101"/>
    <w:rsid w:val="644665A5"/>
    <w:rsid w:val="6449399F"/>
    <w:rsid w:val="644B15DB"/>
    <w:rsid w:val="644B7717"/>
    <w:rsid w:val="644D16E1"/>
    <w:rsid w:val="64502F80"/>
    <w:rsid w:val="64507CAB"/>
    <w:rsid w:val="6451263B"/>
    <w:rsid w:val="64515E31"/>
    <w:rsid w:val="64520AA6"/>
    <w:rsid w:val="64526CF8"/>
    <w:rsid w:val="64542A70"/>
    <w:rsid w:val="6454481E"/>
    <w:rsid w:val="64550596"/>
    <w:rsid w:val="645530A9"/>
    <w:rsid w:val="6456282A"/>
    <w:rsid w:val="645667E8"/>
    <w:rsid w:val="6457430E"/>
    <w:rsid w:val="64577652"/>
    <w:rsid w:val="64590086"/>
    <w:rsid w:val="64591E34"/>
    <w:rsid w:val="645B1622"/>
    <w:rsid w:val="645B3DFE"/>
    <w:rsid w:val="645C1924"/>
    <w:rsid w:val="645C7B76"/>
    <w:rsid w:val="645E38EF"/>
    <w:rsid w:val="645E744B"/>
    <w:rsid w:val="646031C3"/>
    <w:rsid w:val="64616F3B"/>
    <w:rsid w:val="64620EC8"/>
    <w:rsid w:val="64637862"/>
    <w:rsid w:val="64654C7D"/>
    <w:rsid w:val="64656A2B"/>
    <w:rsid w:val="646627A3"/>
    <w:rsid w:val="64664551"/>
    <w:rsid w:val="64664AA2"/>
    <w:rsid w:val="64677673"/>
    <w:rsid w:val="64682077"/>
    <w:rsid w:val="646A2293"/>
    <w:rsid w:val="646A4041"/>
    <w:rsid w:val="646B1B68"/>
    <w:rsid w:val="646D1D84"/>
    <w:rsid w:val="646F1658"/>
    <w:rsid w:val="646F7295"/>
    <w:rsid w:val="6470717E"/>
    <w:rsid w:val="64713622"/>
    <w:rsid w:val="6472739A"/>
    <w:rsid w:val="64746C6E"/>
    <w:rsid w:val="64754794"/>
    <w:rsid w:val="64760C38"/>
    <w:rsid w:val="647629E6"/>
    <w:rsid w:val="64774815"/>
    <w:rsid w:val="647749B0"/>
    <w:rsid w:val="647924D6"/>
    <w:rsid w:val="64794284"/>
    <w:rsid w:val="647A43A8"/>
    <w:rsid w:val="647C5B23"/>
    <w:rsid w:val="647E58FA"/>
    <w:rsid w:val="64803865"/>
    <w:rsid w:val="64805613"/>
    <w:rsid w:val="6481138B"/>
    <w:rsid w:val="64812DEB"/>
    <w:rsid w:val="64813139"/>
    <w:rsid w:val="648275DD"/>
    <w:rsid w:val="64836EB1"/>
    <w:rsid w:val="64850E7B"/>
    <w:rsid w:val="64852BFC"/>
    <w:rsid w:val="6486074F"/>
    <w:rsid w:val="648614BB"/>
    <w:rsid w:val="648669A1"/>
    <w:rsid w:val="64867506"/>
    <w:rsid w:val="648A1503"/>
    <w:rsid w:val="648A2738"/>
    <w:rsid w:val="648C045C"/>
    <w:rsid w:val="648D138E"/>
    <w:rsid w:val="648D1ADE"/>
    <w:rsid w:val="648D7C4D"/>
    <w:rsid w:val="648F34AA"/>
    <w:rsid w:val="648F5856"/>
    <w:rsid w:val="64915A72"/>
    <w:rsid w:val="64925346"/>
    <w:rsid w:val="64947310"/>
    <w:rsid w:val="64962440"/>
    <w:rsid w:val="64963088"/>
    <w:rsid w:val="64986E00"/>
    <w:rsid w:val="64992B79"/>
    <w:rsid w:val="649A0DC1"/>
    <w:rsid w:val="649B244D"/>
    <w:rsid w:val="649C61C5"/>
    <w:rsid w:val="649C7F73"/>
    <w:rsid w:val="649F37A3"/>
    <w:rsid w:val="64A01811"/>
    <w:rsid w:val="64A04C23"/>
    <w:rsid w:val="64A05CB5"/>
    <w:rsid w:val="64A10C94"/>
    <w:rsid w:val="64A15589"/>
    <w:rsid w:val="64A21A2D"/>
    <w:rsid w:val="64A335B4"/>
    <w:rsid w:val="64A357A5"/>
    <w:rsid w:val="64A36185"/>
    <w:rsid w:val="64A37553"/>
    <w:rsid w:val="64A5151D"/>
    <w:rsid w:val="64A5243A"/>
    <w:rsid w:val="64A55079"/>
    <w:rsid w:val="64A55ED4"/>
    <w:rsid w:val="64A77044"/>
    <w:rsid w:val="64A82A36"/>
    <w:rsid w:val="64A82DA0"/>
    <w:rsid w:val="64A84B6A"/>
    <w:rsid w:val="64AA6B34"/>
    <w:rsid w:val="64AC31D6"/>
    <w:rsid w:val="64AD3F2E"/>
    <w:rsid w:val="64AF7CA6"/>
    <w:rsid w:val="64B11C70"/>
    <w:rsid w:val="64B15BEB"/>
    <w:rsid w:val="64B259E8"/>
    <w:rsid w:val="64B41760"/>
    <w:rsid w:val="64B4350F"/>
    <w:rsid w:val="64B5059A"/>
    <w:rsid w:val="64B61035"/>
    <w:rsid w:val="64B648DD"/>
    <w:rsid w:val="64B67287"/>
    <w:rsid w:val="64B74DAD"/>
    <w:rsid w:val="64B81251"/>
    <w:rsid w:val="64B96D77"/>
    <w:rsid w:val="64BA7D54"/>
    <w:rsid w:val="64BB183B"/>
    <w:rsid w:val="64BC23C3"/>
    <w:rsid w:val="64BD0615"/>
    <w:rsid w:val="64BE25DF"/>
    <w:rsid w:val="64BE3161"/>
    <w:rsid w:val="64BE438D"/>
    <w:rsid w:val="64BE613B"/>
    <w:rsid w:val="64BE7B84"/>
    <w:rsid w:val="64BF164C"/>
    <w:rsid w:val="64C000B8"/>
    <w:rsid w:val="64C02ADC"/>
    <w:rsid w:val="64C2170E"/>
    <w:rsid w:val="64C51278"/>
    <w:rsid w:val="64C5395D"/>
    <w:rsid w:val="64C5396E"/>
    <w:rsid w:val="64C54D8A"/>
    <w:rsid w:val="64C574CA"/>
    <w:rsid w:val="64C71494"/>
    <w:rsid w:val="64C73242"/>
    <w:rsid w:val="64C80D68"/>
    <w:rsid w:val="64C86FBA"/>
    <w:rsid w:val="64CC0858"/>
    <w:rsid w:val="64CC2606"/>
    <w:rsid w:val="64CC6AAA"/>
    <w:rsid w:val="64CD45D0"/>
    <w:rsid w:val="64CD50E0"/>
    <w:rsid w:val="64CD6821"/>
    <w:rsid w:val="64CE1249"/>
    <w:rsid w:val="64CE2822"/>
    <w:rsid w:val="64CF20F6"/>
    <w:rsid w:val="64CF3A9F"/>
    <w:rsid w:val="64D04726"/>
    <w:rsid w:val="64D227E6"/>
    <w:rsid w:val="64D23995"/>
    <w:rsid w:val="64D43B23"/>
    <w:rsid w:val="64D43BB1"/>
    <w:rsid w:val="64D4770D"/>
    <w:rsid w:val="64D63485"/>
    <w:rsid w:val="64D771FD"/>
    <w:rsid w:val="64D83934"/>
    <w:rsid w:val="64D911C7"/>
    <w:rsid w:val="64D94D23"/>
    <w:rsid w:val="64DB6CED"/>
    <w:rsid w:val="64DB76E4"/>
    <w:rsid w:val="64DD0CB7"/>
    <w:rsid w:val="64DF4A2F"/>
    <w:rsid w:val="64E02555"/>
    <w:rsid w:val="64E04304"/>
    <w:rsid w:val="64E060B2"/>
    <w:rsid w:val="64E262CE"/>
    <w:rsid w:val="64E27FC9"/>
    <w:rsid w:val="64E33DF4"/>
    <w:rsid w:val="64E35BA2"/>
    <w:rsid w:val="64E44AA8"/>
    <w:rsid w:val="64E470C0"/>
    <w:rsid w:val="64E5191A"/>
    <w:rsid w:val="64E673C8"/>
    <w:rsid w:val="64E71F99"/>
    <w:rsid w:val="64E8140A"/>
    <w:rsid w:val="64E831B8"/>
    <w:rsid w:val="64E9765C"/>
    <w:rsid w:val="64EA33D4"/>
    <w:rsid w:val="64EA5182"/>
    <w:rsid w:val="64EC051E"/>
    <w:rsid w:val="64EC6841"/>
    <w:rsid w:val="64EE729B"/>
    <w:rsid w:val="64EF1BBB"/>
    <w:rsid w:val="64EF2799"/>
    <w:rsid w:val="64EF6FEA"/>
    <w:rsid w:val="64F11EAD"/>
    <w:rsid w:val="64F1206D"/>
    <w:rsid w:val="64F14763"/>
    <w:rsid w:val="64F419CC"/>
    <w:rsid w:val="64F47DAF"/>
    <w:rsid w:val="64F531DE"/>
    <w:rsid w:val="64F66EBC"/>
    <w:rsid w:val="64F733FB"/>
    <w:rsid w:val="64F8789F"/>
    <w:rsid w:val="64F92C6C"/>
    <w:rsid w:val="64FB738F"/>
    <w:rsid w:val="64FC2D2E"/>
    <w:rsid w:val="64FC71B3"/>
    <w:rsid w:val="64FD4EB5"/>
    <w:rsid w:val="64FE22BB"/>
    <w:rsid w:val="64FE478A"/>
    <w:rsid w:val="64FF0925"/>
    <w:rsid w:val="64FF0C2E"/>
    <w:rsid w:val="64FF6ADE"/>
    <w:rsid w:val="65000502"/>
    <w:rsid w:val="65006754"/>
    <w:rsid w:val="6502071E"/>
    <w:rsid w:val="65031DA0"/>
    <w:rsid w:val="65046244"/>
    <w:rsid w:val="65053D6A"/>
    <w:rsid w:val="65055B18"/>
    <w:rsid w:val="65056B43"/>
    <w:rsid w:val="65075D34"/>
    <w:rsid w:val="65077E41"/>
    <w:rsid w:val="650812D1"/>
    <w:rsid w:val="65091AAC"/>
    <w:rsid w:val="650C334B"/>
    <w:rsid w:val="650D069A"/>
    <w:rsid w:val="65125C97"/>
    <w:rsid w:val="65130235"/>
    <w:rsid w:val="651421FF"/>
    <w:rsid w:val="65146C68"/>
    <w:rsid w:val="65147874"/>
    <w:rsid w:val="65167D25"/>
    <w:rsid w:val="65181CEF"/>
    <w:rsid w:val="65183A9D"/>
    <w:rsid w:val="6518584B"/>
    <w:rsid w:val="65187685"/>
    <w:rsid w:val="651B17E0"/>
    <w:rsid w:val="651B358E"/>
    <w:rsid w:val="651B533C"/>
    <w:rsid w:val="651D7306"/>
    <w:rsid w:val="651E4C38"/>
    <w:rsid w:val="651F60C8"/>
    <w:rsid w:val="65202952"/>
    <w:rsid w:val="65206DF6"/>
    <w:rsid w:val="65211E78"/>
    <w:rsid w:val="65214570"/>
    <w:rsid w:val="652266CA"/>
    <w:rsid w:val="652341F0"/>
    <w:rsid w:val="65242442"/>
    <w:rsid w:val="652507F9"/>
    <w:rsid w:val="6525440C"/>
    <w:rsid w:val="6528717A"/>
    <w:rsid w:val="6529060A"/>
    <w:rsid w:val="65293C11"/>
    <w:rsid w:val="65293EFC"/>
    <w:rsid w:val="65295127"/>
    <w:rsid w:val="65295CAB"/>
    <w:rsid w:val="65297A59"/>
    <w:rsid w:val="652A37D1"/>
    <w:rsid w:val="652D1B5C"/>
    <w:rsid w:val="652D6F8B"/>
    <w:rsid w:val="652E1513"/>
    <w:rsid w:val="652F0DE7"/>
    <w:rsid w:val="6530528B"/>
    <w:rsid w:val="6531690D"/>
    <w:rsid w:val="65331332"/>
    <w:rsid w:val="653319F2"/>
    <w:rsid w:val="65333435"/>
    <w:rsid w:val="65336B29"/>
    <w:rsid w:val="6535464F"/>
    <w:rsid w:val="653603C7"/>
    <w:rsid w:val="65366619"/>
    <w:rsid w:val="65367854"/>
    <w:rsid w:val="65373578"/>
    <w:rsid w:val="65385EEE"/>
    <w:rsid w:val="65393A14"/>
    <w:rsid w:val="653B4160"/>
    <w:rsid w:val="653B778C"/>
    <w:rsid w:val="653C55F0"/>
    <w:rsid w:val="65401246"/>
    <w:rsid w:val="6540362E"/>
    <w:rsid w:val="65404DA2"/>
    <w:rsid w:val="65420B1A"/>
    <w:rsid w:val="65433D82"/>
    <w:rsid w:val="65442AE4"/>
    <w:rsid w:val="65445212"/>
    <w:rsid w:val="65457DE3"/>
    <w:rsid w:val="654725D5"/>
    <w:rsid w:val="65473B93"/>
    <w:rsid w:val="65474383"/>
    <w:rsid w:val="65476131"/>
    <w:rsid w:val="654851FE"/>
    <w:rsid w:val="654922BE"/>
    <w:rsid w:val="654968AA"/>
    <w:rsid w:val="654B2514"/>
    <w:rsid w:val="654C1999"/>
    <w:rsid w:val="654E74BF"/>
    <w:rsid w:val="654F3237"/>
    <w:rsid w:val="65505E53"/>
    <w:rsid w:val="65515201"/>
    <w:rsid w:val="65516120"/>
    <w:rsid w:val="65516386"/>
    <w:rsid w:val="65516FAF"/>
    <w:rsid w:val="65530F79"/>
    <w:rsid w:val="655321A3"/>
    <w:rsid w:val="6554084E"/>
    <w:rsid w:val="65562818"/>
    <w:rsid w:val="655645C6"/>
    <w:rsid w:val="65566374"/>
    <w:rsid w:val="655820EC"/>
    <w:rsid w:val="65586590"/>
    <w:rsid w:val="655A0B79"/>
    <w:rsid w:val="655A2308"/>
    <w:rsid w:val="655B4BDA"/>
    <w:rsid w:val="655B7E2E"/>
    <w:rsid w:val="655D3BA6"/>
    <w:rsid w:val="655D7533"/>
    <w:rsid w:val="655D7702"/>
    <w:rsid w:val="655F16CC"/>
    <w:rsid w:val="655F791E"/>
    <w:rsid w:val="65600DD7"/>
    <w:rsid w:val="65601162"/>
    <w:rsid w:val="65610A4C"/>
    <w:rsid w:val="656211BC"/>
    <w:rsid w:val="65622F6B"/>
    <w:rsid w:val="65624D19"/>
    <w:rsid w:val="6562730B"/>
    <w:rsid w:val="65627770"/>
    <w:rsid w:val="65646CE3"/>
    <w:rsid w:val="65654809"/>
    <w:rsid w:val="65660CAD"/>
    <w:rsid w:val="65672679"/>
    <w:rsid w:val="65674676"/>
    <w:rsid w:val="6567714A"/>
    <w:rsid w:val="6568460D"/>
    <w:rsid w:val="6569254B"/>
    <w:rsid w:val="656960A7"/>
    <w:rsid w:val="656971DE"/>
    <w:rsid w:val="656B0071"/>
    <w:rsid w:val="656B1AFE"/>
    <w:rsid w:val="656B62C3"/>
    <w:rsid w:val="656C203B"/>
    <w:rsid w:val="656C5B97"/>
    <w:rsid w:val="656E5DB3"/>
    <w:rsid w:val="656F2E7F"/>
    <w:rsid w:val="656F3585"/>
    <w:rsid w:val="656F7435"/>
    <w:rsid w:val="65702339"/>
    <w:rsid w:val="65705687"/>
    <w:rsid w:val="657131AE"/>
    <w:rsid w:val="65715970"/>
    <w:rsid w:val="65716E00"/>
    <w:rsid w:val="65735178"/>
    <w:rsid w:val="65736F26"/>
    <w:rsid w:val="65744A4C"/>
    <w:rsid w:val="65750352"/>
    <w:rsid w:val="65757142"/>
    <w:rsid w:val="657607C4"/>
    <w:rsid w:val="65766A16"/>
    <w:rsid w:val="6577761D"/>
    <w:rsid w:val="6578278E"/>
    <w:rsid w:val="6578453C"/>
    <w:rsid w:val="657A0163"/>
    <w:rsid w:val="657A02B4"/>
    <w:rsid w:val="657A4758"/>
    <w:rsid w:val="657A6506"/>
    <w:rsid w:val="657B402C"/>
    <w:rsid w:val="657D1B52"/>
    <w:rsid w:val="657D5FF6"/>
    <w:rsid w:val="657D7DA4"/>
    <w:rsid w:val="657E24F0"/>
    <w:rsid w:val="657F1D6E"/>
    <w:rsid w:val="65801643"/>
    <w:rsid w:val="65803FD5"/>
    <w:rsid w:val="65815AE7"/>
    <w:rsid w:val="65841133"/>
    <w:rsid w:val="65856C59"/>
    <w:rsid w:val="65870C23"/>
    <w:rsid w:val="658729D1"/>
    <w:rsid w:val="6587477F"/>
    <w:rsid w:val="65876E75"/>
    <w:rsid w:val="65876FF0"/>
    <w:rsid w:val="658824B6"/>
    <w:rsid w:val="658A2CCB"/>
    <w:rsid w:val="658A426F"/>
    <w:rsid w:val="658B0713"/>
    <w:rsid w:val="658B2578"/>
    <w:rsid w:val="658C3A08"/>
    <w:rsid w:val="658C6239"/>
    <w:rsid w:val="658D448B"/>
    <w:rsid w:val="658D4E98"/>
    <w:rsid w:val="658E1FB1"/>
    <w:rsid w:val="658E3D60"/>
    <w:rsid w:val="658E5B0E"/>
    <w:rsid w:val="6595496B"/>
    <w:rsid w:val="65954D6B"/>
    <w:rsid w:val="65962C14"/>
    <w:rsid w:val="65963FD8"/>
    <w:rsid w:val="659661FB"/>
    <w:rsid w:val="65984BDE"/>
    <w:rsid w:val="6598698C"/>
    <w:rsid w:val="659D498D"/>
    <w:rsid w:val="659F41BF"/>
    <w:rsid w:val="659F5F6D"/>
    <w:rsid w:val="65A25A5D"/>
    <w:rsid w:val="65A2780B"/>
    <w:rsid w:val="65A370BE"/>
    <w:rsid w:val="65A417D5"/>
    <w:rsid w:val="65A6554D"/>
    <w:rsid w:val="65A75AFC"/>
    <w:rsid w:val="65A81AA0"/>
    <w:rsid w:val="65A90B99"/>
    <w:rsid w:val="65A96DEB"/>
    <w:rsid w:val="65AA0B3C"/>
    <w:rsid w:val="65AA43C0"/>
    <w:rsid w:val="65AB4911"/>
    <w:rsid w:val="65AB66C0"/>
    <w:rsid w:val="65AC2438"/>
    <w:rsid w:val="65AD4482"/>
    <w:rsid w:val="65AD68DC"/>
    <w:rsid w:val="65AE61B0"/>
    <w:rsid w:val="65AE7F5E"/>
    <w:rsid w:val="65B0017A"/>
    <w:rsid w:val="65B03CD6"/>
    <w:rsid w:val="65B14293"/>
    <w:rsid w:val="65B25CA0"/>
    <w:rsid w:val="65B264D2"/>
    <w:rsid w:val="65B339F2"/>
    <w:rsid w:val="65B35574"/>
    <w:rsid w:val="65B37C6A"/>
    <w:rsid w:val="65B71508"/>
    <w:rsid w:val="65B732B6"/>
    <w:rsid w:val="65B869C4"/>
    <w:rsid w:val="65BA3EB5"/>
    <w:rsid w:val="65BA4B55"/>
    <w:rsid w:val="65BA6A61"/>
    <w:rsid w:val="65BB59E5"/>
    <w:rsid w:val="65BC08CD"/>
    <w:rsid w:val="65BC6B1F"/>
    <w:rsid w:val="65BD2897"/>
    <w:rsid w:val="65BD4645"/>
    <w:rsid w:val="65BE5407"/>
    <w:rsid w:val="65C14135"/>
    <w:rsid w:val="65C23A09"/>
    <w:rsid w:val="65C37EAD"/>
    <w:rsid w:val="65C47781"/>
    <w:rsid w:val="65C57854"/>
    <w:rsid w:val="65C6174B"/>
    <w:rsid w:val="65C75029"/>
    <w:rsid w:val="65C854C3"/>
    <w:rsid w:val="65C94D98"/>
    <w:rsid w:val="65CB4FB4"/>
    <w:rsid w:val="65CB6D62"/>
    <w:rsid w:val="65CC4888"/>
    <w:rsid w:val="65CC7A0B"/>
    <w:rsid w:val="65CD0D2C"/>
    <w:rsid w:val="65CD2ADA"/>
    <w:rsid w:val="65CE0600"/>
    <w:rsid w:val="65CE6852"/>
    <w:rsid w:val="65CF638C"/>
    <w:rsid w:val="65D06AFA"/>
    <w:rsid w:val="65D0781C"/>
    <w:rsid w:val="65D24D0D"/>
    <w:rsid w:val="65D31C24"/>
    <w:rsid w:val="65D35C16"/>
    <w:rsid w:val="65D3619D"/>
    <w:rsid w:val="65D4762D"/>
    <w:rsid w:val="65D8580E"/>
    <w:rsid w:val="65D976D1"/>
    <w:rsid w:val="65DA51F7"/>
    <w:rsid w:val="65DC2D1D"/>
    <w:rsid w:val="65DC4ACB"/>
    <w:rsid w:val="65DD1E20"/>
    <w:rsid w:val="65DF0D7A"/>
    <w:rsid w:val="65DF45BB"/>
    <w:rsid w:val="65DF6369"/>
    <w:rsid w:val="65E05BD0"/>
    <w:rsid w:val="65E11968"/>
    <w:rsid w:val="65E16585"/>
    <w:rsid w:val="65E240AB"/>
    <w:rsid w:val="65E41BD1"/>
    <w:rsid w:val="65E46075"/>
    <w:rsid w:val="65E5236C"/>
    <w:rsid w:val="65E91B04"/>
    <w:rsid w:val="65E971E8"/>
    <w:rsid w:val="65EA2F94"/>
    <w:rsid w:val="65EB11B2"/>
    <w:rsid w:val="65EC0A86"/>
    <w:rsid w:val="65ED1915"/>
    <w:rsid w:val="65ED4F2A"/>
    <w:rsid w:val="65ED5CD1"/>
    <w:rsid w:val="65ED6CD8"/>
    <w:rsid w:val="65EE0CA2"/>
    <w:rsid w:val="65EE59AC"/>
    <w:rsid w:val="65F03BC8"/>
    <w:rsid w:val="65F21726"/>
    <w:rsid w:val="65F31E15"/>
    <w:rsid w:val="65F55B8D"/>
    <w:rsid w:val="65F71905"/>
    <w:rsid w:val="65F77B57"/>
    <w:rsid w:val="65F91B21"/>
    <w:rsid w:val="65FC33BF"/>
    <w:rsid w:val="65FC516D"/>
    <w:rsid w:val="65FC5586"/>
    <w:rsid w:val="65FD165F"/>
    <w:rsid w:val="65FE0EE5"/>
    <w:rsid w:val="65FF07B9"/>
    <w:rsid w:val="65FF6A0B"/>
    <w:rsid w:val="66003DE9"/>
    <w:rsid w:val="66011053"/>
    <w:rsid w:val="66014531"/>
    <w:rsid w:val="660202AA"/>
    <w:rsid w:val="660270D6"/>
    <w:rsid w:val="66044022"/>
    <w:rsid w:val="66061B48"/>
    <w:rsid w:val="66067718"/>
    <w:rsid w:val="660758C0"/>
    <w:rsid w:val="66083B12"/>
    <w:rsid w:val="66087072"/>
    <w:rsid w:val="660B1854"/>
    <w:rsid w:val="660B3A10"/>
    <w:rsid w:val="660B53B0"/>
    <w:rsid w:val="660E238F"/>
    <w:rsid w:val="660E452A"/>
    <w:rsid w:val="660E6C4E"/>
    <w:rsid w:val="66100C18"/>
    <w:rsid w:val="66124991"/>
    <w:rsid w:val="6612673F"/>
    <w:rsid w:val="661324B7"/>
    <w:rsid w:val="66134265"/>
    <w:rsid w:val="66154481"/>
    <w:rsid w:val="6615622F"/>
    <w:rsid w:val="661673E0"/>
    <w:rsid w:val="66171FA7"/>
    <w:rsid w:val="661922A3"/>
    <w:rsid w:val="661A1A97"/>
    <w:rsid w:val="661A2FC7"/>
    <w:rsid w:val="661A55F3"/>
    <w:rsid w:val="661A71F1"/>
    <w:rsid w:val="661D72B3"/>
    <w:rsid w:val="661E1587"/>
    <w:rsid w:val="661E50E3"/>
    <w:rsid w:val="661F70AE"/>
    <w:rsid w:val="662047A4"/>
    <w:rsid w:val="66210060"/>
    <w:rsid w:val="66213414"/>
    <w:rsid w:val="66214BD4"/>
    <w:rsid w:val="66221C95"/>
    <w:rsid w:val="662326FA"/>
    <w:rsid w:val="66234CA7"/>
    <w:rsid w:val="662445B5"/>
    <w:rsid w:val="662446C4"/>
    <w:rsid w:val="66252916"/>
    <w:rsid w:val="66255A45"/>
    <w:rsid w:val="662621EA"/>
    <w:rsid w:val="66266ED5"/>
    <w:rsid w:val="66287D10"/>
    <w:rsid w:val="66291CDA"/>
    <w:rsid w:val="66293A88"/>
    <w:rsid w:val="662943A5"/>
    <w:rsid w:val="662A5807"/>
    <w:rsid w:val="662A600F"/>
    <w:rsid w:val="662B4032"/>
    <w:rsid w:val="662B7800"/>
    <w:rsid w:val="662D17CA"/>
    <w:rsid w:val="662D41D7"/>
    <w:rsid w:val="662F6AF7"/>
    <w:rsid w:val="662F72F1"/>
    <w:rsid w:val="66302B58"/>
    <w:rsid w:val="66303069"/>
    <w:rsid w:val="66304E17"/>
    <w:rsid w:val="66320B8F"/>
    <w:rsid w:val="6632293D"/>
    <w:rsid w:val="66342B59"/>
    <w:rsid w:val="66344907"/>
    <w:rsid w:val="66383CCB"/>
    <w:rsid w:val="663A7A43"/>
    <w:rsid w:val="663C7C5F"/>
    <w:rsid w:val="663E4014"/>
    <w:rsid w:val="663E5786"/>
    <w:rsid w:val="663F32AC"/>
    <w:rsid w:val="6640264D"/>
    <w:rsid w:val="66412B47"/>
    <w:rsid w:val="66425758"/>
    <w:rsid w:val="66426460"/>
    <w:rsid w:val="66427B3E"/>
    <w:rsid w:val="66434B4A"/>
    <w:rsid w:val="664363FD"/>
    <w:rsid w:val="664408C2"/>
    <w:rsid w:val="664803B2"/>
    <w:rsid w:val="66486604"/>
    <w:rsid w:val="66487C70"/>
    <w:rsid w:val="664A412A"/>
    <w:rsid w:val="664B7EA3"/>
    <w:rsid w:val="664D3C1B"/>
    <w:rsid w:val="664D59C9"/>
    <w:rsid w:val="664E34EF"/>
    <w:rsid w:val="664F7993"/>
    <w:rsid w:val="665135D2"/>
    <w:rsid w:val="66521231"/>
    <w:rsid w:val="66546D57"/>
    <w:rsid w:val="66551CC6"/>
    <w:rsid w:val="66552ACF"/>
    <w:rsid w:val="6655487D"/>
    <w:rsid w:val="66567D19"/>
    <w:rsid w:val="665705F5"/>
    <w:rsid w:val="66576847"/>
    <w:rsid w:val="66577444"/>
    <w:rsid w:val="66583DDD"/>
    <w:rsid w:val="66591D64"/>
    <w:rsid w:val="665925BF"/>
    <w:rsid w:val="6659611C"/>
    <w:rsid w:val="665A1E94"/>
    <w:rsid w:val="665E0D9E"/>
    <w:rsid w:val="665E1984"/>
    <w:rsid w:val="665E7BD6"/>
    <w:rsid w:val="665F74AA"/>
    <w:rsid w:val="6660394E"/>
    <w:rsid w:val="666068D1"/>
    <w:rsid w:val="6661580C"/>
    <w:rsid w:val="6662369D"/>
    <w:rsid w:val="66624557"/>
    <w:rsid w:val="66625F75"/>
    <w:rsid w:val="6663343E"/>
    <w:rsid w:val="66642B3E"/>
    <w:rsid w:val="66683E35"/>
    <w:rsid w:val="666920D7"/>
    <w:rsid w:val="666B40A1"/>
    <w:rsid w:val="666B5E4F"/>
    <w:rsid w:val="666D07AA"/>
    <w:rsid w:val="666D423B"/>
    <w:rsid w:val="666F3B91"/>
    <w:rsid w:val="667016B7"/>
    <w:rsid w:val="66703465"/>
    <w:rsid w:val="6672404B"/>
    <w:rsid w:val="6672542F"/>
    <w:rsid w:val="66737782"/>
    <w:rsid w:val="667473F9"/>
    <w:rsid w:val="66770C98"/>
    <w:rsid w:val="66772A46"/>
    <w:rsid w:val="667747F4"/>
    <w:rsid w:val="667927DD"/>
    <w:rsid w:val="667A5CD4"/>
    <w:rsid w:val="667B0788"/>
    <w:rsid w:val="667B50FD"/>
    <w:rsid w:val="667B58A2"/>
    <w:rsid w:val="667C1E0A"/>
    <w:rsid w:val="667C4500"/>
    <w:rsid w:val="667C4B8E"/>
    <w:rsid w:val="667C62AE"/>
    <w:rsid w:val="667E1243"/>
    <w:rsid w:val="667F18FA"/>
    <w:rsid w:val="667F664F"/>
    <w:rsid w:val="66805D9E"/>
    <w:rsid w:val="66807B4C"/>
    <w:rsid w:val="668138C4"/>
    <w:rsid w:val="66835660"/>
    <w:rsid w:val="66841D42"/>
    <w:rsid w:val="66886A01"/>
    <w:rsid w:val="668A09CB"/>
    <w:rsid w:val="668A17FD"/>
    <w:rsid w:val="668B029F"/>
    <w:rsid w:val="668B64F1"/>
    <w:rsid w:val="668F5FE1"/>
    <w:rsid w:val="66903B07"/>
    <w:rsid w:val="669058B5"/>
    <w:rsid w:val="66911D59"/>
    <w:rsid w:val="6692162D"/>
    <w:rsid w:val="66973195"/>
    <w:rsid w:val="66983506"/>
    <w:rsid w:val="669929BC"/>
    <w:rsid w:val="669936E7"/>
    <w:rsid w:val="669971F6"/>
    <w:rsid w:val="669B6734"/>
    <w:rsid w:val="669E52E8"/>
    <w:rsid w:val="669E6224"/>
    <w:rsid w:val="66A001EE"/>
    <w:rsid w:val="66A00B1A"/>
    <w:rsid w:val="66A07652"/>
    <w:rsid w:val="66A15D14"/>
    <w:rsid w:val="66A17AC3"/>
    <w:rsid w:val="66A355E9"/>
    <w:rsid w:val="66A35A4A"/>
    <w:rsid w:val="66A55805"/>
    <w:rsid w:val="66A575B3"/>
    <w:rsid w:val="66A6332B"/>
    <w:rsid w:val="66A7157D"/>
    <w:rsid w:val="66A82BFF"/>
    <w:rsid w:val="66AA160B"/>
    <w:rsid w:val="66AA2D4C"/>
    <w:rsid w:val="66AA2E1B"/>
    <w:rsid w:val="66AA4BC9"/>
    <w:rsid w:val="66AB0941"/>
    <w:rsid w:val="66AB26EF"/>
    <w:rsid w:val="66AC6B93"/>
    <w:rsid w:val="66AD290B"/>
    <w:rsid w:val="66AD6467"/>
    <w:rsid w:val="66AF0431"/>
    <w:rsid w:val="66AF3FED"/>
    <w:rsid w:val="66B141AA"/>
    <w:rsid w:val="66B15F58"/>
    <w:rsid w:val="66B27D9D"/>
    <w:rsid w:val="66B34034"/>
    <w:rsid w:val="66B5531C"/>
    <w:rsid w:val="66B617C0"/>
    <w:rsid w:val="66B61FF9"/>
    <w:rsid w:val="66B70F8F"/>
    <w:rsid w:val="66B772E6"/>
    <w:rsid w:val="66BA369C"/>
    <w:rsid w:val="66BB0B84"/>
    <w:rsid w:val="66BB6B03"/>
    <w:rsid w:val="66BB6DD6"/>
    <w:rsid w:val="66BC48FC"/>
    <w:rsid w:val="66BE2423"/>
    <w:rsid w:val="66C11F13"/>
    <w:rsid w:val="66C13CC1"/>
    <w:rsid w:val="66C20165"/>
    <w:rsid w:val="66C33EDD"/>
    <w:rsid w:val="66C4201D"/>
    <w:rsid w:val="66C51A03"/>
    <w:rsid w:val="66C537B1"/>
    <w:rsid w:val="66C566D0"/>
    <w:rsid w:val="66C57C55"/>
    <w:rsid w:val="66C744CA"/>
    <w:rsid w:val="66C7577B"/>
    <w:rsid w:val="66CB20A8"/>
    <w:rsid w:val="66CC0FE3"/>
    <w:rsid w:val="66CC2D91"/>
    <w:rsid w:val="66CD6B09"/>
    <w:rsid w:val="66CF741C"/>
    <w:rsid w:val="66D02156"/>
    <w:rsid w:val="66D41C46"/>
    <w:rsid w:val="66D460EA"/>
    <w:rsid w:val="66D55D08"/>
    <w:rsid w:val="66D63C10"/>
    <w:rsid w:val="66D659BE"/>
    <w:rsid w:val="66D6776C"/>
    <w:rsid w:val="66D71D69"/>
    <w:rsid w:val="66DC7EAE"/>
    <w:rsid w:val="66DE0D17"/>
    <w:rsid w:val="66E02E1B"/>
    <w:rsid w:val="66E225B5"/>
    <w:rsid w:val="66E300DB"/>
    <w:rsid w:val="66E548CB"/>
    <w:rsid w:val="66E55C01"/>
    <w:rsid w:val="66E856F1"/>
    <w:rsid w:val="66EA3125"/>
    <w:rsid w:val="66EA76BB"/>
    <w:rsid w:val="66EB5C35"/>
    <w:rsid w:val="66EE7FF0"/>
    <w:rsid w:val="66EF21D9"/>
    <w:rsid w:val="66EF4CD2"/>
    <w:rsid w:val="66EF6A80"/>
    <w:rsid w:val="66F02910"/>
    <w:rsid w:val="66F13D96"/>
    <w:rsid w:val="66F2031E"/>
    <w:rsid w:val="66F26570"/>
    <w:rsid w:val="66F347C2"/>
    <w:rsid w:val="66F41724"/>
    <w:rsid w:val="66F422E8"/>
    <w:rsid w:val="66F44096"/>
    <w:rsid w:val="66F61BBC"/>
    <w:rsid w:val="66F66060"/>
    <w:rsid w:val="66F916AD"/>
    <w:rsid w:val="66F978FF"/>
    <w:rsid w:val="66FB3677"/>
    <w:rsid w:val="66FD119D"/>
    <w:rsid w:val="66FD73EF"/>
    <w:rsid w:val="66FE6CC3"/>
    <w:rsid w:val="67007834"/>
    <w:rsid w:val="67010B2D"/>
    <w:rsid w:val="67023BBA"/>
    <w:rsid w:val="6703077D"/>
    <w:rsid w:val="670342D9"/>
    <w:rsid w:val="67040905"/>
    <w:rsid w:val="670562A3"/>
    <w:rsid w:val="67072946"/>
    <w:rsid w:val="67073DC9"/>
    <w:rsid w:val="670C0300"/>
    <w:rsid w:val="670C13E0"/>
    <w:rsid w:val="670C7632"/>
    <w:rsid w:val="670D457F"/>
    <w:rsid w:val="670F7122"/>
    <w:rsid w:val="671309C0"/>
    <w:rsid w:val="67144738"/>
    <w:rsid w:val="6716400D"/>
    <w:rsid w:val="67177D85"/>
    <w:rsid w:val="67195661"/>
    <w:rsid w:val="671958AB"/>
    <w:rsid w:val="671F124A"/>
    <w:rsid w:val="671F55B7"/>
    <w:rsid w:val="67206C39"/>
    <w:rsid w:val="6721173E"/>
    <w:rsid w:val="6722022A"/>
    <w:rsid w:val="672506F4"/>
    <w:rsid w:val="67254250"/>
    <w:rsid w:val="6725569B"/>
    <w:rsid w:val="67256946"/>
    <w:rsid w:val="6727446C"/>
    <w:rsid w:val="67283D40"/>
    <w:rsid w:val="67286A40"/>
    <w:rsid w:val="672901E4"/>
    <w:rsid w:val="672B53C1"/>
    <w:rsid w:val="672B706A"/>
    <w:rsid w:val="672C55DE"/>
    <w:rsid w:val="672C7CD4"/>
    <w:rsid w:val="672D1444"/>
    <w:rsid w:val="672E1C3F"/>
    <w:rsid w:val="672E57FA"/>
    <w:rsid w:val="672E75A8"/>
    <w:rsid w:val="672F50CE"/>
    <w:rsid w:val="673035FE"/>
    <w:rsid w:val="67310E46"/>
    <w:rsid w:val="673226C3"/>
    <w:rsid w:val="6732696D"/>
    <w:rsid w:val="67346B89"/>
    <w:rsid w:val="67363C15"/>
    <w:rsid w:val="673646AF"/>
    <w:rsid w:val="67367361"/>
    <w:rsid w:val="673821D5"/>
    <w:rsid w:val="6739419F"/>
    <w:rsid w:val="67395F4D"/>
    <w:rsid w:val="673B1CC5"/>
    <w:rsid w:val="673B7F17"/>
    <w:rsid w:val="673E5311"/>
    <w:rsid w:val="673E6147"/>
    <w:rsid w:val="67407BCD"/>
    <w:rsid w:val="674566A0"/>
    <w:rsid w:val="6747066A"/>
    <w:rsid w:val="67470F3C"/>
    <w:rsid w:val="67473459"/>
    <w:rsid w:val="67495369"/>
    <w:rsid w:val="674A015A"/>
    <w:rsid w:val="674A63AC"/>
    <w:rsid w:val="674C5E3B"/>
    <w:rsid w:val="674D37A6"/>
    <w:rsid w:val="674D72CB"/>
    <w:rsid w:val="674E19F8"/>
    <w:rsid w:val="67505C4C"/>
    <w:rsid w:val="6753303D"/>
    <w:rsid w:val="67540A14"/>
    <w:rsid w:val="67542D87"/>
    <w:rsid w:val="67566AFF"/>
    <w:rsid w:val="67566EED"/>
    <w:rsid w:val="67580AC9"/>
    <w:rsid w:val="67582877"/>
    <w:rsid w:val="67584625"/>
    <w:rsid w:val="675863D3"/>
    <w:rsid w:val="6759039D"/>
    <w:rsid w:val="67596FAF"/>
    <w:rsid w:val="675A043F"/>
    <w:rsid w:val="675B4115"/>
    <w:rsid w:val="675B5EC3"/>
    <w:rsid w:val="675C1935"/>
    <w:rsid w:val="675C250A"/>
    <w:rsid w:val="675F3C06"/>
    <w:rsid w:val="6760172C"/>
    <w:rsid w:val="67604458"/>
    <w:rsid w:val="676236F6"/>
    <w:rsid w:val="67627252"/>
    <w:rsid w:val="67632C32"/>
    <w:rsid w:val="6764121C"/>
    <w:rsid w:val="676416CA"/>
    <w:rsid w:val="6764746E"/>
    <w:rsid w:val="67650123"/>
    <w:rsid w:val="67654F94"/>
    <w:rsid w:val="676818EC"/>
    <w:rsid w:val="67694A84"/>
    <w:rsid w:val="676A4358"/>
    <w:rsid w:val="676A6106"/>
    <w:rsid w:val="676A772B"/>
    <w:rsid w:val="676B07FC"/>
    <w:rsid w:val="676C1E7F"/>
    <w:rsid w:val="676E5BF7"/>
    <w:rsid w:val="676F11D5"/>
    <w:rsid w:val="676F3F5E"/>
    <w:rsid w:val="67713939"/>
    <w:rsid w:val="6773320D"/>
    <w:rsid w:val="67746F85"/>
    <w:rsid w:val="67753429"/>
    <w:rsid w:val="677551D7"/>
    <w:rsid w:val="67763826"/>
    <w:rsid w:val="677665FB"/>
    <w:rsid w:val="677A27ED"/>
    <w:rsid w:val="677A33C6"/>
    <w:rsid w:val="677A6041"/>
    <w:rsid w:val="677A62E8"/>
    <w:rsid w:val="677B47B7"/>
    <w:rsid w:val="677B7778"/>
    <w:rsid w:val="677C22A8"/>
    <w:rsid w:val="677D0530"/>
    <w:rsid w:val="677D408C"/>
    <w:rsid w:val="677D4C69"/>
    <w:rsid w:val="677F7E04"/>
    <w:rsid w:val="678135EA"/>
    <w:rsid w:val="678216A2"/>
    <w:rsid w:val="678278F4"/>
    <w:rsid w:val="67836879"/>
    <w:rsid w:val="6784541A"/>
    <w:rsid w:val="67851192"/>
    <w:rsid w:val="67851845"/>
    <w:rsid w:val="6786745C"/>
    <w:rsid w:val="6787315C"/>
    <w:rsid w:val="67881B5A"/>
    <w:rsid w:val="6788395D"/>
    <w:rsid w:val="67896ED4"/>
    <w:rsid w:val="678A0557"/>
    <w:rsid w:val="678A67A9"/>
    <w:rsid w:val="678B1E3E"/>
    <w:rsid w:val="678B49FB"/>
    <w:rsid w:val="678C0773"/>
    <w:rsid w:val="678C30B5"/>
    <w:rsid w:val="678D5B25"/>
    <w:rsid w:val="678E0B8C"/>
    <w:rsid w:val="678F3DBF"/>
    <w:rsid w:val="678F547F"/>
    <w:rsid w:val="678F707E"/>
    <w:rsid w:val="67915D89"/>
    <w:rsid w:val="67916664"/>
    <w:rsid w:val="67917B37"/>
    <w:rsid w:val="67925890"/>
    <w:rsid w:val="679259FF"/>
    <w:rsid w:val="67931B01"/>
    <w:rsid w:val="6793565D"/>
    <w:rsid w:val="67935AB0"/>
    <w:rsid w:val="6793669F"/>
    <w:rsid w:val="679413D5"/>
    <w:rsid w:val="67955AC1"/>
    <w:rsid w:val="6796339F"/>
    <w:rsid w:val="67966BAB"/>
    <w:rsid w:val="679715F1"/>
    <w:rsid w:val="67980EC5"/>
    <w:rsid w:val="67987117"/>
    <w:rsid w:val="679A2E90"/>
    <w:rsid w:val="679A47F1"/>
    <w:rsid w:val="679B2764"/>
    <w:rsid w:val="679F02B4"/>
    <w:rsid w:val="679F2254"/>
    <w:rsid w:val="67A03A81"/>
    <w:rsid w:val="67A14064"/>
    <w:rsid w:val="67A23AF2"/>
    <w:rsid w:val="67A27F96"/>
    <w:rsid w:val="67A535E2"/>
    <w:rsid w:val="67A555B6"/>
    <w:rsid w:val="67A77ED6"/>
    <w:rsid w:val="67A80E87"/>
    <w:rsid w:val="67A96C2F"/>
    <w:rsid w:val="67AA29A7"/>
    <w:rsid w:val="67AB0BF9"/>
    <w:rsid w:val="67AB6F7D"/>
    <w:rsid w:val="67AC4971"/>
    <w:rsid w:val="67AC671F"/>
    <w:rsid w:val="67AE2497"/>
    <w:rsid w:val="67AE693B"/>
    <w:rsid w:val="67B04461"/>
    <w:rsid w:val="67B11F87"/>
    <w:rsid w:val="67B13B59"/>
    <w:rsid w:val="67B13D35"/>
    <w:rsid w:val="67B33F51"/>
    <w:rsid w:val="67B37AAD"/>
    <w:rsid w:val="67B4104A"/>
    <w:rsid w:val="67B51A77"/>
    <w:rsid w:val="67B53825"/>
    <w:rsid w:val="67B6134C"/>
    <w:rsid w:val="67B61F9B"/>
    <w:rsid w:val="67B64028"/>
    <w:rsid w:val="67B657F0"/>
    <w:rsid w:val="67B83316"/>
    <w:rsid w:val="67B8771A"/>
    <w:rsid w:val="67BA0E58"/>
    <w:rsid w:val="67BA634C"/>
    <w:rsid w:val="67BA708E"/>
    <w:rsid w:val="67BC1058"/>
    <w:rsid w:val="67BC19AD"/>
    <w:rsid w:val="67BC6B92"/>
    <w:rsid w:val="67BD092C"/>
    <w:rsid w:val="67BF46A4"/>
    <w:rsid w:val="67C01548"/>
    <w:rsid w:val="67C019F6"/>
    <w:rsid w:val="67C02098"/>
    <w:rsid w:val="67C1041C"/>
    <w:rsid w:val="67C14207"/>
    <w:rsid w:val="67C223E6"/>
    <w:rsid w:val="67C24194"/>
    <w:rsid w:val="67C27CF0"/>
    <w:rsid w:val="67C572BB"/>
    <w:rsid w:val="67C577E1"/>
    <w:rsid w:val="67C63C85"/>
    <w:rsid w:val="67C65A33"/>
    <w:rsid w:val="67C73559"/>
    <w:rsid w:val="67CA4DF7"/>
    <w:rsid w:val="67CB129B"/>
    <w:rsid w:val="67CC0B6F"/>
    <w:rsid w:val="67CC6DC1"/>
    <w:rsid w:val="67CC7949"/>
    <w:rsid w:val="67CE0D8B"/>
    <w:rsid w:val="67D143D7"/>
    <w:rsid w:val="67D16185"/>
    <w:rsid w:val="67D245D3"/>
    <w:rsid w:val="67D5211A"/>
    <w:rsid w:val="67D61813"/>
    <w:rsid w:val="67D619EE"/>
    <w:rsid w:val="67D85766"/>
    <w:rsid w:val="67DA041E"/>
    <w:rsid w:val="67DA14DE"/>
    <w:rsid w:val="67DA6BFD"/>
    <w:rsid w:val="67DA7730"/>
    <w:rsid w:val="67DB0243"/>
    <w:rsid w:val="67DC5256"/>
    <w:rsid w:val="67DC5523"/>
    <w:rsid w:val="67DE422F"/>
    <w:rsid w:val="67DF08A2"/>
    <w:rsid w:val="67DF6AF4"/>
    <w:rsid w:val="67E114F7"/>
    <w:rsid w:val="67E119D6"/>
    <w:rsid w:val="67E13C6D"/>
    <w:rsid w:val="67E15C6E"/>
    <w:rsid w:val="67E20393"/>
    <w:rsid w:val="67E22141"/>
    <w:rsid w:val="67E4235D"/>
    <w:rsid w:val="67E4410B"/>
    <w:rsid w:val="67E469E8"/>
    <w:rsid w:val="67E660D5"/>
    <w:rsid w:val="67E67E83"/>
    <w:rsid w:val="67E759A9"/>
    <w:rsid w:val="67E83FA4"/>
    <w:rsid w:val="67EB36EB"/>
    <w:rsid w:val="67ED7463"/>
    <w:rsid w:val="67EE0AE5"/>
    <w:rsid w:val="67EE266A"/>
    <w:rsid w:val="67EE4F89"/>
    <w:rsid w:val="67F02AB0"/>
    <w:rsid w:val="67F105D6"/>
    <w:rsid w:val="67F307F2"/>
    <w:rsid w:val="67F464DC"/>
    <w:rsid w:val="67F56318"/>
    <w:rsid w:val="67F5796C"/>
    <w:rsid w:val="67F65BEC"/>
    <w:rsid w:val="67F73E3E"/>
    <w:rsid w:val="67F87BB6"/>
    <w:rsid w:val="67FA1B80"/>
    <w:rsid w:val="67FB2ABE"/>
    <w:rsid w:val="67FD6F7B"/>
    <w:rsid w:val="67FD758E"/>
    <w:rsid w:val="67FF2CF3"/>
    <w:rsid w:val="68012F0F"/>
    <w:rsid w:val="680176AB"/>
    <w:rsid w:val="68030A35"/>
    <w:rsid w:val="68040309"/>
    <w:rsid w:val="68044890"/>
    <w:rsid w:val="68060525"/>
    <w:rsid w:val="680622D3"/>
    <w:rsid w:val="68071BA7"/>
    <w:rsid w:val="68073211"/>
    <w:rsid w:val="68077DF9"/>
    <w:rsid w:val="6808604B"/>
    <w:rsid w:val="68093B71"/>
    <w:rsid w:val="680B1697"/>
    <w:rsid w:val="680B5B3B"/>
    <w:rsid w:val="680B78E9"/>
    <w:rsid w:val="680C5410"/>
    <w:rsid w:val="680D3662"/>
    <w:rsid w:val="680E0513"/>
    <w:rsid w:val="680E1188"/>
    <w:rsid w:val="680E2F36"/>
    <w:rsid w:val="680E73DA"/>
    <w:rsid w:val="680F642E"/>
    <w:rsid w:val="68104F00"/>
    <w:rsid w:val="6811073A"/>
    <w:rsid w:val="68112A26"/>
    <w:rsid w:val="681317B4"/>
    <w:rsid w:val="6813679E"/>
    <w:rsid w:val="68142C42"/>
    <w:rsid w:val="68150768"/>
    <w:rsid w:val="68152516"/>
    <w:rsid w:val="68166CA5"/>
    <w:rsid w:val="6817628E"/>
    <w:rsid w:val="68184196"/>
    <w:rsid w:val="68184B8F"/>
    <w:rsid w:val="68195626"/>
    <w:rsid w:val="681A3FD0"/>
    <w:rsid w:val="681A5D7E"/>
    <w:rsid w:val="681A6AB6"/>
    <w:rsid w:val="681A7491"/>
    <w:rsid w:val="681B584A"/>
    <w:rsid w:val="681C2B17"/>
    <w:rsid w:val="681D761D"/>
    <w:rsid w:val="681E11A5"/>
    <w:rsid w:val="681F15E7"/>
    <w:rsid w:val="681F1B83"/>
    <w:rsid w:val="681F5143"/>
    <w:rsid w:val="681F6961"/>
    <w:rsid w:val="68210EBB"/>
    <w:rsid w:val="68212C69"/>
    <w:rsid w:val="6821710D"/>
    <w:rsid w:val="68230777"/>
    <w:rsid w:val="682312A9"/>
    <w:rsid w:val="682409AB"/>
    <w:rsid w:val="68242759"/>
    <w:rsid w:val="68246BFD"/>
    <w:rsid w:val="68272BD0"/>
    <w:rsid w:val="6828049B"/>
    <w:rsid w:val="68282249"/>
    <w:rsid w:val="68294213"/>
    <w:rsid w:val="68295FC1"/>
    <w:rsid w:val="682B1D3A"/>
    <w:rsid w:val="682C160E"/>
    <w:rsid w:val="682D5AB2"/>
    <w:rsid w:val="682E182A"/>
    <w:rsid w:val="682E63BC"/>
    <w:rsid w:val="68307350"/>
    <w:rsid w:val="6832131A"/>
    <w:rsid w:val="683230C8"/>
    <w:rsid w:val="68330BEE"/>
    <w:rsid w:val="683511B6"/>
    <w:rsid w:val="68356714"/>
    <w:rsid w:val="68360003"/>
    <w:rsid w:val="68364B4E"/>
    <w:rsid w:val="683706DE"/>
    <w:rsid w:val="683708AB"/>
    <w:rsid w:val="68376930"/>
    <w:rsid w:val="68386BA0"/>
    <w:rsid w:val="683A01CF"/>
    <w:rsid w:val="683A60A0"/>
    <w:rsid w:val="683A6742"/>
    <w:rsid w:val="683B7530"/>
    <w:rsid w:val="683C3591"/>
    <w:rsid w:val="68401F12"/>
    <w:rsid w:val="6841155D"/>
    <w:rsid w:val="6841330B"/>
    <w:rsid w:val="68415DA4"/>
    <w:rsid w:val="684352D5"/>
    <w:rsid w:val="6844104D"/>
    <w:rsid w:val="68441D23"/>
    <w:rsid w:val="68444BA9"/>
    <w:rsid w:val="68464643"/>
    <w:rsid w:val="684B23DC"/>
    <w:rsid w:val="684B418A"/>
    <w:rsid w:val="684C0989"/>
    <w:rsid w:val="684E2DD5"/>
    <w:rsid w:val="684E5A28"/>
    <w:rsid w:val="684F6624"/>
    <w:rsid w:val="68522DA9"/>
    <w:rsid w:val="6852376A"/>
    <w:rsid w:val="68525518"/>
    <w:rsid w:val="685272C6"/>
    <w:rsid w:val="68534015"/>
    <w:rsid w:val="68541EAA"/>
    <w:rsid w:val="68550B65"/>
    <w:rsid w:val="68555008"/>
    <w:rsid w:val="685748DD"/>
    <w:rsid w:val="68582403"/>
    <w:rsid w:val="68594AF9"/>
    <w:rsid w:val="6859650F"/>
    <w:rsid w:val="685A23B7"/>
    <w:rsid w:val="685C6397"/>
    <w:rsid w:val="68610A2F"/>
    <w:rsid w:val="686139AD"/>
    <w:rsid w:val="68624066"/>
    <w:rsid w:val="68633281"/>
    <w:rsid w:val="68637725"/>
    <w:rsid w:val="68646FFA"/>
    <w:rsid w:val="68660FC4"/>
    <w:rsid w:val="68682EB7"/>
    <w:rsid w:val="686925AE"/>
    <w:rsid w:val="68692862"/>
    <w:rsid w:val="686A0AB4"/>
    <w:rsid w:val="686B0388"/>
    <w:rsid w:val="686D2352"/>
    <w:rsid w:val="686D4100"/>
    <w:rsid w:val="686D5EAE"/>
    <w:rsid w:val="686F04D9"/>
    <w:rsid w:val="686F60CA"/>
    <w:rsid w:val="686F6420"/>
    <w:rsid w:val="686F7E78"/>
    <w:rsid w:val="687051D2"/>
    <w:rsid w:val="68716027"/>
    <w:rsid w:val="687234C5"/>
    <w:rsid w:val="68725BBA"/>
    <w:rsid w:val="68727968"/>
    <w:rsid w:val="6873723D"/>
    <w:rsid w:val="687436E1"/>
    <w:rsid w:val="68751207"/>
    <w:rsid w:val="68752FB5"/>
    <w:rsid w:val="68757459"/>
    <w:rsid w:val="68774F7F"/>
    <w:rsid w:val="68776D2D"/>
    <w:rsid w:val="6878475E"/>
    <w:rsid w:val="68792AA5"/>
    <w:rsid w:val="687A681D"/>
    <w:rsid w:val="687C07E7"/>
    <w:rsid w:val="687C2595"/>
    <w:rsid w:val="687C4343"/>
    <w:rsid w:val="687D0DD4"/>
    <w:rsid w:val="687F5BE1"/>
    <w:rsid w:val="687F5F15"/>
    <w:rsid w:val="68802085"/>
    <w:rsid w:val="68805514"/>
    <w:rsid w:val="68815DFE"/>
    <w:rsid w:val="68831B76"/>
    <w:rsid w:val="68833924"/>
    <w:rsid w:val="688558EE"/>
    <w:rsid w:val="6885769C"/>
    <w:rsid w:val="68866F70"/>
    <w:rsid w:val="68880F3A"/>
    <w:rsid w:val="68882CE8"/>
    <w:rsid w:val="6888718C"/>
    <w:rsid w:val="68896A60"/>
    <w:rsid w:val="688B44B8"/>
    <w:rsid w:val="688C0519"/>
    <w:rsid w:val="688C5948"/>
    <w:rsid w:val="688D19A9"/>
    <w:rsid w:val="688D47A2"/>
    <w:rsid w:val="688D6DD8"/>
    <w:rsid w:val="688E0268"/>
    <w:rsid w:val="68906041"/>
    <w:rsid w:val="6891598B"/>
    <w:rsid w:val="68921DB9"/>
    <w:rsid w:val="68923B67"/>
    <w:rsid w:val="6894168D"/>
    <w:rsid w:val="68951101"/>
    <w:rsid w:val="68953657"/>
    <w:rsid w:val="689618A9"/>
    <w:rsid w:val="68972A5B"/>
    <w:rsid w:val="6897562C"/>
    <w:rsid w:val="689773CF"/>
    <w:rsid w:val="68996CA3"/>
    <w:rsid w:val="68997F4C"/>
    <w:rsid w:val="689A2A1B"/>
    <w:rsid w:val="689B3FAD"/>
    <w:rsid w:val="689C49E5"/>
    <w:rsid w:val="689F3DBE"/>
    <w:rsid w:val="689F6284"/>
    <w:rsid w:val="68A044D6"/>
    <w:rsid w:val="68A13DAA"/>
    <w:rsid w:val="68A35D74"/>
    <w:rsid w:val="68A3748B"/>
    <w:rsid w:val="68A5389A"/>
    <w:rsid w:val="68A65864"/>
    <w:rsid w:val="68A8338A"/>
    <w:rsid w:val="68A83CCF"/>
    <w:rsid w:val="68A85138"/>
    <w:rsid w:val="68A94E70"/>
    <w:rsid w:val="68AA7102"/>
    <w:rsid w:val="68AB721C"/>
    <w:rsid w:val="68AD274F"/>
    <w:rsid w:val="68AE66CD"/>
    <w:rsid w:val="68AF2172"/>
    <w:rsid w:val="68AF296B"/>
    <w:rsid w:val="68B166E3"/>
    <w:rsid w:val="68B27663"/>
    <w:rsid w:val="68B306AF"/>
    <w:rsid w:val="68B41D2F"/>
    <w:rsid w:val="68B4267B"/>
    <w:rsid w:val="68B43ADD"/>
    <w:rsid w:val="68B44B54"/>
    <w:rsid w:val="68B57855"/>
    <w:rsid w:val="68B63CF9"/>
    <w:rsid w:val="68B65AA7"/>
    <w:rsid w:val="68B67474"/>
    <w:rsid w:val="68B735CD"/>
    <w:rsid w:val="68B97536"/>
    <w:rsid w:val="68BA0A96"/>
    <w:rsid w:val="68BA4E6C"/>
    <w:rsid w:val="68BB30BE"/>
    <w:rsid w:val="68BC4A27"/>
    <w:rsid w:val="68BC5088"/>
    <w:rsid w:val="68BD6E02"/>
    <w:rsid w:val="68BE670A"/>
    <w:rsid w:val="68C301C4"/>
    <w:rsid w:val="68C33D20"/>
    <w:rsid w:val="68C46CA4"/>
    <w:rsid w:val="68C53F3C"/>
    <w:rsid w:val="68C63810"/>
    <w:rsid w:val="68C77CB4"/>
    <w:rsid w:val="68C83A2C"/>
    <w:rsid w:val="68C877E1"/>
    <w:rsid w:val="68C958EA"/>
    <w:rsid w:val="68CA1553"/>
    <w:rsid w:val="68CA3301"/>
    <w:rsid w:val="68CA50AF"/>
    <w:rsid w:val="68CA77A4"/>
    <w:rsid w:val="68CB194B"/>
    <w:rsid w:val="68CB5263"/>
    <w:rsid w:val="68CC52CB"/>
    <w:rsid w:val="68CD4B9F"/>
    <w:rsid w:val="68CF4DBB"/>
    <w:rsid w:val="68D20407"/>
    <w:rsid w:val="68D26659"/>
    <w:rsid w:val="68D300DD"/>
    <w:rsid w:val="68D33260"/>
    <w:rsid w:val="68D576D0"/>
    <w:rsid w:val="68D72731"/>
    <w:rsid w:val="68D73C6F"/>
    <w:rsid w:val="68D777CC"/>
    <w:rsid w:val="68D8137E"/>
    <w:rsid w:val="68D93544"/>
    <w:rsid w:val="68DB3760"/>
    <w:rsid w:val="68DB550E"/>
    <w:rsid w:val="68DC1286"/>
    <w:rsid w:val="68DC3034"/>
    <w:rsid w:val="68DC4DE2"/>
    <w:rsid w:val="68DD2383"/>
    <w:rsid w:val="68DE5E83"/>
    <w:rsid w:val="68DE6DAC"/>
    <w:rsid w:val="68DF1251"/>
    <w:rsid w:val="68E01D6E"/>
    <w:rsid w:val="68E32614"/>
    <w:rsid w:val="68E343C2"/>
    <w:rsid w:val="68E414FB"/>
    <w:rsid w:val="68E57EC2"/>
    <w:rsid w:val="68E63EB3"/>
    <w:rsid w:val="68E65C61"/>
    <w:rsid w:val="68E819D9"/>
    <w:rsid w:val="68E83A44"/>
    <w:rsid w:val="68E87C2B"/>
    <w:rsid w:val="68EA74FF"/>
    <w:rsid w:val="68EB3277"/>
    <w:rsid w:val="68EC771B"/>
    <w:rsid w:val="68EF2D67"/>
    <w:rsid w:val="68EF4B15"/>
    <w:rsid w:val="68F154E4"/>
    <w:rsid w:val="68F16ADF"/>
    <w:rsid w:val="68F20AA9"/>
    <w:rsid w:val="68F22857"/>
    <w:rsid w:val="68F24605"/>
    <w:rsid w:val="68F30B57"/>
    <w:rsid w:val="68F366C9"/>
    <w:rsid w:val="68F465CF"/>
    <w:rsid w:val="68F47BF7"/>
    <w:rsid w:val="68F55EA4"/>
    <w:rsid w:val="68F6059A"/>
    <w:rsid w:val="68F95994"/>
    <w:rsid w:val="68FB72E9"/>
    <w:rsid w:val="68FE11FC"/>
    <w:rsid w:val="68FE2FAA"/>
    <w:rsid w:val="68FE63F8"/>
    <w:rsid w:val="68FF70FA"/>
    <w:rsid w:val="69006D22"/>
    <w:rsid w:val="69011A1A"/>
    <w:rsid w:val="69012A9A"/>
    <w:rsid w:val="69021FA8"/>
    <w:rsid w:val="69026F3E"/>
    <w:rsid w:val="69027276"/>
    <w:rsid w:val="69034A64"/>
    <w:rsid w:val="69036813"/>
    <w:rsid w:val="6904039B"/>
    <w:rsid w:val="6905258B"/>
    <w:rsid w:val="69054339"/>
    <w:rsid w:val="69074555"/>
    <w:rsid w:val="6908207B"/>
    <w:rsid w:val="69083E29"/>
    <w:rsid w:val="690A194F"/>
    <w:rsid w:val="690B1B93"/>
    <w:rsid w:val="690C1B6B"/>
    <w:rsid w:val="690E575F"/>
    <w:rsid w:val="6910007F"/>
    <w:rsid w:val="69124CA8"/>
    <w:rsid w:val="69126A56"/>
    <w:rsid w:val="69132EFA"/>
    <w:rsid w:val="69146C72"/>
    <w:rsid w:val="691471D4"/>
    <w:rsid w:val="69152A61"/>
    <w:rsid w:val="69164798"/>
    <w:rsid w:val="6917406C"/>
    <w:rsid w:val="69180510"/>
    <w:rsid w:val="691813E2"/>
    <w:rsid w:val="69194288"/>
    <w:rsid w:val="691B3B5C"/>
    <w:rsid w:val="691C78D4"/>
    <w:rsid w:val="691D08B1"/>
    <w:rsid w:val="691D5B26"/>
    <w:rsid w:val="691E53FA"/>
    <w:rsid w:val="69211004"/>
    <w:rsid w:val="692117A7"/>
    <w:rsid w:val="69216C99"/>
    <w:rsid w:val="6922138F"/>
    <w:rsid w:val="69236EB5"/>
    <w:rsid w:val="692639E6"/>
    <w:rsid w:val="69272501"/>
    <w:rsid w:val="692769A5"/>
    <w:rsid w:val="69286279"/>
    <w:rsid w:val="69297796"/>
    <w:rsid w:val="692A1FF1"/>
    <w:rsid w:val="692A3D9F"/>
    <w:rsid w:val="692C5D69"/>
    <w:rsid w:val="692F585A"/>
    <w:rsid w:val="69302F84"/>
    <w:rsid w:val="69313380"/>
    <w:rsid w:val="69316E2F"/>
    <w:rsid w:val="693448A9"/>
    <w:rsid w:val="6935090A"/>
    <w:rsid w:val="693764BC"/>
    <w:rsid w:val="69382960"/>
    <w:rsid w:val="693839D2"/>
    <w:rsid w:val="693A32EC"/>
    <w:rsid w:val="693B41FE"/>
    <w:rsid w:val="693D1D24"/>
    <w:rsid w:val="693D7F76"/>
    <w:rsid w:val="693E052C"/>
    <w:rsid w:val="693E5A9D"/>
    <w:rsid w:val="69401815"/>
    <w:rsid w:val="694035C3"/>
    <w:rsid w:val="69405A1D"/>
    <w:rsid w:val="694110E9"/>
    <w:rsid w:val="6941239E"/>
    <w:rsid w:val="69416EAD"/>
    <w:rsid w:val="6942558D"/>
    <w:rsid w:val="69431305"/>
    <w:rsid w:val="69434E61"/>
    <w:rsid w:val="6945582E"/>
    <w:rsid w:val="69456E2B"/>
    <w:rsid w:val="69486D80"/>
    <w:rsid w:val="6949691B"/>
    <w:rsid w:val="69496F06"/>
    <w:rsid w:val="694A61EF"/>
    <w:rsid w:val="694B7C0E"/>
    <w:rsid w:val="694C2243"/>
    <w:rsid w:val="694D2165"/>
    <w:rsid w:val="694D5CE0"/>
    <w:rsid w:val="694D7A8E"/>
    <w:rsid w:val="694E2071"/>
    <w:rsid w:val="694E2184"/>
    <w:rsid w:val="694E3F32"/>
    <w:rsid w:val="694F7CAA"/>
    <w:rsid w:val="695157D0"/>
    <w:rsid w:val="69531548"/>
    <w:rsid w:val="69540E1C"/>
    <w:rsid w:val="6954706E"/>
    <w:rsid w:val="695567B3"/>
    <w:rsid w:val="69564B94"/>
    <w:rsid w:val="69574D0D"/>
    <w:rsid w:val="695759BB"/>
    <w:rsid w:val="6958090C"/>
    <w:rsid w:val="69584DB0"/>
    <w:rsid w:val="695928D6"/>
    <w:rsid w:val="69595134"/>
    <w:rsid w:val="695B03FD"/>
    <w:rsid w:val="695B664F"/>
    <w:rsid w:val="695D23C7"/>
    <w:rsid w:val="695D5F23"/>
    <w:rsid w:val="695E1C9B"/>
    <w:rsid w:val="695E7EED"/>
    <w:rsid w:val="695F613F"/>
    <w:rsid w:val="69605A13"/>
    <w:rsid w:val="6962178B"/>
    <w:rsid w:val="6962201F"/>
    <w:rsid w:val="696279DD"/>
    <w:rsid w:val="69635503"/>
    <w:rsid w:val="696372B1"/>
    <w:rsid w:val="69653029"/>
    <w:rsid w:val="696574CD"/>
    <w:rsid w:val="69667737"/>
    <w:rsid w:val="69670BC7"/>
    <w:rsid w:val="69676DA1"/>
    <w:rsid w:val="696848C8"/>
    <w:rsid w:val="69692B1A"/>
    <w:rsid w:val="696A4AE4"/>
    <w:rsid w:val="696C1C50"/>
    <w:rsid w:val="696D1EDE"/>
    <w:rsid w:val="696E0130"/>
    <w:rsid w:val="69717C20"/>
    <w:rsid w:val="69724A89"/>
    <w:rsid w:val="6974490C"/>
    <w:rsid w:val="69763488"/>
    <w:rsid w:val="69765236"/>
    <w:rsid w:val="69766163"/>
    <w:rsid w:val="69780FAF"/>
    <w:rsid w:val="697A3B33"/>
    <w:rsid w:val="697A67B1"/>
    <w:rsid w:val="697A7966"/>
    <w:rsid w:val="697B284D"/>
    <w:rsid w:val="697D4817"/>
    <w:rsid w:val="697D65C5"/>
    <w:rsid w:val="697D7369"/>
    <w:rsid w:val="697E058F"/>
    <w:rsid w:val="697E40EB"/>
    <w:rsid w:val="697F233D"/>
    <w:rsid w:val="69821E2D"/>
    <w:rsid w:val="69825989"/>
    <w:rsid w:val="698536CB"/>
    <w:rsid w:val="69855479"/>
    <w:rsid w:val="69865ED7"/>
    <w:rsid w:val="698711F2"/>
    <w:rsid w:val="69872DBA"/>
    <w:rsid w:val="698A6F34"/>
    <w:rsid w:val="698C4A5A"/>
    <w:rsid w:val="698C6808"/>
    <w:rsid w:val="698D1A79"/>
    <w:rsid w:val="698D3868"/>
    <w:rsid w:val="698E07D2"/>
    <w:rsid w:val="698E2580"/>
    <w:rsid w:val="698E434D"/>
    <w:rsid w:val="698F62F8"/>
    <w:rsid w:val="698F6943"/>
    <w:rsid w:val="69912070"/>
    <w:rsid w:val="69913E1E"/>
    <w:rsid w:val="69931944"/>
    <w:rsid w:val="69937B96"/>
    <w:rsid w:val="69937E95"/>
    <w:rsid w:val="699456BD"/>
    <w:rsid w:val="69951B60"/>
    <w:rsid w:val="6995280C"/>
    <w:rsid w:val="69960980"/>
    <w:rsid w:val="699812B3"/>
    <w:rsid w:val="699A1D68"/>
    <w:rsid w:val="699A7177"/>
    <w:rsid w:val="699D6C67"/>
    <w:rsid w:val="699F29DF"/>
    <w:rsid w:val="699F653B"/>
    <w:rsid w:val="69A2602B"/>
    <w:rsid w:val="69A355B3"/>
    <w:rsid w:val="69A43B52"/>
    <w:rsid w:val="69A47FF6"/>
    <w:rsid w:val="69A51678"/>
    <w:rsid w:val="69A6708F"/>
    <w:rsid w:val="69A70C5A"/>
    <w:rsid w:val="69A71894"/>
    <w:rsid w:val="69A73642"/>
    <w:rsid w:val="69A91168"/>
    <w:rsid w:val="69AA1CF8"/>
    <w:rsid w:val="69AA3132"/>
    <w:rsid w:val="69AB1384"/>
    <w:rsid w:val="69AB1CD1"/>
    <w:rsid w:val="69AC2A06"/>
    <w:rsid w:val="69AE2C22"/>
    <w:rsid w:val="69AE677E"/>
    <w:rsid w:val="69AF0748"/>
    <w:rsid w:val="69B01F8E"/>
    <w:rsid w:val="69B0699A"/>
    <w:rsid w:val="69B12712"/>
    <w:rsid w:val="69B144C0"/>
    <w:rsid w:val="69B23B9D"/>
    <w:rsid w:val="69B33D95"/>
    <w:rsid w:val="69B47B0D"/>
    <w:rsid w:val="69B55D5F"/>
    <w:rsid w:val="69B63885"/>
    <w:rsid w:val="69B80720"/>
    <w:rsid w:val="69B813AB"/>
    <w:rsid w:val="69B8584F"/>
    <w:rsid w:val="69B91BB0"/>
    <w:rsid w:val="69BB0E9B"/>
    <w:rsid w:val="69BB70ED"/>
    <w:rsid w:val="69BC0531"/>
    <w:rsid w:val="69BD10B7"/>
    <w:rsid w:val="69BD19C1"/>
    <w:rsid w:val="69BD4C13"/>
    <w:rsid w:val="69BE4592"/>
    <w:rsid w:val="69BF098B"/>
    <w:rsid w:val="69BF6BDD"/>
    <w:rsid w:val="69C02956"/>
    <w:rsid w:val="69C12F13"/>
    <w:rsid w:val="69C2060B"/>
    <w:rsid w:val="69C2222A"/>
    <w:rsid w:val="69C45AEB"/>
    <w:rsid w:val="69C534BE"/>
    <w:rsid w:val="69C73CE4"/>
    <w:rsid w:val="69C75644"/>
    <w:rsid w:val="69C86033"/>
    <w:rsid w:val="69C864AB"/>
    <w:rsid w:val="69C9180A"/>
    <w:rsid w:val="69C935B8"/>
    <w:rsid w:val="69C97A5C"/>
    <w:rsid w:val="69CA10DE"/>
    <w:rsid w:val="69CC68E5"/>
    <w:rsid w:val="69CF3DD6"/>
    <w:rsid w:val="69D1246D"/>
    <w:rsid w:val="69D34437"/>
    <w:rsid w:val="69D35328"/>
    <w:rsid w:val="69D361E5"/>
    <w:rsid w:val="69D41F5D"/>
    <w:rsid w:val="69D44760"/>
    <w:rsid w:val="69D45077"/>
    <w:rsid w:val="69D65CD5"/>
    <w:rsid w:val="69D81A4D"/>
    <w:rsid w:val="69D837FB"/>
    <w:rsid w:val="69DA57C5"/>
    <w:rsid w:val="69DA7573"/>
    <w:rsid w:val="69DD52B6"/>
    <w:rsid w:val="69DD7064"/>
    <w:rsid w:val="69E00902"/>
    <w:rsid w:val="69E043AA"/>
    <w:rsid w:val="69E20B1E"/>
    <w:rsid w:val="69E403F2"/>
    <w:rsid w:val="69E421A0"/>
    <w:rsid w:val="69E44896"/>
    <w:rsid w:val="69E5416A"/>
    <w:rsid w:val="69E71C90"/>
    <w:rsid w:val="69E76134"/>
    <w:rsid w:val="69E77EE2"/>
    <w:rsid w:val="69E95A08"/>
    <w:rsid w:val="69E95CAF"/>
    <w:rsid w:val="69EA352F"/>
    <w:rsid w:val="69EC54F9"/>
    <w:rsid w:val="69EC5ECF"/>
    <w:rsid w:val="69EC72A7"/>
    <w:rsid w:val="69EC79A3"/>
    <w:rsid w:val="69EE301F"/>
    <w:rsid w:val="69EE74C3"/>
    <w:rsid w:val="69F0323B"/>
    <w:rsid w:val="69F04FE9"/>
    <w:rsid w:val="69F10D61"/>
    <w:rsid w:val="69F12B0F"/>
    <w:rsid w:val="69F148BD"/>
    <w:rsid w:val="69F543AD"/>
    <w:rsid w:val="69F54886"/>
    <w:rsid w:val="69F56657"/>
    <w:rsid w:val="69F60125"/>
    <w:rsid w:val="69F61ED3"/>
    <w:rsid w:val="69F745C9"/>
    <w:rsid w:val="69F86E1D"/>
    <w:rsid w:val="69FA5E67"/>
    <w:rsid w:val="69FB2454"/>
    <w:rsid w:val="69FB4534"/>
    <w:rsid w:val="69FC1BE0"/>
    <w:rsid w:val="69FD7706"/>
    <w:rsid w:val="69FF347E"/>
    <w:rsid w:val="69FF6FDA"/>
    <w:rsid w:val="6A0171F6"/>
    <w:rsid w:val="6A033A52"/>
    <w:rsid w:val="6A0740E0"/>
    <w:rsid w:val="6A077B6E"/>
    <w:rsid w:val="6A0960AB"/>
    <w:rsid w:val="6A097E59"/>
    <w:rsid w:val="6A0A419C"/>
    <w:rsid w:val="6A0A597F"/>
    <w:rsid w:val="6A0A7FC8"/>
    <w:rsid w:val="6A0B1E23"/>
    <w:rsid w:val="6A0B3BD1"/>
    <w:rsid w:val="6A0E546F"/>
    <w:rsid w:val="6A102F95"/>
    <w:rsid w:val="6A105600"/>
    <w:rsid w:val="6A10568B"/>
    <w:rsid w:val="6A11675A"/>
    <w:rsid w:val="6A116D0D"/>
    <w:rsid w:val="6A1231B1"/>
    <w:rsid w:val="6A130CD7"/>
    <w:rsid w:val="6A13107A"/>
    <w:rsid w:val="6A1521B5"/>
    <w:rsid w:val="6A153016"/>
    <w:rsid w:val="6A1707C7"/>
    <w:rsid w:val="6A184540"/>
    <w:rsid w:val="6A1862EE"/>
    <w:rsid w:val="6A1A02B8"/>
    <w:rsid w:val="6A1A3E14"/>
    <w:rsid w:val="6A1B780C"/>
    <w:rsid w:val="6A1C386D"/>
    <w:rsid w:val="6A1C4030"/>
    <w:rsid w:val="6A1C5DDE"/>
    <w:rsid w:val="6A1D1B56"/>
    <w:rsid w:val="6A1D56B2"/>
    <w:rsid w:val="6A1F3D5D"/>
    <w:rsid w:val="6A1F58CE"/>
    <w:rsid w:val="6A2021EE"/>
    <w:rsid w:val="6A207A55"/>
    <w:rsid w:val="6A211646"/>
    <w:rsid w:val="6A220F1A"/>
    <w:rsid w:val="6A22716C"/>
    <w:rsid w:val="6A2353BE"/>
    <w:rsid w:val="6A242EE4"/>
    <w:rsid w:val="6A246A40"/>
    <w:rsid w:val="6A254894"/>
    <w:rsid w:val="6A260A0B"/>
    <w:rsid w:val="6A274783"/>
    <w:rsid w:val="6A276531"/>
    <w:rsid w:val="6A2829D5"/>
    <w:rsid w:val="6A283551"/>
    <w:rsid w:val="6A2B6021"/>
    <w:rsid w:val="6A2B7301"/>
    <w:rsid w:val="6A2C3362"/>
    <w:rsid w:val="6A2C3B47"/>
    <w:rsid w:val="6A2E3D63"/>
    <w:rsid w:val="6A2E41B7"/>
    <w:rsid w:val="6A2E5B11"/>
    <w:rsid w:val="6A2E73C3"/>
    <w:rsid w:val="6A2E78BF"/>
    <w:rsid w:val="6A2F19ED"/>
    <w:rsid w:val="6A315D44"/>
    <w:rsid w:val="6A366774"/>
    <w:rsid w:val="6A3944D6"/>
    <w:rsid w:val="6A3A44B6"/>
    <w:rsid w:val="6A3C022E"/>
    <w:rsid w:val="6A3C1FDC"/>
    <w:rsid w:val="6A3C6480"/>
    <w:rsid w:val="6A3D3988"/>
    <w:rsid w:val="6A3D7B02"/>
    <w:rsid w:val="6A3E5777"/>
    <w:rsid w:val="6A3F1ACC"/>
    <w:rsid w:val="6A3F387A"/>
    <w:rsid w:val="6A3F7FAB"/>
    <w:rsid w:val="6A415844"/>
    <w:rsid w:val="6A42336B"/>
    <w:rsid w:val="6A4315BC"/>
    <w:rsid w:val="6A445335"/>
    <w:rsid w:val="6A446EAA"/>
    <w:rsid w:val="6A4470E3"/>
    <w:rsid w:val="6A45564A"/>
    <w:rsid w:val="6A462E5B"/>
    <w:rsid w:val="6A49288A"/>
    <w:rsid w:val="6A49294B"/>
    <w:rsid w:val="6A4964A7"/>
    <w:rsid w:val="6A49706B"/>
    <w:rsid w:val="6A4A2640"/>
    <w:rsid w:val="6A4B221F"/>
    <w:rsid w:val="6A4C3EA7"/>
    <w:rsid w:val="6A4C5F97"/>
    <w:rsid w:val="6A4D243B"/>
    <w:rsid w:val="6A4D269B"/>
    <w:rsid w:val="6A4E1D0F"/>
    <w:rsid w:val="6A4E3ABD"/>
    <w:rsid w:val="6A4F6A08"/>
    <w:rsid w:val="6A503CD9"/>
    <w:rsid w:val="6A505A87"/>
    <w:rsid w:val="6A520EC7"/>
    <w:rsid w:val="6A521800"/>
    <w:rsid w:val="6A52507D"/>
    <w:rsid w:val="6A527A52"/>
    <w:rsid w:val="6A5437CA"/>
    <w:rsid w:val="6A5464F4"/>
    <w:rsid w:val="6A54799D"/>
    <w:rsid w:val="6A55309E"/>
    <w:rsid w:val="6A554E4C"/>
    <w:rsid w:val="6A575068"/>
    <w:rsid w:val="6A5759D0"/>
    <w:rsid w:val="6A58258D"/>
    <w:rsid w:val="6A5A6906"/>
    <w:rsid w:val="6A5A7F40"/>
    <w:rsid w:val="6A5C267E"/>
    <w:rsid w:val="6A5C61DA"/>
    <w:rsid w:val="6A5D01A4"/>
    <w:rsid w:val="6A5D1F52"/>
    <w:rsid w:val="6A5D38D1"/>
    <w:rsid w:val="6A5F2D67"/>
    <w:rsid w:val="6A5F6188"/>
    <w:rsid w:val="6A60623D"/>
    <w:rsid w:val="6A615EE7"/>
    <w:rsid w:val="6A617C95"/>
    <w:rsid w:val="6A623431"/>
    <w:rsid w:val="6A624B72"/>
    <w:rsid w:val="6A627569"/>
    <w:rsid w:val="6A633A0D"/>
    <w:rsid w:val="6A641533"/>
    <w:rsid w:val="6A647492"/>
    <w:rsid w:val="6A650922"/>
    <w:rsid w:val="6A66369E"/>
    <w:rsid w:val="6A6652AB"/>
    <w:rsid w:val="6A67145D"/>
    <w:rsid w:val="6A6872A3"/>
    <w:rsid w:val="6A694D9B"/>
    <w:rsid w:val="6A696B49"/>
    <w:rsid w:val="6A6B0B13"/>
    <w:rsid w:val="6A6B466F"/>
    <w:rsid w:val="6A6E23B2"/>
    <w:rsid w:val="6A6E5F0E"/>
    <w:rsid w:val="6A701C86"/>
    <w:rsid w:val="6A70612A"/>
    <w:rsid w:val="6A731776"/>
    <w:rsid w:val="6A753740"/>
    <w:rsid w:val="6A7554EE"/>
    <w:rsid w:val="6A75729C"/>
    <w:rsid w:val="6A771266"/>
    <w:rsid w:val="6A771A36"/>
    <w:rsid w:val="6A793230"/>
    <w:rsid w:val="6A794FDE"/>
    <w:rsid w:val="6A7A0D56"/>
    <w:rsid w:val="6A7A2B04"/>
    <w:rsid w:val="6A7A48B2"/>
    <w:rsid w:val="6A7A6FA8"/>
    <w:rsid w:val="6A7C0E43"/>
    <w:rsid w:val="6A7F011B"/>
    <w:rsid w:val="6A7F636D"/>
    <w:rsid w:val="6A7F64C9"/>
    <w:rsid w:val="6A80552A"/>
    <w:rsid w:val="6A813E93"/>
    <w:rsid w:val="6A832F9A"/>
    <w:rsid w:val="6A835E5D"/>
    <w:rsid w:val="6A845731"/>
    <w:rsid w:val="6A856AFE"/>
    <w:rsid w:val="6A8607C6"/>
    <w:rsid w:val="6A8676FB"/>
    <w:rsid w:val="6A890F99"/>
    <w:rsid w:val="6A8959C7"/>
    <w:rsid w:val="6A8A04CA"/>
    <w:rsid w:val="6A8A28EE"/>
    <w:rsid w:val="6A8B2F63"/>
    <w:rsid w:val="6A8B6AC0"/>
    <w:rsid w:val="6A8B6B90"/>
    <w:rsid w:val="6A8D6CDC"/>
    <w:rsid w:val="6A8E0FBE"/>
    <w:rsid w:val="6A8E65B0"/>
    <w:rsid w:val="6A9040D6"/>
    <w:rsid w:val="6A912090"/>
    <w:rsid w:val="6A927E4E"/>
    <w:rsid w:val="6A944E30"/>
    <w:rsid w:val="6A947D63"/>
    <w:rsid w:val="6A955319"/>
    <w:rsid w:val="6A955B90"/>
    <w:rsid w:val="6A95793E"/>
    <w:rsid w:val="6A9811DC"/>
    <w:rsid w:val="6A996F95"/>
    <w:rsid w:val="6A9A4F55"/>
    <w:rsid w:val="6A9A6D03"/>
    <w:rsid w:val="6A9B048D"/>
    <w:rsid w:val="6A9C0AB3"/>
    <w:rsid w:val="6A9C0CCD"/>
    <w:rsid w:val="6A9C2A7B"/>
    <w:rsid w:val="6A9E21F4"/>
    <w:rsid w:val="6A9E4A45"/>
    <w:rsid w:val="6A9E67F3"/>
    <w:rsid w:val="6A9F07BD"/>
    <w:rsid w:val="6A9F256B"/>
    <w:rsid w:val="6A9F417F"/>
    <w:rsid w:val="6AA162E3"/>
    <w:rsid w:val="6AA178EC"/>
    <w:rsid w:val="6AA2035E"/>
    <w:rsid w:val="6AA22005"/>
    <w:rsid w:val="6AA27434"/>
    <w:rsid w:val="6AA3205B"/>
    <w:rsid w:val="6AA44925"/>
    <w:rsid w:val="6AA45DD3"/>
    <w:rsid w:val="6AA47B81"/>
    <w:rsid w:val="6AA54025"/>
    <w:rsid w:val="6AA60F44"/>
    <w:rsid w:val="6AA61B4B"/>
    <w:rsid w:val="6AA638F9"/>
    <w:rsid w:val="6AA67024"/>
    <w:rsid w:val="6AA84736"/>
    <w:rsid w:val="6AA858C3"/>
    <w:rsid w:val="6AAA163C"/>
    <w:rsid w:val="6AAA2146"/>
    <w:rsid w:val="6AAB0F10"/>
    <w:rsid w:val="6AAB53B4"/>
    <w:rsid w:val="6AAD4C88"/>
    <w:rsid w:val="6AAE27AE"/>
    <w:rsid w:val="6AAF7A44"/>
    <w:rsid w:val="6AB26742"/>
    <w:rsid w:val="6AB51D8E"/>
    <w:rsid w:val="6AB62FA2"/>
    <w:rsid w:val="6AB853DB"/>
    <w:rsid w:val="6ABA6B4B"/>
    <w:rsid w:val="6ABA73A5"/>
    <w:rsid w:val="6ABD403C"/>
    <w:rsid w:val="6ABD6C0D"/>
    <w:rsid w:val="6ABF49BB"/>
    <w:rsid w:val="6AC00E5F"/>
    <w:rsid w:val="6AC02C0D"/>
    <w:rsid w:val="6AC040FE"/>
    <w:rsid w:val="6AC124E1"/>
    <w:rsid w:val="6AC24344"/>
    <w:rsid w:val="6AC32A7F"/>
    <w:rsid w:val="6AC344AB"/>
    <w:rsid w:val="6AC36259"/>
    <w:rsid w:val="6AC56475"/>
    <w:rsid w:val="6AC645F4"/>
    <w:rsid w:val="6AC72DF8"/>
    <w:rsid w:val="6AC81C6F"/>
    <w:rsid w:val="6AC87D14"/>
    <w:rsid w:val="6AC975E8"/>
    <w:rsid w:val="6ACA583A"/>
    <w:rsid w:val="6ACA6640"/>
    <w:rsid w:val="6ACB406A"/>
    <w:rsid w:val="6ACB7804"/>
    <w:rsid w:val="6AD02B2A"/>
    <w:rsid w:val="6AD05083"/>
    <w:rsid w:val="6AD14E1A"/>
    <w:rsid w:val="6AD16513"/>
    <w:rsid w:val="6AD20B92"/>
    <w:rsid w:val="6AD422C3"/>
    <w:rsid w:val="6AD55F8D"/>
    <w:rsid w:val="6AD62431"/>
    <w:rsid w:val="6AD758D5"/>
    <w:rsid w:val="6AD77173"/>
    <w:rsid w:val="6AD95A7D"/>
    <w:rsid w:val="6ADA17F5"/>
    <w:rsid w:val="6ADA35A3"/>
    <w:rsid w:val="6ADA6134"/>
    <w:rsid w:val="6ADB2195"/>
    <w:rsid w:val="6ADB7A47"/>
    <w:rsid w:val="6ADC37BF"/>
    <w:rsid w:val="6ADC556D"/>
    <w:rsid w:val="6ADD1EE4"/>
    <w:rsid w:val="6ADD6707"/>
    <w:rsid w:val="6ADE12E5"/>
    <w:rsid w:val="6ADE3093"/>
    <w:rsid w:val="6ADE5DB2"/>
    <w:rsid w:val="6ADE7537"/>
    <w:rsid w:val="6ADF0BB9"/>
    <w:rsid w:val="6ADF6E0B"/>
    <w:rsid w:val="6AE10DD5"/>
    <w:rsid w:val="6AE11A0D"/>
    <w:rsid w:val="6AE13436"/>
    <w:rsid w:val="6AE34B4E"/>
    <w:rsid w:val="6AE368FC"/>
    <w:rsid w:val="6AE52674"/>
    <w:rsid w:val="6AE61F48"/>
    <w:rsid w:val="6AE65E18"/>
    <w:rsid w:val="6AE663EC"/>
    <w:rsid w:val="6AE672A8"/>
    <w:rsid w:val="6AE83F12"/>
    <w:rsid w:val="6AE9265A"/>
    <w:rsid w:val="6AE9439A"/>
    <w:rsid w:val="6AEA1A38"/>
    <w:rsid w:val="6AEA5EDC"/>
    <w:rsid w:val="6AEA7C8A"/>
    <w:rsid w:val="6AEB11BC"/>
    <w:rsid w:val="6AEB755E"/>
    <w:rsid w:val="6AEC2279"/>
    <w:rsid w:val="6AED777A"/>
    <w:rsid w:val="6AEE2E69"/>
    <w:rsid w:val="6AEF34F2"/>
    <w:rsid w:val="6AEF52A0"/>
    <w:rsid w:val="6AF01018"/>
    <w:rsid w:val="6AF02DC7"/>
    <w:rsid w:val="6AF117EA"/>
    <w:rsid w:val="6AF42503"/>
    <w:rsid w:val="6AF428B7"/>
    <w:rsid w:val="6AF44665"/>
    <w:rsid w:val="6AF503DD"/>
    <w:rsid w:val="6AF6662F"/>
    <w:rsid w:val="6AF705F9"/>
    <w:rsid w:val="6AF726D7"/>
    <w:rsid w:val="6AF86F13"/>
    <w:rsid w:val="6AF87E20"/>
    <w:rsid w:val="6AF92B4D"/>
    <w:rsid w:val="6AF9611F"/>
    <w:rsid w:val="6AF96C97"/>
    <w:rsid w:val="6AFA1790"/>
    <w:rsid w:val="6AFA59F3"/>
    <w:rsid w:val="6AFC5C0F"/>
    <w:rsid w:val="6AFC79BD"/>
    <w:rsid w:val="6AFE22C8"/>
    <w:rsid w:val="6AFE2ABF"/>
    <w:rsid w:val="6AFF300A"/>
    <w:rsid w:val="6B016D82"/>
    <w:rsid w:val="6B036F9E"/>
    <w:rsid w:val="6B037C8C"/>
    <w:rsid w:val="6B0408C4"/>
    <w:rsid w:val="6B047C60"/>
    <w:rsid w:val="6B056872"/>
    <w:rsid w:val="6B0625EA"/>
    <w:rsid w:val="6B07083C"/>
    <w:rsid w:val="6B0845B4"/>
    <w:rsid w:val="6B086362"/>
    <w:rsid w:val="6B08773F"/>
    <w:rsid w:val="6B0A032C"/>
    <w:rsid w:val="6B0A11D0"/>
    <w:rsid w:val="6B0B0E14"/>
    <w:rsid w:val="6B0B654D"/>
    <w:rsid w:val="6B0C5E52"/>
    <w:rsid w:val="6B0F149F"/>
    <w:rsid w:val="6B0F76F1"/>
    <w:rsid w:val="6B106FC5"/>
    <w:rsid w:val="6B110DD4"/>
    <w:rsid w:val="6B122D3D"/>
    <w:rsid w:val="6B12348D"/>
    <w:rsid w:val="6B1312A6"/>
    <w:rsid w:val="6B142F59"/>
    <w:rsid w:val="6B1436EE"/>
    <w:rsid w:val="6B144D07"/>
    <w:rsid w:val="6B146AB5"/>
    <w:rsid w:val="6B15282D"/>
    <w:rsid w:val="6B160A7F"/>
    <w:rsid w:val="6B1747F7"/>
    <w:rsid w:val="6B1765A5"/>
    <w:rsid w:val="6B19056F"/>
    <w:rsid w:val="6B1940CB"/>
    <w:rsid w:val="6B1A4B5B"/>
    <w:rsid w:val="6B1B4A57"/>
    <w:rsid w:val="6B1C3BBC"/>
    <w:rsid w:val="6B1D1F48"/>
    <w:rsid w:val="6B1E16E2"/>
    <w:rsid w:val="6B1E5B86"/>
    <w:rsid w:val="6B20545A"/>
    <w:rsid w:val="6B2214B7"/>
    <w:rsid w:val="6B223D7D"/>
    <w:rsid w:val="6B225676"/>
    <w:rsid w:val="6B2313EE"/>
    <w:rsid w:val="6B235DBA"/>
    <w:rsid w:val="6B244679"/>
    <w:rsid w:val="6B256F14"/>
    <w:rsid w:val="6B264A3A"/>
    <w:rsid w:val="6B2667E8"/>
    <w:rsid w:val="6B282560"/>
    <w:rsid w:val="6B286A04"/>
    <w:rsid w:val="6B291D9C"/>
    <w:rsid w:val="6B297532"/>
    <w:rsid w:val="6B2A64E8"/>
    <w:rsid w:val="6B2A6921"/>
    <w:rsid w:val="6B2B3DFF"/>
    <w:rsid w:val="6B2B454C"/>
    <w:rsid w:val="6B2C59DC"/>
    <w:rsid w:val="6B2D5DC9"/>
    <w:rsid w:val="6B2E2ECD"/>
    <w:rsid w:val="6B2F38EF"/>
    <w:rsid w:val="6B322639"/>
    <w:rsid w:val="6B334993"/>
    <w:rsid w:val="6B340F05"/>
    <w:rsid w:val="6B376C47"/>
    <w:rsid w:val="6B383F7F"/>
    <w:rsid w:val="6B39288A"/>
    <w:rsid w:val="6B39651C"/>
    <w:rsid w:val="6B3A789E"/>
    <w:rsid w:val="6B3B6738"/>
    <w:rsid w:val="6B3C600C"/>
    <w:rsid w:val="6B3D425E"/>
    <w:rsid w:val="6B3E7FD6"/>
    <w:rsid w:val="6B4078AA"/>
    <w:rsid w:val="6B413622"/>
    <w:rsid w:val="6B4227D3"/>
    <w:rsid w:val="6B4355EC"/>
    <w:rsid w:val="6B43739A"/>
    <w:rsid w:val="6B454EC0"/>
    <w:rsid w:val="6B473808"/>
    <w:rsid w:val="6B4750DC"/>
    <w:rsid w:val="6B480E55"/>
    <w:rsid w:val="6B4A24D7"/>
    <w:rsid w:val="6B4B624F"/>
    <w:rsid w:val="6B4D1FC7"/>
    <w:rsid w:val="6B4E6A13"/>
    <w:rsid w:val="6B4F3947"/>
    <w:rsid w:val="6B517D09"/>
    <w:rsid w:val="6B52582F"/>
    <w:rsid w:val="6B5275DD"/>
    <w:rsid w:val="6B533A81"/>
    <w:rsid w:val="6B537A0B"/>
    <w:rsid w:val="6B5473F7"/>
    <w:rsid w:val="6B554904"/>
    <w:rsid w:val="6B56245F"/>
    <w:rsid w:val="6B56531F"/>
    <w:rsid w:val="6B566DE5"/>
    <w:rsid w:val="6B5670CE"/>
    <w:rsid w:val="6B567508"/>
    <w:rsid w:val="6B5E41D4"/>
    <w:rsid w:val="6B5E5F82"/>
    <w:rsid w:val="6B601CFA"/>
    <w:rsid w:val="6B621F16"/>
    <w:rsid w:val="6B625A72"/>
    <w:rsid w:val="6B6317EA"/>
    <w:rsid w:val="6B633598"/>
    <w:rsid w:val="6B637A3C"/>
    <w:rsid w:val="6B642F9C"/>
    <w:rsid w:val="6B65647A"/>
    <w:rsid w:val="6B67752D"/>
    <w:rsid w:val="6B6959F0"/>
    <w:rsid w:val="6B6A0DCB"/>
    <w:rsid w:val="6B6A2B79"/>
    <w:rsid w:val="6B6A4927"/>
    <w:rsid w:val="6B6A6E0E"/>
    <w:rsid w:val="6B6B19DF"/>
    <w:rsid w:val="6B6C069F"/>
    <w:rsid w:val="6B6C68F1"/>
    <w:rsid w:val="6B6F1F3D"/>
    <w:rsid w:val="6B6F4633"/>
    <w:rsid w:val="6B6F63E1"/>
    <w:rsid w:val="6B715CB5"/>
    <w:rsid w:val="6B717F63"/>
    <w:rsid w:val="6B730C63"/>
    <w:rsid w:val="6B740FAB"/>
    <w:rsid w:val="6B741C4A"/>
    <w:rsid w:val="6B7439F8"/>
    <w:rsid w:val="6B76151E"/>
    <w:rsid w:val="6B7632CC"/>
    <w:rsid w:val="6B767770"/>
    <w:rsid w:val="6B7834E8"/>
    <w:rsid w:val="6B785296"/>
    <w:rsid w:val="6B79100E"/>
    <w:rsid w:val="6B7B6B34"/>
    <w:rsid w:val="6B7B7D93"/>
    <w:rsid w:val="6B7D3277"/>
    <w:rsid w:val="6B7E6624"/>
    <w:rsid w:val="6B7F6714"/>
    <w:rsid w:val="6B80239C"/>
    <w:rsid w:val="6B802BD0"/>
    <w:rsid w:val="6B811C71"/>
    <w:rsid w:val="6B820737"/>
    <w:rsid w:val="6B833C3B"/>
    <w:rsid w:val="6B8359E9"/>
    <w:rsid w:val="6B841E8D"/>
    <w:rsid w:val="6B851761"/>
    <w:rsid w:val="6B882FFF"/>
    <w:rsid w:val="6B883AD8"/>
    <w:rsid w:val="6B8E4AB9"/>
    <w:rsid w:val="6B8F25DF"/>
    <w:rsid w:val="6B8F438D"/>
    <w:rsid w:val="6B910106"/>
    <w:rsid w:val="6B91485E"/>
    <w:rsid w:val="6B916358"/>
    <w:rsid w:val="6B930322"/>
    <w:rsid w:val="6B93331A"/>
    <w:rsid w:val="6B947BF6"/>
    <w:rsid w:val="6B96396E"/>
    <w:rsid w:val="6B96571C"/>
    <w:rsid w:val="6B97756C"/>
    <w:rsid w:val="6B991E8C"/>
    <w:rsid w:val="6B99345E"/>
    <w:rsid w:val="6B9B2D32"/>
    <w:rsid w:val="6B9D2F4E"/>
    <w:rsid w:val="6B9D486E"/>
    <w:rsid w:val="6B9E0A74"/>
    <w:rsid w:val="6B9E2823"/>
    <w:rsid w:val="6B9F718E"/>
    <w:rsid w:val="6BA0659B"/>
    <w:rsid w:val="6BA37E39"/>
    <w:rsid w:val="6BA42804"/>
    <w:rsid w:val="6BA54C7D"/>
    <w:rsid w:val="6BA63C49"/>
    <w:rsid w:val="6BA77929"/>
    <w:rsid w:val="6BA8544F"/>
    <w:rsid w:val="6BAA7419"/>
    <w:rsid w:val="6BAC13E3"/>
    <w:rsid w:val="6BAD2A66"/>
    <w:rsid w:val="6BAF2C82"/>
    <w:rsid w:val="6BAF62ED"/>
    <w:rsid w:val="6BB00C72"/>
    <w:rsid w:val="6BB0400B"/>
    <w:rsid w:val="6BB169FA"/>
    <w:rsid w:val="6BB43E9D"/>
    <w:rsid w:val="6BB513B4"/>
    <w:rsid w:val="6BB65DBE"/>
    <w:rsid w:val="6BB811AB"/>
    <w:rsid w:val="6BB97ED4"/>
    <w:rsid w:val="6BBA26E8"/>
    <w:rsid w:val="6BBA3B00"/>
    <w:rsid w:val="6BBB1626"/>
    <w:rsid w:val="6BBB571F"/>
    <w:rsid w:val="6BBD539F"/>
    <w:rsid w:val="6BBD714D"/>
    <w:rsid w:val="6BBE4C73"/>
    <w:rsid w:val="6BBF5E5E"/>
    <w:rsid w:val="6BBF79CE"/>
    <w:rsid w:val="6BC07C08"/>
    <w:rsid w:val="6BC22528"/>
    <w:rsid w:val="6BC229B5"/>
    <w:rsid w:val="6BC32289"/>
    <w:rsid w:val="6BC404DB"/>
    <w:rsid w:val="6BC4672D"/>
    <w:rsid w:val="6BC47A19"/>
    <w:rsid w:val="6BC50B8E"/>
    <w:rsid w:val="6BC524A5"/>
    <w:rsid w:val="6BC54253"/>
    <w:rsid w:val="6BC71D79"/>
    <w:rsid w:val="6BC73B27"/>
    <w:rsid w:val="6BC7555D"/>
    <w:rsid w:val="6BC9782A"/>
    <w:rsid w:val="6BC97E48"/>
    <w:rsid w:val="6BCA046F"/>
    <w:rsid w:val="6BCA0BF9"/>
    <w:rsid w:val="6BCA186A"/>
    <w:rsid w:val="6BCA3618"/>
    <w:rsid w:val="6BCB7ABB"/>
    <w:rsid w:val="6BCC7390"/>
    <w:rsid w:val="6BCD0D7C"/>
    <w:rsid w:val="6BCD763B"/>
    <w:rsid w:val="6BCE0CC9"/>
    <w:rsid w:val="6BCE3108"/>
    <w:rsid w:val="6BCE369C"/>
    <w:rsid w:val="6BCF0C2E"/>
    <w:rsid w:val="6BD050D2"/>
    <w:rsid w:val="6BD10E4A"/>
    <w:rsid w:val="6BD12BF8"/>
    <w:rsid w:val="6BD149A6"/>
    <w:rsid w:val="6BD16BCB"/>
    <w:rsid w:val="6BD2072A"/>
    <w:rsid w:val="6BD446A2"/>
    <w:rsid w:val="6BD6020E"/>
    <w:rsid w:val="6BD769F7"/>
    <w:rsid w:val="6BD77B89"/>
    <w:rsid w:val="6BD821D8"/>
    <w:rsid w:val="6BD85D34"/>
    <w:rsid w:val="6BD9731F"/>
    <w:rsid w:val="6BDA7CFF"/>
    <w:rsid w:val="6BDB3A77"/>
    <w:rsid w:val="6BDC00A5"/>
    <w:rsid w:val="6BDD159D"/>
    <w:rsid w:val="6BDD334B"/>
    <w:rsid w:val="6BE04BE9"/>
    <w:rsid w:val="6BE20961"/>
    <w:rsid w:val="6BE24E05"/>
    <w:rsid w:val="6BE32FA2"/>
    <w:rsid w:val="6BE40B7D"/>
    <w:rsid w:val="6BE44432"/>
    <w:rsid w:val="6BE446D9"/>
    <w:rsid w:val="6BE47003"/>
    <w:rsid w:val="6BE50451"/>
    <w:rsid w:val="6BE7214F"/>
    <w:rsid w:val="6BE91CF0"/>
    <w:rsid w:val="6BEB1F0C"/>
    <w:rsid w:val="6BEB7946"/>
    <w:rsid w:val="6BEC358E"/>
    <w:rsid w:val="6BEC7A32"/>
    <w:rsid w:val="6BEE2C86"/>
    <w:rsid w:val="6BEE37AA"/>
    <w:rsid w:val="6BF02B13"/>
    <w:rsid w:val="6BF07522"/>
    <w:rsid w:val="6BF10651"/>
    <w:rsid w:val="6BF16DF6"/>
    <w:rsid w:val="6BF32B6E"/>
    <w:rsid w:val="6BF54B38"/>
    <w:rsid w:val="6BF6265F"/>
    <w:rsid w:val="6BF83D38"/>
    <w:rsid w:val="6BF85BFE"/>
    <w:rsid w:val="6BF863D7"/>
    <w:rsid w:val="6BF951C8"/>
    <w:rsid w:val="6BFD39ED"/>
    <w:rsid w:val="6BFD481D"/>
    <w:rsid w:val="6BFD579B"/>
    <w:rsid w:val="6BFF1513"/>
    <w:rsid w:val="6BFF3C0B"/>
    <w:rsid w:val="6C007039"/>
    <w:rsid w:val="6C021003"/>
    <w:rsid w:val="6C022DB1"/>
    <w:rsid w:val="6C027260"/>
    <w:rsid w:val="6C03258C"/>
    <w:rsid w:val="6C0446BE"/>
    <w:rsid w:val="6C044D7B"/>
    <w:rsid w:val="6C044EAC"/>
    <w:rsid w:val="6C054650"/>
    <w:rsid w:val="6C0703C8"/>
    <w:rsid w:val="6C07486C"/>
    <w:rsid w:val="6C0905E4"/>
    <w:rsid w:val="6C0A7EB8"/>
    <w:rsid w:val="6C0B36FA"/>
    <w:rsid w:val="6C0C1E82"/>
    <w:rsid w:val="6C0D57D9"/>
    <w:rsid w:val="6C0E285B"/>
    <w:rsid w:val="6C0F54CE"/>
    <w:rsid w:val="6C1256EA"/>
    <w:rsid w:val="6C133210"/>
    <w:rsid w:val="6C150D37"/>
    <w:rsid w:val="6C152AE5"/>
    <w:rsid w:val="6C166CAD"/>
    <w:rsid w:val="6C172D01"/>
    <w:rsid w:val="6C183322"/>
    <w:rsid w:val="6C1A00FB"/>
    <w:rsid w:val="6C1A634D"/>
    <w:rsid w:val="6C1D408F"/>
    <w:rsid w:val="6C1D5E3D"/>
    <w:rsid w:val="6C20148A"/>
    <w:rsid w:val="6C2076DB"/>
    <w:rsid w:val="6C2143D4"/>
    <w:rsid w:val="6C21592D"/>
    <w:rsid w:val="6C215B15"/>
    <w:rsid w:val="6C223454"/>
    <w:rsid w:val="6C2322BE"/>
    <w:rsid w:val="6C240F7A"/>
    <w:rsid w:val="6C270A6A"/>
    <w:rsid w:val="6C272818"/>
    <w:rsid w:val="6C292A34"/>
    <w:rsid w:val="6C2948E8"/>
    <w:rsid w:val="6C296590"/>
    <w:rsid w:val="6C2A11DB"/>
    <w:rsid w:val="6C2A6BC7"/>
    <w:rsid w:val="6C2B2308"/>
    <w:rsid w:val="6C2B67AC"/>
    <w:rsid w:val="6C2B7DDF"/>
    <w:rsid w:val="6C2D40B8"/>
    <w:rsid w:val="6C2D6498"/>
    <w:rsid w:val="6C2E3BA6"/>
    <w:rsid w:val="6C2F15A9"/>
    <w:rsid w:val="6C313697"/>
    <w:rsid w:val="6C317B60"/>
    <w:rsid w:val="6C327B3B"/>
    <w:rsid w:val="6C3311BD"/>
    <w:rsid w:val="6C335661"/>
    <w:rsid w:val="6C353187"/>
    <w:rsid w:val="6C354F35"/>
    <w:rsid w:val="6C360CAD"/>
    <w:rsid w:val="6C371A97"/>
    <w:rsid w:val="6C375151"/>
    <w:rsid w:val="6C376397"/>
    <w:rsid w:val="6C376EFF"/>
    <w:rsid w:val="6C37722F"/>
    <w:rsid w:val="6C393DE0"/>
    <w:rsid w:val="6C3A079D"/>
    <w:rsid w:val="6C3C2767"/>
    <w:rsid w:val="6C3D028D"/>
    <w:rsid w:val="6C3D64DF"/>
    <w:rsid w:val="6C3F7B62"/>
    <w:rsid w:val="6C411B2C"/>
    <w:rsid w:val="6C4139BE"/>
    <w:rsid w:val="6C417D7E"/>
    <w:rsid w:val="6C44161C"/>
    <w:rsid w:val="6C44233F"/>
    <w:rsid w:val="6C450EF0"/>
    <w:rsid w:val="6C492E1C"/>
    <w:rsid w:val="6C496C32"/>
    <w:rsid w:val="6C4D65C3"/>
    <w:rsid w:val="6C4D6722"/>
    <w:rsid w:val="6C4E249B"/>
    <w:rsid w:val="6C4E4249"/>
    <w:rsid w:val="6C4F7452"/>
    <w:rsid w:val="6C506213"/>
    <w:rsid w:val="6C5306A7"/>
    <w:rsid w:val="6C53185F"/>
    <w:rsid w:val="6C53360D"/>
    <w:rsid w:val="6C535DD2"/>
    <w:rsid w:val="6C5374D3"/>
    <w:rsid w:val="6C547EED"/>
    <w:rsid w:val="6C553829"/>
    <w:rsid w:val="6C5555D7"/>
    <w:rsid w:val="6C5630FD"/>
    <w:rsid w:val="6C57134F"/>
    <w:rsid w:val="6C575B99"/>
    <w:rsid w:val="6C5850C7"/>
    <w:rsid w:val="6C586E75"/>
    <w:rsid w:val="6C5A2BED"/>
    <w:rsid w:val="6C5B1DE5"/>
    <w:rsid w:val="6C5C0714"/>
    <w:rsid w:val="6C5D1A55"/>
    <w:rsid w:val="6C5D448C"/>
    <w:rsid w:val="6C5D623A"/>
    <w:rsid w:val="6C5E0930"/>
    <w:rsid w:val="6C615D2A"/>
    <w:rsid w:val="6C617C1C"/>
    <w:rsid w:val="6C636C38"/>
    <w:rsid w:val="6C641928"/>
    <w:rsid w:val="6C643A6C"/>
    <w:rsid w:val="6C6475C8"/>
    <w:rsid w:val="6C661592"/>
    <w:rsid w:val="6C6677E4"/>
    <w:rsid w:val="6C676DA2"/>
    <w:rsid w:val="6C692E30"/>
    <w:rsid w:val="6C6972D4"/>
    <w:rsid w:val="6C6E0447"/>
    <w:rsid w:val="6C6E48EB"/>
    <w:rsid w:val="6C6F3E6A"/>
    <w:rsid w:val="6C7041BF"/>
    <w:rsid w:val="6C7208E9"/>
    <w:rsid w:val="6C731F01"/>
    <w:rsid w:val="6C74510B"/>
    <w:rsid w:val="6C755C79"/>
    <w:rsid w:val="6C757A27"/>
    <w:rsid w:val="6C7672FB"/>
    <w:rsid w:val="6C77554D"/>
    <w:rsid w:val="6C7812C6"/>
    <w:rsid w:val="6C787517"/>
    <w:rsid w:val="6C7926BE"/>
    <w:rsid w:val="6C79593A"/>
    <w:rsid w:val="6C7A3290"/>
    <w:rsid w:val="6C7A503E"/>
    <w:rsid w:val="6C7A6DEC"/>
    <w:rsid w:val="6C7A7F99"/>
    <w:rsid w:val="6C7C2B64"/>
    <w:rsid w:val="6C7C7BAF"/>
    <w:rsid w:val="6C7D5A3B"/>
    <w:rsid w:val="6C7D659B"/>
    <w:rsid w:val="6C7D68DC"/>
    <w:rsid w:val="6C7D78FE"/>
    <w:rsid w:val="6C7F2654"/>
    <w:rsid w:val="6C800060"/>
    <w:rsid w:val="6C81017A"/>
    <w:rsid w:val="6C814488"/>
    <w:rsid w:val="6C8163CC"/>
    <w:rsid w:val="6C823EF2"/>
    <w:rsid w:val="6C825076"/>
    <w:rsid w:val="6C830396"/>
    <w:rsid w:val="6C833B9F"/>
    <w:rsid w:val="6C850C9C"/>
    <w:rsid w:val="6C861C34"/>
    <w:rsid w:val="6C871509"/>
    <w:rsid w:val="6C890E17"/>
    <w:rsid w:val="6C891725"/>
    <w:rsid w:val="6C89702F"/>
    <w:rsid w:val="6C8A3643"/>
    <w:rsid w:val="6C8B22D1"/>
    <w:rsid w:val="6C8C6B1F"/>
    <w:rsid w:val="6C8D2FC3"/>
    <w:rsid w:val="6C8E2897"/>
    <w:rsid w:val="6C9003BD"/>
    <w:rsid w:val="6C907761"/>
    <w:rsid w:val="6C923532"/>
    <w:rsid w:val="6C924135"/>
    <w:rsid w:val="6C937EAD"/>
    <w:rsid w:val="6C9446F5"/>
    <w:rsid w:val="6C9500C9"/>
    <w:rsid w:val="6C95040D"/>
    <w:rsid w:val="6C967B81"/>
    <w:rsid w:val="6C995996"/>
    <w:rsid w:val="6C9970D7"/>
    <w:rsid w:val="6C9A123C"/>
    <w:rsid w:val="6C9A279A"/>
    <w:rsid w:val="6C9C3206"/>
    <w:rsid w:val="6C9C7E7D"/>
    <w:rsid w:val="6C9D2ADA"/>
    <w:rsid w:val="6C9F2CF6"/>
    <w:rsid w:val="6C9F4AA4"/>
    <w:rsid w:val="6CA140F1"/>
    <w:rsid w:val="6CA200F0"/>
    <w:rsid w:val="6CA20189"/>
    <w:rsid w:val="6CA441EA"/>
    <w:rsid w:val="6CA81BAB"/>
    <w:rsid w:val="6CA87DFD"/>
    <w:rsid w:val="6CA976D1"/>
    <w:rsid w:val="6CAB125D"/>
    <w:rsid w:val="6CAD71C1"/>
    <w:rsid w:val="6CAE57C5"/>
    <w:rsid w:val="6CAE6A95"/>
    <w:rsid w:val="6CB001A9"/>
    <w:rsid w:val="6CB00A5F"/>
    <w:rsid w:val="6CB25092"/>
    <w:rsid w:val="6CB30550"/>
    <w:rsid w:val="6CB43C3D"/>
    <w:rsid w:val="6CB467A2"/>
    <w:rsid w:val="6CB5251A"/>
    <w:rsid w:val="6CB542C8"/>
    <w:rsid w:val="6CB611D0"/>
    <w:rsid w:val="6CB673D2"/>
    <w:rsid w:val="6CB71DEE"/>
    <w:rsid w:val="6CB73B9C"/>
    <w:rsid w:val="6CB86BB6"/>
    <w:rsid w:val="6CB87914"/>
    <w:rsid w:val="6CB95B66"/>
    <w:rsid w:val="6CBA18DE"/>
    <w:rsid w:val="6CBC11B2"/>
    <w:rsid w:val="6CBE317C"/>
    <w:rsid w:val="6CC14A1B"/>
    <w:rsid w:val="6CC30C03"/>
    <w:rsid w:val="6CC369E5"/>
    <w:rsid w:val="6CC42093"/>
    <w:rsid w:val="6CC45FED"/>
    <w:rsid w:val="6CC462B9"/>
    <w:rsid w:val="6CC50CA2"/>
    <w:rsid w:val="6CC54C64"/>
    <w:rsid w:val="6CC556A2"/>
    <w:rsid w:val="6CC91B21"/>
    <w:rsid w:val="6CCA7D73"/>
    <w:rsid w:val="6CCD1611"/>
    <w:rsid w:val="6CCE5D16"/>
    <w:rsid w:val="6CCE7457"/>
    <w:rsid w:val="6CD01D77"/>
    <w:rsid w:val="6CD02EB0"/>
    <w:rsid w:val="6CD2026E"/>
    <w:rsid w:val="6CD24E7A"/>
    <w:rsid w:val="6CD26C28"/>
    <w:rsid w:val="6CD3474E"/>
    <w:rsid w:val="6CD40BF2"/>
    <w:rsid w:val="6CD504C6"/>
    <w:rsid w:val="6CD540D8"/>
    <w:rsid w:val="6CD56718"/>
    <w:rsid w:val="6CD7423E"/>
    <w:rsid w:val="6CD75FEC"/>
    <w:rsid w:val="6CD815B8"/>
    <w:rsid w:val="6CD830DA"/>
    <w:rsid w:val="6CD94E77"/>
    <w:rsid w:val="6CD96208"/>
    <w:rsid w:val="6CDB1F80"/>
    <w:rsid w:val="6CDC3602"/>
    <w:rsid w:val="6CDD4ECA"/>
    <w:rsid w:val="6CDE381E"/>
    <w:rsid w:val="6CDE55CC"/>
    <w:rsid w:val="6CDF1345"/>
    <w:rsid w:val="6CDF5057"/>
    <w:rsid w:val="6CE02CFC"/>
    <w:rsid w:val="6CE07597"/>
    <w:rsid w:val="6CE10C19"/>
    <w:rsid w:val="6CE16E6B"/>
    <w:rsid w:val="6CE22202"/>
    <w:rsid w:val="6CE30E35"/>
    <w:rsid w:val="6CE34991"/>
    <w:rsid w:val="6CE36AAC"/>
    <w:rsid w:val="6CE40D7D"/>
    <w:rsid w:val="6CE54473"/>
    <w:rsid w:val="6CE63F9D"/>
    <w:rsid w:val="6CE7542D"/>
    <w:rsid w:val="6CE77FFE"/>
    <w:rsid w:val="6CE801F9"/>
    <w:rsid w:val="6CE81FA7"/>
    <w:rsid w:val="6CE93F71"/>
    <w:rsid w:val="6CE94E94"/>
    <w:rsid w:val="6CEB1A97"/>
    <w:rsid w:val="6CEB5F3B"/>
    <w:rsid w:val="6CEB697F"/>
    <w:rsid w:val="6CEC6E1B"/>
    <w:rsid w:val="6CEE3336"/>
    <w:rsid w:val="6CEF1588"/>
    <w:rsid w:val="6CF05300"/>
    <w:rsid w:val="6CF070AE"/>
    <w:rsid w:val="6CF272CA"/>
    <w:rsid w:val="6CF365A1"/>
    <w:rsid w:val="6CF43042"/>
    <w:rsid w:val="6CF50EC1"/>
    <w:rsid w:val="6CF748E0"/>
    <w:rsid w:val="6CFA1CDB"/>
    <w:rsid w:val="6CFA2DA6"/>
    <w:rsid w:val="6CFA617E"/>
    <w:rsid w:val="6CFA7F2C"/>
    <w:rsid w:val="6CFB7904"/>
    <w:rsid w:val="6CFC0D94"/>
    <w:rsid w:val="6CFC1EF7"/>
    <w:rsid w:val="6CFD592A"/>
    <w:rsid w:val="6CFE17CB"/>
    <w:rsid w:val="6CFF5543"/>
    <w:rsid w:val="6D0022E6"/>
    <w:rsid w:val="6D013069"/>
    <w:rsid w:val="6D013776"/>
    <w:rsid w:val="6D036096"/>
    <w:rsid w:val="6D036DE1"/>
    <w:rsid w:val="6D042B59"/>
    <w:rsid w:val="6D056FFD"/>
    <w:rsid w:val="6D062D75"/>
    <w:rsid w:val="6D064B23"/>
    <w:rsid w:val="6D080A78"/>
    <w:rsid w:val="6D0843F7"/>
    <w:rsid w:val="6D090170"/>
    <w:rsid w:val="6D0A2952"/>
    <w:rsid w:val="6D0B3EE8"/>
    <w:rsid w:val="6D0D1A0E"/>
    <w:rsid w:val="6D0D4104"/>
    <w:rsid w:val="6D0D7C60"/>
    <w:rsid w:val="6D0F1C2A"/>
    <w:rsid w:val="6D107750"/>
    <w:rsid w:val="6D1159A2"/>
    <w:rsid w:val="6D1160C5"/>
    <w:rsid w:val="6D12171A"/>
    <w:rsid w:val="6D1234C8"/>
    <w:rsid w:val="6D125276"/>
    <w:rsid w:val="6D135B8B"/>
    <w:rsid w:val="6D140FEE"/>
    <w:rsid w:val="6D154D66"/>
    <w:rsid w:val="6D16193B"/>
    <w:rsid w:val="6D162FB8"/>
    <w:rsid w:val="6D164E39"/>
    <w:rsid w:val="6D170ADE"/>
    <w:rsid w:val="6D17288C"/>
    <w:rsid w:val="6D176D30"/>
    <w:rsid w:val="6D185961"/>
    <w:rsid w:val="6D194857"/>
    <w:rsid w:val="6D196605"/>
    <w:rsid w:val="6D1E3C1B"/>
    <w:rsid w:val="6D1F1741"/>
    <w:rsid w:val="6D1F71A2"/>
    <w:rsid w:val="6D1F7993"/>
    <w:rsid w:val="6D203E37"/>
    <w:rsid w:val="6D2055BE"/>
    <w:rsid w:val="6D205B6B"/>
    <w:rsid w:val="6D2154B9"/>
    <w:rsid w:val="6D231231"/>
    <w:rsid w:val="6D2356D5"/>
    <w:rsid w:val="6D2453CF"/>
    <w:rsid w:val="6D260D22"/>
    <w:rsid w:val="6D266517"/>
    <w:rsid w:val="6D2713B2"/>
    <w:rsid w:val="6D282CEC"/>
    <w:rsid w:val="6D286848"/>
    <w:rsid w:val="6D2A1241"/>
    <w:rsid w:val="6D2B458A"/>
    <w:rsid w:val="6D2D0302"/>
    <w:rsid w:val="6D2D20B0"/>
    <w:rsid w:val="6D2E23EC"/>
    <w:rsid w:val="6D2F407A"/>
    <w:rsid w:val="6D2F5E28"/>
    <w:rsid w:val="6D321474"/>
    <w:rsid w:val="6D325918"/>
    <w:rsid w:val="6D3276C6"/>
    <w:rsid w:val="6D3279D3"/>
    <w:rsid w:val="6D341690"/>
    <w:rsid w:val="6D342CE0"/>
    <w:rsid w:val="6D3451EC"/>
    <w:rsid w:val="6D350F65"/>
    <w:rsid w:val="6D356D5D"/>
    <w:rsid w:val="6D3614F2"/>
    <w:rsid w:val="6D365D3B"/>
    <w:rsid w:val="6D374CDD"/>
    <w:rsid w:val="6D38575E"/>
    <w:rsid w:val="6D396CA7"/>
    <w:rsid w:val="6D3A657B"/>
    <w:rsid w:val="6D3B2872"/>
    <w:rsid w:val="6D3B2A1F"/>
    <w:rsid w:val="6D3C22F3"/>
    <w:rsid w:val="6D3E250F"/>
    <w:rsid w:val="6D3F3B91"/>
    <w:rsid w:val="6D413DAD"/>
    <w:rsid w:val="6D415B5B"/>
    <w:rsid w:val="6D417909"/>
    <w:rsid w:val="6D4274C8"/>
    <w:rsid w:val="6D434C31"/>
    <w:rsid w:val="6D455E49"/>
    <w:rsid w:val="6D460CAA"/>
    <w:rsid w:val="6D463172"/>
    <w:rsid w:val="6D464F20"/>
    <w:rsid w:val="6D486EEA"/>
    <w:rsid w:val="6D4A0EB4"/>
    <w:rsid w:val="6D4A2C62"/>
    <w:rsid w:val="6D4B2536"/>
    <w:rsid w:val="6D4B778E"/>
    <w:rsid w:val="6D4F2026"/>
    <w:rsid w:val="6D513FF0"/>
    <w:rsid w:val="6D527D69"/>
    <w:rsid w:val="6D5356FF"/>
    <w:rsid w:val="6D535F1B"/>
    <w:rsid w:val="6D54588F"/>
    <w:rsid w:val="6D55050F"/>
    <w:rsid w:val="6D567859"/>
    <w:rsid w:val="6D5835D1"/>
    <w:rsid w:val="6D592EA5"/>
    <w:rsid w:val="6D594C53"/>
    <w:rsid w:val="6D5B4E6F"/>
    <w:rsid w:val="6D5B6C1D"/>
    <w:rsid w:val="6D5C2A9D"/>
    <w:rsid w:val="6D5C4743"/>
    <w:rsid w:val="6D5E495F"/>
    <w:rsid w:val="6D5E670D"/>
    <w:rsid w:val="6D5F15C1"/>
    <w:rsid w:val="6D602485"/>
    <w:rsid w:val="6D604233"/>
    <w:rsid w:val="6D611D5A"/>
    <w:rsid w:val="6D631F76"/>
    <w:rsid w:val="6D637130"/>
    <w:rsid w:val="6D642862"/>
    <w:rsid w:val="6D65184A"/>
    <w:rsid w:val="6D6830E8"/>
    <w:rsid w:val="6D68758C"/>
    <w:rsid w:val="6D697E20"/>
    <w:rsid w:val="6D6A3304"/>
    <w:rsid w:val="6D6A6E60"/>
    <w:rsid w:val="6D6C15A7"/>
    <w:rsid w:val="6D6D0456"/>
    <w:rsid w:val="6D6D4BA2"/>
    <w:rsid w:val="6D6D6950"/>
    <w:rsid w:val="6D6E7C26"/>
    <w:rsid w:val="6D702546"/>
    <w:rsid w:val="6D70286F"/>
    <w:rsid w:val="6D741A8D"/>
    <w:rsid w:val="6D743A98"/>
    <w:rsid w:val="6D7478EE"/>
    <w:rsid w:val="6D763A57"/>
    <w:rsid w:val="6D7777CF"/>
    <w:rsid w:val="6D777848"/>
    <w:rsid w:val="6D785A21"/>
    <w:rsid w:val="6D7970A3"/>
    <w:rsid w:val="6D7B191D"/>
    <w:rsid w:val="6D7B72BF"/>
    <w:rsid w:val="6D7D1F79"/>
    <w:rsid w:val="6D7D3037"/>
    <w:rsid w:val="6D7E290C"/>
    <w:rsid w:val="6D7E46BA"/>
    <w:rsid w:val="6D7F7321"/>
    <w:rsid w:val="6D80203B"/>
    <w:rsid w:val="6D807B87"/>
    <w:rsid w:val="6D855A48"/>
    <w:rsid w:val="6D865EAD"/>
    <w:rsid w:val="6D875C64"/>
    <w:rsid w:val="6D877A12"/>
    <w:rsid w:val="6D88378A"/>
    <w:rsid w:val="6D8A457D"/>
    <w:rsid w:val="6D8A6691"/>
    <w:rsid w:val="6D8B6DD7"/>
    <w:rsid w:val="6D8B714E"/>
    <w:rsid w:val="6D8C5028"/>
    <w:rsid w:val="6D8E6C32"/>
    <w:rsid w:val="6D8E6FF3"/>
    <w:rsid w:val="6D8F2D6B"/>
    <w:rsid w:val="6D8F4B19"/>
    <w:rsid w:val="6D910891"/>
    <w:rsid w:val="6D9143ED"/>
    <w:rsid w:val="6D9263B7"/>
    <w:rsid w:val="6D934609"/>
    <w:rsid w:val="6D940200"/>
    <w:rsid w:val="6D940381"/>
    <w:rsid w:val="6D9640F9"/>
    <w:rsid w:val="6D96627C"/>
    <w:rsid w:val="6D967C55"/>
    <w:rsid w:val="6D97577B"/>
    <w:rsid w:val="6D976AE5"/>
    <w:rsid w:val="6D9914F3"/>
    <w:rsid w:val="6D9C0FE4"/>
    <w:rsid w:val="6D9D7236"/>
    <w:rsid w:val="6D9E6B0A"/>
    <w:rsid w:val="6DA00AD4"/>
    <w:rsid w:val="6DA06D26"/>
    <w:rsid w:val="6DA07EE4"/>
    <w:rsid w:val="6DA22A9E"/>
    <w:rsid w:val="6DA265FA"/>
    <w:rsid w:val="6DA32372"/>
    <w:rsid w:val="6DA34120"/>
    <w:rsid w:val="6DA41436"/>
    <w:rsid w:val="6DA46816"/>
    <w:rsid w:val="6DA560EA"/>
    <w:rsid w:val="6DA57E98"/>
    <w:rsid w:val="6DA86676"/>
    <w:rsid w:val="6DA87988"/>
    <w:rsid w:val="6DAC1555"/>
    <w:rsid w:val="6DAC56CB"/>
    <w:rsid w:val="6DAC6487"/>
    <w:rsid w:val="6DAC7479"/>
    <w:rsid w:val="6DAD31F1"/>
    <w:rsid w:val="6DAE7C8E"/>
    <w:rsid w:val="6DAF0D17"/>
    <w:rsid w:val="6DB072EE"/>
    <w:rsid w:val="6DB34098"/>
    <w:rsid w:val="6DB4632D"/>
    <w:rsid w:val="6DB545B6"/>
    <w:rsid w:val="6DB602F7"/>
    <w:rsid w:val="6DB620A5"/>
    <w:rsid w:val="6DB6210A"/>
    <w:rsid w:val="6DB63E53"/>
    <w:rsid w:val="6DB66549"/>
    <w:rsid w:val="6DB747F9"/>
    <w:rsid w:val="6DB80DAC"/>
    <w:rsid w:val="6DB8406F"/>
    <w:rsid w:val="6DB93944"/>
    <w:rsid w:val="6DB95988"/>
    <w:rsid w:val="6DBA365C"/>
    <w:rsid w:val="6DBB590E"/>
    <w:rsid w:val="6DBB76BC"/>
    <w:rsid w:val="6DBD1686"/>
    <w:rsid w:val="6DBE53FE"/>
    <w:rsid w:val="6DBE71AC"/>
    <w:rsid w:val="6DC01176"/>
    <w:rsid w:val="6DC04CD2"/>
    <w:rsid w:val="6DC16B2D"/>
    <w:rsid w:val="6DC21D03"/>
    <w:rsid w:val="6DC3327E"/>
    <w:rsid w:val="6DC5053A"/>
    <w:rsid w:val="6DC522E8"/>
    <w:rsid w:val="6DC5678C"/>
    <w:rsid w:val="6DC76061"/>
    <w:rsid w:val="6DC81DD9"/>
    <w:rsid w:val="6DCA0612"/>
    <w:rsid w:val="6DCA3DA3"/>
    <w:rsid w:val="6DCC18C9"/>
    <w:rsid w:val="6DCC303F"/>
    <w:rsid w:val="6DCC3677"/>
    <w:rsid w:val="6DCE3893"/>
    <w:rsid w:val="6DCF13B9"/>
    <w:rsid w:val="6DCF4F15"/>
    <w:rsid w:val="6DD24A05"/>
    <w:rsid w:val="6DD32C57"/>
    <w:rsid w:val="6DD469CF"/>
    <w:rsid w:val="6DD8026E"/>
    <w:rsid w:val="6DD8201C"/>
    <w:rsid w:val="6DD939CD"/>
    <w:rsid w:val="6DDB7D5E"/>
    <w:rsid w:val="6DDC0947"/>
    <w:rsid w:val="6DDD3AD6"/>
    <w:rsid w:val="6DDD5884"/>
    <w:rsid w:val="6DDD69F5"/>
    <w:rsid w:val="6DDD7632"/>
    <w:rsid w:val="6DE02FB4"/>
    <w:rsid w:val="6DE16806"/>
    <w:rsid w:val="6DE210EC"/>
    <w:rsid w:val="6DE213D7"/>
    <w:rsid w:val="6DE24C48"/>
    <w:rsid w:val="6DE2733E"/>
    <w:rsid w:val="6DE34AE4"/>
    <w:rsid w:val="6DE413D7"/>
    <w:rsid w:val="6DE43259"/>
    <w:rsid w:val="6DE44E65"/>
    <w:rsid w:val="6DE45187"/>
    <w:rsid w:val="6DE45640"/>
    <w:rsid w:val="6DE50BDD"/>
    <w:rsid w:val="6DE54739"/>
    <w:rsid w:val="6DE56617"/>
    <w:rsid w:val="6DE616F9"/>
    <w:rsid w:val="6DE74955"/>
    <w:rsid w:val="6DE83B08"/>
    <w:rsid w:val="6DE866D9"/>
    <w:rsid w:val="6DE94229"/>
    <w:rsid w:val="6DEE3792"/>
    <w:rsid w:val="6DEE5CE3"/>
    <w:rsid w:val="6DEF3809"/>
    <w:rsid w:val="6DEF55B7"/>
    <w:rsid w:val="6DEF7365"/>
    <w:rsid w:val="6DF1132F"/>
    <w:rsid w:val="6DF20C16"/>
    <w:rsid w:val="6DF36E56"/>
    <w:rsid w:val="6DF40CD9"/>
    <w:rsid w:val="6DF40E20"/>
    <w:rsid w:val="6DF4662F"/>
    <w:rsid w:val="6DF46D05"/>
    <w:rsid w:val="6DF66946"/>
    <w:rsid w:val="6DF7216D"/>
    <w:rsid w:val="6DF80910"/>
    <w:rsid w:val="6DF83A44"/>
    <w:rsid w:val="6DF8446C"/>
    <w:rsid w:val="6DF9765E"/>
    <w:rsid w:val="6DFB0400"/>
    <w:rsid w:val="6DFB3F5C"/>
    <w:rsid w:val="6DFB5D0A"/>
    <w:rsid w:val="6DFE57FA"/>
    <w:rsid w:val="6E002106"/>
    <w:rsid w:val="6E005A16"/>
    <w:rsid w:val="6E027099"/>
    <w:rsid w:val="6E027280"/>
    <w:rsid w:val="6E054DDB"/>
    <w:rsid w:val="6E056B89"/>
    <w:rsid w:val="6E067C96"/>
    <w:rsid w:val="6E071C62"/>
    <w:rsid w:val="6E076DA5"/>
    <w:rsid w:val="6E080427"/>
    <w:rsid w:val="6E0948CB"/>
    <w:rsid w:val="6E096679"/>
    <w:rsid w:val="6E0B7F04"/>
    <w:rsid w:val="6E0C43BB"/>
    <w:rsid w:val="6E0C6169"/>
    <w:rsid w:val="6E0C7F17"/>
    <w:rsid w:val="6E0E0133"/>
    <w:rsid w:val="6E0E3FC2"/>
    <w:rsid w:val="6E0E657A"/>
    <w:rsid w:val="6E0F4847"/>
    <w:rsid w:val="6E0F7A08"/>
    <w:rsid w:val="6E1119D2"/>
    <w:rsid w:val="6E11552E"/>
    <w:rsid w:val="6E1158E5"/>
    <w:rsid w:val="6E1312A6"/>
    <w:rsid w:val="6E144266"/>
    <w:rsid w:val="6E14501E"/>
    <w:rsid w:val="6E146DCC"/>
    <w:rsid w:val="6E153270"/>
    <w:rsid w:val="6E161B4D"/>
    <w:rsid w:val="6E166FE8"/>
    <w:rsid w:val="6E184077"/>
    <w:rsid w:val="6E184B0E"/>
    <w:rsid w:val="6E1868BC"/>
    <w:rsid w:val="6E195507"/>
    <w:rsid w:val="6E1A0886"/>
    <w:rsid w:val="6E1A6AD8"/>
    <w:rsid w:val="6E1B1568"/>
    <w:rsid w:val="6E1B45FE"/>
    <w:rsid w:val="6E1D2124"/>
    <w:rsid w:val="6E1F40EF"/>
    <w:rsid w:val="6E2039C3"/>
    <w:rsid w:val="6E214C88"/>
    <w:rsid w:val="6E2214E9"/>
    <w:rsid w:val="6E241705"/>
    <w:rsid w:val="6E2434B3"/>
    <w:rsid w:val="6E25131E"/>
    <w:rsid w:val="6E272FA3"/>
    <w:rsid w:val="6E276AFF"/>
    <w:rsid w:val="6E296D1B"/>
    <w:rsid w:val="6E2A4841"/>
    <w:rsid w:val="6E2B146C"/>
    <w:rsid w:val="6E2C2368"/>
    <w:rsid w:val="6E3000AA"/>
    <w:rsid w:val="6E31378E"/>
    <w:rsid w:val="6E313E22"/>
    <w:rsid w:val="6E315BD0"/>
    <w:rsid w:val="6E330C7F"/>
    <w:rsid w:val="6E330E1E"/>
    <w:rsid w:val="6E331948"/>
    <w:rsid w:val="6E337B9A"/>
    <w:rsid w:val="6E34121C"/>
    <w:rsid w:val="6E34753E"/>
    <w:rsid w:val="6E35359F"/>
    <w:rsid w:val="6E35746E"/>
    <w:rsid w:val="6E3631E6"/>
    <w:rsid w:val="6E386F5E"/>
    <w:rsid w:val="6E396833"/>
    <w:rsid w:val="6E3A2CD6"/>
    <w:rsid w:val="6E3B25AB"/>
    <w:rsid w:val="6E3B6A4F"/>
    <w:rsid w:val="6E3D1B65"/>
    <w:rsid w:val="6E3D27C7"/>
    <w:rsid w:val="6E3D4902"/>
    <w:rsid w:val="6E3D6323"/>
    <w:rsid w:val="6E3E5E60"/>
    <w:rsid w:val="6E3F209B"/>
    <w:rsid w:val="6E3F653F"/>
    <w:rsid w:val="6E407BC1"/>
    <w:rsid w:val="6E411B42"/>
    <w:rsid w:val="6E424713"/>
    <w:rsid w:val="6E435BA3"/>
    <w:rsid w:val="6E4504C3"/>
    <w:rsid w:val="6E46678C"/>
    <w:rsid w:val="6E481A15"/>
    <w:rsid w:val="6E49116B"/>
    <w:rsid w:val="6E4A0A40"/>
    <w:rsid w:val="6E4B421E"/>
    <w:rsid w:val="6E4B4EE4"/>
    <w:rsid w:val="6E4B57C5"/>
    <w:rsid w:val="6E4C2A0A"/>
    <w:rsid w:val="6E4C47B8"/>
    <w:rsid w:val="6E4E6782"/>
    <w:rsid w:val="6E5001A7"/>
    <w:rsid w:val="6E514CED"/>
    <w:rsid w:val="6E526272"/>
    <w:rsid w:val="6E535698"/>
    <w:rsid w:val="6E535EB5"/>
    <w:rsid w:val="6E5378F4"/>
    <w:rsid w:val="6E5813AF"/>
    <w:rsid w:val="6E58315D"/>
    <w:rsid w:val="6E5A6ED5"/>
    <w:rsid w:val="6E5D4C17"/>
    <w:rsid w:val="6E5D69C5"/>
    <w:rsid w:val="6E5E44B4"/>
    <w:rsid w:val="6E5F098F"/>
    <w:rsid w:val="6E625D89"/>
    <w:rsid w:val="6E645FA5"/>
    <w:rsid w:val="6E647D53"/>
    <w:rsid w:val="6E657628"/>
    <w:rsid w:val="6E661D1D"/>
    <w:rsid w:val="6E663ACB"/>
    <w:rsid w:val="6E663B0E"/>
    <w:rsid w:val="6E672C1D"/>
    <w:rsid w:val="6E682EC4"/>
    <w:rsid w:val="6E692835"/>
    <w:rsid w:val="6E6935BC"/>
    <w:rsid w:val="6E69536A"/>
    <w:rsid w:val="6E697118"/>
    <w:rsid w:val="6E6B10E2"/>
    <w:rsid w:val="6E6B7334"/>
    <w:rsid w:val="6E6D6BF9"/>
    <w:rsid w:val="6E6E472E"/>
    <w:rsid w:val="6E6F6301"/>
    <w:rsid w:val="6E706050"/>
    <w:rsid w:val="6E7066F8"/>
    <w:rsid w:val="6E731D44"/>
    <w:rsid w:val="6E7361E8"/>
    <w:rsid w:val="6E737F96"/>
    <w:rsid w:val="6E7449D1"/>
    <w:rsid w:val="6E744D59"/>
    <w:rsid w:val="6E775756"/>
    <w:rsid w:val="6E777A87"/>
    <w:rsid w:val="6E781A51"/>
    <w:rsid w:val="6E7837FF"/>
    <w:rsid w:val="6E7855AD"/>
    <w:rsid w:val="6E7A1325"/>
    <w:rsid w:val="6E7A30D3"/>
    <w:rsid w:val="6E7A7577"/>
    <w:rsid w:val="6E7C1985"/>
    <w:rsid w:val="6E7C32EF"/>
    <w:rsid w:val="6E7C509D"/>
    <w:rsid w:val="6E7D0E15"/>
    <w:rsid w:val="6E7D2BC3"/>
    <w:rsid w:val="6E7D7067"/>
    <w:rsid w:val="6E7F7ED3"/>
    <w:rsid w:val="6E804461"/>
    <w:rsid w:val="6E810720"/>
    <w:rsid w:val="6E8201DA"/>
    <w:rsid w:val="6E865F1C"/>
    <w:rsid w:val="6E8757F0"/>
    <w:rsid w:val="6E876351"/>
    <w:rsid w:val="6E882FEF"/>
    <w:rsid w:val="6E8865F5"/>
    <w:rsid w:val="6E891568"/>
    <w:rsid w:val="6E895A0C"/>
    <w:rsid w:val="6E8A72A3"/>
    <w:rsid w:val="6E8B036B"/>
    <w:rsid w:val="6E8C40E8"/>
    <w:rsid w:val="6E8D188A"/>
    <w:rsid w:val="6E8D6CB9"/>
    <w:rsid w:val="6E8D72AA"/>
    <w:rsid w:val="6E8E4DD0"/>
    <w:rsid w:val="6E8E6B7E"/>
    <w:rsid w:val="6E9028F6"/>
    <w:rsid w:val="6E906D9A"/>
    <w:rsid w:val="6E91041D"/>
    <w:rsid w:val="6E921DAB"/>
    <w:rsid w:val="6E922B12"/>
    <w:rsid w:val="6E9248C1"/>
    <w:rsid w:val="6E927F5A"/>
    <w:rsid w:val="6E934195"/>
    <w:rsid w:val="6E9543B1"/>
    <w:rsid w:val="6E9614AC"/>
    <w:rsid w:val="6E971ED7"/>
    <w:rsid w:val="6E9879FD"/>
    <w:rsid w:val="6E9A19C7"/>
    <w:rsid w:val="6E9A5523"/>
    <w:rsid w:val="6E9A7DED"/>
    <w:rsid w:val="6E9C573F"/>
    <w:rsid w:val="6E9C74ED"/>
    <w:rsid w:val="6E9E296F"/>
    <w:rsid w:val="6E9F2B3A"/>
    <w:rsid w:val="6E9F6FDD"/>
    <w:rsid w:val="6EA02C1D"/>
    <w:rsid w:val="6EA14B04"/>
    <w:rsid w:val="6EA168B2"/>
    <w:rsid w:val="6EA3225C"/>
    <w:rsid w:val="6EA32620"/>
    <w:rsid w:val="6EA463A2"/>
    <w:rsid w:val="6EA6211A"/>
    <w:rsid w:val="6EA67860"/>
    <w:rsid w:val="6EA72431"/>
    <w:rsid w:val="6EA77C40"/>
    <w:rsid w:val="6EA97E5C"/>
    <w:rsid w:val="6EAA5247"/>
    <w:rsid w:val="6EAB14DE"/>
    <w:rsid w:val="6EAB5982"/>
    <w:rsid w:val="6EAB7730"/>
    <w:rsid w:val="6EAC5256"/>
    <w:rsid w:val="6EAE5472"/>
    <w:rsid w:val="6EAE7221"/>
    <w:rsid w:val="6EB04D47"/>
    <w:rsid w:val="6EB26D11"/>
    <w:rsid w:val="6EB32A89"/>
    <w:rsid w:val="6EB34837"/>
    <w:rsid w:val="6EB365E5"/>
    <w:rsid w:val="6EB432E2"/>
    <w:rsid w:val="6EB5235D"/>
    <w:rsid w:val="6EB563D5"/>
    <w:rsid w:val="6EB719DE"/>
    <w:rsid w:val="6EB72579"/>
    <w:rsid w:val="6EB756E3"/>
    <w:rsid w:val="6EB8009F"/>
    <w:rsid w:val="6EBB28B5"/>
    <w:rsid w:val="6EBC3CEF"/>
    <w:rsid w:val="6EBD7464"/>
    <w:rsid w:val="6EBE3907"/>
    <w:rsid w:val="6EBE56B6"/>
    <w:rsid w:val="6EBF142E"/>
    <w:rsid w:val="6EBF6F77"/>
    <w:rsid w:val="6EC27039"/>
    <w:rsid w:val="6EC30F1E"/>
    <w:rsid w:val="6EC32CCC"/>
    <w:rsid w:val="6EC425A0"/>
    <w:rsid w:val="6EC52DE9"/>
    <w:rsid w:val="6EC55187"/>
    <w:rsid w:val="6EC627BC"/>
    <w:rsid w:val="6EC72090"/>
    <w:rsid w:val="6EC922AC"/>
    <w:rsid w:val="6ECB1B80"/>
    <w:rsid w:val="6ECD3B4B"/>
    <w:rsid w:val="6ECD58F9"/>
    <w:rsid w:val="6ED0363B"/>
    <w:rsid w:val="6ED053E9"/>
    <w:rsid w:val="6ED22F0F"/>
    <w:rsid w:val="6ED44ED9"/>
    <w:rsid w:val="6ED529FF"/>
    <w:rsid w:val="6ED547AD"/>
    <w:rsid w:val="6ED54C9E"/>
    <w:rsid w:val="6ED626B8"/>
    <w:rsid w:val="6ED6429F"/>
    <w:rsid w:val="6ED722D3"/>
    <w:rsid w:val="6ED749C9"/>
    <w:rsid w:val="6ED76777"/>
    <w:rsid w:val="6ED8429D"/>
    <w:rsid w:val="6ED8604B"/>
    <w:rsid w:val="6ED92677"/>
    <w:rsid w:val="6EDA6267"/>
    <w:rsid w:val="6EDA6750"/>
    <w:rsid w:val="6EDC1FE0"/>
    <w:rsid w:val="6EDD18B4"/>
    <w:rsid w:val="6EDD3944"/>
    <w:rsid w:val="6EDF1132"/>
    <w:rsid w:val="6EDF387E"/>
    <w:rsid w:val="6EDF562C"/>
    <w:rsid w:val="6EE13152"/>
    <w:rsid w:val="6EE15F36"/>
    <w:rsid w:val="6EE42C42"/>
    <w:rsid w:val="6EE449F0"/>
    <w:rsid w:val="6EE669BA"/>
    <w:rsid w:val="6EE66F8A"/>
    <w:rsid w:val="6EE844E0"/>
    <w:rsid w:val="6EE906BC"/>
    <w:rsid w:val="6EEA46FD"/>
    <w:rsid w:val="6EEB1823"/>
    <w:rsid w:val="6EED7D49"/>
    <w:rsid w:val="6EF00976"/>
    <w:rsid w:val="6EF32E85"/>
    <w:rsid w:val="6EF60B69"/>
    <w:rsid w:val="6EF94940"/>
    <w:rsid w:val="6EFA2466"/>
    <w:rsid w:val="6EFA4214"/>
    <w:rsid w:val="6EFA4593"/>
    <w:rsid w:val="6EFB6DB3"/>
    <w:rsid w:val="6EFC09B4"/>
    <w:rsid w:val="6EFC4430"/>
    <w:rsid w:val="6EFC61DE"/>
    <w:rsid w:val="6EFC7F8C"/>
    <w:rsid w:val="6EFD5AB2"/>
    <w:rsid w:val="6EFE3D04"/>
    <w:rsid w:val="6EFF431D"/>
    <w:rsid w:val="6EFF6FDB"/>
    <w:rsid w:val="6EFF7A7C"/>
    <w:rsid w:val="6F0137F4"/>
    <w:rsid w:val="6F03131A"/>
    <w:rsid w:val="6F045092"/>
    <w:rsid w:val="6F046E40"/>
    <w:rsid w:val="6F05027C"/>
    <w:rsid w:val="6F056630"/>
    <w:rsid w:val="6F082DD5"/>
    <w:rsid w:val="6F086931"/>
    <w:rsid w:val="6F0960D0"/>
    <w:rsid w:val="6F0A08FB"/>
    <w:rsid w:val="6F0B4673"/>
    <w:rsid w:val="6F0C1668"/>
    <w:rsid w:val="6F0D2199"/>
    <w:rsid w:val="6F0F4163"/>
    <w:rsid w:val="6F0F5F11"/>
    <w:rsid w:val="6F0F6AD0"/>
    <w:rsid w:val="6F1002EA"/>
    <w:rsid w:val="6F103A37"/>
    <w:rsid w:val="6F105D25"/>
    <w:rsid w:val="6F116A5E"/>
    <w:rsid w:val="6F12155D"/>
    <w:rsid w:val="6F123C2E"/>
    <w:rsid w:val="6F141779"/>
    <w:rsid w:val="6F143A0E"/>
    <w:rsid w:val="6F1463B8"/>
    <w:rsid w:val="6F15104E"/>
    <w:rsid w:val="6F1524CD"/>
    <w:rsid w:val="6F157D71"/>
    <w:rsid w:val="6F1661DE"/>
    <w:rsid w:val="6F174DC6"/>
    <w:rsid w:val="6F177B94"/>
    <w:rsid w:val="6F1928EC"/>
    <w:rsid w:val="6F1A1DE1"/>
    <w:rsid w:val="6F1A6664"/>
    <w:rsid w:val="6F1C062E"/>
    <w:rsid w:val="6F1C23DC"/>
    <w:rsid w:val="6F1C418A"/>
    <w:rsid w:val="6F1D73C4"/>
    <w:rsid w:val="6F1D78C7"/>
    <w:rsid w:val="6F1E43A6"/>
    <w:rsid w:val="6F1E7F02"/>
    <w:rsid w:val="6F1F1ECC"/>
    <w:rsid w:val="6F1F3C7A"/>
    <w:rsid w:val="6F20011E"/>
    <w:rsid w:val="6F213E96"/>
    <w:rsid w:val="6F225983"/>
    <w:rsid w:val="6F2319BD"/>
    <w:rsid w:val="6F23376B"/>
    <w:rsid w:val="6F234695"/>
    <w:rsid w:val="6F255735"/>
    <w:rsid w:val="6F2614AD"/>
    <w:rsid w:val="6F26325B"/>
    <w:rsid w:val="6F2861E7"/>
    <w:rsid w:val="6F287EEA"/>
    <w:rsid w:val="6F2A2D4B"/>
    <w:rsid w:val="6F2A4AF9"/>
    <w:rsid w:val="6F2B0871"/>
    <w:rsid w:val="6F2E3EBD"/>
    <w:rsid w:val="6F2F210F"/>
    <w:rsid w:val="6F2F5692"/>
    <w:rsid w:val="6F3109DA"/>
    <w:rsid w:val="6F317299"/>
    <w:rsid w:val="6F327E52"/>
    <w:rsid w:val="6F333A8E"/>
    <w:rsid w:val="6F343BCA"/>
    <w:rsid w:val="6F34478A"/>
    <w:rsid w:val="6F345978"/>
    <w:rsid w:val="6F3516F0"/>
    <w:rsid w:val="6F355C1A"/>
    <w:rsid w:val="6F370FC4"/>
    <w:rsid w:val="6F375468"/>
    <w:rsid w:val="6F3911E0"/>
    <w:rsid w:val="6F3B1A8C"/>
    <w:rsid w:val="6F3B4F58"/>
    <w:rsid w:val="6F3B71D0"/>
    <w:rsid w:val="6F3C482C"/>
    <w:rsid w:val="6F3D7A43"/>
    <w:rsid w:val="6F3E05A4"/>
    <w:rsid w:val="6F3E2352"/>
    <w:rsid w:val="6F3F60CB"/>
    <w:rsid w:val="6F402D2D"/>
    <w:rsid w:val="6F40431D"/>
    <w:rsid w:val="6F413BF1"/>
    <w:rsid w:val="6F424458"/>
    <w:rsid w:val="6F424979"/>
    <w:rsid w:val="6F437969"/>
    <w:rsid w:val="6F4436E1"/>
    <w:rsid w:val="6F451933"/>
    <w:rsid w:val="6F4638FD"/>
    <w:rsid w:val="6F467459"/>
    <w:rsid w:val="6F484F7F"/>
    <w:rsid w:val="6F496C80"/>
    <w:rsid w:val="6F4B0F13"/>
    <w:rsid w:val="6F4B2CC1"/>
    <w:rsid w:val="6F4B4A6F"/>
    <w:rsid w:val="6F4C2993"/>
    <w:rsid w:val="6F4E14F1"/>
    <w:rsid w:val="6F4E7F01"/>
    <w:rsid w:val="6F4F27B2"/>
    <w:rsid w:val="6F5002D8"/>
    <w:rsid w:val="6F5053F2"/>
    <w:rsid w:val="6F506B8D"/>
    <w:rsid w:val="6F51652A"/>
    <w:rsid w:val="6F5222A2"/>
    <w:rsid w:val="6F522F87"/>
    <w:rsid w:val="6F527D12"/>
    <w:rsid w:val="6F543924"/>
    <w:rsid w:val="6F547DC8"/>
    <w:rsid w:val="6F55609D"/>
    <w:rsid w:val="6F561264"/>
    <w:rsid w:val="6F566693"/>
    <w:rsid w:val="6F575032"/>
    <w:rsid w:val="6F5A4CB2"/>
    <w:rsid w:val="6F5B1156"/>
    <w:rsid w:val="6F5B73A8"/>
    <w:rsid w:val="6F5C0A2B"/>
    <w:rsid w:val="6F5C6C7D"/>
    <w:rsid w:val="6F5E26E0"/>
    <w:rsid w:val="6F60676D"/>
    <w:rsid w:val="6F614293"/>
    <w:rsid w:val="6F616041"/>
    <w:rsid w:val="6F616377"/>
    <w:rsid w:val="6F631DB9"/>
    <w:rsid w:val="6F63625D"/>
    <w:rsid w:val="6F654235"/>
    <w:rsid w:val="6F655B31"/>
    <w:rsid w:val="6F667618"/>
    <w:rsid w:val="6F675D4D"/>
    <w:rsid w:val="6F683873"/>
    <w:rsid w:val="6F6873CF"/>
    <w:rsid w:val="6F694185"/>
    <w:rsid w:val="6F6A75EB"/>
    <w:rsid w:val="6F6C3363"/>
    <w:rsid w:val="6F6E2E42"/>
    <w:rsid w:val="6F6E5DAA"/>
    <w:rsid w:val="6F6F7734"/>
    <w:rsid w:val="6F7044D6"/>
    <w:rsid w:val="6F712728"/>
    <w:rsid w:val="6F742218"/>
    <w:rsid w:val="6F750C91"/>
    <w:rsid w:val="6F765F90"/>
    <w:rsid w:val="6F7743DD"/>
    <w:rsid w:val="6F775864"/>
    <w:rsid w:val="6F7915DC"/>
    <w:rsid w:val="6F7B1AEF"/>
    <w:rsid w:val="6F7C03AE"/>
    <w:rsid w:val="6F7C10CD"/>
    <w:rsid w:val="6F7C2E7B"/>
    <w:rsid w:val="6F7C731F"/>
    <w:rsid w:val="6F7E4E45"/>
    <w:rsid w:val="6F7F0470"/>
    <w:rsid w:val="6F7F4719"/>
    <w:rsid w:val="6F800BBD"/>
    <w:rsid w:val="6F80296B"/>
    <w:rsid w:val="6F8306AD"/>
    <w:rsid w:val="6F83245B"/>
    <w:rsid w:val="6F836B40"/>
    <w:rsid w:val="6F854425"/>
    <w:rsid w:val="6F863CF9"/>
    <w:rsid w:val="6F865AA7"/>
    <w:rsid w:val="6F881820"/>
    <w:rsid w:val="6F885CC3"/>
    <w:rsid w:val="6F887A72"/>
    <w:rsid w:val="6F89299A"/>
    <w:rsid w:val="6F8A3E42"/>
    <w:rsid w:val="6F8D32DA"/>
    <w:rsid w:val="6F8D5088"/>
    <w:rsid w:val="6F8D7D10"/>
    <w:rsid w:val="6F8F0E00"/>
    <w:rsid w:val="6F8F49A6"/>
    <w:rsid w:val="6F8F7052"/>
    <w:rsid w:val="6F90531F"/>
    <w:rsid w:val="6F910F81"/>
    <w:rsid w:val="6F926779"/>
    <w:rsid w:val="6F964848"/>
    <w:rsid w:val="6F975F07"/>
    <w:rsid w:val="6F977CB5"/>
    <w:rsid w:val="6F984159"/>
    <w:rsid w:val="6F9924A7"/>
    <w:rsid w:val="6F9A3F11"/>
    <w:rsid w:val="6F9B77A5"/>
    <w:rsid w:val="6F9C351D"/>
    <w:rsid w:val="6F9C52CB"/>
    <w:rsid w:val="6F9D176F"/>
    <w:rsid w:val="6F9E1043"/>
    <w:rsid w:val="6F9E54E7"/>
    <w:rsid w:val="6F9E6F8F"/>
    <w:rsid w:val="6FA04DBB"/>
    <w:rsid w:val="6FA05DF8"/>
    <w:rsid w:val="6FA10B33"/>
    <w:rsid w:val="6FA128E1"/>
    <w:rsid w:val="6FA1380A"/>
    <w:rsid w:val="6FA227E6"/>
    <w:rsid w:val="6FA24C9A"/>
    <w:rsid w:val="6FA33559"/>
    <w:rsid w:val="6FA36659"/>
    <w:rsid w:val="6FA50623"/>
    <w:rsid w:val="6FA56875"/>
    <w:rsid w:val="6FA7439C"/>
    <w:rsid w:val="6FA752D8"/>
    <w:rsid w:val="6FA75F3B"/>
    <w:rsid w:val="6FA7614A"/>
    <w:rsid w:val="6FA80114"/>
    <w:rsid w:val="6FA81EC2"/>
    <w:rsid w:val="6FA95FF3"/>
    <w:rsid w:val="6FAA54E3"/>
    <w:rsid w:val="6FAB550E"/>
    <w:rsid w:val="6FAC1340"/>
    <w:rsid w:val="6FAC19B2"/>
    <w:rsid w:val="6FAC2579"/>
    <w:rsid w:val="6FAD572A"/>
    <w:rsid w:val="6FAD74D8"/>
    <w:rsid w:val="6FAF3250"/>
    <w:rsid w:val="6FAF4FFE"/>
    <w:rsid w:val="6FAF5DE3"/>
    <w:rsid w:val="6FB1072E"/>
    <w:rsid w:val="6FB10D76"/>
    <w:rsid w:val="6FB344DE"/>
    <w:rsid w:val="6FB42615"/>
    <w:rsid w:val="6FB645DF"/>
    <w:rsid w:val="6FB72105"/>
    <w:rsid w:val="6FB865A9"/>
    <w:rsid w:val="6FBA0A0F"/>
    <w:rsid w:val="6FBB1BF5"/>
    <w:rsid w:val="6FBB39A3"/>
    <w:rsid w:val="6FBC59BA"/>
    <w:rsid w:val="6FBE16E5"/>
    <w:rsid w:val="6FBE3493"/>
    <w:rsid w:val="6FC00FB9"/>
    <w:rsid w:val="6FC0545D"/>
    <w:rsid w:val="6FC0720B"/>
    <w:rsid w:val="6FC14D32"/>
    <w:rsid w:val="6FC211D5"/>
    <w:rsid w:val="6FC34F4E"/>
    <w:rsid w:val="6FC35714"/>
    <w:rsid w:val="6FC54822"/>
    <w:rsid w:val="6FC565D0"/>
    <w:rsid w:val="6FC614C4"/>
    <w:rsid w:val="6FC7059A"/>
    <w:rsid w:val="6FC735D0"/>
    <w:rsid w:val="6FC767EC"/>
    <w:rsid w:val="6FC83DE4"/>
    <w:rsid w:val="6FC97B9A"/>
    <w:rsid w:val="6FCA62DC"/>
    <w:rsid w:val="6FCC5BB0"/>
    <w:rsid w:val="6FCC795E"/>
    <w:rsid w:val="6FCD1928"/>
    <w:rsid w:val="6FCE0348"/>
    <w:rsid w:val="6FCE6B7C"/>
    <w:rsid w:val="6FCE7B7A"/>
    <w:rsid w:val="6FCF38F2"/>
    <w:rsid w:val="6FD05147"/>
    <w:rsid w:val="6FD24C25"/>
    <w:rsid w:val="6FD74555"/>
    <w:rsid w:val="6FD809F9"/>
    <w:rsid w:val="6FD827A7"/>
    <w:rsid w:val="6FDA2CCF"/>
    <w:rsid w:val="6FDB2297"/>
    <w:rsid w:val="6FDC1B6B"/>
    <w:rsid w:val="6FDC62BB"/>
    <w:rsid w:val="6FDD7DBD"/>
    <w:rsid w:val="6FDE58E3"/>
    <w:rsid w:val="6FE0165C"/>
    <w:rsid w:val="6FE07705"/>
    <w:rsid w:val="6FE27182"/>
    <w:rsid w:val="6FE2755C"/>
    <w:rsid w:val="6FE335BD"/>
    <w:rsid w:val="6FE44A4D"/>
    <w:rsid w:val="6FE54762"/>
    <w:rsid w:val="6FE56C72"/>
    <w:rsid w:val="6FE81430"/>
    <w:rsid w:val="6FEA072C"/>
    <w:rsid w:val="6FEA24DA"/>
    <w:rsid w:val="6FEA4288"/>
    <w:rsid w:val="6FED7419"/>
    <w:rsid w:val="6FEF189F"/>
    <w:rsid w:val="6FEF5D43"/>
    <w:rsid w:val="6FF02FF0"/>
    <w:rsid w:val="6FF04C94"/>
    <w:rsid w:val="6FF173C5"/>
    <w:rsid w:val="6FF3138F"/>
    <w:rsid w:val="6FF61A33"/>
    <w:rsid w:val="6FF670D1"/>
    <w:rsid w:val="6FF702F2"/>
    <w:rsid w:val="6FF9096F"/>
    <w:rsid w:val="6FF9271D"/>
    <w:rsid w:val="6FF944CB"/>
    <w:rsid w:val="6FFB0243"/>
    <w:rsid w:val="6FFB46E7"/>
    <w:rsid w:val="6FFB6495"/>
    <w:rsid w:val="6FFC5590"/>
    <w:rsid w:val="6FFD045F"/>
    <w:rsid w:val="6FFD4DFA"/>
    <w:rsid w:val="6FFD6D35"/>
    <w:rsid w:val="6FFE024C"/>
    <w:rsid w:val="6FFE7D34"/>
    <w:rsid w:val="70002AE5"/>
    <w:rsid w:val="700215D2"/>
    <w:rsid w:val="70027824"/>
    <w:rsid w:val="7003534A"/>
    <w:rsid w:val="700370F8"/>
    <w:rsid w:val="700510C2"/>
    <w:rsid w:val="70057314"/>
    <w:rsid w:val="70082960"/>
    <w:rsid w:val="70090BB2"/>
    <w:rsid w:val="70096E04"/>
    <w:rsid w:val="700A038D"/>
    <w:rsid w:val="700B64BC"/>
    <w:rsid w:val="701051AB"/>
    <w:rsid w:val="70115CB9"/>
    <w:rsid w:val="70117A67"/>
    <w:rsid w:val="70131A31"/>
    <w:rsid w:val="70141305"/>
    <w:rsid w:val="70143B2C"/>
    <w:rsid w:val="70147557"/>
    <w:rsid w:val="701632CF"/>
    <w:rsid w:val="7016507D"/>
    <w:rsid w:val="70180DF5"/>
    <w:rsid w:val="70194B6E"/>
    <w:rsid w:val="701A2DBF"/>
    <w:rsid w:val="701A625D"/>
    <w:rsid w:val="701A7374"/>
    <w:rsid w:val="701D28B0"/>
    <w:rsid w:val="701E3F32"/>
    <w:rsid w:val="701E77AF"/>
    <w:rsid w:val="70205EFC"/>
    <w:rsid w:val="70223A22"/>
    <w:rsid w:val="70227EC6"/>
    <w:rsid w:val="70230A50"/>
    <w:rsid w:val="70230F84"/>
    <w:rsid w:val="70231548"/>
    <w:rsid w:val="70251764"/>
    <w:rsid w:val="70253343"/>
    <w:rsid w:val="70253512"/>
    <w:rsid w:val="70270777"/>
    <w:rsid w:val="70291255"/>
    <w:rsid w:val="70293003"/>
    <w:rsid w:val="702C2AF3"/>
    <w:rsid w:val="702D7FAF"/>
    <w:rsid w:val="702E0619"/>
    <w:rsid w:val="702E686B"/>
    <w:rsid w:val="703204BD"/>
    <w:rsid w:val="70333E81"/>
    <w:rsid w:val="703419A7"/>
    <w:rsid w:val="7036127C"/>
    <w:rsid w:val="7036571F"/>
    <w:rsid w:val="70383246"/>
    <w:rsid w:val="70386C15"/>
    <w:rsid w:val="703A6FBE"/>
    <w:rsid w:val="703E124A"/>
    <w:rsid w:val="703E3F17"/>
    <w:rsid w:val="703F2826"/>
    <w:rsid w:val="7040034C"/>
    <w:rsid w:val="70407F78"/>
    <w:rsid w:val="70425E72"/>
    <w:rsid w:val="70440F20"/>
    <w:rsid w:val="70453BB5"/>
    <w:rsid w:val="7047792D"/>
    <w:rsid w:val="704936A5"/>
    <w:rsid w:val="70495453"/>
    <w:rsid w:val="704A44CF"/>
    <w:rsid w:val="704B11CB"/>
    <w:rsid w:val="704B508B"/>
    <w:rsid w:val="704C4F43"/>
    <w:rsid w:val="704D224F"/>
    <w:rsid w:val="704E2A69"/>
    <w:rsid w:val="704E4817"/>
    <w:rsid w:val="704F058F"/>
    <w:rsid w:val="704F233D"/>
    <w:rsid w:val="705067E1"/>
    <w:rsid w:val="70507D27"/>
    <w:rsid w:val="70512559"/>
    <w:rsid w:val="70513ACE"/>
    <w:rsid w:val="70514307"/>
    <w:rsid w:val="7052238D"/>
    <w:rsid w:val="70531E2E"/>
    <w:rsid w:val="705428A9"/>
    <w:rsid w:val="705520D2"/>
    <w:rsid w:val="70553DF8"/>
    <w:rsid w:val="70567B70"/>
    <w:rsid w:val="705838E8"/>
    <w:rsid w:val="705931BC"/>
    <w:rsid w:val="705B4B80"/>
    <w:rsid w:val="705B5186"/>
    <w:rsid w:val="705C3DE1"/>
    <w:rsid w:val="705D0EFE"/>
    <w:rsid w:val="705D2CAC"/>
    <w:rsid w:val="705F6A24"/>
    <w:rsid w:val="7060279C"/>
    <w:rsid w:val="70607562"/>
    <w:rsid w:val="70616401"/>
    <w:rsid w:val="70622071"/>
    <w:rsid w:val="7062364E"/>
    <w:rsid w:val="7064228D"/>
    <w:rsid w:val="7064403B"/>
    <w:rsid w:val="70645DE9"/>
    <w:rsid w:val="70651B61"/>
    <w:rsid w:val="70666005"/>
    <w:rsid w:val="706758D9"/>
    <w:rsid w:val="70687184"/>
    <w:rsid w:val="70690614"/>
    <w:rsid w:val="70691651"/>
    <w:rsid w:val="706933FF"/>
    <w:rsid w:val="706A1AA4"/>
    <w:rsid w:val="706B361B"/>
    <w:rsid w:val="706C1141"/>
    <w:rsid w:val="706C5B05"/>
    <w:rsid w:val="706D1DD0"/>
    <w:rsid w:val="706E310B"/>
    <w:rsid w:val="706E6C67"/>
    <w:rsid w:val="707029DF"/>
    <w:rsid w:val="707053C2"/>
    <w:rsid w:val="707149AA"/>
    <w:rsid w:val="70730722"/>
    <w:rsid w:val="70756248"/>
    <w:rsid w:val="70763D6E"/>
    <w:rsid w:val="70785D38"/>
    <w:rsid w:val="707A385E"/>
    <w:rsid w:val="707B3132"/>
    <w:rsid w:val="707B5B4C"/>
    <w:rsid w:val="707B75D6"/>
    <w:rsid w:val="707D50FC"/>
    <w:rsid w:val="707E265A"/>
    <w:rsid w:val="707F0E75"/>
    <w:rsid w:val="707F5F59"/>
    <w:rsid w:val="707F70C6"/>
    <w:rsid w:val="7080699B"/>
    <w:rsid w:val="70812E3F"/>
    <w:rsid w:val="70814BED"/>
    <w:rsid w:val="7081639B"/>
    <w:rsid w:val="7081689B"/>
    <w:rsid w:val="70840239"/>
    <w:rsid w:val="70856B87"/>
    <w:rsid w:val="70857DED"/>
    <w:rsid w:val="70861C0E"/>
    <w:rsid w:val="70862203"/>
    <w:rsid w:val="70871AD7"/>
    <w:rsid w:val="70872B3D"/>
    <w:rsid w:val="708741CD"/>
    <w:rsid w:val="70875F7B"/>
    <w:rsid w:val="70877D29"/>
    <w:rsid w:val="70893AA1"/>
    <w:rsid w:val="7089584F"/>
    <w:rsid w:val="708A15C7"/>
    <w:rsid w:val="708C3591"/>
    <w:rsid w:val="708C533F"/>
    <w:rsid w:val="70903082"/>
    <w:rsid w:val="70922A46"/>
    <w:rsid w:val="70926DFA"/>
    <w:rsid w:val="70932B72"/>
    <w:rsid w:val="70933881"/>
    <w:rsid w:val="70952446"/>
    <w:rsid w:val="70966A88"/>
    <w:rsid w:val="70981F36"/>
    <w:rsid w:val="70991C32"/>
    <w:rsid w:val="709C2F3A"/>
    <w:rsid w:val="709D2305"/>
    <w:rsid w:val="709D754D"/>
    <w:rsid w:val="709E6598"/>
    <w:rsid w:val="709F5073"/>
    <w:rsid w:val="70A00DEB"/>
    <w:rsid w:val="70A1351E"/>
    <w:rsid w:val="70A1703D"/>
    <w:rsid w:val="70A22DB5"/>
    <w:rsid w:val="70A24B63"/>
    <w:rsid w:val="70A26911"/>
    <w:rsid w:val="70A42689"/>
    <w:rsid w:val="70A57D6F"/>
    <w:rsid w:val="70A628A5"/>
    <w:rsid w:val="70A67126"/>
    <w:rsid w:val="70A703CB"/>
    <w:rsid w:val="70A72179"/>
    <w:rsid w:val="70A73F27"/>
    <w:rsid w:val="70A94143"/>
    <w:rsid w:val="70A95EF1"/>
    <w:rsid w:val="70AA0678"/>
    <w:rsid w:val="70AB7EBB"/>
    <w:rsid w:val="70AC59E2"/>
    <w:rsid w:val="70AD3C34"/>
    <w:rsid w:val="70AE3508"/>
    <w:rsid w:val="70B054D2"/>
    <w:rsid w:val="70B07280"/>
    <w:rsid w:val="70B14DA6"/>
    <w:rsid w:val="70B256C9"/>
    <w:rsid w:val="70B32E6B"/>
    <w:rsid w:val="70B43D73"/>
    <w:rsid w:val="70B52AE8"/>
    <w:rsid w:val="70B623BC"/>
    <w:rsid w:val="70B7060E"/>
    <w:rsid w:val="70B72DF6"/>
    <w:rsid w:val="70B76860"/>
    <w:rsid w:val="70B825D8"/>
    <w:rsid w:val="70B84386"/>
    <w:rsid w:val="70BA1EAD"/>
    <w:rsid w:val="70BB15FC"/>
    <w:rsid w:val="70BC0E59"/>
    <w:rsid w:val="70BC423A"/>
    <w:rsid w:val="70BC5C25"/>
    <w:rsid w:val="70BD7BEF"/>
    <w:rsid w:val="70BF20BD"/>
    <w:rsid w:val="70BF74C3"/>
    <w:rsid w:val="70C01024"/>
    <w:rsid w:val="70C20D61"/>
    <w:rsid w:val="70C251BD"/>
    <w:rsid w:val="70C25205"/>
    <w:rsid w:val="70C26FB3"/>
    <w:rsid w:val="70C41F7F"/>
    <w:rsid w:val="70C525FF"/>
    <w:rsid w:val="70C6670F"/>
    <w:rsid w:val="70C745CA"/>
    <w:rsid w:val="70C76378"/>
    <w:rsid w:val="70C90342"/>
    <w:rsid w:val="70C94C38"/>
    <w:rsid w:val="70CA394F"/>
    <w:rsid w:val="70CB40BA"/>
    <w:rsid w:val="70CC398E"/>
    <w:rsid w:val="70CC707B"/>
    <w:rsid w:val="70CE3BAA"/>
    <w:rsid w:val="70CE5958"/>
    <w:rsid w:val="70D016D0"/>
    <w:rsid w:val="70D311C0"/>
    <w:rsid w:val="70D32F6E"/>
    <w:rsid w:val="70D34D1C"/>
    <w:rsid w:val="70D36142"/>
    <w:rsid w:val="70D421A3"/>
    <w:rsid w:val="70D527EE"/>
    <w:rsid w:val="70D54F38"/>
    <w:rsid w:val="70D70CB1"/>
    <w:rsid w:val="70D72A5F"/>
    <w:rsid w:val="70D77780"/>
    <w:rsid w:val="70D86282"/>
    <w:rsid w:val="70D943A6"/>
    <w:rsid w:val="70D94A29"/>
    <w:rsid w:val="70D967F9"/>
    <w:rsid w:val="70D97195"/>
    <w:rsid w:val="70DC0075"/>
    <w:rsid w:val="70DE203F"/>
    <w:rsid w:val="70DE5E26"/>
    <w:rsid w:val="70DF36C1"/>
    <w:rsid w:val="70E00746"/>
    <w:rsid w:val="70E1568B"/>
    <w:rsid w:val="70E231B1"/>
    <w:rsid w:val="70E35B12"/>
    <w:rsid w:val="70E35C37"/>
    <w:rsid w:val="70E37655"/>
    <w:rsid w:val="70E4517B"/>
    <w:rsid w:val="70E46F2A"/>
    <w:rsid w:val="70E62CA2"/>
    <w:rsid w:val="70E64A50"/>
    <w:rsid w:val="70E707C8"/>
    <w:rsid w:val="70E76A1A"/>
    <w:rsid w:val="70E84C6C"/>
    <w:rsid w:val="70E86ED8"/>
    <w:rsid w:val="70E94540"/>
    <w:rsid w:val="70EB02B8"/>
    <w:rsid w:val="70EB650A"/>
    <w:rsid w:val="70EC5DDE"/>
    <w:rsid w:val="70ED4030"/>
    <w:rsid w:val="70EE1B56"/>
    <w:rsid w:val="70EF40B1"/>
    <w:rsid w:val="70F03B20"/>
    <w:rsid w:val="70F058CE"/>
    <w:rsid w:val="70F13180"/>
    <w:rsid w:val="70F25AEA"/>
    <w:rsid w:val="70F27898"/>
    <w:rsid w:val="70F33611"/>
    <w:rsid w:val="70F51137"/>
    <w:rsid w:val="70F57389"/>
    <w:rsid w:val="70F61E3C"/>
    <w:rsid w:val="70F62355"/>
    <w:rsid w:val="70F74EAF"/>
    <w:rsid w:val="70F84783"/>
    <w:rsid w:val="70FA499F"/>
    <w:rsid w:val="70FA674D"/>
    <w:rsid w:val="70FC02D9"/>
    <w:rsid w:val="70FC24C5"/>
    <w:rsid w:val="70FD7FEB"/>
    <w:rsid w:val="70FF1FB5"/>
    <w:rsid w:val="710049C9"/>
    <w:rsid w:val="71015D2D"/>
    <w:rsid w:val="71017ADB"/>
    <w:rsid w:val="71033854"/>
    <w:rsid w:val="71033AE0"/>
    <w:rsid w:val="710475CC"/>
    <w:rsid w:val="71063344"/>
    <w:rsid w:val="71080E6A"/>
    <w:rsid w:val="71092386"/>
    <w:rsid w:val="71092523"/>
    <w:rsid w:val="71094BE2"/>
    <w:rsid w:val="710B44B6"/>
    <w:rsid w:val="710C022E"/>
    <w:rsid w:val="710D6480"/>
    <w:rsid w:val="710F044A"/>
    <w:rsid w:val="710F4C54"/>
    <w:rsid w:val="711041C2"/>
    <w:rsid w:val="71107D1F"/>
    <w:rsid w:val="7113780F"/>
    <w:rsid w:val="71150AC6"/>
    <w:rsid w:val="71155335"/>
    <w:rsid w:val="71161F56"/>
    <w:rsid w:val="71174B27"/>
    <w:rsid w:val="71175551"/>
    <w:rsid w:val="711772FF"/>
    <w:rsid w:val="71184E25"/>
    <w:rsid w:val="71186BD3"/>
    <w:rsid w:val="71193077"/>
    <w:rsid w:val="711A0B9D"/>
    <w:rsid w:val="711A6DEF"/>
    <w:rsid w:val="711B1D67"/>
    <w:rsid w:val="711B4938"/>
    <w:rsid w:val="711C25FD"/>
    <w:rsid w:val="711C29AB"/>
    <w:rsid w:val="711C2B67"/>
    <w:rsid w:val="711C4915"/>
    <w:rsid w:val="711C5DC8"/>
    <w:rsid w:val="711D243B"/>
    <w:rsid w:val="711D324B"/>
    <w:rsid w:val="711D41EA"/>
    <w:rsid w:val="711E068D"/>
    <w:rsid w:val="711F4406"/>
    <w:rsid w:val="711F61B4"/>
    <w:rsid w:val="712056E2"/>
    <w:rsid w:val="71210B4E"/>
    <w:rsid w:val="71211F2C"/>
    <w:rsid w:val="71213CDA"/>
    <w:rsid w:val="71232D61"/>
    <w:rsid w:val="71240C74"/>
    <w:rsid w:val="71245578"/>
    <w:rsid w:val="71265794"/>
    <w:rsid w:val="71272EDB"/>
    <w:rsid w:val="712832BA"/>
    <w:rsid w:val="71297032"/>
    <w:rsid w:val="712A5284"/>
    <w:rsid w:val="712B4B58"/>
    <w:rsid w:val="712D08D1"/>
    <w:rsid w:val="712D6B22"/>
    <w:rsid w:val="712E4649"/>
    <w:rsid w:val="712E63F7"/>
    <w:rsid w:val="712F42C4"/>
    <w:rsid w:val="7130216F"/>
    <w:rsid w:val="7131029F"/>
    <w:rsid w:val="71312C91"/>
    <w:rsid w:val="71312FFC"/>
    <w:rsid w:val="71324139"/>
    <w:rsid w:val="71333A0D"/>
    <w:rsid w:val="71347EB1"/>
    <w:rsid w:val="71351829"/>
    <w:rsid w:val="71353C29"/>
    <w:rsid w:val="713559D7"/>
    <w:rsid w:val="7135696F"/>
    <w:rsid w:val="71357785"/>
    <w:rsid w:val="7137174F"/>
    <w:rsid w:val="713734FD"/>
    <w:rsid w:val="713752AB"/>
    <w:rsid w:val="713779A1"/>
    <w:rsid w:val="71381023"/>
    <w:rsid w:val="71383E60"/>
    <w:rsid w:val="713855A1"/>
    <w:rsid w:val="713906D7"/>
    <w:rsid w:val="7139637E"/>
    <w:rsid w:val="71397275"/>
    <w:rsid w:val="713A123F"/>
    <w:rsid w:val="713C53B2"/>
    <w:rsid w:val="713C6D66"/>
    <w:rsid w:val="713E28A3"/>
    <w:rsid w:val="713E488C"/>
    <w:rsid w:val="713F0604"/>
    <w:rsid w:val="713F23B2"/>
    <w:rsid w:val="714001CC"/>
    <w:rsid w:val="71403ACE"/>
    <w:rsid w:val="71407E4D"/>
    <w:rsid w:val="7141612A"/>
    <w:rsid w:val="71436346"/>
    <w:rsid w:val="71443B44"/>
    <w:rsid w:val="714479C8"/>
    <w:rsid w:val="71453E6C"/>
    <w:rsid w:val="71470D84"/>
    <w:rsid w:val="71493231"/>
    <w:rsid w:val="714A3A2F"/>
    <w:rsid w:val="714D2D21"/>
    <w:rsid w:val="714E0847"/>
    <w:rsid w:val="714F2F9B"/>
    <w:rsid w:val="714F455B"/>
    <w:rsid w:val="71500A63"/>
    <w:rsid w:val="7150636D"/>
    <w:rsid w:val="71535E5D"/>
    <w:rsid w:val="71557844"/>
    <w:rsid w:val="71557E27"/>
    <w:rsid w:val="71562E92"/>
    <w:rsid w:val="71592E7F"/>
    <w:rsid w:val="715A543E"/>
    <w:rsid w:val="715B3690"/>
    <w:rsid w:val="715B5300"/>
    <w:rsid w:val="715C2F64"/>
    <w:rsid w:val="715E72BC"/>
    <w:rsid w:val="715F1BDC"/>
    <w:rsid w:val="715F2A54"/>
    <w:rsid w:val="715F700B"/>
    <w:rsid w:val="71614A1E"/>
    <w:rsid w:val="71632544"/>
    <w:rsid w:val="716360A0"/>
    <w:rsid w:val="71641E18"/>
    <w:rsid w:val="716562BC"/>
    <w:rsid w:val="71665B90"/>
    <w:rsid w:val="71687B5B"/>
    <w:rsid w:val="71696088"/>
    <w:rsid w:val="716A38D3"/>
    <w:rsid w:val="716B13F9"/>
    <w:rsid w:val="716B764B"/>
    <w:rsid w:val="716D1427"/>
    <w:rsid w:val="716D231E"/>
    <w:rsid w:val="716D7ACD"/>
    <w:rsid w:val="71704C61"/>
    <w:rsid w:val="71706A0F"/>
    <w:rsid w:val="71716B9F"/>
    <w:rsid w:val="717209D9"/>
    <w:rsid w:val="71722787"/>
    <w:rsid w:val="71724535"/>
    <w:rsid w:val="71726377"/>
    <w:rsid w:val="71744751"/>
    <w:rsid w:val="71752277"/>
    <w:rsid w:val="71754026"/>
    <w:rsid w:val="71763E02"/>
    <w:rsid w:val="71765019"/>
    <w:rsid w:val="71765292"/>
    <w:rsid w:val="71780344"/>
    <w:rsid w:val="717A163C"/>
    <w:rsid w:val="717A57AC"/>
    <w:rsid w:val="717C53B4"/>
    <w:rsid w:val="717C7162"/>
    <w:rsid w:val="717E737E"/>
    <w:rsid w:val="717F6C52"/>
    <w:rsid w:val="718030F6"/>
    <w:rsid w:val="71804EA4"/>
    <w:rsid w:val="71813AE6"/>
    <w:rsid w:val="71814B70"/>
    <w:rsid w:val="718304F0"/>
    <w:rsid w:val="71836742"/>
    <w:rsid w:val="71844269"/>
    <w:rsid w:val="7185070D"/>
    <w:rsid w:val="718524BB"/>
    <w:rsid w:val="71877958"/>
    <w:rsid w:val="718779EF"/>
    <w:rsid w:val="718801FD"/>
    <w:rsid w:val="71880E12"/>
    <w:rsid w:val="718B55F7"/>
    <w:rsid w:val="718C1A9B"/>
    <w:rsid w:val="71930ACC"/>
    <w:rsid w:val="71935EFB"/>
    <w:rsid w:val="71940950"/>
    <w:rsid w:val="719426FE"/>
    <w:rsid w:val="719646C8"/>
    <w:rsid w:val="719721EE"/>
    <w:rsid w:val="719808DD"/>
    <w:rsid w:val="71993C89"/>
    <w:rsid w:val="71995F66"/>
    <w:rsid w:val="71997D14"/>
    <w:rsid w:val="719B1CDE"/>
    <w:rsid w:val="719C5A56"/>
    <w:rsid w:val="719E17CE"/>
    <w:rsid w:val="719E788E"/>
    <w:rsid w:val="71A072F4"/>
    <w:rsid w:val="71A16BC9"/>
    <w:rsid w:val="71A212BE"/>
    <w:rsid w:val="71A25DCD"/>
    <w:rsid w:val="71A36DE5"/>
    <w:rsid w:val="71A52B5D"/>
    <w:rsid w:val="71A5490B"/>
    <w:rsid w:val="71A556F6"/>
    <w:rsid w:val="71A768D5"/>
    <w:rsid w:val="71A843FB"/>
    <w:rsid w:val="71AA0173"/>
    <w:rsid w:val="71AB7A47"/>
    <w:rsid w:val="71AD37BF"/>
    <w:rsid w:val="71AD7C63"/>
    <w:rsid w:val="71AF7537"/>
    <w:rsid w:val="71B0505E"/>
    <w:rsid w:val="71B132B0"/>
    <w:rsid w:val="71B24055"/>
    <w:rsid w:val="71B42DA0"/>
    <w:rsid w:val="71B608C6"/>
    <w:rsid w:val="71B66B18"/>
    <w:rsid w:val="71B72890"/>
    <w:rsid w:val="71B7463E"/>
    <w:rsid w:val="71B8253C"/>
    <w:rsid w:val="71B84A2E"/>
    <w:rsid w:val="71BA10A6"/>
    <w:rsid w:val="71BA7C8A"/>
    <w:rsid w:val="71BB412E"/>
    <w:rsid w:val="71BC7EA6"/>
    <w:rsid w:val="71BE59CD"/>
    <w:rsid w:val="71BE777B"/>
    <w:rsid w:val="71C034F3"/>
    <w:rsid w:val="71C04F18"/>
    <w:rsid w:val="71C136EE"/>
    <w:rsid w:val="71C163A8"/>
    <w:rsid w:val="71C1726B"/>
    <w:rsid w:val="71C24AD4"/>
    <w:rsid w:val="71C32FE3"/>
    <w:rsid w:val="71C33899"/>
    <w:rsid w:val="71C34D91"/>
    <w:rsid w:val="71C54FAD"/>
    <w:rsid w:val="71C56D5B"/>
    <w:rsid w:val="71C64881"/>
    <w:rsid w:val="71C70D25"/>
    <w:rsid w:val="71C72AD3"/>
    <w:rsid w:val="71C805F9"/>
    <w:rsid w:val="71C823A7"/>
    <w:rsid w:val="71C84B3A"/>
    <w:rsid w:val="71C86E50"/>
    <w:rsid w:val="71CC34BB"/>
    <w:rsid w:val="71CC608C"/>
    <w:rsid w:val="71CC633B"/>
    <w:rsid w:val="71CD20B4"/>
    <w:rsid w:val="71CD285F"/>
    <w:rsid w:val="71CD3E62"/>
    <w:rsid w:val="71CD5C10"/>
    <w:rsid w:val="71CD79BE"/>
    <w:rsid w:val="71CF1E3C"/>
    <w:rsid w:val="71D065E1"/>
    <w:rsid w:val="71D12ED3"/>
    <w:rsid w:val="71D21478"/>
    <w:rsid w:val="71D23226"/>
    <w:rsid w:val="71D27F8A"/>
    <w:rsid w:val="71D41BB2"/>
    <w:rsid w:val="71D473EF"/>
    <w:rsid w:val="71D61D0F"/>
    <w:rsid w:val="71D62D16"/>
    <w:rsid w:val="71D63A61"/>
    <w:rsid w:val="71D84CE0"/>
    <w:rsid w:val="71D85D70"/>
    <w:rsid w:val="71D90A58"/>
    <w:rsid w:val="71D92806"/>
    <w:rsid w:val="71DA0690"/>
    <w:rsid w:val="71DB032D"/>
    <w:rsid w:val="71DB1B20"/>
    <w:rsid w:val="71DB20DB"/>
    <w:rsid w:val="71DB657E"/>
    <w:rsid w:val="71DC40A5"/>
    <w:rsid w:val="71DD22F7"/>
    <w:rsid w:val="71DE606F"/>
    <w:rsid w:val="71DF113B"/>
    <w:rsid w:val="71E05BF5"/>
    <w:rsid w:val="71E116BB"/>
    <w:rsid w:val="71E13469"/>
    <w:rsid w:val="71E16E22"/>
    <w:rsid w:val="71E371E1"/>
    <w:rsid w:val="71E66C33"/>
    <w:rsid w:val="71E80C9B"/>
    <w:rsid w:val="71E847F7"/>
    <w:rsid w:val="71E95423"/>
    <w:rsid w:val="71EA0570"/>
    <w:rsid w:val="71EA67C2"/>
    <w:rsid w:val="71EC078C"/>
    <w:rsid w:val="71ED0060"/>
    <w:rsid w:val="71ED1E0E"/>
    <w:rsid w:val="71ED62B2"/>
    <w:rsid w:val="71ED6B06"/>
    <w:rsid w:val="71EE29DB"/>
    <w:rsid w:val="71EF202A"/>
    <w:rsid w:val="71EF3FF7"/>
    <w:rsid w:val="71F118FE"/>
    <w:rsid w:val="71F13D46"/>
    <w:rsid w:val="71F14AF3"/>
    <w:rsid w:val="71F15DA2"/>
    <w:rsid w:val="71F238C8"/>
    <w:rsid w:val="71F25676"/>
    <w:rsid w:val="71F31B1A"/>
    <w:rsid w:val="71F32978"/>
    <w:rsid w:val="71F43367"/>
    <w:rsid w:val="71F43E08"/>
    <w:rsid w:val="71F46662"/>
    <w:rsid w:val="71F47640"/>
    <w:rsid w:val="71F5421C"/>
    <w:rsid w:val="71F633B8"/>
    <w:rsid w:val="71F72C8D"/>
    <w:rsid w:val="71F92EA9"/>
    <w:rsid w:val="71F950A9"/>
    <w:rsid w:val="71FC02A3"/>
    <w:rsid w:val="71FC3878"/>
    <w:rsid w:val="71FE04BF"/>
    <w:rsid w:val="71FE401B"/>
    <w:rsid w:val="71FE634A"/>
    <w:rsid w:val="71FF4723"/>
    <w:rsid w:val="72001B41"/>
    <w:rsid w:val="72031631"/>
    <w:rsid w:val="72037883"/>
    <w:rsid w:val="72062ED0"/>
    <w:rsid w:val="72071122"/>
    <w:rsid w:val="7207227E"/>
    <w:rsid w:val="72084E9A"/>
    <w:rsid w:val="72086C48"/>
    <w:rsid w:val="720A0C12"/>
    <w:rsid w:val="720A6448"/>
    <w:rsid w:val="720A6E64"/>
    <w:rsid w:val="720C2BDC"/>
    <w:rsid w:val="720D24B0"/>
    <w:rsid w:val="720D425E"/>
    <w:rsid w:val="720F509E"/>
    <w:rsid w:val="72113D4E"/>
    <w:rsid w:val="72117943"/>
    <w:rsid w:val="72135D18"/>
    <w:rsid w:val="7214383E"/>
    <w:rsid w:val="72153DD4"/>
    <w:rsid w:val="72157DC3"/>
    <w:rsid w:val="72161365"/>
    <w:rsid w:val="72165809"/>
    <w:rsid w:val="72181581"/>
    <w:rsid w:val="72190E55"/>
    <w:rsid w:val="7219311D"/>
    <w:rsid w:val="721D0945"/>
    <w:rsid w:val="721F290F"/>
    <w:rsid w:val="72200435"/>
    <w:rsid w:val="72203F91"/>
    <w:rsid w:val="722142B5"/>
    <w:rsid w:val="72220742"/>
    <w:rsid w:val="722241AD"/>
    <w:rsid w:val="72225745"/>
    <w:rsid w:val="72225F5B"/>
    <w:rsid w:val="72227D09"/>
    <w:rsid w:val="72231CD3"/>
    <w:rsid w:val="72233A82"/>
    <w:rsid w:val="722717C4"/>
    <w:rsid w:val="72275320"/>
    <w:rsid w:val="72275556"/>
    <w:rsid w:val="72281098"/>
    <w:rsid w:val="72282E0D"/>
    <w:rsid w:val="722C2936"/>
    <w:rsid w:val="722D3F99"/>
    <w:rsid w:val="722F148A"/>
    <w:rsid w:val="722F2426"/>
    <w:rsid w:val="72307615"/>
    <w:rsid w:val="72312642"/>
    <w:rsid w:val="7231619E"/>
    <w:rsid w:val="72323CC5"/>
    <w:rsid w:val="72330169"/>
    <w:rsid w:val="72337E0B"/>
    <w:rsid w:val="72347A3D"/>
    <w:rsid w:val="72363BBA"/>
    <w:rsid w:val="723839D1"/>
    <w:rsid w:val="72395053"/>
    <w:rsid w:val="723B0DCB"/>
    <w:rsid w:val="723B526F"/>
    <w:rsid w:val="723B659C"/>
    <w:rsid w:val="723E2669"/>
    <w:rsid w:val="72402885"/>
    <w:rsid w:val="724063E2"/>
    <w:rsid w:val="7242215A"/>
    <w:rsid w:val="72424D2E"/>
    <w:rsid w:val="724265FE"/>
    <w:rsid w:val="724310E1"/>
    <w:rsid w:val="72435ED2"/>
    <w:rsid w:val="724363E3"/>
    <w:rsid w:val="72473C14"/>
    <w:rsid w:val="724759C2"/>
    <w:rsid w:val="7248047D"/>
    <w:rsid w:val="72484408"/>
    <w:rsid w:val="7249798C"/>
    <w:rsid w:val="724A45D8"/>
    <w:rsid w:val="724A7260"/>
    <w:rsid w:val="724D0AFE"/>
    <w:rsid w:val="724F2AC9"/>
    <w:rsid w:val="724F4877"/>
    <w:rsid w:val="724F7590"/>
    <w:rsid w:val="72505BF1"/>
    <w:rsid w:val="725105EF"/>
    <w:rsid w:val="725134A0"/>
    <w:rsid w:val="72514A93"/>
    <w:rsid w:val="7252083E"/>
    <w:rsid w:val="72522BEE"/>
    <w:rsid w:val="725247A8"/>
    <w:rsid w:val="725400DF"/>
    <w:rsid w:val="72541E8D"/>
    <w:rsid w:val="72543316"/>
    <w:rsid w:val="725505D3"/>
    <w:rsid w:val="72553024"/>
    <w:rsid w:val="72561A63"/>
    <w:rsid w:val="72563E57"/>
    <w:rsid w:val="72565C05"/>
    <w:rsid w:val="72575D91"/>
    <w:rsid w:val="725B321B"/>
    <w:rsid w:val="725B76BF"/>
    <w:rsid w:val="725D51E5"/>
    <w:rsid w:val="725D6D65"/>
    <w:rsid w:val="725F0F5E"/>
    <w:rsid w:val="72606A84"/>
    <w:rsid w:val="72620A4E"/>
    <w:rsid w:val="726227FC"/>
    <w:rsid w:val="726447C6"/>
    <w:rsid w:val="726454F7"/>
    <w:rsid w:val="72646574"/>
    <w:rsid w:val="72646C38"/>
    <w:rsid w:val="726528CF"/>
    <w:rsid w:val="72655E48"/>
    <w:rsid w:val="72664129"/>
    <w:rsid w:val="72676064"/>
    <w:rsid w:val="72693B8A"/>
    <w:rsid w:val="726A16B0"/>
    <w:rsid w:val="726A7902"/>
    <w:rsid w:val="726D0B22"/>
    <w:rsid w:val="726D3CB7"/>
    <w:rsid w:val="726E11A1"/>
    <w:rsid w:val="726E31C8"/>
    <w:rsid w:val="726F3D4B"/>
    <w:rsid w:val="72707DAC"/>
    <w:rsid w:val="72710C91"/>
    <w:rsid w:val="727147ED"/>
    <w:rsid w:val="72730565"/>
    <w:rsid w:val="72750781"/>
    <w:rsid w:val="727662A7"/>
    <w:rsid w:val="727750AE"/>
    <w:rsid w:val="727774C2"/>
    <w:rsid w:val="72780061"/>
    <w:rsid w:val="72783DCD"/>
    <w:rsid w:val="727918F3"/>
    <w:rsid w:val="727979CE"/>
    <w:rsid w:val="727A7B45"/>
    <w:rsid w:val="727B3A2F"/>
    <w:rsid w:val="727B4EBF"/>
    <w:rsid w:val="727B566C"/>
    <w:rsid w:val="727D13E4"/>
    <w:rsid w:val="727D4BF5"/>
    <w:rsid w:val="727D7636"/>
    <w:rsid w:val="72800ED4"/>
    <w:rsid w:val="7285473C"/>
    <w:rsid w:val="728564EA"/>
    <w:rsid w:val="72872262"/>
    <w:rsid w:val="7289422C"/>
    <w:rsid w:val="72895FDA"/>
    <w:rsid w:val="728974C3"/>
    <w:rsid w:val="728A4088"/>
    <w:rsid w:val="728A58AF"/>
    <w:rsid w:val="728B1D53"/>
    <w:rsid w:val="728C7879"/>
    <w:rsid w:val="728D3603"/>
    <w:rsid w:val="728E1843"/>
    <w:rsid w:val="729130E1"/>
    <w:rsid w:val="72914E8F"/>
    <w:rsid w:val="72921CB6"/>
    <w:rsid w:val="72930C07"/>
    <w:rsid w:val="729329B5"/>
    <w:rsid w:val="72936E59"/>
    <w:rsid w:val="7294672D"/>
    <w:rsid w:val="729606F7"/>
    <w:rsid w:val="72966949"/>
    <w:rsid w:val="7298446F"/>
    <w:rsid w:val="72987FCC"/>
    <w:rsid w:val="729B7ABC"/>
    <w:rsid w:val="729D1A86"/>
    <w:rsid w:val="729D55E2"/>
    <w:rsid w:val="729F135A"/>
    <w:rsid w:val="72A17885"/>
    <w:rsid w:val="72A20E4A"/>
    <w:rsid w:val="72A252EE"/>
    <w:rsid w:val="72A2709C"/>
    <w:rsid w:val="72A440CB"/>
    <w:rsid w:val="72A44BC2"/>
    <w:rsid w:val="72A46970"/>
    <w:rsid w:val="72A526E9"/>
    <w:rsid w:val="72A646BF"/>
    <w:rsid w:val="72A66B8C"/>
    <w:rsid w:val="72A746B3"/>
    <w:rsid w:val="72A76461"/>
    <w:rsid w:val="72A921D9"/>
    <w:rsid w:val="72A93F87"/>
    <w:rsid w:val="72AB13CD"/>
    <w:rsid w:val="72AB5F51"/>
    <w:rsid w:val="72AC1CC9"/>
    <w:rsid w:val="72AE3C93"/>
    <w:rsid w:val="72AE5A41"/>
    <w:rsid w:val="72B0266E"/>
    <w:rsid w:val="72B172DF"/>
    <w:rsid w:val="72B24F8E"/>
    <w:rsid w:val="72B33057"/>
    <w:rsid w:val="72B62B48"/>
    <w:rsid w:val="72B8066E"/>
    <w:rsid w:val="72B8241C"/>
    <w:rsid w:val="72B868C0"/>
    <w:rsid w:val="72BA43E6"/>
    <w:rsid w:val="72BC0C11"/>
    <w:rsid w:val="72BC63B0"/>
    <w:rsid w:val="72BC797D"/>
    <w:rsid w:val="72BF37AA"/>
    <w:rsid w:val="72BF7C4E"/>
    <w:rsid w:val="72C139C6"/>
    <w:rsid w:val="72C15774"/>
    <w:rsid w:val="72C2329A"/>
    <w:rsid w:val="72C2773E"/>
    <w:rsid w:val="72C47013"/>
    <w:rsid w:val="72C52D6C"/>
    <w:rsid w:val="72C54B39"/>
    <w:rsid w:val="72C70851"/>
    <w:rsid w:val="72C74D55"/>
    <w:rsid w:val="72C75D24"/>
    <w:rsid w:val="72C76B03"/>
    <w:rsid w:val="72C9287B"/>
    <w:rsid w:val="72CA214F"/>
    <w:rsid w:val="72CB03A1"/>
    <w:rsid w:val="72CC236B"/>
    <w:rsid w:val="72CC5EC7"/>
    <w:rsid w:val="72CD0EED"/>
    <w:rsid w:val="72CD571A"/>
    <w:rsid w:val="72CE1B17"/>
    <w:rsid w:val="72CE1C3F"/>
    <w:rsid w:val="72CE60E3"/>
    <w:rsid w:val="72D059B7"/>
    <w:rsid w:val="72D1172F"/>
    <w:rsid w:val="72D24578"/>
    <w:rsid w:val="72D26FB4"/>
    <w:rsid w:val="72D27981"/>
    <w:rsid w:val="72D52FCE"/>
    <w:rsid w:val="72D54D7C"/>
    <w:rsid w:val="72D60AF4"/>
    <w:rsid w:val="72D6655E"/>
    <w:rsid w:val="72D7244F"/>
    <w:rsid w:val="72D73447"/>
    <w:rsid w:val="72D74F98"/>
    <w:rsid w:val="72D82ABE"/>
    <w:rsid w:val="72DA6836"/>
    <w:rsid w:val="72DB610A"/>
    <w:rsid w:val="72DE2B1B"/>
    <w:rsid w:val="72DF3E4C"/>
    <w:rsid w:val="72DF5BFA"/>
    <w:rsid w:val="72E01973"/>
    <w:rsid w:val="72E225E0"/>
    <w:rsid w:val="72E2292C"/>
    <w:rsid w:val="72E2393D"/>
    <w:rsid w:val="72E256EB"/>
    <w:rsid w:val="72E476B5"/>
    <w:rsid w:val="72E57DA5"/>
    <w:rsid w:val="72E6342D"/>
    <w:rsid w:val="72E66F89"/>
    <w:rsid w:val="72E72D01"/>
    <w:rsid w:val="72E74AAF"/>
    <w:rsid w:val="72E77EDF"/>
    <w:rsid w:val="72E871A5"/>
    <w:rsid w:val="72E90827"/>
    <w:rsid w:val="72E96A79"/>
    <w:rsid w:val="72EB0A43"/>
    <w:rsid w:val="72EB459F"/>
    <w:rsid w:val="72EB47D9"/>
    <w:rsid w:val="72EC0317"/>
    <w:rsid w:val="72ED47BB"/>
    <w:rsid w:val="72EE0533"/>
    <w:rsid w:val="72F07E08"/>
    <w:rsid w:val="72F1592E"/>
    <w:rsid w:val="72F21DD2"/>
    <w:rsid w:val="72F316A6"/>
    <w:rsid w:val="72F47912"/>
    <w:rsid w:val="72F50DA2"/>
    <w:rsid w:val="72F53670"/>
    <w:rsid w:val="72F773E8"/>
    <w:rsid w:val="72F84F0E"/>
    <w:rsid w:val="72F86CBC"/>
    <w:rsid w:val="72FA0013"/>
    <w:rsid w:val="72FB055A"/>
    <w:rsid w:val="72FD2525"/>
    <w:rsid w:val="72FD42D3"/>
    <w:rsid w:val="72FF44EF"/>
    <w:rsid w:val="73013DC3"/>
    <w:rsid w:val="730163D3"/>
    <w:rsid w:val="730218E9"/>
    <w:rsid w:val="73025D8D"/>
    <w:rsid w:val="73034D9E"/>
    <w:rsid w:val="73041B05"/>
    <w:rsid w:val="730438B3"/>
    <w:rsid w:val="73045661"/>
    <w:rsid w:val="730613D9"/>
    <w:rsid w:val="73062B16"/>
    <w:rsid w:val="7306587D"/>
    <w:rsid w:val="7306762B"/>
    <w:rsid w:val="73075151"/>
    <w:rsid w:val="73087218"/>
    <w:rsid w:val="73090EC9"/>
    <w:rsid w:val="73092C77"/>
    <w:rsid w:val="7309711B"/>
    <w:rsid w:val="730A3279"/>
    <w:rsid w:val="730A3F59"/>
    <w:rsid w:val="730A543A"/>
    <w:rsid w:val="730B4C41"/>
    <w:rsid w:val="730B69EF"/>
    <w:rsid w:val="730E028E"/>
    <w:rsid w:val="730E308A"/>
    <w:rsid w:val="731070EB"/>
    <w:rsid w:val="73116E3A"/>
    <w:rsid w:val="73122968"/>
    <w:rsid w:val="731229E3"/>
    <w:rsid w:val="73124222"/>
    <w:rsid w:val="73125FD0"/>
    <w:rsid w:val="731358A4"/>
    <w:rsid w:val="73142AD7"/>
    <w:rsid w:val="7315161C"/>
    <w:rsid w:val="7316181C"/>
    <w:rsid w:val="731735E6"/>
    <w:rsid w:val="7318735E"/>
    <w:rsid w:val="731A1328"/>
    <w:rsid w:val="731C0BFD"/>
    <w:rsid w:val="731C6E4F"/>
    <w:rsid w:val="731D16EF"/>
    <w:rsid w:val="731D4975"/>
    <w:rsid w:val="731F5D5E"/>
    <w:rsid w:val="7320247B"/>
    <w:rsid w:val="7320534E"/>
    <w:rsid w:val="73217FC1"/>
    <w:rsid w:val="732217BF"/>
    <w:rsid w:val="73221F8B"/>
    <w:rsid w:val="73223D39"/>
    <w:rsid w:val="7322621E"/>
    <w:rsid w:val="732301DD"/>
    <w:rsid w:val="73243F55"/>
    <w:rsid w:val="73261A7B"/>
    <w:rsid w:val="7327134F"/>
    <w:rsid w:val="732775A1"/>
    <w:rsid w:val="732857F3"/>
    <w:rsid w:val="73286802"/>
    <w:rsid w:val="7329156C"/>
    <w:rsid w:val="7329331A"/>
    <w:rsid w:val="732950C1"/>
    <w:rsid w:val="732B0E40"/>
    <w:rsid w:val="732B25B2"/>
    <w:rsid w:val="732C6966"/>
    <w:rsid w:val="732D105C"/>
    <w:rsid w:val="732D1665"/>
    <w:rsid w:val="732D7989"/>
    <w:rsid w:val="732E0930"/>
    <w:rsid w:val="732E7AA3"/>
    <w:rsid w:val="733046A8"/>
    <w:rsid w:val="73310FF5"/>
    <w:rsid w:val="73320420"/>
    <w:rsid w:val="733221CE"/>
    <w:rsid w:val="73326672"/>
    <w:rsid w:val="73337CF4"/>
    <w:rsid w:val="73344DA5"/>
    <w:rsid w:val="73351CBE"/>
    <w:rsid w:val="73360E06"/>
    <w:rsid w:val="73373C88"/>
    <w:rsid w:val="73375A36"/>
    <w:rsid w:val="733817AF"/>
    <w:rsid w:val="7338355D"/>
    <w:rsid w:val="73397A01"/>
    <w:rsid w:val="733A1083"/>
    <w:rsid w:val="733A7BDC"/>
    <w:rsid w:val="733B3B82"/>
    <w:rsid w:val="733C707A"/>
    <w:rsid w:val="733E6DC5"/>
    <w:rsid w:val="733F0D8F"/>
    <w:rsid w:val="733F1EB8"/>
    <w:rsid w:val="73410663"/>
    <w:rsid w:val="73415F19"/>
    <w:rsid w:val="73421F7A"/>
    <w:rsid w:val="73422041"/>
    <w:rsid w:val="73426189"/>
    <w:rsid w:val="7343262D"/>
    <w:rsid w:val="734343DB"/>
    <w:rsid w:val="73440153"/>
    <w:rsid w:val="73441F01"/>
    <w:rsid w:val="734463A5"/>
    <w:rsid w:val="73463ECB"/>
    <w:rsid w:val="734A070C"/>
    <w:rsid w:val="734D525A"/>
    <w:rsid w:val="734E4B2E"/>
    <w:rsid w:val="734E594C"/>
    <w:rsid w:val="735069CE"/>
    <w:rsid w:val="73520AC2"/>
    <w:rsid w:val="73522870"/>
    <w:rsid w:val="7352461E"/>
    <w:rsid w:val="7352575D"/>
    <w:rsid w:val="7353032E"/>
    <w:rsid w:val="73530396"/>
    <w:rsid w:val="7353202C"/>
    <w:rsid w:val="73532623"/>
    <w:rsid w:val="735465E8"/>
    <w:rsid w:val="7355410F"/>
    <w:rsid w:val="73566CAF"/>
    <w:rsid w:val="73575823"/>
    <w:rsid w:val="735760D9"/>
    <w:rsid w:val="73577E87"/>
    <w:rsid w:val="735807AD"/>
    <w:rsid w:val="73580C9B"/>
    <w:rsid w:val="7358775B"/>
    <w:rsid w:val="7359046F"/>
    <w:rsid w:val="735A53DD"/>
    <w:rsid w:val="735B7F50"/>
    <w:rsid w:val="735C549D"/>
    <w:rsid w:val="735D33E7"/>
    <w:rsid w:val="735E1215"/>
    <w:rsid w:val="735E5441"/>
    <w:rsid w:val="735E7467"/>
    <w:rsid w:val="735F0AE9"/>
    <w:rsid w:val="735F14A2"/>
    <w:rsid w:val="73610D05"/>
    <w:rsid w:val="736110CA"/>
    <w:rsid w:val="736117C3"/>
    <w:rsid w:val="736125FD"/>
    <w:rsid w:val="73626993"/>
    <w:rsid w:val="736305DA"/>
    <w:rsid w:val="73644352"/>
    <w:rsid w:val="736507F6"/>
    <w:rsid w:val="736529C1"/>
    <w:rsid w:val="73661E78"/>
    <w:rsid w:val="7366631C"/>
    <w:rsid w:val="73682094"/>
    <w:rsid w:val="73683E42"/>
    <w:rsid w:val="73685BF0"/>
    <w:rsid w:val="73695125"/>
    <w:rsid w:val="73697BBA"/>
    <w:rsid w:val="736B1B84"/>
    <w:rsid w:val="736B748E"/>
    <w:rsid w:val="736C2915"/>
    <w:rsid w:val="736D1920"/>
    <w:rsid w:val="736D2365"/>
    <w:rsid w:val="736E51D0"/>
    <w:rsid w:val="736E6F7E"/>
    <w:rsid w:val="736F0F97"/>
    <w:rsid w:val="73702CF6"/>
    <w:rsid w:val="73713557"/>
    <w:rsid w:val="73726A6F"/>
    <w:rsid w:val="73740A39"/>
    <w:rsid w:val="7375030D"/>
    <w:rsid w:val="73751FFE"/>
    <w:rsid w:val="737547B1"/>
    <w:rsid w:val="7375655F"/>
    <w:rsid w:val="737722D7"/>
    <w:rsid w:val="73774085"/>
    <w:rsid w:val="73781BAB"/>
    <w:rsid w:val="73794C1A"/>
    <w:rsid w:val="73797DFD"/>
    <w:rsid w:val="737A1DC7"/>
    <w:rsid w:val="737A3B75"/>
    <w:rsid w:val="737A5923"/>
    <w:rsid w:val="737C169B"/>
    <w:rsid w:val="737D6F68"/>
    <w:rsid w:val="737E18B7"/>
    <w:rsid w:val="737E5EBB"/>
    <w:rsid w:val="737F73DD"/>
    <w:rsid w:val="73814F04"/>
    <w:rsid w:val="73836ECE"/>
    <w:rsid w:val="73840550"/>
    <w:rsid w:val="73842F40"/>
    <w:rsid w:val="738467A2"/>
    <w:rsid w:val="73851C91"/>
    <w:rsid w:val="73852C46"/>
    <w:rsid w:val="7386251A"/>
    <w:rsid w:val="738642C8"/>
    <w:rsid w:val="738844E4"/>
    <w:rsid w:val="73885001"/>
    <w:rsid w:val="73886F6D"/>
    <w:rsid w:val="738A025C"/>
    <w:rsid w:val="738A200A"/>
    <w:rsid w:val="738B18DE"/>
    <w:rsid w:val="738B4A2A"/>
    <w:rsid w:val="738D38A8"/>
    <w:rsid w:val="738E2DDF"/>
    <w:rsid w:val="738E59B0"/>
    <w:rsid w:val="73903399"/>
    <w:rsid w:val="739369E5"/>
    <w:rsid w:val="73942E89"/>
    <w:rsid w:val="7394444F"/>
    <w:rsid w:val="739509AF"/>
    <w:rsid w:val="7395438E"/>
    <w:rsid w:val="739764D5"/>
    <w:rsid w:val="73981F21"/>
    <w:rsid w:val="73986E15"/>
    <w:rsid w:val="739A7D10"/>
    <w:rsid w:val="739B4217"/>
    <w:rsid w:val="739B53E3"/>
    <w:rsid w:val="739C1D3D"/>
    <w:rsid w:val="739E7864"/>
    <w:rsid w:val="739F596F"/>
    <w:rsid w:val="739F6935"/>
    <w:rsid w:val="73A0030D"/>
    <w:rsid w:val="73A0182E"/>
    <w:rsid w:val="73A155A6"/>
    <w:rsid w:val="73A17354"/>
    <w:rsid w:val="73A3131E"/>
    <w:rsid w:val="73A330CC"/>
    <w:rsid w:val="73A429A0"/>
    <w:rsid w:val="73A44F4B"/>
    <w:rsid w:val="73A62BBC"/>
    <w:rsid w:val="73A63C37"/>
    <w:rsid w:val="73A662AB"/>
    <w:rsid w:val="73A66718"/>
    <w:rsid w:val="73A806E2"/>
    <w:rsid w:val="73A82490"/>
    <w:rsid w:val="73A86934"/>
    <w:rsid w:val="73A979E7"/>
    <w:rsid w:val="73AA26AC"/>
    <w:rsid w:val="73AA3A48"/>
    <w:rsid w:val="73AA445A"/>
    <w:rsid w:val="73AA6208"/>
    <w:rsid w:val="73AA7753"/>
    <w:rsid w:val="73AB3D2F"/>
    <w:rsid w:val="73AD3F4B"/>
    <w:rsid w:val="73AD5CF9"/>
    <w:rsid w:val="73AD7AA7"/>
    <w:rsid w:val="73AF1A71"/>
    <w:rsid w:val="73AF6424"/>
    <w:rsid w:val="73AF7CC3"/>
    <w:rsid w:val="73B01345"/>
    <w:rsid w:val="73B175F5"/>
    <w:rsid w:val="73B50B5A"/>
    <w:rsid w:val="73B54BAD"/>
    <w:rsid w:val="73B623B1"/>
    <w:rsid w:val="73B9644B"/>
    <w:rsid w:val="73BB6668"/>
    <w:rsid w:val="73BC5E5C"/>
    <w:rsid w:val="73BC6B9B"/>
    <w:rsid w:val="73BE077C"/>
    <w:rsid w:val="73BE1CB4"/>
    <w:rsid w:val="73BF77DA"/>
    <w:rsid w:val="73C03C7E"/>
    <w:rsid w:val="73C05A2C"/>
    <w:rsid w:val="73C11764"/>
    <w:rsid w:val="73C3551C"/>
    <w:rsid w:val="73C44DF0"/>
    <w:rsid w:val="73C51AD5"/>
    <w:rsid w:val="73C53042"/>
    <w:rsid w:val="73C568D4"/>
    <w:rsid w:val="73C60B68"/>
    <w:rsid w:val="73C66DBA"/>
    <w:rsid w:val="73C80D84"/>
    <w:rsid w:val="73C81474"/>
    <w:rsid w:val="73C82B32"/>
    <w:rsid w:val="73CA68AB"/>
    <w:rsid w:val="73CB43D1"/>
    <w:rsid w:val="73CB44C1"/>
    <w:rsid w:val="73CC2623"/>
    <w:rsid w:val="73CD0149"/>
    <w:rsid w:val="73CD1EF7"/>
    <w:rsid w:val="73CD639B"/>
    <w:rsid w:val="73CF3EC1"/>
    <w:rsid w:val="73D019E7"/>
    <w:rsid w:val="73D03795"/>
    <w:rsid w:val="73D217C3"/>
    <w:rsid w:val="73D239B1"/>
    <w:rsid w:val="73D634A1"/>
    <w:rsid w:val="73D952F6"/>
    <w:rsid w:val="73D96AEE"/>
    <w:rsid w:val="73DB2866"/>
    <w:rsid w:val="73DC213A"/>
    <w:rsid w:val="73DC5446"/>
    <w:rsid w:val="73DC65DE"/>
    <w:rsid w:val="73DE2DB8"/>
    <w:rsid w:val="73DF6F17"/>
    <w:rsid w:val="73E01C2A"/>
    <w:rsid w:val="73E05257"/>
    <w:rsid w:val="73E07E7C"/>
    <w:rsid w:val="73E159A2"/>
    <w:rsid w:val="73E21E46"/>
    <w:rsid w:val="73E3171A"/>
    <w:rsid w:val="73E3796C"/>
    <w:rsid w:val="73E55492"/>
    <w:rsid w:val="73E831D5"/>
    <w:rsid w:val="73E86D31"/>
    <w:rsid w:val="73EA0EDA"/>
    <w:rsid w:val="73EB05CF"/>
    <w:rsid w:val="73EB10C8"/>
    <w:rsid w:val="73EB21ED"/>
    <w:rsid w:val="73EC4A73"/>
    <w:rsid w:val="73ED2599"/>
    <w:rsid w:val="73EF0CEB"/>
    <w:rsid w:val="73EF6311"/>
    <w:rsid w:val="73F25E01"/>
    <w:rsid w:val="73F27BAF"/>
    <w:rsid w:val="73F460F2"/>
    <w:rsid w:val="73F57211"/>
    <w:rsid w:val="73F821D2"/>
    <w:rsid w:val="73FA4BA2"/>
    <w:rsid w:val="73FB2F08"/>
    <w:rsid w:val="73FB4CB6"/>
    <w:rsid w:val="73FB6A64"/>
    <w:rsid w:val="73FC0A2E"/>
    <w:rsid w:val="73FC27DC"/>
    <w:rsid w:val="73FC458A"/>
    <w:rsid w:val="73FE0302"/>
    <w:rsid w:val="73FF1C70"/>
    <w:rsid w:val="73FF52EA"/>
    <w:rsid w:val="74003100"/>
    <w:rsid w:val="74017DF2"/>
    <w:rsid w:val="74021175"/>
    <w:rsid w:val="74024296"/>
    <w:rsid w:val="74055B35"/>
    <w:rsid w:val="740578E3"/>
    <w:rsid w:val="74065409"/>
    <w:rsid w:val="740718AD"/>
    <w:rsid w:val="74084724"/>
    <w:rsid w:val="74085625"/>
    <w:rsid w:val="740873D3"/>
    <w:rsid w:val="74095AD6"/>
    <w:rsid w:val="740A4EF9"/>
    <w:rsid w:val="740B21FC"/>
    <w:rsid w:val="740B2A1F"/>
    <w:rsid w:val="740C0C71"/>
    <w:rsid w:val="740C1085"/>
    <w:rsid w:val="740D49E9"/>
    <w:rsid w:val="740D6797"/>
    <w:rsid w:val="740F0761"/>
    <w:rsid w:val="740F250F"/>
    <w:rsid w:val="74100036"/>
    <w:rsid w:val="74116287"/>
    <w:rsid w:val="74122DD1"/>
    <w:rsid w:val="74123DAE"/>
    <w:rsid w:val="74130252"/>
    <w:rsid w:val="74143FCA"/>
    <w:rsid w:val="74145D78"/>
    <w:rsid w:val="74147B26"/>
    <w:rsid w:val="74152CCB"/>
    <w:rsid w:val="7416564C"/>
    <w:rsid w:val="74185868"/>
    <w:rsid w:val="7419338E"/>
    <w:rsid w:val="7419513C"/>
    <w:rsid w:val="741A6878"/>
    <w:rsid w:val="741B0EB4"/>
    <w:rsid w:val="741B1D02"/>
    <w:rsid w:val="741B5275"/>
    <w:rsid w:val="741C69DA"/>
    <w:rsid w:val="741E2752"/>
    <w:rsid w:val="741E793C"/>
    <w:rsid w:val="74213FF1"/>
    <w:rsid w:val="74220495"/>
    <w:rsid w:val="7422500A"/>
    <w:rsid w:val="74251D33"/>
    <w:rsid w:val="7425398B"/>
    <w:rsid w:val="74257F85"/>
    <w:rsid w:val="74273CFD"/>
    <w:rsid w:val="74275AAB"/>
    <w:rsid w:val="7427728F"/>
    <w:rsid w:val="7428537F"/>
    <w:rsid w:val="74295D31"/>
    <w:rsid w:val="742A55D7"/>
    <w:rsid w:val="742A7349"/>
    <w:rsid w:val="742B77FD"/>
    <w:rsid w:val="742C4E6F"/>
    <w:rsid w:val="742D385E"/>
    <w:rsid w:val="742E508B"/>
    <w:rsid w:val="74310511"/>
    <w:rsid w:val="74312486"/>
    <w:rsid w:val="7431692A"/>
    <w:rsid w:val="743261FE"/>
    <w:rsid w:val="743401C8"/>
    <w:rsid w:val="74342377"/>
    <w:rsid w:val="7437342F"/>
    <w:rsid w:val="74373814"/>
    <w:rsid w:val="74381A66"/>
    <w:rsid w:val="74387CB8"/>
    <w:rsid w:val="743957DE"/>
    <w:rsid w:val="7439758C"/>
    <w:rsid w:val="743A5FFD"/>
    <w:rsid w:val="743B1556"/>
    <w:rsid w:val="743C0E2B"/>
    <w:rsid w:val="743D707D"/>
    <w:rsid w:val="743E1047"/>
    <w:rsid w:val="743E47E3"/>
    <w:rsid w:val="743E4BA3"/>
    <w:rsid w:val="74411A23"/>
    <w:rsid w:val="74416A76"/>
    <w:rsid w:val="744321B9"/>
    <w:rsid w:val="74444AD4"/>
    <w:rsid w:val="74455F31"/>
    <w:rsid w:val="74463A57"/>
    <w:rsid w:val="74477EFB"/>
    <w:rsid w:val="744B56A6"/>
    <w:rsid w:val="744C3764"/>
    <w:rsid w:val="744D3038"/>
    <w:rsid w:val="744D4DE6"/>
    <w:rsid w:val="744E128A"/>
    <w:rsid w:val="744F0B5E"/>
    <w:rsid w:val="744F4027"/>
    <w:rsid w:val="744F6BF8"/>
    <w:rsid w:val="745148D6"/>
    <w:rsid w:val="745200D1"/>
    <w:rsid w:val="745443C6"/>
    <w:rsid w:val="74557C0F"/>
    <w:rsid w:val="74557E99"/>
    <w:rsid w:val="7456013E"/>
    <w:rsid w:val="74566390"/>
    <w:rsid w:val="74582108"/>
    <w:rsid w:val="74583EB6"/>
    <w:rsid w:val="74597C2E"/>
    <w:rsid w:val="74597CAA"/>
    <w:rsid w:val="745A130C"/>
    <w:rsid w:val="745B1903"/>
    <w:rsid w:val="745B7503"/>
    <w:rsid w:val="745C662B"/>
    <w:rsid w:val="745D14CD"/>
    <w:rsid w:val="745D327B"/>
    <w:rsid w:val="745D75D2"/>
    <w:rsid w:val="745E3944"/>
    <w:rsid w:val="745E5245"/>
    <w:rsid w:val="745F3497"/>
    <w:rsid w:val="74602D6B"/>
    <w:rsid w:val="74604B19"/>
    <w:rsid w:val="74604CE3"/>
    <w:rsid w:val="7460720F"/>
    <w:rsid w:val="7461100D"/>
    <w:rsid w:val="74615AEE"/>
    <w:rsid w:val="74624D35"/>
    <w:rsid w:val="7463392D"/>
    <w:rsid w:val="74634609"/>
    <w:rsid w:val="74640674"/>
    <w:rsid w:val="74650381"/>
    <w:rsid w:val="7465082F"/>
    <w:rsid w:val="7467234B"/>
    <w:rsid w:val="746740F9"/>
    <w:rsid w:val="74674E7F"/>
    <w:rsid w:val="74675EA7"/>
    <w:rsid w:val="74684BCE"/>
    <w:rsid w:val="746A0C2F"/>
    <w:rsid w:val="746A3BEA"/>
    <w:rsid w:val="746A5998"/>
    <w:rsid w:val="746B20BF"/>
    <w:rsid w:val="746C2C39"/>
    <w:rsid w:val="746C5BB4"/>
    <w:rsid w:val="746D7236"/>
    <w:rsid w:val="746E36DA"/>
    <w:rsid w:val="746E5488"/>
    <w:rsid w:val="746F7452"/>
    <w:rsid w:val="74714F78"/>
    <w:rsid w:val="74730CF0"/>
    <w:rsid w:val="74732A9E"/>
    <w:rsid w:val="74736F42"/>
    <w:rsid w:val="747405C4"/>
    <w:rsid w:val="74755D42"/>
    <w:rsid w:val="747607E0"/>
    <w:rsid w:val="747671D2"/>
    <w:rsid w:val="74777FD0"/>
    <w:rsid w:val="74784559"/>
    <w:rsid w:val="74785E04"/>
    <w:rsid w:val="747B1BB4"/>
    <w:rsid w:val="747D56CB"/>
    <w:rsid w:val="747E1443"/>
    <w:rsid w:val="747F3106"/>
    <w:rsid w:val="747F7695"/>
    <w:rsid w:val="7480340D"/>
    <w:rsid w:val="748051BB"/>
    <w:rsid w:val="74805A26"/>
    <w:rsid w:val="74806F69"/>
    <w:rsid w:val="748160F3"/>
    <w:rsid w:val="74820F33"/>
    <w:rsid w:val="74822CE1"/>
    <w:rsid w:val="74827185"/>
    <w:rsid w:val="74836A59"/>
    <w:rsid w:val="74844CAB"/>
    <w:rsid w:val="7485266C"/>
    <w:rsid w:val="748527D2"/>
    <w:rsid w:val="74856C75"/>
    <w:rsid w:val="74862FA0"/>
    <w:rsid w:val="748841B8"/>
    <w:rsid w:val="748916AF"/>
    <w:rsid w:val="748A0219"/>
    <w:rsid w:val="748A4963"/>
    <w:rsid w:val="748A603A"/>
    <w:rsid w:val="748A7DE8"/>
    <w:rsid w:val="748C1DB2"/>
    <w:rsid w:val="748C590E"/>
    <w:rsid w:val="748D0748"/>
    <w:rsid w:val="748D1BEB"/>
    <w:rsid w:val="748D73BD"/>
    <w:rsid w:val="748E73F7"/>
    <w:rsid w:val="748E78D8"/>
    <w:rsid w:val="748E7A7C"/>
    <w:rsid w:val="748F0DA1"/>
    <w:rsid w:val="74901B0B"/>
    <w:rsid w:val="74901D46"/>
    <w:rsid w:val="74936C9D"/>
    <w:rsid w:val="749375E4"/>
    <w:rsid w:val="74956EB9"/>
    <w:rsid w:val="74965C1D"/>
    <w:rsid w:val="7496678D"/>
    <w:rsid w:val="74977C4C"/>
    <w:rsid w:val="74980757"/>
    <w:rsid w:val="749B1FF5"/>
    <w:rsid w:val="749B3DA3"/>
    <w:rsid w:val="749D7B1B"/>
    <w:rsid w:val="749E3893"/>
    <w:rsid w:val="749E7B1F"/>
    <w:rsid w:val="749F1AE5"/>
    <w:rsid w:val="749F7472"/>
    <w:rsid w:val="749F7D37"/>
    <w:rsid w:val="74A138CF"/>
    <w:rsid w:val="74A23383"/>
    <w:rsid w:val="74A25132"/>
    <w:rsid w:val="74A43991"/>
    <w:rsid w:val="74A4534E"/>
    <w:rsid w:val="74A569D0"/>
    <w:rsid w:val="74A7099A"/>
    <w:rsid w:val="74A76BEC"/>
    <w:rsid w:val="74A964C0"/>
    <w:rsid w:val="74AA2238"/>
    <w:rsid w:val="74AC4202"/>
    <w:rsid w:val="74AC7D5E"/>
    <w:rsid w:val="74AE03B2"/>
    <w:rsid w:val="74AE7614"/>
    <w:rsid w:val="74AF6F4E"/>
    <w:rsid w:val="74B135C7"/>
    <w:rsid w:val="74B17A6A"/>
    <w:rsid w:val="74B24BB1"/>
    <w:rsid w:val="74B3733F"/>
    <w:rsid w:val="74B44E65"/>
    <w:rsid w:val="74B51309"/>
    <w:rsid w:val="74B52688"/>
    <w:rsid w:val="74B65081"/>
    <w:rsid w:val="74B94A52"/>
    <w:rsid w:val="74BA06CD"/>
    <w:rsid w:val="74BA5C60"/>
    <w:rsid w:val="74BA691F"/>
    <w:rsid w:val="74BB4445"/>
    <w:rsid w:val="74BC04D7"/>
    <w:rsid w:val="74BD01BD"/>
    <w:rsid w:val="74BD640F"/>
    <w:rsid w:val="74BE7A92"/>
    <w:rsid w:val="74BF3F35"/>
    <w:rsid w:val="74BF5CE3"/>
    <w:rsid w:val="74C01961"/>
    <w:rsid w:val="74C01A5C"/>
    <w:rsid w:val="74C0380A"/>
    <w:rsid w:val="74C162D5"/>
    <w:rsid w:val="74C23A26"/>
    <w:rsid w:val="74C25274"/>
    <w:rsid w:val="74C257D4"/>
    <w:rsid w:val="74C27582"/>
    <w:rsid w:val="74C432FA"/>
    <w:rsid w:val="74C43ADE"/>
    <w:rsid w:val="74C4779E"/>
    <w:rsid w:val="74C557E0"/>
    <w:rsid w:val="74C6415A"/>
    <w:rsid w:val="74C7103C"/>
    <w:rsid w:val="74C72DEA"/>
    <w:rsid w:val="74C94DB4"/>
    <w:rsid w:val="74CB0B2C"/>
    <w:rsid w:val="74CB28DA"/>
    <w:rsid w:val="74CC21AE"/>
    <w:rsid w:val="74CD402D"/>
    <w:rsid w:val="74CE4179"/>
    <w:rsid w:val="74D472B5"/>
    <w:rsid w:val="74D53759"/>
    <w:rsid w:val="74D82519"/>
    <w:rsid w:val="74D84FF7"/>
    <w:rsid w:val="74DA0D6F"/>
    <w:rsid w:val="74DB0643"/>
    <w:rsid w:val="74DB4EF0"/>
    <w:rsid w:val="74DB6631"/>
    <w:rsid w:val="74DB7024"/>
    <w:rsid w:val="74DD0860"/>
    <w:rsid w:val="74DD616A"/>
    <w:rsid w:val="74DE4FB2"/>
    <w:rsid w:val="74DF0134"/>
    <w:rsid w:val="74DF1EE2"/>
    <w:rsid w:val="74E03A67"/>
    <w:rsid w:val="74E05827"/>
    <w:rsid w:val="74E05C5A"/>
    <w:rsid w:val="74E120FE"/>
    <w:rsid w:val="74E219D2"/>
    <w:rsid w:val="74E27C24"/>
    <w:rsid w:val="74E41BEE"/>
    <w:rsid w:val="74E4399C"/>
    <w:rsid w:val="74E514C2"/>
    <w:rsid w:val="74E65C46"/>
    <w:rsid w:val="74E67714"/>
    <w:rsid w:val="74E74BD4"/>
    <w:rsid w:val="74E76FE8"/>
    <w:rsid w:val="74E92D60"/>
    <w:rsid w:val="74EB1FE9"/>
    <w:rsid w:val="74EC0AA3"/>
    <w:rsid w:val="74EC7FD6"/>
    <w:rsid w:val="74ED7305"/>
    <w:rsid w:val="74EF63FA"/>
    <w:rsid w:val="74F02341"/>
    <w:rsid w:val="74F052E2"/>
    <w:rsid w:val="74F11C15"/>
    <w:rsid w:val="74F22785"/>
    <w:rsid w:val="74F30CB6"/>
    <w:rsid w:val="74F35D48"/>
    <w:rsid w:val="74F471D8"/>
    <w:rsid w:val="74F51705"/>
    <w:rsid w:val="74F53239"/>
    <w:rsid w:val="74F55BA9"/>
    <w:rsid w:val="74F57957"/>
    <w:rsid w:val="74F636CF"/>
    <w:rsid w:val="74F6722B"/>
    <w:rsid w:val="74F86FE9"/>
    <w:rsid w:val="74F87447"/>
    <w:rsid w:val="74F90479"/>
    <w:rsid w:val="74FA1909"/>
    <w:rsid w:val="74FA6D1C"/>
    <w:rsid w:val="74FC0CE6"/>
    <w:rsid w:val="74FD680C"/>
    <w:rsid w:val="74FE01C0"/>
    <w:rsid w:val="74FF2584"/>
    <w:rsid w:val="74FF4332"/>
    <w:rsid w:val="750000AA"/>
    <w:rsid w:val="75001B57"/>
    <w:rsid w:val="75006EBC"/>
    <w:rsid w:val="7501454E"/>
    <w:rsid w:val="75022074"/>
    <w:rsid w:val="75023E22"/>
    <w:rsid w:val="75047B9A"/>
    <w:rsid w:val="7507768A"/>
    <w:rsid w:val="750825E8"/>
    <w:rsid w:val="75091655"/>
    <w:rsid w:val="75096F5F"/>
    <w:rsid w:val="750A28CF"/>
    <w:rsid w:val="750A6316"/>
    <w:rsid w:val="750B0F29"/>
    <w:rsid w:val="750B717B"/>
    <w:rsid w:val="750C1C31"/>
    <w:rsid w:val="750C4CA1"/>
    <w:rsid w:val="750D2EF3"/>
    <w:rsid w:val="750E27C7"/>
    <w:rsid w:val="750E6C6B"/>
    <w:rsid w:val="750F5887"/>
    <w:rsid w:val="751002ED"/>
    <w:rsid w:val="751029E3"/>
    <w:rsid w:val="75105270"/>
    <w:rsid w:val="75107C84"/>
    <w:rsid w:val="75134281"/>
    <w:rsid w:val="7513602F"/>
    <w:rsid w:val="75137DDD"/>
    <w:rsid w:val="75153B55"/>
    <w:rsid w:val="7516167C"/>
    <w:rsid w:val="751678CE"/>
    <w:rsid w:val="75175B20"/>
    <w:rsid w:val="75181898"/>
    <w:rsid w:val="751853F4"/>
    <w:rsid w:val="75186B30"/>
    <w:rsid w:val="751A019F"/>
    <w:rsid w:val="751A0EF3"/>
    <w:rsid w:val="751A73BE"/>
    <w:rsid w:val="751D0C5C"/>
    <w:rsid w:val="751D30D5"/>
    <w:rsid w:val="751D6EAE"/>
    <w:rsid w:val="751F2C26"/>
    <w:rsid w:val="751F49D4"/>
    <w:rsid w:val="75201B90"/>
    <w:rsid w:val="75204D65"/>
    <w:rsid w:val="7521074C"/>
    <w:rsid w:val="75220DE7"/>
    <w:rsid w:val="75232716"/>
    <w:rsid w:val="7524023C"/>
    <w:rsid w:val="75241FEA"/>
    <w:rsid w:val="75243D99"/>
    <w:rsid w:val="75267B11"/>
    <w:rsid w:val="75287D2D"/>
    <w:rsid w:val="75297601"/>
    <w:rsid w:val="752B47DB"/>
    <w:rsid w:val="752C3307"/>
    <w:rsid w:val="752C70F1"/>
    <w:rsid w:val="752D2A24"/>
    <w:rsid w:val="752D5343"/>
    <w:rsid w:val="752E10BB"/>
    <w:rsid w:val="7530273D"/>
    <w:rsid w:val="75306BE1"/>
    <w:rsid w:val="75322452"/>
    <w:rsid w:val="75324707"/>
    <w:rsid w:val="75331A99"/>
    <w:rsid w:val="7533596F"/>
    <w:rsid w:val="753366D1"/>
    <w:rsid w:val="75355FA6"/>
    <w:rsid w:val="75357D54"/>
    <w:rsid w:val="75371D1E"/>
    <w:rsid w:val="7537599B"/>
    <w:rsid w:val="75383CE8"/>
    <w:rsid w:val="7539704C"/>
    <w:rsid w:val="753A35BC"/>
    <w:rsid w:val="753A5830"/>
    <w:rsid w:val="753A7A60"/>
    <w:rsid w:val="753B10E2"/>
    <w:rsid w:val="753D12FE"/>
    <w:rsid w:val="753D30AC"/>
    <w:rsid w:val="753D4E5A"/>
    <w:rsid w:val="753E21AE"/>
    <w:rsid w:val="753F177D"/>
    <w:rsid w:val="7541494A"/>
    <w:rsid w:val="754206C3"/>
    <w:rsid w:val="75422471"/>
    <w:rsid w:val="75440A47"/>
    <w:rsid w:val="7544268D"/>
    <w:rsid w:val="7544443B"/>
    <w:rsid w:val="754461E9"/>
    <w:rsid w:val="75461F61"/>
    <w:rsid w:val="75463985"/>
    <w:rsid w:val="75475CD9"/>
    <w:rsid w:val="75477F0F"/>
    <w:rsid w:val="7548217D"/>
    <w:rsid w:val="75485154"/>
    <w:rsid w:val="75491A51"/>
    <w:rsid w:val="754A46E7"/>
    <w:rsid w:val="754B1461"/>
    <w:rsid w:val="754D7793"/>
    <w:rsid w:val="75501031"/>
    <w:rsid w:val="75510759"/>
    <w:rsid w:val="75510906"/>
    <w:rsid w:val="75531083"/>
    <w:rsid w:val="755503F6"/>
    <w:rsid w:val="75570CD0"/>
    <w:rsid w:val="75572402"/>
    <w:rsid w:val="7557416E"/>
    <w:rsid w:val="755B637A"/>
    <w:rsid w:val="755C3532"/>
    <w:rsid w:val="755C79D6"/>
    <w:rsid w:val="755F1275"/>
    <w:rsid w:val="75610B49"/>
    <w:rsid w:val="75614FED"/>
    <w:rsid w:val="75616D9B"/>
    <w:rsid w:val="756248C1"/>
    <w:rsid w:val="75624B17"/>
    <w:rsid w:val="75630D65"/>
    <w:rsid w:val="75636D61"/>
    <w:rsid w:val="75662603"/>
    <w:rsid w:val="75671ED7"/>
    <w:rsid w:val="75675DB8"/>
    <w:rsid w:val="75680989"/>
    <w:rsid w:val="756845CD"/>
    <w:rsid w:val="756A4739"/>
    <w:rsid w:val="756B7C19"/>
    <w:rsid w:val="756D1BE3"/>
    <w:rsid w:val="756D3991"/>
    <w:rsid w:val="756D573F"/>
    <w:rsid w:val="756E3266"/>
    <w:rsid w:val="756F711B"/>
    <w:rsid w:val="757005AB"/>
    <w:rsid w:val="75701CEC"/>
    <w:rsid w:val="75705230"/>
    <w:rsid w:val="75706FDE"/>
    <w:rsid w:val="75720FA8"/>
    <w:rsid w:val="7572460C"/>
    <w:rsid w:val="757271FA"/>
    <w:rsid w:val="75736ACE"/>
    <w:rsid w:val="75750A98"/>
    <w:rsid w:val="7577036C"/>
    <w:rsid w:val="757758AD"/>
    <w:rsid w:val="757765BE"/>
    <w:rsid w:val="7578190E"/>
    <w:rsid w:val="75790588"/>
    <w:rsid w:val="757A1C0A"/>
    <w:rsid w:val="757A422E"/>
    <w:rsid w:val="757A4300"/>
    <w:rsid w:val="757A60AE"/>
    <w:rsid w:val="757A7E5C"/>
    <w:rsid w:val="757B3934"/>
    <w:rsid w:val="757F1917"/>
    <w:rsid w:val="75811EF5"/>
    <w:rsid w:val="75815B50"/>
    <w:rsid w:val="75821FCE"/>
    <w:rsid w:val="75823A34"/>
    <w:rsid w:val="75825591"/>
    <w:rsid w:val="75826D11"/>
    <w:rsid w:val="75827A57"/>
    <w:rsid w:val="75830738"/>
    <w:rsid w:val="75834F63"/>
    <w:rsid w:val="75836471"/>
    <w:rsid w:val="75842A89"/>
    <w:rsid w:val="75847EB1"/>
    <w:rsid w:val="75864A53"/>
    <w:rsid w:val="75874327"/>
    <w:rsid w:val="75877F73"/>
    <w:rsid w:val="75882579"/>
    <w:rsid w:val="7589009F"/>
    <w:rsid w:val="758A40E8"/>
    <w:rsid w:val="758B3E18"/>
    <w:rsid w:val="758D4034"/>
    <w:rsid w:val="758D7B90"/>
    <w:rsid w:val="758E4BE8"/>
    <w:rsid w:val="758E56B6"/>
    <w:rsid w:val="759058D2"/>
    <w:rsid w:val="7592164A"/>
    <w:rsid w:val="759251A6"/>
    <w:rsid w:val="75930F1E"/>
    <w:rsid w:val="75932CCC"/>
    <w:rsid w:val="7593304B"/>
    <w:rsid w:val="759676DE"/>
    <w:rsid w:val="75970A0E"/>
    <w:rsid w:val="75977A63"/>
    <w:rsid w:val="7598178A"/>
    <w:rsid w:val="759A651C"/>
    <w:rsid w:val="759B6A0E"/>
    <w:rsid w:val="759C4277"/>
    <w:rsid w:val="759C6025"/>
    <w:rsid w:val="759C7DD3"/>
    <w:rsid w:val="759E1430"/>
    <w:rsid w:val="759E7FEF"/>
    <w:rsid w:val="759F78C3"/>
    <w:rsid w:val="75A03D67"/>
    <w:rsid w:val="75A1363B"/>
    <w:rsid w:val="75A21FAA"/>
    <w:rsid w:val="75A373B3"/>
    <w:rsid w:val="75A44ED9"/>
    <w:rsid w:val="75A629FF"/>
    <w:rsid w:val="75A64263"/>
    <w:rsid w:val="75A6438A"/>
    <w:rsid w:val="75A650F5"/>
    <w:rsid w:val="75A82C1C"/>
    <w:rsid w:val="75A849CA"/>
    <w:rsid w:val="75A924F0"/>
    <w:rsid w:val="75AA1BCC"/>
    <w:rsid w:val="75AB270C"/>
    <w:rsid w:val="75AB6268"/>
    <w:rsid w:val="75AD0232"/>
    <w:rsid w:val="75AD3D8E"/>
    <w:rsid w:val="75AD538A"/>
    <w:rsid w:val="75AE25D4"/>
    <w:rsid w:val="75AE7B06"/>
    <w:rsid w:val="75B01AD0"/>
    <w:rsid w:val="75B25848"/>
    <w:rsid w:val="75B50E95"/>
    <w:rsid w:val="75B52711"/>
    <w:rsid w:val="75B55338"/>
    <w:rsid w:val="75B710B1"/>
    <w:rsid w:val="75B82733"/>
    <w:rsid w:val="75B90985"/>
    <w:rsid w:val="75B94E29"/>
    <w:rsid w:val="75BB2BFD"/>
    <w:rsid w:val="75BC1986"/>
    <w:rsid w:val="75BC5246"/>
    <w:rsid w:val="75BC66C7"/>
    <w:rsid w:val="75BD2C6D"/>
    <w:rsid w:val="75BE243F"/>
    <w:rsid w:val="75BE5F9B"/>
    <w:rsid w:val="75BF40A3"/>
    <w:rsid w:val="75BF7F65"/>
    <w:rsid w:val="75C537CD"/>
    <w:rsid w:val="75C5557C"/>
    <w:rsid w:val="75C630A2"/>
    <w:rsid w:val="75C80561"/>
    <w:rsid w:val="75C8506C"/>
    <w:rsid w:val="75C9152B"/>
    <w:rsid w:val="75C94940"/>
    <w:rsid w:val="75C957C6"/>
    <w:rsid w:val="75CA0DE4"/>
    <w:rsid w:val="75CB690A"/>
    <w:rsid w:val="75CD4430"/>
    <w:rsid w:val="75CF01A8"/>
    <w:rsid w:val="75D02172"/>
    <w:rsid w:val="75D21A46"/>
    <w:rsid w:val="75D237F5"/>
    <w:rsid w:val="75D44E39"/>
    <w:rsid w:val="75D457BF"/>
    <w:rsid w:val="75D51537"/>
    <w:rsid w:val="75D532E5"/>
    <w:rsid w:val="75D562C9"/>
    <w:rsid w:val="75D752AF"/>
    <w:rsid w:val="75DA08FB"/>
    <w:rsid w:val="75DD3240"/>
    <w:rsid w:val="75DE03EB"/>
    <w:rsid w:val="75DE488F"/>
    <w:rsid w:val="75DE663D"/>
    <w:rsid w:val="75DF2239"/>
    <w:rsid w:val="75DF6BA3"/>
    <w:rsid w:val="75E023B5"/>
    <w:rsid w:val="75E1612D"/>
    <w:rsid w:val="75E17EDC"/>
    <w:rsid w:val="75E21B92"/>
    <w:rsid w:val="75E2200E"/>
    <w:rsid w:val="75E2400C"/>
    <w:rsid w:val="75E377ED"/>
    <w:rsid w:val="75E4177A"/>
    <w:rsid w:val="75E551F1"/>
    <w:rsid w:val="75E63744"/>
    <w:rsid w:val="75E672A0"/>
    <w:rsid w:val="75E74444"/>
    <w:rsid w:val="75E76DDB"/>
    <w:rsid w:val="75E83018"/>
    <w:rsid w:val="75E83951"/>
    <w:rsid w:val="75E86FC4"/>
    <w:rsid w:val="75EA3234"/>
    <w:rsid w:val="75EB3210"/>
    <w:rsid w:val="75EB4A9B"/>
    <w:rsid w:val="75EB5092"/>
    <w:rsid w:val="75ED062E"/>
    <w:rsid w:val="75ED4AD2"/>
    <w:rsid w:val="75ED6880"/>
    <w:rsid w:val="75EF084A"/>
    <w:rsid w:val="75F0011F"/>
    <w:rsid w:val="75F06371"/>
    <w:rsid w:val="75F145C2"/>
    <w:rsid w:val="75F220E9"/>
    <w:rsid w:val="75F32F93"/>
    <w:rsid w:val="75F419BD"/>
    <w:rsid w:val="75F53987"/>
    <w:rsid w:val="75F55735"/>
    <w:rsid w:val="75F558B3"/>
    <w:rsid w:val="75F61BD9"/>
    <w:rsid w:val="75F75951"/>
    <w:rsid w:val="75F83FA4"/>
    <w:rsid w:val="75FA2D4B"/>
    <w:rsid w:val="75FB71EF"/>
    <w:rsid w:val="75FC6AC3"/>
    <w:rsid w:val="75FC7E08"/>
    <w:rsid w:val="75FD4045"/>
    <w:rsid w:val="75FE45EA"/>
    <w:rsid w:val="75FE55B6"/>
    <w:rsid w:val="760140DA"/>
    <w:rsid w:val="76015876"/>
    <w:rsid w:val="76037E52"/>
    <w:rsid w:val="76045978"/>
    <w:rsid w:val="76051E1C"/>
    <w:rsid w:val="7606709F"/>
    <w:rsid w:val="76067942"/>
    <w:rsid w:val="7608190C"/>
    <w:rsid w:val="760836BA"/>
    <w:rsid w:val="76083D29"/>
    <w:rsid w:val="76085468"/>
    <w:rsid w:val="760925E8"/>
    <w:rsid w:val="760C0F69"/>
    <w:rsid w:val="760C26AA"/>
    <w:rsid w:val="760C3105"/>
    <w:rsid w:val="760C31AA"/>
    <w:rsid w:val="760D2A7F"/>
    <w:rsid w:val="760D3186"/>
    <w:rsid w:val="760F102B"/>
    <w:rsid w:val="760F4A49"/>
    <w:rsid w:val="761024BB"/>
    <w:rsid w:val="761050D9"/>
    <w:rsid w:val="76116034"/>
    <w:rsid w:val="76116D04"/>
    <w:rsid w:val="76117405"/>
    <w:rsid w:val="76120095"/>
    <w:rsid w:val="761230FD"/>
    <w:rsid w:val="76142A7F"/>
    <w:rsid w:val="76165DD7"/>
    <w:rsid w:val="76167FF1"/>
    <w:rsid w:val="76171B4F"/>
    <w:rsid w:val="76191423"/>
    <w:rsid w:val="76194857"/>
    <w:rsid w:val="761A519B"/>
    <w:rsid w:val="761C7166"/>
    <w:rsid w:val="761D3088"/>
    <w:rsid w:val="761D53B8"/>
    <w:rsid w:val="76200A04"/>
    <w:rsid w:val="76206C56"/>
    <w:rsid w:val="76206EFF"/>
    <w:rsid w:val="7621477C"/>
    <w:rsid w:val="76215A7B"/>
    <w:rsid w:val="762229CE"/>
    <w:rsid w:val="762322A2"/>
    <w:rsid w:val="7625601A"/>
    <w:rsid w:val="76257DC8"/>
    <w:rsid w:val="76283D5C"/>
    <w:rsid w:val="76285B0A"/>
    <w:rsid w:val="762A1882"/>
    <w:rsid w:val="762A53DF"/>
    <w:rsid w:val="762A7292"/>
    <w:rsid w:val="762B1157"/>
    <w:rsid w:val="762B1380"/>
    <w:rsid w:val="762B73A9"/>
    <w:rsid w:val="762D3121"/>
    <w:rsid w:val="762D45B4"/>
    <w:rsid w:val="762D7F27"/>
    <w:rsid w:val="762F50EB"/>
    <w:rsid w:val="7630676D"/>
    <w:rsid w:val="763149BF"/>
    <w:rsid w:val="76317141"/>
    <w:rsid w:val="763418B6"/>
    <w:rsid w:val="76346CE5"/>
    <w:rsid w:val="7635099D"/>
    <w:rsid w:val="76360227"/>
    <w:rsid w:val="76373F9F"/>
    <w:rsid w:val="76377AFB"/>
    <w:rsid w:val="7639113B"/>
    <w:rsid w:val="763B0F69"/>
    <w:rsid w:val="763B3A90"/>
    <w:rsid w:val="763B75EC"/>
    <w:rsid w:val="763C15B6"/>
    <w:rsid w:val="763C3364"/>
    <w:rsid w:val="763C5112"/>
    <w:rsid w:val="763C7B2A"/>
    <w:rsid w:val="763D0BF6"/>
    <w:rsid w:val="763D7808"/>
    <w:rsid w:val="763E40F3"/>
    <w:rsid w:val="764010A6"/>
    <w:rsid w:val="76402E54"/>
    <w:rsid w:val="7641097A"/>
    <w:rsid w:val="76424044"/>
    <w:rsid w:val="76432944"/>
    <w:rsid w:val="764346F2"/>
    <w:rsid w:val="7645283B"/>
    <w:rsid w:val="764861AD"/>
    <w:rsid w:val="764A5A81"/>
    <w:rsid w:val="764B1BC1"/>
    <w:rsid w:val="764C17F9"/>
    <w:rsid w:val="764D37A7"/>
    <w:rsid w:val="764D37C3"/>
    <w:rsid w:val="764E084F"/>
    <w:rsid w:val="764F27C2"/>
    <w:rsid w:val="764F3097"/>
    <w:rsid w:val="764F38ED"/>
    <w:rsid w:val="76515061"/>
    <w:rsid w:val="76544B51"/>
    <w:rsid w:val="765608C9"/>
    <w:rsid w:val="765661D4"/>
    <w:rsid w:val="7657019E"/>
    <w:rsid w:val="765860B4"/>
    <w:rsid w:val="765863F0"/>
    <w:rsid w:val="76592168"/>
    <w:rsid w:val="765B1A3C"/>
    <w:rsid w:val="765C7562"/>
    <w:rsid w:val="765D0AC2"/>
    <w:rsid w:val="765D3A06"/>
    <w:rsid w:val="765E0811"/>
    <w:rsid w:val="76607F98"/>
    <w:rsid w:val="76612DCA"/>
    <w:rsid w:val="766308F1"/>
    <w:rsid w:val="76634D94"/>
    <w:rsid w:val="76646797"/>
    <w:rsid w:val="76654669"/>
    <w:rsid w:val="76655B13"/>
    <w:rsid w:val="76676633"/>
    <w:rsid w:val="766823AB"/>
    <w:rsid w:val="766866E7"/>
    <w:rsid w:val="76695C00"/>
    <w:rsid w:val="766A04F5"/>
    <w:rsid w:val="766A7ED1"/>
    <w:rsid w:val="766B4556"/>
    <w:rsid w:val="766C3C49"/>
    <w:rsid w:val="766C59F7"/>
    <w:rsid w:val="766E11C2"/>
    <w:rsid w:val="766F1796"/>
    <w:rsid w:val="76740D50"/>
    <w:rsid w:val="76742AFE"/>
    <w:rsid w:val="76760624"/>
    <w:rsid w:val="76780840"/>
    <w:rsid w:val="767B20DE"/>
    <w:rsid w:val="767B290A"/>
    <w:rsid w:val="767D5E56"/>
    <w:rsid w:val="767D7C04"/>
    <w:rsid w:val="767E29CC"/>
    <w:rsid w:val="767E7DFB"/>
    <w:rsid w:val="768014A2"/>
    <w:rsid w:val="76803BAD"/>
    <w:rsid w:val="76805946"/>
    <w:rsid w:val="768076F4"/>
    <w:rsid w:val="7681677C"/>
    <w:rsid w:val="768216BE"/>
    <w:rsid w:val="7682346D"/>
    <w:rsid w:val="76832D41"/>
    <w:rsid w:val="76852F5D"/>
    <w:rsid w:val="76856AB9"/>
    <w:rsid w:val="76870A83"/>
    <w:rsid w:val="76870EAD"/>
    <w:rsid w:val="76872831"/>
    <w:rsid w:val="76876CD5"/>
    <w:rsid w:val="76883A7E"/>
    <w:rsid w:val="768947FB"/>
    <w:rsid w:val="76894F0E"/>
    <w:rsid w:val="768A0573"/>
    <w:rsid w:val="768C42EB"/>
    <w:rsid w:val="768C6099"/>
    <w:rsid w:val="768D3BBF"/>
    <w:rsid w:val="768F16E6"/>
    <w:rsid w:val="769027A6"/>
    <w:rsid w:val="76914B30"/>
    <w:rsid w:val="76920C1E"/>
    <w:rsid w:val="76931E21"/>
    <w:rsid w:val="769431A0"/>
    <w:rsid w:val="76944F4E"/>
    <w:rsid w:val="76945B9E"/>
    <w:rsid w:val="76946CFC"/>
    <w:rsid w:val="769534B1"/>
    <w:rsid w:val="7696084C"/>
    <w:rsid w:val="76960CC6"/>
    <w:rsid w:val="76967E32"/>
    <w:rsid w:val="769767EC"/>
    <w:rsid w:val="769813AA"/>
    <w:rsid w:val="76984A3E"/>
    <w:rsid w:val="769907B6"/>
    <w:rsid w:val="769A056B"/>
    <w:rsid w:val="769B008A"/>
    <w:rsid w:val="769B62DC"/>
    <w:rsid w:val="769D02A6"/>
    <w:rsid w:val="769E5DCD"/>
    <w:rsid w:val="76A038F3"/>
    <w:rsid w:val="76A07D97"/>
    <w:rsid w:val="76A2766B"/>
    <w:rsid w:val="76A30685"/>
    <w:rsid w:val="76A333E3"/>
    <w:rsid w:val="76A5715B"/>
    <w:rsid w:val="76A71125"/>
    <w:rsid w:val="76A74C81"/>
    <w:rsid w:val="76A809F9"/>
    <w:rsid w:val="76A827A7"/>
    <w:rsid w:val="76A904E8"/>
    <w:rsid w:val="76A92DB6"/>
    <w:rsid w:val="76A96C4B"/>
    <w:rsid w:val="76AA4427"/>
    <w:rsid w:val="76AB6DEC"/>
    <w:rsid w:val="76AD7DBE"/>
    <w:rsid w:val="76AF17F9"/>
    <w:rsid w:val="76AF1D88"/>
    <w:rsid w:val="76B163FD"/>
    <w:rsid w:val="76B26CEA"/>
    <w:rsid w:val="76B31878"/>
    <w:rsid w:val="76B33626"/>
    <w:rsid w:val="76B37ACA"/>
    <w:rsid w:val="76B4114C"/>
    <w:rsid w:val="76B55A7A"/>
    <w:rsid w:val="76B63116"/>
    <w:rsid w:val="76B64EC4"/>
    <w:rsid w:val="76B80C3C"/>
    <w:rsid w:val="76B876C7"/>
    <w:rsid w:val="76BB697E"/>
    <w:rsid w:val="76BD0DA7"/>
    <w:rsid w:val="76BD26F7"/>
    <w:rsid w:val="76BE1FCB"/>
    <w:rsid w:val="76BE5699"/>
    <w:rsid w:val="76C07AF1"/>
    <w:rsid w:val="76C218E6"/>
    <w:rsid w:val="76C21ABB"/>
    <w:rsid w:val="76C23869"/>
    <w:rsid w:val="76C3652E"/>
    <w:rsid w:val="76C375E1"/>
    <w:rsid w:val="76C410FF"/>
    <w:rsid w:val="76C4494D"/>
    <w:rsid w:val="76C44FFD"/>
    <w:rsid w:val="76C45833"/>
    <w:rsid w:val="76C515AB"/>
    <w:rsid w:val="76C53359"/>
    <w:rsid w:val="76C577FD"/>
    <w:rsid w:val="76C70E7F"/>
    <w:rsid w:val="76C770D1"/>
    <w:rsid w:val="76CA0970"/>
    <w:rsid w:val="76CA6BC2"/>
    <w:rsid w:val="76CC0B8C"/>
    <w:rsid w:val="76CC293A"/>
    <w:rsid w:val="76CD220E"/>
    <w:rsid w:val="76CF20EA"/>
    <w:rsid w:val="76D02273"/>
    <w:rsid w:val="76D11FC2"/>
    <w:rsid w:val="76D31F1A"/>
    <w:rsid w:val="76D33CC8"/>
    <w:rsid w:val="76D35A76"/>
    <w:rsid w:val="76D42084"/>
    <w:rsid w:val="76D57A40"/>
    <w:rsid w:val="76D637B8"/>
    <w:rsid w:val="76D67314"/>
    <w:rsid w:val="76D812DE"/>
    <w:rsid w:val="76D8308D"/>
    <w:rsid w:val="76DB0DCF"/>
    <w:rsid w:val="76DB2B7D"/>
    <w:rsid w:val="76DB492B"/>
    <w:rsid w:val="76DD4B47"/>
    <w:rsid w:val="76DD68F5"/>
    <w:rsid w:val="76DE441B"/>
    <w:rsid w:val="76DF45C6"/>
    <w:rsid w:val="76E01F41"/>
    <w:rsid w:val="76E05989"/>
    <w:rsid w:val="76E16C86"/>
    <w:rsid w:val="76E2215D"/>
    <w:rsid w:val="76E2254B"/>
    <w:rsid w:val="76E45ED5"/>
    <w:rsid w:val="76E539FB"/>
    <w:rsid w:val="76E557A9"/>
    <w:rsid w:val="76E60681"/>
    <w:rsid w:val="76E71522"/>
    <w:rsid w:val="76E732D0"/>
    <w:rsid w:val="76E77774"/>
    <w:rsid w:val="76E934EC"/>
    <w:rsid w:val="76EA60BA"/>
    <w:rsid w:val="76EB3EDA"/>
    <w:rsid w:val="76EC7FDC"/>
    <w:rsid w:val="76EE19B1"/>
    <w:rsid w:val="76EE28B0"/>
    <w:rsid w:val="76EF03D6"/>
    <w:rsid w:val="76EF6628"/>
    <w:rsid w:val="76EF6C8C"/>
    <w:rsid w:val="76F1414E"/>
    <w:rsid w:val="76F32056"/>
    <w:rsid w:val="76F3560D"/>
    <w:rsid w:val="76F36118"/>
    <w:rsid w:val="76F53C3E"/>
    <w:rsid w:val="76F55E05"/>
    <w:rsid w:val="76F756B5"/>
    <w:rsid w:val="76F854DD"/>
    <w:rsid w:val="76FA1255"/>
    <w:rsid w:val="76FB16CC"/>
    <w:rsid w:val="76FD2AF3"/>
    <w:rsid w:val="76FD35AD"/>
    <w:rsid w:val="76FD6047"/>
    <w:rsid w:val="76FD7B4F"/>
    <w:rsid w:val="76FE0619"/>
    <w:rsid w:val="76FF3BB0"/>
    <w:rsid w:val="76FF686B"/>
    <w:rsid w:val="770025E3"/>
    <w:rsid w:val="77006FDD"/>
    <w:rsid w:val="7702635B"/>
    <w:rsid w:val="770420D4"/>
    <w:rsid w:val="770423C6"/>
    <w:rsid w:val="770519A8"/>
    <w:rsid w:val="77057A22"/>
    <w:rsid w:val="7706409E"/>
    <w:rsid w:val="77065E4C"/>
    <w:rsid w:val="77071BC4"/>
    <w:rsid w:val="77084C62"/>
    <w:rsid w:val="77097833"/>
    <w:rsid w:val="77097CA4"/>
    <w:rsid w:val="770B2153"/>
    <w:rsid w:val="770B3462"/>
    <w:rsid w:val="770B714F"/>
    <w:rsid w:val="770C0F88"/>
    <w:rsid w:val="770C2D36"/>
    <w:rsid w:val="770C35E3"/>
    <w:rsid w:val="770E2215"/>
    <w:rsid w:val="770E6AAE"/>
    <w:rsid w:val="770F1F64"/>
    <w:rsid w:val="770F2826"/>
    <w:rsid w:val="77100BCB"/>
    <w:rsid w:val="77106CCA"/>
    <w:rsid w:val="77111C97"/>
    <w:rsid w:val="771208E5"/>
    <w:rsid w:val="77140150"/>
    <w:rsid w:val="7715608F"/>
    <w:rsid w:val="77161E07"/>
    <w:rsid w:val="77163935"/>
    <w:rsid w:val="77176BA7"/>
    <w:rsid w:val="771816DB"/>
    <w:rsid w:val="77185B7F"/>
    <w:rsid w:val="77186B94"/>
    <w:rsid w:val="771B2CB7"/>
    <w:rsid w:val="771B5D78"/>
    <w:rsid w:val="771C566F"/>
    <w:rsid w:val="771D1A39"/>
    <w:rsid w:val="771D3258"/>
    <w:rsid w:val="771F2A69"/>
    <w:rsid w:val="771F3F4E"/>
    <w:rsid w:val="771F6F0D"/>
    <w:rsid w:val="77212C85"/>
    <w:rsid w:val="772203DA"/>
    <w:rsid w:val="772207AC"/>
    <w:rsid w:val="77221B1B"/>
    <w:rsid w:val="7722255A"/>
    <w:rsid w:val="772462D2"/>
    <w:rsid w:val="77274014"/>
    <w:rsid w:val="77277017"/>
    <w:rsid w:val="772938E8"/>
    <w:rsid w:val="772956DC"/>
    <w:rsid w:val="772B3B04"/>
    <w:rsid w:val="772C162A"/>
    <w:rsid w:val="772D2C40"/>
    <w:rsid w:val="772E0EFE"/>
    <w:rsid w:val="77304C77"/>
    <w:rsid w:val="77316C41"/>
    <w:rsid w:val="773172B6"/>
    <w:rsid w:val="77334767"/>
    <w:rsid w:val="77336515"/>
    <w:rsid w:val="77340FC0"/>
    <w:rsid w:val="77364257"/>
    <w:rsid w:val="773724A9"/>
    <w:rsid w:val="773871A0"/>
    <w:rsid w:val="773C186D"/>
    <w:rsid w:val="773C7ABF"/>
    <w:rsid w:val="773D3837"/>
    <w:rsid w:val="773E7BB3"/>
    <w:rsid w:val="773F135E"/>
    <w:rsid w:val="773F286F"/>
    <w:rsid w:val="77400C32"/>
    <w:rsid w:val="77412AF4"/>
    <w:rsid w:val="77420E4E"/>
    <w:rsid w:val="77444BC6"/>
    <w:rsid w:val="77446974"/>
    <w:rsid w:val="77471FC0"/>
    <w:rsid w:val="774723A6"/>
    <w:rsid w:val="774739CA"/>
    <w:rsid w:val="77493F8A"/>
    <w:rsid w:val="774A39AF"/>
    <w:rsid w:val="774A6829"/>
    <w:rsid w:val="774B1AB0"/>
    <w:rsid w:val="774B7D02"/>
    <w:rsid w:val="774D4AD7"/>
    <w:rsid w:val="774E15A1"/>
    <w:rsid w:val="774E334F"/>
    <w:rsid w:val="774E77F3"/>
    <w:rsid w:val="7750356B"/>
    <w:rsid w:val="77505319"/>
    <w:rsid w:val="77514BED"/>
    <w:rsid w:val="77521091"/>
    <w:rsid w:val="77530965"/>
    <w:rsid w:val="77541DD9"/>
    <w:rsid w:val="77550B81"/>
    <w:rsid w:val="775822F8"/>
    <w:rsid w:val="7758241F"/>
    <w:rsid w:val="7758332B"/>
    <w:rsid w:val="775A6197"/>
    <w:rsid w:val="775C1F10"/>
    <w:rsid w:val="775D17E4"/>
    <w:rsid w:val="775D3592"/>
    <w:rsid w:val="775E5C88"/>
    <w:rsid w:val="775F555C"/>
    <w:rsid w:val="776112D4"/>
    <w:rsid w:val="7763329E"/>
    <w:rsid w:val="77640DC4"/>
    <w:rsid w:val="77642B72"/>
    <w:rsid w:val="7764466E"/>
    <w:rsid w:val="7765592F"/>
    <w:rsid w:val="77674410"/>
    <w:rsid w:val="776808B4"/>
    <w:rsid w:val="77690189"/>
    <w:rsid w:val="77693CA4"/>
    <w:rsid w:val="7769462C"/>
    <w:rsid w:val="776C14F0"/>
    <w:rsid w:val="776E1C43"/>
    <w:rsid w:val="776E6C5C"/>
    <w:rsid w:val="77701517"/>
    <w:rsid w:val="77707769"/>
    <w:rsid w:val="77713C22"/>
    <w:rsid w:val="77721026"/>
    <w:rsid w:val="77737259"/>
    <w:rsid w:val="77737D91"/>
    <w:rsid w:val="777413C3"/>
    <w:rsid w:val="77756B2D"/>
    <w:rsid w:val="77762421"/>
    <w:rsid w:val="777668B4"/>
    <w:rsid w:val="7777463F"/>
    <w:rsid w:val="777A4144"/>
    <w:rsid w:val="777B4F84"/>
    <w:rsid w:val="777C4360"/>
    <w:rsid w:val="777C610E"/>
    <w:rsid w:val="777C7EBC"/>
    <w:rsid w:val="777E5981"/>
    <w:rsid w:val="777E59AC"/>
    <w:rsid w:val="777F5BFE"/>
    <w:rsid w:val="77813724"/>
    <w:rsid w:val="77822286"/>
    <w:rsid w:val="7783749C"/>
    <w:rsid w:val="77844FC2"/>
    <w:rsid w:val="77866F8C"/>
    <w:rsid w:val="778925D9"/>
    <w:rsid w:val="77894387"/>
    <w:rsid w:val="778D031B"/>
    <w:rsid w:val="778E33FA"/>
    <w:rsid w:val="778E4093"/>
    <w:rsid w:val="778E7BEF"/>
    <w:rsid w:val="778F713D"/>
    <w:rsid w:val="77901BB9"/>
    <w:rsid w:val="77903967"/>
    <w:rsid w:val="77905715"/>
    <w:rsid w:val="779134BC"/>
    <w:rsid w:val="77924F2F"/>
    <w:rsid w:val="77935205"/>
    <w:rsid w:val="779526D8"/>
    <w:rsid w:val="77955421"/>
    <w:rsid w:val="779571D0"/>
    <w:rsid w:val="77963910"/>
    <w:rsid w:val="77974CF6"/>
    <w:rsid w:val="77996CC0"/>
    <w:rsid w:val="779A199D"/>
    <w:rsid w:val="779B2290"/>
    <w:rsid w:val="779C055E"/>
    <w:rsid w:val="779C20BC"/>
    <w:rsid w:val="779D7E32"/>
    <w:rsid w:val="779E42D6"/>
    <w:rsid w:val="77A065D1"/>
    <w:rsid w:val="77A22BCB"/>
    <w:rsid w:val="77A25449"/>
    <w:rsid w:val="77A318EC"/>
    <w:rsid w:val="77A34190"/>
    <w:rsid w:val="77A74612"/>
    <w:rsid w:val="77A756E2"/>
    <w:rsid w:val="77A85155"/>
    <w:rsid w:val="77A86F03"/>
    <w:rsid w:val="77A94A29"/>
    <w:rsid w:val="77A967D7"/>
    <w:rsid w:val="77AA41E1"/>
    <w:rsid w:val="77AB07A1"/>
    <w:rsid w:val="77AF3E74"/>
    <w:rsid w:val="77AF64E3"/>
    <w:rsid w:val="77AF6556"/>
    <w:rsid w:val="77B04009"/>
    <w:rsid w:val="77B07B65"/>
    <w:rsid w:val="77B27D81"/>
    <w:rsid w:val="77B358A8"/>
    <w:rsid w:val="77B37656"/>
    <w:rsid w:val="77B56B1F"/>
    <w:rsid w:val="77B75398"/>
    <w:rsid w:val="77B77146"/>
    <w:rsid w:val="77B92EBE"/>
    <w:rsid w:val="77BA4E88"/>
    <w:rsid w:val="77BA6C36"/>
    <w:rsid w:val="77BB3B58"/>
    <w:rsid w:val="77BC29AE"/>
    <w:rsid w:val="77BC475C"/>
    <w:rsid w:val="77BD2282"/>
    <w:rsid w:val="77BE04D4"/>
    <w:rsid w:val="77BE6726"/>
    <w:rsid w:val="77BF424C"/>
    <w:rsid w:val="77C11D73"/>
    <w:rsid w:val="77C27899"/>
    <w:rsid w:val="77C30D24"/>
    <w:rsid w:val="77C33D3D"/>
    <w:rsid w:val="77C35AEB"/>
    <w:rsid w:val="77C40806"/>
    <w:rsid w:val="77C41863"/>
    <w:rsid w:val="77C43611"/>
    <w:rsid w:val="77C60C6B"/>
    <w:rsid w:val="77C620FD"/>
    <w:rsid w:val="77C81353"/>
    <w:rsid w:val="77C83101"/>
    <w:rsid w:val="77C8615C"/>
    <w:rsid w:val="77CA50CB"/>
    <w:rsid w:val="77CB5AAF"/>
    <w:rsid w:val="77CD0717"/>
    <w:rsid w:val="77CD4BBB"/>
    <w:rsid w:val="77CD6969"/>
    <w:rsid w:val="77D01FB6"/>
    <w:rsid w:val="77D05953"/>
    <w:rsid w:val="77D0645A"/>
    <w:rsid w:val="77D3167B"/>
    <w:rsid w:val="77D40618"/>
    <w:rsid w:val="77D4635E"/>
    <w:rsid w:val="77D71596"/>
    <w:rsid w:val="77D870BC"/>
    <w:rsid w:val="77D93692"/>
    <w:rsid w:val="77DC6BAC"/>
    <w:rsid w:val="77DD0A83"/>
    <w:rsid w:val="77DE32D5"/>
    <w:rsid w:val="77DE46D3"/>
    <w:rsid w:val="77DF044B"/>
    <w:rsid w:val="77DF669D"/>
    <w:rsid w:val="77E048EF"/>
    <w:rsid w:val="77E14132"/>
    <w:rsid w:val="77E31CE9"/>
    <w:rsid w:val="77E3618D"/>
    <w:rsid w:val="77E37F3B"/>
    <w:rsid w:val="77E43CB3"/>
    <w:rsid w:val="77E45A61"/>
    <w:rsid w:val="77E51F05"/>
    <w:rsid w:val="77E617D9"/>
    <w:rsid w:val="77E67A2B"/>
    <w:rsid w:val="77E85551"/>
    <w:rsid w:val="77E912C9"/>
    <w:rsid w:val="77EA751B"/>
    <w:rsid w:val="77EB14F6"/>
    <w:rsid w:val="77EB6DF0"/>
    <w:rsid w:val="77EC2986"/>
    <w:rsid w:val="77ED700C"/>
    <w:rsid w:val="77EE7E77"/>
    <w:rsid w:val="77EF4B32"/>
    <w:rsid w:val="77F04406"/>
    <w:rsid w:val="77F167F8"/>
    <w:rsid w:val="77F24622"/>
    <w:rsid w:val="77F404DE"/>
    <w:rsid w:val="77F4192E"/>
    <w:rsid w:val="77F425A8"/>
    <w:rsid w:val="77F43CE9"/>
    <w:rsid w:val="77F43EF6"/>
    <w:rsid w:val="77F45C2A"/>
    <w:rsid w:val="77F55EC0"/>
    <w:rsid w:val="77F57C6E"/>
    <w:rsid w:val="77F71C38"/>
    <w:rsid w:val="77F80F29"/>
    <w:rsid w:val="77F959B0"/>
    <w:rsid w:val="77FA641A"/>
    <w:rsid w:val="77FA7033"/>
    <w:rsid w:val="77FC0C7C"/>
    <w:rsid w:val="77FC0FFD"/>
    <w:rsid w:val="77FC2DAB"/>
    <w:rsid w:val="77FC724F"/>
    <w:rsid w:val="77FE6B23"/>
    <w:rsid w:val="78003EBC"/>
    <w:rsid w:val="78006D3F"/>
    <w:rsid w:val="7801371C"/>
    <w:rsid w:val="78014865"/>
    <w:rsid w:val="7802352D"/>
    <w:rsid w:val="7803238B"/>
    <w:rsid w:val="78061E7B"/>
    <w:rsid w:val="7807160F"/>
    <w:rsid w:val="78072DBE"/>
    <w:rsid w:val="78085BF3"/>
    <w:rsid w:val="780879A1"/>
    <w:rsid w:val="780A196C"/>
    <w:rsid w:val="780B1240"/>
    <w:rsid w:val="780B56E4"/>
    <w:rsid w:val="780D320A"/>
    <w:rsid w:val="780F09F4"/>
    <w:rsid w:val="780F0D30"/>
    <w:rsid w:val="780F6F82"/>
    <w:rsid w:val="7810461F"/>
    <w:rsid w:val="78106856"/>
    <w:rsid w:val="78120820"/>
    <w:rsid w:val="78126A72"/>
    <w:rsid w:val="78151CD1"/>
    <w:rsid w:val="78153E6C"/>
    <w:rsid w:val="78160310"/>
    <w:rsid w:val="78177BE5"/>
    <w:rsid w:val="78191BAF"/>
    <w:rsid w:val="7819585D"/>
    <w:rsid w:val="781B2F63"/>
    <w:rsid w:val="781B6E93"/>
    <w:rsid w:val="781C169F"/>
    <w:rsid w:val="781C344D"/>
    <w:rsid w:val="781C51B7"/>
    <w:rsid w:val="781E0F73"/>
    <w:rsid w:val="781E71C5"/>
    <w:rsid w:val="7820118F"/>
    <w:rsid w:val="782036D3"/>
    <w:rsid w:val="78212811"/>
    <w:rsid w:val="78216CB5"/>
    <w:rsid w:val="7823564F"/>
    <w:rsid w:val="78236589"/>
    <w:rsid w:val="78247F45"/>
    <w:rsid w:val="78250553"/>
    <w:rsid w:val="78252301"/>
    <w:rsid w:val="78267E28"/>
    <w:rsid w:val="78280044"/>
    <w:rsid w:val="782A333B"/>
    <w:rsid w:val="782B5247"/>
    <w:rsid w:val="782C7B34"/>
    <w:rsid w:val="782D126E"/>
    <w:rsid w:val="782D565A"/>
    <w:rsid w:val="782E09E2"/>
    <w:rsid w:val="782E3B07"/>
    <w:rsid w:val="782F3180"/>
    <w:rsid w:val="78300CA6"/>
    <w:rsid w:val="7831514A"/>
    <w:rsid w:val="78320EC2"/>
    <w:rsid w:val="78324A1E"/>
    <w:rsid w:val="783469E8"/>
    <w:rsid w:val="783512AF"/>
    <w:rsid w:val="783562BD"/>
    <w:rsid w:val="7836450F"/>
    <w:rsid w:val="78370287"/>
    <w:rsid w:val="78372035"/>
    <w:rsid w:val="783813F3"/>
    <w:rsid w:val="78383294"/>
    <w:rsid w:val="783833C6"/>
    <w:rsid w:val="78395DAD"/>
    <w:rsid w:val="783A38D3"/>
    <w:rsid w:val="783B1B25"/>
    <w:rsid w:val="783D222D"/>
    <w:rsid w:val="783D71F7"/>
    <w:rsid w:val="783E1615"/>
    <w:rsid w:val="783E36BD"/>
    <w:rsid w:val="783F0EE9"/>
    <w:rsid w:val="7840538D"/>
    <w:rsid w:val="78434E7D"/>
    <w:rsid w:val="7843609F"/>
    <w:rsid w:val="78454752"/>
    <w:rsid w:val="784604CA"/>
    <w:rsid w:val="78462278"/>
    <w:rsid w:val="78482494"/>
    <w:rsid w:val="78485FF0"/>
    <w:rsid w:val="78490BBA"/>
    <w:rsid w:val="78496FD5"/>
    <w:rsid w:val="784A1D68"/>
    <w:rsid w:val="784A4320"/>
    <w:rsid w:val="784A620C"/>
    <w:rsid w:val="784B49A7"/>
    <w:rsid w:val="784B4BDC"/>
    <w:rsid w:val="784B788E"/>
    <w:rsid w:val="784D20BC"/>
    <w:rsid w:val="784D7151"/>
    <w:rsid w:val="784F4642"/>
    <w:rsid w:val="784F55D0"/>
    <w:rsid w:val="784F737E"/>
    <w:rsid w:val="78514B59"/>
    <w:rsid w:val="7851759A"/>
    <w:rsid w:val="78526E6F"/>
    <w:rsid w:val="78540E39"/>
    <w:rsid w:val="78544995"/>
    <w:rsid w:val="785504B4"/>
    <w:rsid w:val="7855070D"/>
    <w:rsid w:val="785726D7"/>
    <w:rsid w:val="785859A5"/>
    <w:rsid w:val="7859381F"/>
    <w:rsid w:val="785A0784"/>
    <w:rsid w:val="785B293B"/>
    <w:rsid w:val="785B4D60"/>
    <w:rsid w:val="785B5D23"/>
    <w:rsid w:val="785D2BB0"/>
    <w:rsid w:val="785D5F3F"/>
    <w:rsid w:val="785E3A65"/>
    <w:rsid w:val="785E73E8"/>
    <w:rsid w:val="785E75C1"/>
    <w:rsid w:val="785F1566"/>
    <w:rsid w:val="7860333A"/>
    <w:rsid w:val="786170B2"/>
    <w:rsid w:val="78624B3B"/>
    <w:rsid w:val="78633F48"/>
    <w:rsid w:val="786372CE"/>
    <w:rsid w:val="78654DF4"/>
    <w:rsid w:val="78656BA2"/>
    <w:rsid w:val="78680440"/>
    <w:rsid w:val="78686692"/>
    <w:rsid w:val="7869762C"/>
    <w:rsid w:val="786A065C"/>
    <w:rsid w:val="786A41B8"/>
    <w:rsid w:val="786B26DA"/>
    <w:rsid w:val="786B3E1B"/>
    <w:rsid w:val="786D1EFA"/>
    <w:rsid w:val="786D3CA8"/>
    <w:rsid w:val="786D5A56"/>
    <w:rsid w:val="786F3A75"/>
    <w:rsid w:val="786F3C2C"/>
    <w:rsid w:val="786F5C73"/>
    <w:rsid w:val="78715547"/>
    <w:rsid w:val="78717876"/>
    <w:rsid w:val="7872111D"/>
    <w:rsid w:val="78743E4A"/>
    <w:rsid w:val="78746DE5"/>
    <w:rsid w:val="78760DAF"/>
    <w:rsid w:val="78762B5D"/>
    <w:rsid w:val="787741D1"/>
    <w:rsid w:val="787768D5"/>
    <w:rsid w:val="78782D79"/>
    <w:rsid w:val="787943FB"/>
    <w:rsid w:val="78794CDE"/>
    <w:rsid w:val="787B0173"/>
    <w:rsid w:val="787B21CF"/>
    <w:rsid w:val="787B4617"/>
    <w:rsid w:val="787C3EEC"/>
    <w:rsid w:val="787D038F"/>
    <w:rsid w:val="787D6230"/>
    <w:rsid w:val="787D6800"/>
    <w:rsid w:val="78801C2E"/>
    <w:rsid w:val="78803105"/>
    <w:rsid w:val="788039DC"/>
    <w:rsid w:val="78811502"/>
    <w:rsid w:val="788259A6"/>
    <w:rsid w:val="788947D3"/>
    <w:rsid w:val="788A485A"/>
    <w:rsid w:val="788A6608"/>
    <w:rsid w:val="788B1CC4"/>
    <w:rsid w:val="788D60F9"/>
    <w:rsid w:val="788F00C3"/>
    <w:rsid w:val="788F3C1F"/>
    <w:rsid w:val="789046A6"/>
    <w:rsid w:val="7890494D"/>
    <w:rsid w:val="78907ADC"/>
    <w:rsid w:val="78915BE9"/>
    <w:rsid w:val="7892370F"/>
    <w:rsid w:val="789331C2"/>
    <w:rsid w:val="78934342"/>
    <w:rsid w:val="789631FF"/>
    <w:rsid w:val="78972AD3"/>
    <w:rsid w:val="78994A9D"/>
    <w:rsid w:val="7899684C"/>
    <w:rsid w:val="789B25C4"/>
    <w:rsid w:val="789E20B4"/>
    <w:rsid w:val="78A1403E"/>
    <w:rsid w:val="78A14715"/>
    <w:rsid w:val="78A21BA4"/>
    <w:rsid w:val="78A31478"/>
    <w:rsid w:val="78A37F4B"/>
    <w:rsid w:val="78A4536A"/>
    <w:rsid w:val="78A51CB2"/>
    <w:rsid w:val="78A70F68"/>
    <w:rsid w:val="78A82F32"/>
    <w:rsid w:val="78A84CE1"/>
    <w:rsid w:val="78A90480"/>
    <w:rsid w:val="78A9267C"/>
    <w:rsid w:val="78AA2807"/>
    <w:rsid w:val="78AC2A23"/>
    <w:rsid w:val="78AC47D1"/>
    <w:rsid w:val="78AC657F"/>
    <w:rsid w:val="78AD22F7"/>
    <w:rsid w:val="78AE7E54"/>
    <w:rsid w:val="78AF2D81"/>
    <w:rsid w:val="78AF300A"/>
    <w:rsid w:val="78AF42C1"/>
    <w:rsid w:val="78AF606F"/>
    <w:rsid w:val="78B00E0E"/>
    <w:rsid w:val="78B10039"/>
    <w:rsid w:val="78B139DF"/>
    <w:rsid w:val="78B2790D"/>
    <w:rsid w:val="78B33DB1"/>
    <w:rsid w:val="78B35B5F"/>
    <w:rsid w:val="78B43685"/>
    <w:rsid w:val="78B611AB"/>
    <w:rsid w:val="78B673FD"/>
    <w:rsid w:val="78B76110"/>
    <w:rsid w:val="78B813C8"/>
    <w:rsid w:val="78BB0EB8"/>
    <w:rsid w:val="78BB2C66"/>
    <w:rsid w:val="78BB4A14"/>
    <w:rsid w:val="78BB5B1D"/>
    <w:rsid w:val="78BC253A"/>
    <w:rsid w:val="78BD078C"/>
    <w:rsid w:val="78BD69DE"/>
    <w:rsid w:val="78BE62B2"/>
    <w:rsid w:val="78BF7473"/>
    <w:rsid w:val="78C23FF4"/>
    <w:rsid w:val="78C25DA2"/>
    <w:rsid w:val="78C31B1A"/>
    <w:rsid w:val="78C37D6C"/>
    <w:rsid w:val="78C57641"/>
    <w:rsid w:val="78C6055A"/>
    <w:rsid w:val="78C654CC"/>
    <w:rsid w:val="78C7785D"/>
    <w:rsid w:val="78C87131"/>
    <w:rsid w:val="78C935D5"/>
    <w:rsid w:val="78C95383"/>
    <w:rsid w:val="78CA5B8B"/>
    <w:rsid w:val="78CA635A"/>
    <w:rsid w:val="78CB7157"/>
    <w:rsid w:val="78CC09CF"/>
    <w:rsid w:val="78CC306B"/>
    <w:rsid w:val="78CC3B41"/>
    <w:rsid w:val="78CC4E73"/>
    <w:rsid w:val="78CD0EAA"/>
    <w:rsid w:val="78CD17E0"/>
    <w:rsid w:val="78CD4747"/>
    <w:rsid w:val="78CE0BEB"/>
    <w:rsid w:val="78D30A93"/>
    <w:rsid w:val="78D34F15"/>
    <w:rsid w:val="78D36201"/>
    <w:rsid w:val="78D37FAF"/>
    <w:rsid w:val="78D45AD6"/>
    <w:rsid w:val="78D51BDC"/>
    <w:rsid w:val="78D65F29"/>
    <w:rsid w:val="78D9133E"/>
    <w:rsid w:val="78D930EC"/>
    <w:rsid w:val="78D951BA"/>
    <w:rsid w:val="78DA7590"/>
    <w:rsid w:val="78DB3308"/>
    <w:rsid w:val="78DB50B6"/>
    <w:rsid w:val="78DC00DC"/>
    <w:rsid w:val="78DE1D50"/>
    <w:rsid w:val="78E201F2"/>
    <w:rsid w:val="78E26444"/>
    <w:rsid w:val="78E421BD"/>
    <w:rsid w:val="78E51A91"/>
    <w:rsid w:val="78E71CAD"/>
    <w:rsid w:val="78E73A5B"/>
    <w:rsid w:val="78E81581"/>
    <w:rsid w:val="78E82A23"/>
    <w:rsid w:val="78E8332F"/>
    <w:rsid w:val="78E95FC9"/>
    <w:rsid w:val="78EA7B99"/>
    <w:rsid w:val="78EC72C3"/>
    <w:rsid w:val="78EF290F"/>
    <w:rsid w:val="78EF3981"/>
    <w:rsid w:val="78F10436"/>
    <w:rsid w:val="78F148D9"/>
    <w:rsid w:val="78F32400"/>
    <w:rsid w:val="78F341AE"/>
    <w:rsid w:val="78F37102"/>
    <w:rsid w:val="78F41CD4"/>
    <w:rsid w:val="78F543CA"/>
    <w:rsid w:val="78F560A3"/>
    <w:rsid w:val="78F61EF0"/>
    <w:rsid w:val="78F65A4C"/>
    <w:rsid w:val="78F74645"/>
    <w:rsid w:val="78F817C4"/>
    <w:rsid w:val="78F912C0"/>
    <w:rsid w:val="78FB5758"/>
    <w:rsid w:val="78FB7506"/>
    <w:rsid w:val="78FD502C"/>
    <w:rsid w:val="78FD6DDA"/>
    <w:rsid w:val="78FF6FF6"/>
    <w:rsid w:val="79002D6F"/>
    <w:rsid w:val="79004B1D"/>
    <w:rsid w:val="790068CB"/>
    <w:rsid w:val="790243F1"/>
    <w:rsid w:val="79030169"/>
    <w:rsid w:val="79050778"/>
    <w:rsid w:val="79075EAB"/>
    <w:rsid w:val="790A75C5"/>
    <w:rsid w:val="790B45EA"/>
    <w:rsid w:val="790B5FB4"/>
    <w:rsid w:val="790D043F"/>
    <w:rsid w:val="790F4D60"/>
    <w:rsid w:val="790F6B0E"/>
    <w:rsid w:val="79100DBC"/>
    <w:rsid w:val="79112886"/>
    <w:rsid w:val="791201AB"/>
    <w:rsid w:val="79130CEE"/>
    <w:rsid w:val="79144124"/>
    <w:rsid w:val="79164340"/>
    <w:rsid w:val="791660EE"/>
    <w:rsid w:val="7918575E"/>
    <w:rsid w:val="7919798C"/>
    <w:rsid w:val="791A5BDE"/>
    <w:rsid w:val="791A693D"/>
    <w:rsid w:val="791D56CF"/>
    <w:rsid w:val="791E2D02"/>
    <w:rsid w:val="791E4FA3"/>
    <w:rsid w:val="79202AC9"/>
    <w:rsid w:val="79205B1A"/>
    <w:rsid w:val="79212DC1"/>
    <w:rsid w:val="79224A93"/>
    <w:rsid w:val="79225C4E"/>
    <w:rsid w:val="792273F9"/>
    <w:rsid w:val="792321E3"/>
    <w:rsid w:val="79242930"/>
    <w:rsid w:val="79254583"/>
    <w:rsid w:val="79255191"/>
    <w:rsid w:val="792627D5"/>
    <w:rsid w:val="792720A9"/>
    <w:rsid w:val="79273E57"/>
    <w:rsid w:val="7927654D"/>
    <w:rsid w:val="792B78C2"/>
    <w:rsid w:val="792C0E31"/>
    <w:rsid w:val="792E3438"/>
    <w:rsid w:val="792F71B0"/>
    <w:rsid w:val="7931117A"/>
    <w:rsid w:val="79314CD6"/>
    <w:rsid w:val="79330A4E"/>
    <w:rsid w:val="79334EF2"/>
    <w:rsid w:val="79355A80"/>
    <w:rsid w:val="7936053E"/>
    <w:rsid w:val="79366790"/>
    <w:rsid w:val="793A002E"/>
    <w:rsid w:val="793A1DDD"/>
    <w:rsid w:val="793B5B55"/>
    <w:rsid w:val="793B7903"/>
    <w:rsid w:val="793C3418"/>
    <w:rsid w:val="793D18CD"/>
    <w:rsid w:val="793E5D38"/>
    <w:rsid w:val="793F3897"/>
    <w:rsid w:val="793F73F3"/>
    <w:rsid w:val="79406EDA"/>
    <w:rsid w:val="79420C91"/>
    <w:rsid w:val="79425B49"/>
    <w:rsid w:val="79440EAD"/>
    <w:rsid w:val="79450781"/>
    <w:rsid w:val="79461A8D"/>
    <w:rsid w:val="79464C25"/>
    <w:rsid w:val="794669D3"/>
    <w:rsid w:val="7947274B"/>
    <w:rsid w:val="794744F9"/>
    <w:rsid w:val="79490272"/>
    <w:rsid w:val="794A342C"/>
    <w:rsid w:val="794C1B10"/>
    <w:rsid w:val="794C3740"/>
    <w:rsid w:val="794C5FB4"/>
    <w:rsid w:val="794C7D62"/>
    <w:rsid w:val="794D439D"/>
    <w:rsid w:val="795134FE"/>
    <w:rsid w:val="79515378"/>
    <w:rsid w:val="79517126"/>
    <w:rsid w:val="795310F0"/>
    <w:rsid w:val="79534C4C"/>
    <w:rsid w:val="79554E68"/>
    <w:rsid w:val="79556C16"/>
    <w:rsid w:val="7956298E"/>
    <w:rsid w:val="7956473D"/>
    <w:rsid w:val="79570BE0"/>
    <w:rsid w:val="79572781"/>
    <w:rsid w:val="79584959"/>
    <w:rsid w:val="79594081"/>
    <w:rsid w:val="795A247F"/>
    <w:rsid w:val="795A5FDB"/>
    <w:rsid w:val="795B4EBD"/>
    <w:rsid w:val="795B6C87"/>
    <w:rsid w:val="795B7FA5"/>
    <w:rsid w:val="795C61F7"/>
    <w:rsid w:val="795D3D1D"/>
    <w:rsid w:val="795E32FD"/>
    <w:rsid w:val="795F5CE7"/>
    <w:rsid w:val="795F7A95"/>
    <w:rsid w:val="796055BB"/>
    <w:rsid w:val="79606A91"/>
    <w:rsid w:val="79607369"/>
    <w:rsid w:val="79613CA3"/>
    <w:rsid w:val="796230E1"/>
    <w:rsid w:val="79650103"/>
    <w:rsid w:val="79654980"/>
    <w:rsid w:val="79660E24"/>
    <w:rsid w:val="79667075"/>
    <w:rsid w:val="796706F8"/>
    <w:rsid w:val="79677B15"/>
    <w:rsid w:val="796926C2"/>
    <w:rsid w:val="796B468C"/>
    <w:rsid w:val="796C5D0E"/>
    <w:rsid w:val="796E1A86"/>
    <w:rsid w:val="79701CA2"/>
    <w:rsid w:val="79703A50"/>
    <w:rsid w:val="79704729"/>
    <w:rsid w:val="79711576"/>
    <w:rsid w:val="797177C8"/>
    <w:rsid w:val="79747548"/>
    <w:rsid w:val="79751067"/>
    <w:rsid w:val="797572B9"/>
    <w:rsid w:val="79773031"/>
    <w:rsid w:val="7977760A"/>
    <w:rsid w:val="79780B57"/>
    <w:rsid w:val="797846B3"/>
    <w:rsid w:val="79786DA9"/>
    <w:rsid w:val="7979046D"/>
    <w:rsid w:val="797A667D"/>
    <w:rsid w:val="797B7AD9"/>
    <w:rsid w:val="797C08AB"/>
    <w:rsid w:val="798219D5"/>
    <w:rsid w:val="79822FDC"/>
    <w:rsid w:val="7982471D"/>
    <w:rsid w:val="79825532"/>
    <w:rsid w:val="7984574E"/>
    <w:rsid w:val="79872B48"/>
    <w:rsid w:val="79892D64"/>
    <w:rsid w:val="798A2EAF"/>
    <w:rsid w:val="798A6796"/>
    <w:rsid w:val="798B6F10"/>
    <w:rsid w:val="798F3BB2"/>
    <w:rsid w:val="799031C8"/>
    <w:rsid w:val="79905EA0"/>
    <w:rsid w:val="79907C4E"/>
    <w:rsid w:val="799139C7"/>
    <w:rsid w:val="799254CB"/>
    <w:rsid w:val="79932434"/>
    <w:rsid w:val="799439D0"/>
    <w:rsid w:val="79943B71"/>
    <w:rsid w:val="79960FDD"/>
    <w:rsid w:val="79961451"/>
    <w:rsid w:val="79974E4A"/>
    <w:rsid w:val="7997722F"/>
    <w:rsid w:val="7998397B"/>
    <w:rsid w:val="79984D55"/>
    <w:rsid w:val="799A6D1F"/>
    <w:rsid w:val="799B65F3"/>
    <w:rsid w:val="799C2A97"/>
    <w:rsid w:val="799C4845"/>
    <w:rsid w:val="799D05BD"/>
    <w:rsid w:val="799D236B"/>
    <w:rsid w:val="799E27B4"/>
    <w:rsid w:val="799F60E4"/>
    <w:rsid w:val="79A050D4"/>
    <w:rsid w:val="79A100AE"/>
    <w:rsid w:val="79A11E5C"/>
    <w:rsid w:val="79A13C0A"/>
    <w:rsid w:val="79A25BD4"/>
    <w:rsid w:val="79A33A55"/>
    <w:rsid w:val="79A33E26"/>
    <w:rsid w:val="79A35196"/>
    <w:rsid w:val="79A4194C"/>
    <w:rsid w:val="79A46034"/>
    <w:rsid w:val="79A47B9E"/>
    <w:rsid w:val="79A63B17"/>
    <w:rsid w:val="79A67270"/>
    <w:rsid w:val="79A731EA"/>
    <w:rsid w:val="79A74F98"/>
    <w:rsid w:val="79A96F62"/>
    <w:rsid w:val="79AD6A52"/>
    <w:rsid w:val="79AE0440"/>
    <w:rsid w:val="79AE4579"/>
    <w:rsid w:val="79B002F1"/>
    <w:rsid w:val="79B0209F"/>
    <w:rsid w:val="79B16059"/>
    <w:rsid w:val="79B17BC5"/>
    <w:rsid w:val="79B214FC"/>
    <w:rsid w:val="79B25E17"/>
    <w:rsid w:val="79B3354A"/>
    <w:rsid w:val="79B3393D"/>
    <w:rsid w:val="79B449DA"/>
    <w:rsid w:val="79B53B59"/>
    <w:rsid w:val="79B7167F"/>
    <w:rsid w:val="79B71857"/>
    <w:rsid w:val="79B778D1"/>
    <w:rsid w:val="79B80F53"/>
    <w:rsid w:val="79B847EB"/>
    <w:rsid w:val="79B853F7"/>
    <w:rsid w:val="79B95B76"/>
    <w:rsid w:val="79BA2F1D"/>
    <w:rsid w:val="79BC0732"/>
    <w:rsid w:val="79BC0A44"/>
    <w:rsid w:val="79BD0690"/>
    <w:rsid w:val="79BD1E6F"/>
    <w:rsid w:val="79BE0C60"/>
    <w:rsid w:val="79BF1AED"/>
    <w:rsid w:val="79BF6786"/>
    <w:rsid w:val="79C046BE"/>
    <w:rsid w:val="79C124FE"/>
    <w:rsid w:val="79C13651"/>
    <w:rsid w:val="79C142AC"/>
    <w:rsid w:val="79C318FE"/>
    <w:rsid w:val="79C36276"/>
    <w:rsid w:val="79C36487"/>
    <w:rsid w:val="79C44733"/>
    <w:rsid w:val="79C45B4A"/>
    <w:rsid w:val="79C478F8"/>
    <w:rsid w:val="79C50530"/>
    <w:rsid w:val="79C5378C"/>
    <w:rsid w:val="79C913B2"/>
    <w:rsid w:val="79C96EB1"/>
    <w:rsid w:val="79C97604"/>
    <w:rsid w:val="79CB6ED9"/>
    <w:rsid w:val="79CC49FF"/>
    <w:rsid w:val="79CD2C51"/>
    <w:rsid w:val="79CF15E2"/>
    <w:rsid w:val="79D02741"/>
    <w:rsid w:val="79D044EF"/>
    <w:rsid w:val="79D10B6F"/>
    <w:rsid w:val="79D2610D"/>
    <w:rsid w:val="79D27F63"/>
    <w:rsid w:val="79D46050"/>
    <w:rsid w:val="79D51B05"/>
    <w:rsid w:val="79D52631"/>
    <w:rsid w:val="79D55FA9"/>
    <w:rsid w:val="79D73ACF"/>
    <w:rsid w:val="79D7762B"/>
    <w:rsid w:val="79D815F5"/>
    <w:rsid w:val="79D84CEA"/>
    <w:rsid w:val="79D86B8E"/>
    <w:rsid w:val="79D902FA"/>
    <w:rsid w:val="79D93968"/>
    <w:rsid w:val="79D97847"/>
    <w:rsid w:val="79DA536E"/>
    <w:rsid w:val="79DC7338"/>
    <w:rsid w:val="79DD09BA"/>
    <w:rsid w:val="79DD6C0C"/>
    <w:rsid w:val="79DE4E5E"/>
    <w:rsid w:val="79DE7C47"/>
    <w:rsid w:val="79DF0BD6"/>
    <w:rsid w:val="79DF4732"/>
    <w:rsid w:val="79E03564"/>
    <w:rsid w:val="79E1494E"/>
    <w:rsid w:val="79E165C8"/>
    <w:rsid w:val="79E166FC"/>
    <w:rsid w:val="79E16DFF"/>
    <w:rsid w:val="79E27A58"/>
    <w:rsid w:val="79E32474"/>
    <w:rsid w:val="79E65AC0"/>
    <w:rsid w:val="79E85CDC"/>
    <w:rsid w:val="79E87A8A"/>
    <w:rsid w:val="79E9735F"/>
    <w:rsid w:val="79EB1329"/>
    <w:rsid w:val="79EB224B"/>
    <w:rsid w:val="79EC5FF7"/>
    <w:rsid w:val="79ED6E4F"/>
    <w:rsid w:val="79EE1B88"/>
    <w:rsid w:val="79EF706B"/>
    <w:rsid w:val="79F006ED"/>
    <w:rsid w:val="79F20909"/>
    <w:rsid w:val="79F3642F"/>
    <w:rsid w:val="79F44681"/>
    <w:rsid w:val="79F503F9"/>
    <w:rsid w:val="79F53F55"/>
    <w:rsid w:val="79F77CCE"/>
    <w:rsid w:val="79F91C98"/>
    <w:rsid w:val="79FA5A10"/>
    <w:rsid w:val="79FC1788"/>
    <w:rsid w:val="79FC3536"/>
    <w:rsid w:val="79FC52E4"/>
    <w:rsid w:val="79FD49B1"/>
    <w:rsid w:val="79FE72AE"/>
    <w:rsid w:val="79FF3026"/>
    <w:rsid w:val="79FF6B82"/>
    <w:rsid w:val="7A001E20"/>
    <w:rsid w:val="7A025901"/>
    <w:rsid w:val="7A0348C4"/>
    <w:rsid w:val="7A066163"/>
    <w:rsid w:val="7A066E53"/>
    <w:rsid w:val="7A08012D"/>
    <w:rsid w:val="7A0845A7"/>
    <w:rsid w:val="7A0917AF"/>
    <w:rsid w:val="7A097A01"/>
    <w:rsid w:val="7A0B19CB"/>
    <w:rsid w:val="7A0B2C16"/>
    <w:rsid w:val="7A0B3779"/>
    <w:rsid w:val="7A0E5017"/>
    <w:rsid w:val="7A0F692D"/>
    <w:rsid w:val="7A101646"/>
    <w:rsid w:val="7A106FE1"/>
    <w:rsid w:val="7A113F66"/>
    <w:rsid w:val="7A122D59"/>
    <w:rsid w:val="7A13262E"/>
    <w:rsid w:val="7A136886"/>
    <w:rsid w:val="7A141457"/>
    <w:rsid w:val="7A150154"/>
    <w:rsid w:val="7A1545F8"/>
    <w:rsid w:val="7A1563A6"/>
    <w:rsid w:val="7A1659D2"/>
    <w:rsid w:val="7A170370"/>
    <w:rsid w:val="7A17211E"/>
    <w:rsid w:val="7A172574"/>
    <w:rsid w:val="7A173572"/>
    <w:rsid w:val="7A18766A"/>
    <w:rsid w:val="7A195E96"/>
    <w:rsid w:val="7A1B7E60"/>
    <w:rsid w:val="7A1C5986"/>
    <w:rsid w:val="7A1E081D"/>
    <w:rsid w:val="7A1E34AC"/>
    <w:rsid w:val="7A2079FA"/>
    <w:rsid w:val="7A212F9C"/>
    <w:rsid w:val="7A2303F1"/>
    <w:rsid w:val="7A230AC3"/>
    <w:rsid w:val="7A232871"/>
    <w:rsid w:val="7A23637B"/>
    <w:rsid w:val="7A236D15"/>
    <w:rsid w:val="7A252A8D"/>
    <w:rsid w:val="7A2605B3"/>
    <w:rsid w:val="7A262361"/>
    <w:rsid w:val="7A28257D"/>
    <w:rsid w:val="7A290118"/>
    <w:rsid w:val="7A290AAC"/>
    <w:rsid w:val="7A291E51"/>
    <w:rsid w:val="7A29379A"/>
    <w:rsid w:val="7A296296"/>
    <w:rsid w:val="7A2B3E1B"/>
    <w:rsid w:val="7A2B624E"/>
    <w:rsid w:val="7A2B6ECD"/>
    <w:rsid w:val="7A2C5F9D"/>
    <w:rsid w:val="7A2D2DC8"/>
    <w:rsid w:val="7A2E1215"/>
    <w:rsid w:val="7A2E763A"/>
    <w:rsid w:val="7A2F2466"/>
    <w:rsid w:val="7A2F491E"/>
    <w:rsid w:val="7A2F7467"/>
    <w:rsid w:val="7A3042B5"/>
    <w:rsid w:val="7A3074EF"/>
    <w:rsid w:val="7A3251AA"/>
    <w:rsid w:val="7A326F58"/>
    <w:rsid w:val="7A356A48"/>
    <w:rsid w:val="7A363361"/>
    <w:rsid w:val="7A364017"/>
    <w:rsid w:val="7A38325C"/>
    <w:rsid w:val="7A3902E6"/>
    <w:rsid w:val="7A3A5E0C"/>
    <w:rsid w:val="7A3B22B0"/>
    <w:rsid w:val="7A3C1B84"/>
    <w:rsid w:val="7A3E3B4E"/>
    <w:rsid w:val="7A3F3423"/>
    <w:rsid w:val="7A401675"/>
    <w:rsid w:val="7A41363F"/>
    <w:rsid w:val="7A41719B"/>
    <w:rsid w:val="7A422D94"/>
    <w:rsid w:val="7A431165"/>
    <w:rsid w:val="7A4531F5"/>
    <w:rsid w:val="7A460C55"/>
    <w:rsid w:val="7A4642E6"/>
    <w:rsid w:val="7A475776"/>
    <w:rsid w:val="7A48677B"/>
    <w:rsid w:val="7A4869B1"/>
    <w:rsid w:val="7A49604F"/>
    <w:rsid w:val="7A4A24F3"/>
    <w:rsid w:val="7A4D3D91"/>
    <w:rsid w:val="7A4D5B40"/>
    <w:rsid w:val="7A4E3666"/>
    <w:rsid w:val="7A4F7B0A"/>
    <w:rsid w:val="7A505630"/>
    <w:rsid w:val="7A5204F4"/>
    <w:rsid w:val="7A5213A8"/>
    <w:rsid w:val="7A522889"/>
    <w:rsid w:val="7A525FA1"/>
    <w:rsid w:val="7A5275FA"/>
    <w:rsid w:val="7A545120"/>
    <w:rsid w:val="7A560E98"/>
    <w:rsid w:val="7A566F50"/>
    <w:rsid w:val="7A57076C"/>
    <w:rsid w:val="7A574C10"/>
    <w:rsid w:val="7A596C70"/>
    <w:rsid w:val="7A5A025C"/>
    <w:rsid w:val="7A5B3BEC"/>
    <w:rsid w:val="7A5B64AE"/>
    <w:rsid w:val="7A5C507C"/>
    <w:rsid w:val="7A5E1AFB"/>
    <w:rsid w:val="7A5E5F9F"/>
    <w:rsid w:val="7A5E7D4D"/>
    <w:rsid w:val="7A5F5873"/>
    <w:rsid w:val="7A6335B5"/>
    <w:rsid w:val="7A635363"/>
    <w:rsid w:val="7A644C9E"/>
    <w:rsid w:val="7A6510DB"/>
    <w:rsid w:val="7A682979"/>
    <w:rsid w:val="7A68361F"/>
    <w:rsid w:val="7A684727"/>
    <w:rsid w:val="7A697680"/>
    <w:rsid w:val="7A6A4943"/>
    <w:rsid w:val="7A6A66F1"/>
    <w:rsid w:val="7A6D1D3E"/>
    <w:rsid w:val="7A6E0921"/>
    <w:rsid w:val="7A6F3D08"/>
    <w:rsid w:val="7A70182E"/>
    <w:rsid w:val="7A703241"/>
    <w:rsid w:val="7A707A80"/>
    <w:rsid w:val="7A721A4A"/>
    <w:rsid w:val="7A7237F8"/>
    <w:rsid w:val="7A7255A6"/>
    <w:rsid w:val="7A72681F"/>
    <w:rsid w:val="7A770E0E"/>
    <w:rsid w:val="7A792DD8"/>
    <w:rsid w:val="7A796935"/>
    <w:rsid w:val="7A7A6EC4"/>
    <w:rsid w:val="7A7B26AD"/>
    <w:rsid w:val="7A7D5877"/>
    <w:rsid w:val="7A7D58EE"/>
    <w:rsid w:val="7A7E5845"/>
    <w:rsid w:val="7A7F1A71"/>
    <w:rsid w:val="7A7F27D1"/>
    <w:rsid w:val="7A7F284F"/>
    <w:rsid w:val="7A804167"/>
    <w:rsid w:val="7A805F15"/>
    <w:rsid w:val="7A8102AF"/>
    <w:rsid w:val="7A811C8D"/>
    <w:rsid w:val="7A8265E1"/>
    <w:rsid w:val="7A827DB1"/>
    <w:rsid w:val="7A835A05"/>
    <w:rsid w:val="7A85352B"/>
    <w:rsid w:val="7A8772A3"/>
    <w:rsid w:val="7A884DCA"/>
    <w:rsid w:val="7A886B78"/>
    <w:rsid w:val="7A8A69B9"/>
    <w:rsid w:val="7A8C2B0C"/>
    <w:rsid w:val="7A8D0632"/>
    <w:rsid w:val="7A8D23E0"/>
    <w:rsid w:val="7A8E2E25"/>
    <w:rsid w:val="7A8F6158"/>
    <w:rsid w:val="7A9153FC"/>
    <w:rsid w:val="7A923E9A"/>
    <w:rsid w:val="7A925C48"/>
    <w:rsid w:val="7A94551C"/>
    <w:rsid w:val="7A951295"/>
    <w:rsid w:val="7A9726FE"/>
    <w:rsid w:val="7A97500D"/>
    <w:rsid w:val="7A995229"/>
    <w:rsid w:val="7A996FD7"/>
    <w:rsid w:val="7A9A64AE"/>
    <w:rsid w:val="7A9B2D4F"/>
    <w:rsid w:val="7A9B793E"/>
    <w:rsid w:val="7A9C2623"/>
    <w:rsid w:val="7A9D4E2F"/>
    <w:rsid w:val="7A9D6AC7"/>
    <w:rsid w:val="7A9E283F"/>
    <w:rsid w:val="7A9E45ED"/>
    <w:rsid w:val="7A9F47C8"/>
    <w:rsid w:val="7AA008BF"/>
    <w:rsid w:val="7AA03EC1"/>
    <w:rsid w:val="7AA06610"/>
    <w:rsid w:val="7AA230E6"/>
    <w:rsid w:val="7AA31C03"/>
    <w:rsid w:val="7AA535C1"/>
    <w:rsid w:val="7AA53BCD"/>
    <w:rsid w:val="7AA5597C"/>
    <w:rsid w:val="7AA5772A"/>
    <w:rsid w:val="7AA716F4"/>
    <w:rsid w:val="7AA74C54"/>
    <w:rsid w:val="7AA8721A"/>
    <w:rsid w:val="7AAA017E"/>
    <w:rsid w:val="7AAA11E4"/>
    <w:rsid w:val="7AAA2F92"/>
    <w:rsid w:val="7AAA4D40"/>
    <w:rsid w:val="7AAC05DE"/>
    <w:rsid w:val="7AAC08C3"/>
    <w:rsid w:val="7AAC2004"/>
    <w:rsid w:val="7AAC4F5C"/>
    <w:rsid w:val="7AAD74C6"/>
    <w:rsid w:val="7AAF05A8"/>
    <w:rsid w:val="7AAF0985"/>
    <w:rsid w:val="7AAF2356"/>
    <w:rsid w:val="7AB12572"/>
    <w:rsid w:val="7AB23BF5"/>
    <w:rsid w:val="7AB364C5"/>
    <w:rsid w:val="7AB47055"/>
    <w:rsid w:val="7AB67B89"/>
    <w:rsid w:val="7AB7745D"/>
    <w:rsid w:val="7AB83901"/>
    <w:rsid w:val="7AB91427"/>
    <w:rsid w:val="7AB92EC7"/>
    <w:rsid w:val="7AB94F83"/>
    <w:rsid w:val="7ABA4357"/>
    <w:rsid w:val="7ABB519F"/>
    <w:rsid w:val="7ABB57E7"/>
    <w:rsid w:val="7ABC1CA3"/>
    <w:rsid w:val="7ABD0F17"/>
    <w:rsid w:val="7ABE07EB"/>
    <w:rsid w:val="7ABE2599"/>
    <w:rsid w:val="7AC06311"/>
    <w:rsid w:val="7AC13184"/>
    <w:rsid w:val="7AC2422A"/>
    <w:rsid w:val="7AC2652D"/>
    <w:rsid w:val="7AC34054"/>
    <w:rsid w:val="7AC35E02"/>
    <w:rsid w:val="7AC51215"/>
    <w:rsid w:val="7AC52BAB"/>
    <w:rsid w:val="7AC6152F"/>
    <w:rsid w:val="7AC676A0"/>
    <w:rsid w:val="7AC8166A"/>
    <w:rsid w:val="7AC8695B"/>
    <w:rsid w:val="7AC97DEB"/>
    <w:rsid w:val="7ACA3634"/>
    <w:rsid w:val="7ACA53E2"/>
    <w:rsid w:val="7ACD0A2E"/>
    <w:rsid w:val="7ACD6C80"/>
    <w:rsid w:val="7AD1051F"/>
    <w:rsid w:val="7AD3699E"/>
    <w:rsid w:val="7AD623EF"/>
    <w:rsid w:val="7AD63D87"/>
    <w:rsid w:val="7AD7365B"/>
    <w:rsid w:val="7AD74FC0"/>
    <w:rsid w:val="7AD924B1"/>
    <w:rsid w:val="7ADB139D"/>
    <w:rsid w:val="7ADB75EF"/>
    <w:rsid w:val="7ADC6EC3"/>
    <w:rsid w:val="7ADE0E8D"/>
    <w:rsid w:val="7ADF72B5"/>
    <w:rsid w:val="7AE069B4"/>
    <w:rsid w:val="7AE2097E"/>
    <w:rsid w:val="7AE33563"/>
    <w:rsid w:val="7AE36134"/>
    <w:rsid w:val="7AE446F6"/>
    <w:rsid w:val="7AE5221C"/>
    <w:rsid w:val="7AE55D78"/>
    <w:rsid w:val="7AE61EE4"/>
    <w:rsid w:val="7AE710CF"/>
    <w:rsid w:val="7AE71AF0"/>
    <w:rsid w:val="7AE75F94"/>
    <w:rsid w:val="7AEE3A27"/>
    <w:rsid w:val="7AEF46D7"/>
    <w:rsid w:val="7AEF4E49"/>
    <w:rsid w:val="7AF10738"/>
    <w:rsid w:val="7AF1296F"/>
    <w:rsid w:val="7AF33058"/>
    <w:rsid w:val="7AF619D9"/>
    <w:rsid w:val="7AF67F85"/>
    <w:rsid w:val="7AF80F26"/>
    <w:rsid w:val="7AF95CC7"/>
    <w:rsid w:val="7AF97A75"/>
    <w:rsid w:val="7AFB43BB"/>
    <w:rsid w:val="7AFB559C"/>
    <w:rsid w:val="7AFC5E8D"/>
    <w:rsid w:val="7AFD18AC"/>
    <w:rsid w:val="7AFE32DE"/>
    <w:rsid w:val="7AFE508C"/>
    <w:rsid w:val="7B0207E5"/>
    <w:rsid w:val="7B0326A2"/>
    <w:rsid w:val="7B032B4D"/>
    <w:rsid w:val="7B035D1D"/>
    <w:rsid w:val="7B036659"/>
    <w:rsid w:val="7B0501C8"/>
    <w:rsid w:val="7B05466C"/>
    <w:rsid w:val="7B05641A"/>
    <w:rsid w:val="7B060512"/>
    <w:rsid w:val="7B072192"/>
    <w:rsid w:val="7B073F40"/>
    <w:rsid w:val="7B0904BA"/>
    <w:rsid w:val="7B09415C"/>
    <w:rsid w:val="7B0A1C83"/>
    <w:rsid w:val="7B0A3A31"/>
    <w:rsid w:val="7B0C77A9"/>
    <w:rsid w:val="7B0E2830"/>
    <w:rsid w:val="7B0E3521"/>
    <w:rsid w:val="7B0F54EB"/>
    <w:rsid w:val="7B0F7299"/>
    <w:rsid w:val="7B113011"/>
    <w:rsid w:val="7B114DBF"/>
    <w:rsid w:val="7B130B37"/>
    <w:rsid w:val="7B131ED4"/>
    <w:rsid w:val="7B134E72"/>
    <w:rsid w:val="7B140F88"/>
    <w:rsid w:val="7B1448AF"/>
    <w:rsid w:val="7B144F61"/>
    <w:rsid w:val="7B14665D"/>
    <w:rsid w:val="7B167DF1"/>
    <w:rsid w:val="7B1838E2"/>
    <w:rsid w:val="7B18614D"/>
    <w:rsid w:val="7B19048A"/>
    <w:rsid w:val="7B1B3E90"/>
    <w:rsid w:val="7B1D19B6"/>
    <w:rsid w:val="7B1D5512"/>
    <w:rsid w:val="7B1E128A"/>
    <w:rsid w:val="7B1E3CD0"/>
    <w:rsid w:val="7B203254"/>
    <w:rsid w:val="7B220D7A"/>
    <w:rsid w:val="7B22521E"/>
    <w:rsid w:val="7B2309F5"/>
    <w:rsid w:val="7B2368A0"/>
    <w:rsid w:val="7B240C6D"/>
    <w:rsid w:val="7B267376"/>
    <w:rsid w:val="7B2739DB"/>
    <w:rsid w:val="7B274AA0"/>
    <w:rsid w:val="7B276391"/>
    <w:rsid w:val="7B29556A"/>
    <w:rsid w:val="7B2A5E81"/>
    <w:rsid w:val="7B2A7C2F"/>
    <w:rsid w:val="7B2C39A7"/>
    <w:rsid w:val="7B2C7E4B"/>
    <w:rsid w:val="7B2D5DB9"/>
    <w:rsid w:val="7B2E06D9"/>
    <w:rsid w:val="7B2E3BC3"/>
    <w:rsid w:val="7B2F1799"/>
    <w:rsid w:val="7B2F5245"/>
    <w:rsid w:val="7B306AFA"/>
    <w:rsid w:val="7B30793B"/>
    <w:rsid w:val="7B315461"/>
    <w:rsid w:val="7B31720F"/>
    <w:rsid w:val="7B331DC1"/>
    <w:rsid w:val="7B346CFF"/>
    <w:rsid w:val="7B351F96"/>
    <w:rsid w:val="7B352E0A"/>
    <w:rsid w:val="7B3665D4"/>
    <w:rsid w:val="7B38059E"/>
    <w:rsid w:val="7B38234C"/>
    <w:rsid w:val="7B3B62E0"/>
    <w:rsid w:val="7B3D416D"/>
    <w:rsid w:val="7B3D5BB4"/>
    <w:rsid w:val="7B3D7962"/>
    <w:rsid w:val="7B3F7B7E"/>
    <w:rsid w:val="7B4038F6"/>
    <w:rsid w:val="7B407452"/>
    <w:rsid w:val="7B424F78"/>
    <w:rsid w:val="7B42766E"/>
    <w:rsid w:val="7B430CF1"/>
    <w:rsid w:val="7B445194"/>
    <w:rsid w:val="7B455C66"/>
    <w:rsid w:val="7B466960"/>
    <w:rsid w:val="7B474C85"/>
    <w:rsid w:val="7B476A33"/>
    <w:rsid w:val="7B4B1342"/>
    <w:rsid w:val="7B4C229B"/>
    <w:rsid w:val="7B4C5DF7"/>
    <w:rsid w:val="7B4F58E7"/>
    <w:rsid w:val="7B4F6582"/>
    <w:rsid w:val="7B4F7695"/>
    <w:rsid w:val="7B503B39"/>
    <w:rsid w:val="7B544C6A"/>
    <w:rsid w:val="7B564EC8"/>
    <w:rsid w:val="7B586985"/>
    <w:rsid w:val="7B590514"/>
    <w:rsid w:val="7B592205"/>
    <w:rsid w:val="7B597B36"/>
    <w:rsid w:val="7B5A3403"/>
    <w:rsid w:val="7B5A3695"/>
    <w:rsid w:val="7B5A4261"/>
    <w:rsid w:val="7B5C476B"/>
    <w:rsid w:val="7B5D0004"/>
    <w:rsid w:val="7B5D1DB2"/>
    <w:rsid w:val="7B5F2B22"/>
    <w:rsid w:val="7B5F5B2A"/>
    <w:rsid w:val="7B600997"/>
    <w:rsid w:val="7B615D46"/>
    <w:rsid w:val="7B6205F9"/>
    <w:rsid w:val="7B62386D"/>
    <w:rsid w:val="7B641393"/>
    <w:rsid w:val="7B643141"/>
    <w:rsid w:val="7B656EB9"/>
    <w:rsid w:val="7B662DB0"/>
    <w:rsid w:val="7B664809"/>
    <w:rsid w:val="7B686D42"/>
    <w:rsid w:val="7B690757"/>
    <w:rsid w:val="7B691CFA"/>
    <w:rsid w:val="7B6A2721"/>
    <w:rsid w:val="7B6A461A"/>
    <w:rsid w:val="7B6C46EB"/>
    <w:rsid w:val="7B6E0463"/>
    <w:rsid w:val="7B6E2211"/>
    <w:rsid w:val="7B6E3FBF"/>
    <w:rsid w:val="7B705F89"/>
    <w:rsid w:val="7B707D38"/>
    <w:rsid w:val="7B735A7A"/>
    <w:rsid w:val="7B737828"/>
    <w:rsid w:val="7B7517F2"/>
    <w:rsid w:val="7B7535A0"/>
    <w:rsid w:val="7B767318"/>
    <w:rsid w:val="7B783090"/>
    <w:rsid w:val="7B7A6E08"/>
    <w:rsid w:val="7B7B66DC"/>
    <w:rsid w:val="7B7B6CE0"/>
    <w:rsid w:val="7B7D06A6"/>
    <w:rsid w:val="7B7D2454"/>
    <w:rsid w:val="7B7E5661"/>
    <w:rsid w:val="7B7F441F"/>
    <w:rsid w:val="7B803A2B"/>
    <w:rsid w:val="7B80670A"/>
    <w:rsid w:val="7B812029"/>
    <w:rsid w:val="7B821819"/>
    <w:rsid w:val="7B823FE2"/>
    <w:rsid w:val="7B825CBD"/>
    <w:rsid w:val="7B840A4C"/>
    <w:rsid w:val="7B841746"/>
    <w:rsid w:val="7B841A35"/>
    <w:rsid w:val="7B846902"/>
    <w:rsid w:val="7B851222"/>
    <w:rsid w:val="7B8632CC"/>
    <w:rsid w:val="7B8732D3"/>
    <w:rsid w:val="7B876E2F"/>
    <w:rsid w:val="7B890DF9"/>
    <w:rsid w:val="7B8A691F"/>
    <w:rsid w:val="7B8B4B71"/>
    <w:rsid w:val="7B8C08E9"/>
    <w:rsid w:val="7B8C2698"/>
    <w:rsid w:val="7B8C7C65"/>
    <w:rsid w:val="7B8E4662"/>
    <w:rsid w:val="7B8F3F36"/>
    <w:rsid w:val="7B917CAE"/>
    <w:rsid w:val="7B933A26"/>
    <w:rsid w:val="7B937ECA"/>
    <w:rsid w:val="7B95779E"/>
    <w:rsid w:val="7B963516"/>
    <w:rsid w:val="7B963D9A"/>
    <w:rsid w:val="7B964D4C"/>
    <w:rsid w:val="7B9661C4"/>
    <w:rsid w:val="7B971768"/>
    <w:rsid w:val="7B98103C"/>
    <w:rsid w:val="7B9815F1"/>
    <w:rsid w:val="7B986208"/>
    <w:rsid w:val="7B98728E"/>
    <w:rsid w:val="7B9A10E6"/>
    <w:rsid w:val="7B9B0B2D"/>
    <w:rsid w:val="7B9C1CE2"/>
    <w:rsid w:val="7B9C6D7F"/>
    <w:rsid w:val="7B9D48A5"/>
    <w:rsid w:val="7B9E14FD"/>
    <w:rsid w:val="7B9E207A"/>
    <w:rsid w:val="7B9F061D"/>
    <w:rsid w:val="7B9F4A0D"/>
    <w:rsid w:val="7BA23C69"/>
    <w:rsid w:val="7BA35EEC"/>
    <w:rsid w:val="7BA46C4D"/>
    <w:rsid w:val="7BA479E1"/>
    <w:rsid w:val="7BA5080C"/>
    <w:rsid w:val="7BA67BFD"/>
    <w:rsid w:val="7BA7127F"/>
    <w:rsid w:val="7BA75723"/>
    <w:rsid w:val="7BA9149B"/>
    <w:rsid w:val="7BA93249"/>
    <w:rsid w:val="7BAB0D70"/>
    <w:rsid w:val="7BAB2F5F"/>
    <w:rsid w:val="7BAB467E"/>
    <w:rsid w:val="7BAB6FC2"/>
    <w:rsid w:val="7BAC0D70"/>
    <w:rsid w:val="7BAE042E"/>
    <w:rsid w:val="7BAE260E"/>
    <w:rsid w:val="7BAE6AB2"/>
    <w:rsid w:val="7BB045D8"/>
    <w:rsid w:val="7BB06386"/>
    <w:rsid w:val="7BB12DCE"/>
    <w:rsid w:val="7BB23A06"/>
    <w:rsid w:val="7BB265A2"/>
    <w:rsid w:val="7BB340C8"/>
    <w:rsid w:val="7BB35E76"/>
    <w:rsid w:val="7BB37C24"/>
    <w:rsid w:val="7BB57E40"/>
    <w:rsid w:val="7BB664FB"/>
    <w:rsid w:val="7BB8142E"/>
    <w:rsid w:val="7BB87930"/>
    <w:rsid w:val="7BBA0FB3"/>
    <w:rsid w:val="7BBA7205"/>
    <w:rsid w:val="7BBB4D2B"/>
    <w:rsid w:val="7BBC11CF"/>
    <w:rsid w:val="7BBC16B4"/>
    <w:rsid w:val="7BBC2F7D"/>
    <w:rsid w:val="7BBC3EC2"/>
    <w:rsid w:val="7BBC71B3"/>
    <w:rsid w:val="7BBD0AA3"/>
    <w:rsid w:val="7BBD4F47"/>
    <w:rsid w:val="7BBD6CF5"/>
    <w:rsid w:val="7BBF481B"/>
    <w:rsid w:val="7BC136E6"/>
    <w:rsid w:val="7BC146BF"/>
    <w:rsid w:val="7BC160B7"/>
    <w:rsid w:val="7BC167E5"/>
    <w:rsid w:val="7BC168A4"/>
    <w:rsid w:val="7BC2255D"/>
    <w:rsid w:val="7BC2430B"/>
    <w:rsid w:val="7BC260B9"/>
    <w:rsid w:val="7BC311C4"/>
    <w:rsid w:val="7BC36900"/>
    <w:rsid w:val="7BC41E31"/>
    <w:rsid w:val="7BC6204D"/>
    <w:rsid w:val="7BC62487"/>
    <w:rsid w:val="7BC64E6D"/>
    <w:rsid w:val="7BC71922"/>
    <w:rsid w:val="7BC72BC7"/>
    <w:rsid w:val="7BC736D0"/>
    <w:rsid w:val="7BC77B74"/>
    <w:rsid w:val="7BC828BB"/>
    <w:rsid w:val="7BC83BA6"/>
    <w:rsid w:val="7BC938EC"/>
    <w:rsid w:val="7BC9569A"/>
    <w:rsid w:val="7BC97448"/>
    <w:rsid w:val="7BCB1412"/>
    <w:rsid w:val="7BCB31C0"/>
    <w:rsid w:val="7BCB7664"/>
    <w:rsid w:val="7BCC0CE6"/>
    <w:rsid w:val="7BCC39B7"/>
    <w:rsid w:val="7BCC6545"/>
    <w:rsid w:val="7BCC6F38"/>
    <w:rsid w:val="7BCE4DDE"/>
    <w:rsid w:val="7BCE5B24"/>
    <w:rsid w:val="7BCE7A18"/>
    <w:rsid w:val="7BD007D6"/>
    <w:rsid w:val="7BD04F09"/>
    <w:rsid w:val="7BD1454E"/>
    <w:rsid w:val="7BD209F2"/>
    <w:rsid w:val="7BD227A0"/>
    <w:rsid w:val="7BD302C6"/>
    <w:rsid w:val="7BD52290"/>
    <w:rsid w:val="7BD5403F"/>
    <w:rsid w:val="7BD55DED"/>
    <w:rsid w:val="7BD61B65"/>
    <w:rsid w:val="7BD70ACA"/>
    <w:rsid w:val="7BD7220B"/>
    <w:rsid w:val="7BD735A7"/>
    <w:rsid w:val="7BD77DB7"/>
    <w:rsid w:val="7BD858DD"/>
    <w:rsid w:val="7BD92784"/>
    <w:rsid w:val="7BDA0B8C"/>
    <w:rsid w:val="7BDA78A7"/>
    <w:rsid w:val="7BDC717B"/>
    <w:rsid w:val="7BDF6C6B"/>
    <w:rsid w:val="7BE00FB1"/>
    <w:rsid w:val="7BE14791"/>
    <w:rsid w:val="7BE20509"/>
    <w:rsid w:val="7BE2675B"/>
    <w:rsid w:val="7BE36492"/>
    <w:rsid w:val="7BE40725"/>
    <w:rsid w:val="7BE41891"/>
    <w:rsid w:val="7BE424D4"/>
    <w:rsid w:val="7BE44282"/>
    <w:rsid w:val="7BE73D72"/>
    <w:rsid w:val="7BE75B20"/>
    <w:rsid w:val="7BE81FC4"/>
    <w:rsid w:val="7BE91898"/>
    <w:rsid w:val="7BE97AEA"/>
    <w:rsid w:val="7BEB1AB4"/>
    <w:rsid w:val="7BEB3862"/>
    <w:rsid w:val="7BEB6F40"/>
    <w:rsid w:val="7BED2287"/>
    <w:rsid w:val="7BEE5100"/>
    <w:rsid w:val="7BF00E78"/>
    <w:rsid w:val="7BF02C26"/>
    <w:rsid w:val="7BF22BDA"/>
    <w:rsid w:val="7BF24BF0"/>
    <w:rsid w:val="7BF2699E"/>
    <w:rsid w:val="7BF26E13"/>
    <w:rsid w:val="7BF32717"/>
    <w:rsid w:val="7BF344C5"/>
    <w:rsid w:val="7BF41733"/>
    <w:rsid w:val="7BF5248E"/>
    <w:rsid w:val="7BF5648F"/>
    <w:rsid w:val="7BF70459"/>
    <w:rsid w:val="7BF73FB5"/>
    <w:rsid w:val="7BFA1CF7"/>
    <w:rsid w:val="7BFA5853"/>
    <w:rsid w:val="7BFD3E6C"/>
    <w:rsid w:val="7BFD5343"/>
    <w:rsid w:val="7BFE17E7"/>
    <w:rsid w:val="7BFF2E69"/>
    <w:rsid w:val="7C014E34"/>
    <w:rsid w:val="7C016BE2"/>
    <w:rsid w:val="7C02295A"/>
    <w:rsid w:val="7C0251C7"/>
    <w:rsid w:val="7C036DFE"/>
    <w:rsid w:val="7C070741"/>
    <w:rsid w:val="7C080102"/>
    <w:rsid w:val="7C091F3A"/>
    <w:rsid w:val="7C096B2F"/>
    <w:rsid w:val="7C0A3277"/>
    <w:rsid w:val="7C0B180E"/>
    <w:rsid w:val="7C0B3F04"/>
    <w:rsid w:val="7C0B5CB2"/>
    <w:rsid w:val="7C0B7A60"/>
    <w:rsid w:val="7C0C644A"/>
    <w:rsid w:val="7C0C798B"/>
    <w:rsid w:val="7C0D2C8B"/>
    <w:rsid w:val="7C0D37D8"/>
    <w:rsid w:val="7C0D5378"/>
    <w:rsid w:val="7C0E376A"/>
    <w:rsid w:val="7C0F2F46"/>
    <w:rsid w:val="7C122B9D"/>
    <w:rsid w:val="7C134B67"/>
    <w:rsid w:val="7C1728A9"/>
    <w:rsid w:val="7C174657"/>
    <w:rsid w:val="7C176405"/>
    <w:rsid w:val="7C1A4147"/>
    <w:rsid w:val="7C1A7CA3"/>
    <w:rsid w:val="7C1C1D37"/>
    <w:rsid w:val="7C1C4BD8"/>
    <w:rsid w:val="7C1C7EBF"/>
    <w:rsid w:val="7C1D1DCF"/>
    <w:rsid w:val="7C1E5A4B"/>
    <w:rsid w:val="7C211032"/>
    <w:rsid w:val="7C213321"/>
    <w:rsid w:val="7C224DAA"/>
    <w:rsid w:val="7C232FFC"/>
    <w:rsid w:val="7C240B22"/>
    <w:rsid w:val="7C252046"/>
    <w:rsid w:val="7C2619F1"/>
    <w:rsid w:val="7C262AEC"/>
    <w:rsid w:val="7C26489A"/>
    <w:rsid w:val="7C26752C"/>
    <w:rsid w:val="7C286864"/>
    <w:rsid w:val="7C2B0102"/>
    <w:rsid w:val="7C2B1EB0"/>
    <w:rsid w:val="7C2B375B"/>
    <w:rsid w:val="7C2B3C5E"/>
    <w:rsid w:val="7C2C0434"/>
    <w:rsid w:val="7C2E19A1"/>
    <w:rsid w:val="7C2E374F"/>
    <w:rsid w:val="7C2F7BF3"/>
    <w:rsid w:val="7C305719"/>
    <w:rsid w:val="7C307E5D"/>
    <w:rsid w:val="7C321491"/>
    <w:rsid w:val="7C32323F"/>
    <w:rsid w:val="7C330D65"/>
    <w:rsid w:val="7C350F81"/>
    <w:rsid w:val="7C352D2F"/>
    <w:rsid w:val="7C354ADD"/>
    <w:rsid w:val="7C370855"/>
    <w:rsid w:val="7C372603"/>
    <w:rsid w:val="7C39281F"/>
    <w:rsid w:val="7C3945CD"/>
    <w:rsid w:val="7C3A6597"/>
    <w:rsid w:val="7C3C2310"/>
    <w:rsid w:val="7C3D3992"/>
    <w:rsid w:val="7C3E7E36"/>
    <w:rsid w:val="7C3F3BAE"/>
    <w:rsid w:val="7C405169"/>
    <w:rsid w:val="7C4116D4"/>
    <w:rsid w:val="7C413482"/>
    <w:rsid w:val="7C4165F9"/>
    <w:rsid w:val="7C42265A"/>
    <w:rsid w:val="7C422C07"/>
    <w:rsid w:val="7C4371FA"/>
    <w:rsid w:val="7C457B4B"/>
    <w:rsid w:val="7C460A98"/>
    <w:rsid w:val="7C4738FB"/>
    <w:rsid w:val="7C4A39BD"/>
    <w:rsid w:val="7C4A4A2C"/>
    <w:rsid w:val="7C4A67DB"/>
    <w:rsid w:val="7C4B2553"/>
    <w:rsid w:val="7C4B60AF"/>
    <w:rsid w:val="7C4D1E27"/>
    <w:rsid w:val="7C4D40ED"/>
    <w:rsid w:val="7C4D62CB"/>
    <w:rsid w:val="7C4E2B9F"/>
    <w:rsid w:val="7C501917"/>
    <w:rsid w:val="7C5022BE"/>
    <w:rsid w:val="7C507B69"/>
    <w:rsid w:val="7C547659"/>
    <w:rsid w:val="7C556F2D"/>
    <w:rsid w:val="7C574A54"/>
    <w:rsid w:val="7C574B31"/>
    <w:rsid w:val="7C5807CC"/>
    <w:rsid w:val="7C584880"/>
    <w:rsid w:val="7C5B1D71"/>
    <w:rsid w:val="7C5C02BC"/>
    <w:rsid w:val="7C5E2286"/>
    <w:rsid w:val="7C5F13EE"/>
    <w:rsid w:val="7C5F1B82"/>
    <w:rsid w:val="7C605FFE"/>
    <w:rsid w:val="7C611D76"/>
    <w:rsid w:val="7C613B24"/>
    <w:rsid w:val="7C6158D2"/>
    <w:rsid w:val="7C63164A"/>
    <w:rsid w:val="7C635AEE"/>
    <w:rsid w:val="7C6443AA"/>
    <w:rsid w:val="7C6453C2"/>
    <w:rsid w:val="7C655B98"/>
    <w:rsid w:val="7C66113B"/>
    <w:rsid w:val="7C662EE9"/>
    <w:rsid w:val="7C6929D9"/>
    <w:rsid w:val="7C694787"/>
    <w:rsid w:val="7C6A0C2B"/>
    <w:rsid w:val="7C6A1BA3"/>
    <w:rsid w:val="7C6B6751"/>
    <w:rsid w:val="7C6C5AC7"/>
    <w:rsid w:val="7C6D21D5"/>
    <w:rsid w:val="7C703D67"/>
    <w:rsid w:val="7C705B15"/>
    <w:rsid w:val="7C743857"/>
    <w:rsid w:val="7C75137E"/>
    <w:rsid w:val="7C75312C"/>
    <w:rsid w:val="7C760F78"/>
    <w:rsid w:val="7C773348"/>
    <w:rsid w:val="7C7750F6"/>
    <w:rsid w:val="7C7970C0"/>
    <w:rsid w:val="7C7A4BE6"/>
    <w:rsid w:val="7C7B2E38"/>
    <w:rsid w:val="7C7C44BA"/>
    <w:rsid w:val="7C7E4683"/>
    <w:rsid w:val="7C7F116C"/>
    <w:rsid w:val="7C7F65ED"/>
    <w:rsid w:val="7C7F7209"/>
    <w:rsid w:val="7C817D22"/>
    <w:rsid w:val="7C830F7C"/>
    <w:rsid w:val="7C833A9B"/>
    <w:rsid w:val="7C855A65"/>
    <w:rsid w:val="7C890B90"/>
    <w:rsid w:val="7C8A307B"/>
    <w:rsid w:val="7C8A4E29"/>
    <w:rsid w:val="7C8B0BA1"/>
    <w:rsid w:val="7C8D2B6B"/>
    <w:rsid w:val="7C8E36D7"/>
    <w:rsid w:val="7C8F243F"/>
    <w:rsid w:val="7C90553C"/>
    <w:rsid w:val="7C9061B7"/>
    <w:rsid w:val="7C914409"/>
    <w:rsid w:val="7C9232A7"/>
    <w:rsid w:val="7C923CDE"/>
    <w:rsid w:val="7C9275E1"/>
    <w:rsid w:val="7C9424C4"/>
    <w:rsid w:val="7C947A56"/>
    <w:rsid w:val="7C9537CE"/>
    <w:rsid w:val="7C954AD2"/>
    <w:rsid w:val="7C95557C"/>
    <w:rsid w:val="7C956C40"/>
    <w:rsid w:val="7C9621C3"/>
    <w:rsid w:val="7C972F41"/>
    <w:rsid w:val="7C975798"/>
    <w:rsid w:val="7C987E8F"/>
    <w:rsid w:val="7C991510"/>
    <w:rsid w:val="7C9932BE"/>
    <w:rsid w:val="7C9948E3"/>
    <w:rsid w:val="7C99506C"/>
    <w:rsid w:val="7C9B6C60"/>
    <w:rsid w:val="7C9C2DAE"/>
    <w:rsid w:val="7C9C4B5C"/>
    <w:rsid w:val="7C9C690A"/>
    <w:rsid w:val="7C9E08D4"/>
    <w:rsid w:val="7C9F63FA"/>
    <w:rsid w:val="7CA0464C"/>
    <w:rsid w:val="7CA103C5"/>
    <w:rsid w:val="7CA10FB3"/>
    <w:rsid w:val="7CA13F21"/>
    <w:rsid w:val="7CA26617"/>
    <w:rsid w:val="7CA31EB3"/>
    <w:rsid w:val="7CA35EEB"/>
    <w:rsid w:val="7CA37C99"/>
    <w:rsid w:val="7CA53A11"/>
    <w:rsid w:val="7CA64316"/>
    <w:rsid w:val="7CA73C2D"/>
    <w:rsid w:val="7CA852AF"/>
    <w:rsid w:val="7CAA6365"/>
    <w:rsid w:val="7CAA7279"/>
    <w:rsid w:val="7CAB4D9F"/>
    <w:rsid w:val="7CAC0188"/>
    <w:rsid w:val="7CAD0B17"/>
    <w:rsid w:val="7CAD41E9"/>
    <w:rsid w:val="7CAF2AE1"/>
    <w:rsid w:val="7CB07F99"/>
    <w:rsid w:val="7CB1685A"/>
    <w:rsid w:val="7CB315B9"/>
    <w:rsid w:val="7CB3691A"/>
    <w:rsid w:val="7CB579CC"/>
    <w:rsid w:val="7CB63E70"/>
    <w:rsid w:val="7CB71996"/>
    <w:rsid w:val="7CB73744"/>
    <w:rsid w:val="7CB7529B"/>
    <w:rsid w:val="7CB77BE8"/>
    <w:rsid w:val="7CB812FC"/>
    <w:rsid w:val="7CB90606"/>
    <w:rsid w:val="7CB9570E"/>
    <w:rsid w:val="7CB974BC"/>
    <w:rsid w:val="7CB974F6"/>
    <w:rsid w:val="7CBA4FE2"/>
    <w:rsid w:val="7CBA535D"/>
    <w:rsid w:val="7CBB1486"/>
    <w:rsid w:val="7CBB1A51"/>
    <w:rsid w:val="7CBC263F"/>
    <w:rsid w:val="7CBC3ECA"/>
    <w:rsid w:val="7CBC51FE"/>
    <w:rsid w:val="7CBE4AD3"/>
    <w:rsid w:val="7CC0084B"/>
    <w:rsid w:val="7CC0579D"/>
    <w:rsid w:val="7CC145C3"/>
    <w:rsid w:val="7CC1635A"/>
    <w:rsid w:val="7CC16371"/>
    <w:rsid w:val="7CC1770A"/>
    <w:rsid w:val="7CC320E9"/>
    <w:rsid w:val="7CC540B3"/>
    <w:rsid w:val="7CC61BD9"/>
    <w:rsid w:val="7CC6544B"/>
    <w:rsid w:val="7CC72839"/>
    <w:rsid w:val="7CC74D90"/>
    <w:rsid w:val="7CC7607D"/>
    <w:rsid w:val="7CC83BA3"/>
    <w:rsid w:val="7CCA3477"/>
    <w:rsid w:val="7CCB71F0"/>
    <w:rsid w:val="7CCC3693"/>
    <w:rsid w:val="7CCC5441"/>
    <w:rsid w:val="7CCD11BA"/>
    <w:rsid w:val="7CCD4D16"/>
    <w:rsid w:val="7CCD740C"/>
    <w:rsid w:val="7CCE3522"/>
    <w:rsid w:val="7CCF4F32"/>
    <w:rsid w:val="7CD07583"/>
    <w:rsid w:val="7CD10CAA"/>
    <w:rsid w:val="7CD12A58"/>
    <w:rsid w:val="7CD2057E"/>
    <w:rsid w:val="7CD42548"/>
    <w:rsid w:val="7CD442F6"/>
    <w:rsid w:val="7CD6006E"/>
    <w:rsid w:val="7CD73DE6"/>
    <w:rsid w:val="7CD74885"/>
    <w:rsid w:val="7CD871A5"/>
    <w:rsid w:val="7CD90635"/>
    <w:rsid w:val="7CD97B5E"/>
    <w:rsid w:val="7CDA1FD5"/>
    <w:rsid w:val="7CDB5685"/>
    <w:rsid w:val="7CDB7433"/>
    <w:rsid w:val="7CDC13FD"/>
    <w:rsid w:val="7CDC31AB"/>
    <w:rsid w:val="7CDC634C"/>
    <w:rsid w:val="7CDD764F"/>
    <w:rsid w:val="7CDE6F23"/>
    <w:rsid w:val="7CE00EED"/>
    <w:rsid w:val="7CE02C9B"/>
    <w:rsid w:val="7CE04A49"/>
    <w:rsid w:val="7CE0713F"/>
    <w:rsid w:val="7CE16A13"/>
    <w:rsid w:val="7CE24C65"/>
    <w:rsid w:val="7CE32934"/>
    <w:rsid w:val="7CE3371D"/>
    <w:rsid w:val="7CE617A9"/>
    <w:rsid w:val="7CE71526"/>
    <w:rsid w:val="7CE7227B"/>
    <w:rsid w:val="7CE81B50"/>
    <w:rsid w:val="7CE85FF3"/>
    <w:rsid w:val="7CE87DA1"/>
    <w:rsid w:val="7CEA1D6C"/>
    <w:rsid w:val="7CED53B8"/>
    <w:rsid w:val="7CED5CF4"/>
    <w:rsid w:val="7CF1148D"/>
    <w:rsid w:val="7CF130FA"/>
    <w:rsid w:val="7CF20C20"/>
    <w:rsid w:val="7CF27D4C"/>
    <w:rsid w:val="7CF44998"/>
    <w:rsid w:val="7CF6426C"/>
    <w:rsid w:val="7CF722B1"/>
    <w:rsid w:val="7CF77FE5"/>
    <w:rsid w:val="7CF84488"/>
    <w:rsid w:val="7CF90201"/>
    <w:rsid w:val="7CF91FAF"/>
    <w:rsid w:val="7CFA3B5E"/>
    <w:rsid w:val="7CFB1883"/>
    <w:rsid w:val="7CFB253F"/>
    <w:rsid w:val="7CFB54F1"/>
    <w:rsid w:val="7CFE0EC0"/>
    <w:rsid w:val="7CFE75C5"/>
    <w:rsid w:val="7CFF2350"/>
    <w:rsid w:val="7D00333D"/>
    <w:rsid w:val="7D011CC5"/>
    <w:rsid w:val="7D012C11"/>
    <w:rsid w:val="7D0239FF"/>
    <w:rsid w:val="7D0270B5"/>
    <w:rsid w:val="7D032E2D"/>
    <w:rsid w:val="7D034BDB"/>
    <w:rsid w:val="7D052701"/>
    <w:rsid w:val="7D0746CC"/>
    <w:rsid w:val="7D0821F2"/>
    <w:rsid w:val="7D0836B3"/>
    <w:rsid w:val="7D0951FF"/>
    <w:rsid w:val="7D0A7D18"/>
    <w:rsid w:val="7D0B583E"/>
    <w:rsid w:val="7D0C6095"/>
    <w:rsid w:val="7D0C7F34"/>
    <w:rsid w:val="7D0D024F"/>
    <w:rsid w:val="7D0D1D47"/>
    <w:rsid w:val="7D0D3FCB"/>
    <w:rsid w:val="7D0F1E45"/>
    <w:rsid w:val="7D0F3580"/>
    <w:rsid w:val="7D101C97"/>
    <w:rsid w:val="7D11228E"/>
    <w:rsid w:val="7D11554A"/>
    <w:rsid w:val="7D126BCC"/>
    <w:rsid w:val="7D131F5D"/>
    <w:rsid w:val="7D133070"/>
    <w:rsid w:val="7D16490F"/>
    <w:rsid w:val="7D165730"/>
    <w:rsid w:val="7D1666BD"/>
    <w:rsid w:val="7D184DBA"/>
    <w:rsid w:val="7D1943FF"/>
    <w:rsid w:val="7D1961AD"/>
    <w:rsid w:val="7D1B1F25"/>
    <w:rsid w:val="7D1C1358"/>
    <w:rsid w:val="7D1C27AF"/>
    <w:rsid w:val="7D1D51EB"/>
    <w:rsid w:val="7D1D5C9D"/>
    <w:rsid w:val="7D1F193A"/>
    <w:rsid w:val="7D20578D"/>
    <w:rsid w:val="7D215717"/>
    <w:rsid w:val="7D2376F2"/>
    <w:rsid w:val="7D250FF6"/>
    <w:rsid w:val="7D256900"/>
    <w:rsid w:val="7D272678"/>
    <w:rsid w:val="7D2A03BA"/>
    <w:rsid w:val="7D2A660C"/>
    <w:rsid w:val="7D2C6680"/>
    <w:rsid w:val="7D2D3A06"/>
    <w:rsid w:val="7D2E7F9F"/>
    <w:rsid w:val="7D2F59D0"/>
    <w:rsid w:val="7D311748"/>
    <w:rsid w:val="7D3251DF"/>
    <w:rsid w:val="7D33726F"/>
    <w:rsid w:val="7D341239"/>
    <w:rsid w:val="7D344D95"/>
    <w:rsid w:val="7D374932"/>
    <w:rsid w:val="7D376633"/>
    <w:rsid w:val="7D380D29"/>
    <w:rsid w:val="7D3905FD"/>
    <w:rsid w:val="7D3923AB"/>
    <w:rsid w:val="7D39684F"/>
    <w:rsid w:val="7D3B17F7"/>
    <w:rsid w:val="7D3B6123"/>
    <w:rsid w:val="7D3D633F"/>
    <w:rsid w:val="7D3E3E65"/>
    <w:rsid w:val="7D3E5C13"/>
    <w:rsid w:val="7D3F0F24"/>
    <w:rsid w:val="7D3F20B7"/>
    <w:rsid w:val="7D40198C"/>
    <w:rsid w:val="7D401A60"/>
    <w:rsid w:val="7D424CD4"/>
    <w:rsid w:val="7D425704"/>
    <w:rsid w:val="7D43322A"/>
    <w:rsid w:val="7D450D50"/>
    <w:rsid w:val="7D480840"/>
    <w:rsid w:val="7D496A92"/>
    <w:rsid w:val="7D4A0A5C"/>
    <w:rsid w:val="7D4A1413"/>
    <w:rsid w:val="7D4B74C7"/>
    <w:rsid w:val="7D4C0330"/>
    <w:rsid w:val="7D4C20DE"/>
    <w:rsid w:val="7D4C6582"/>
    <w:rsid w:val="7D4D49B8"/>
    <w:rsid w:val="7D4D5E56"/>
    <w:rsid w:val="7D4E22FA"/>
    <w:rsid w:val="7D4F0A19"/>
    <w:rsid w:val="7D4F7E21"/>
    <w:rsid w:val="7D515947"/>
    <w:rsid w:val="7D537911"/>
    <w:rsid w:val="7D537C64"/>
    <w:rsid w:val="7D5470E9"/>
    <w:rsid w:val="7D553689"/>
    <w:rsid w:val="7D562F5D"/>
    <w:rsid w:val="7D565D1B"/>
    <w:rsid w:val="7D58063B"/>
    <w:rsid w:val="7D586CD5"/>
    <w:rsid w:val="7D592A4D"/>
    <w:rsid w:val="7D5A3A32"/>
    <w:rsid w:val="7D5B67C5"/>
    <w:rsid w:val="7D5E40CD"/>
    <w:rsid w:val="7D5F5EAD"/>
    <w:rsid w:val="7D5F62B6"/>
    <w:rsid w:val="7D603DDC"/>
    <w:rsid w:val="7D605B8A"/>
    <w:rsid w:val="7D621902"/>
    <w:rsid w:val="7D625DA6"/>
    <w:rsid w:val="7D630CF9"/>
    <w:rsid w:val="7D636E77"/>
    <w:rsid w:val="7D641B1E"/>
    <w:rsid w:val="7D6438CC"/>
    <w:rsid w:val="7D652C3F"/>
    <w:rsid w:val="7D6531A0"/>
    <w:rsid w:val="7D655CA3"/>
    <w:rsid w:val="7D657644"/>
    <w:rsid w:val="7D686730"/>
    <w:rsid w:val="7D6869EF"/>
    <w:rsid w:val="7D692C90"/>
    <w:rsid w:val="7D6A07B6"/>
    <w:rsid w:val="7D6A4C5A"/>
    <w:rsid w:val="7D6B2EAC"/>
    <w:rsid w:val="7D6C09D3"/>
    <w:rsid w:val="7D6C2781"/>
    <w:rsid w:val="7D6C6800"/>
    <w:rsid w:val="7D6D1B45"/>
    <w:rsid w:val="7D6E64F9"/>
    <w:rsid w:val="7D6F401F"/>
    <w:rsid w:val="7D7004C3"/>
    <w:rsid w:val="7D711B45"/>
    <w:rsid w:val="7D717D97"/>
    <w:rsid w:val="7D725243"/>
    <w:rsid w:val="7D733B0F"/>
    <w:rsid w:val="7D7358BD"/>
    <w:rsid w:val="7D741635"/>
    <w:rsid w:val="7D750FF3"/>
    <w:rsid w:val="7D7536AB"/>
    <w:rsid w:val="7D755AD9"/>
    <w:rsid w:val="7D7635FF"/>
    <w:rsid w:val="7D7653AD"/>
    <w:rsid w:val="7D775054"/>
    <w:rsid w:val="7D781125"/>
    <w:rsid w:val="7D796C4C"/>
    <w:rsid w:val="7D7A4E9D"/>
    <w:rsid w:val="7D7B29C4"/>
    <w:rsid w:val="7D7C7A86"/>
    <w:rsid w:val="7D7D04EA"/>
    <w:rsid w:val="7D7D7B69"/>
    <w:rsid w:val="7D7F4C76"/>
    <w:rsid w:val="7D7F64D0"/>
    <w:rsid w:val="7D80447E"/>
    <w:rsid w:val="7D810CD7"/>
    <w:rsid w:val="7D823D52"/>
    <w:rsid w:val="7D840CC5"/>
    <w:rsid w:val="7D845D1C"/>
    <w:rsid w:val="7D851A94"/>
    <w:rsid w:val="7D853842"/>
    <w:rsid w:val="7D871368"/>
    <w:rsid w:val="7D87580C"/>
    <w:rsid w:val="7D894A73"/>
    <w:rsid w:val="7D8950E1"/>
    <w:rsid w:val="7D8A2C07"/>
    <w:rsid w:val="7D8C1A97"/>
    <w:rsid w:val="7D8C2E23"/>
    <w:rsid w:val="7D8C4BD1"/>
    <w:rsid w:val="7D8E0949"/>
    <w:rsid w:val="7D8E26F7"/>
    <w:rsid w:val="7D910439"/>
    <w:rsid w:val="7D9121E7"/>
    <w:rsid w:val="7D913F95"/>
    <w:rsid w:val="7D925F72"/>
    <w:rsid w:val="7D935CBD"/>
    <w:rsid w:val="7D957F29"/>
    <w:rsid w:val="7D9619C0"/>
    <w:rsid w:val="7D9677FD"/>
    <w:rsid w:val="7D975441"/>
    <w:rsid w:val="7D9817C8"/>
    <w:rsid w:val="7D981854"/>
    <w:rsid w:val="7D994C5A"/>
    <w:rsid w:val="7D9A5540"/>
    <w:rsid w:val="7D9B3DC7"/>
    <w:rsid w:val="7D9D1940"/>
    <w:rsid w:val="7D9E01FF"/>
    <w:rsid w:val="7D9F4260"/>
    <w:rsid w:val="7DA0242A"/>
    <w:rsid w:val="7DA06444"/>
    <w:rsid w:val="7DA161EE"/>
    <w:rsid w:val="7DA168CE"/>
    <w:rsid w:val="7DA22646"/>
    <w:rsid w:val="7DA243F4"/>
    <w:rsid w:val="7DA261A2"/>
    <w:rsid w:val="7DA35F51"/>
    <w:rsid w:val="7DA41F1A"/>
    <w:rsid w:val="7DA43CC8"/>
    <w:rsid w:val="7DA57A41"/>
    <w:rsid w:val="7DA63EE4"/>
    <w:rsid w:val="7DA71A0B"/>
    <w:rsid w:val="7DA77C5D"/>
    <w:rsid w:val="7DA939D5"/>
    <w:rsid w:val="7DA97531"/>
    <w:rsid w:val="7DA97EE3"/>
    <w:rsid w:val="7DAA2213"/>
    <w:rsid w:val="7DAA32A9"/>
    <w:rsid w:val="7DAA5057"/>
    <w:rsid w:val="7DAA6C97"/>
    <w:rsid w:val="7DAC245C"/>
    <w:rsid w:val="7DAC7021"/>
    <w:rsid w:val="7DAE0FEB"/>
    <w:rsid w:val="7DAE2D99"/>
    <w:rsid w:val="7DAF266D"/>
    <w:rsid w:val="7DB051E5"/>
    <w:rsid w:val="7DB14637"/>
    <w:rsid w:val="7DB163E5"/>
    <w:rsid w:val="7DB375A8"/>
    <w:rsid w:val="7DB859C6"/>
    <w:rsid w:val="7DB87774"/>
    <w:rsid w:val="7DBA10EA"/>
    <w:rsid w:val="7DBA173E"/>
    <w:rsid w:val="7DBB1012"/>
    <w:rsid w:val="7DBD2FDC"/>
    <w:rsid w:val="7DBD65C0"/>
    <w:rsid w:val="7DBE0C79"/>
    <w:rsid w:val="7DBF0B02"/>
    <w:rsid w:val="7DBF4391"/>
    <w:rsid w:val="7DBF4FA6"/>
    <w:rsid w:val="7DBF6D54"/>
    <w:rsid w:val="7DC006DB"/>
    <w:rsid w:val="7DC0487A"/>
    <w:rsid w:val="7DC12ACC"/>
    <w:rsid w:val="7DC205F3"/>
    <w:rsid w:val="7DC26844"/>
    <w:rsid w:val="7DC425BD"/>
    <w:rsid w:val="7DC507E5"/>
    <w:rsid w:val="7DC66335"/>
    <w:rsid w:val="7DC9372F"/>
    <w:rsid w:val="7DC93E75"/>
    <w:rsid w:val="7DC97BD3"/>
    <w:rsid w:val="7DCA095D"/>
    <w:rsid w:val="7DCB394B"/>
    <w:rsid w:val="7DCD56F2"/>
    <w:rsid w:val="7DCD72DE"/>
    <w:rsid w:val="7DCE343B"/>
    <w:rsid w:val="7DCE51E9"/>
    <w:rsid w:val="7DCF5B52"/>
    <w:rsid w:val="7DD00F61"/>
    <w:rsid w:val="7DD02D0F"/>
    <w:rsid w:val="7DD12411"/>
    <w:rsid w:val="7DD1451E"/>
    <w:rsid w:val="7DD16A88"/>
    <w:rsid w:val="7DD520D4"/>
    <w:rsid w:val="7DD547CA"/>
    <w:rsid w:val="7DD55A70"/>
    <w:rsid w:val="7DD56578"/>
    <w:rsid w:val="7DD6409E"/>
    <w:rsid w:val="7DD71AD1"/>
    <w:rsid w:val="7DD81BC4"/>
    <w:rsid w:val="7DD86068"/>
    <w:rsid w:val="7DDA1DE0"/>
    <w:rsid w:val="7DDA3B8E"/>
    <w:rsid w:val="7DDB16B4"/>
    <w:rsid w:val="7DDB3462"/>
    <w:rsid w:val="7DDD542C"/>
    <w:rsid w:val="7DDD6DD3"/>
    <w:rsid w:val="7DDD71DA"/>
    <w:rsid w:val="7DDF2F52"/>
    <w:rsid w:val="7DDF779E"/>
    <w:rsid w:val="7DE05515"/>
    <w:rsid w:val="7DE26BE4"/>
    <w:rsid w:val="7DE467BB"/>
    <w:rsid w:val="7DE47241"/>
    <w:rsid w:val="7DE5777F"/>
    <w:rsid w:val="7DE62533"/>
    <w:rsid w:val="7DE63A7B"/>
    <w:rsid w:val="7DE642E1"/>
    <w:rsid w:val="7DE70059"/>
    <w:rsid w:val="7DE71EDA"/>
    <w:rsid w:val="7DE844FD"/>
    <w:rsid w:val="7DE92023"/>
    <w:rsid w:val="7DE93DD1"/>
    <w:rsid w:val="7DE95B7F"/>
    <w:rsid w:val="7DEA29D0"/>
    <w:rsid w:val="7DEB7B49"/>
    <w:rsid w:val="7DEC38C1"/>
    <w:rsid w:val="7DED1B13"/>
    <w:rsid w:val="7DED5EFC"/>
    <w:rsid w:val="7DEF0DFD"/>
    <w:rsid w:val="7DEF2C7F"/>
    <w:rsid w:val="7DF033B2"/>
    <w:rsid w:val="7DF10ED8"/>
    <w:rsid w:val="7DF13E64"/>
    <w:rsid w:val="7DF34C50"/>
    <w:rsid w:val="7DF369FE"/>
    <w:rsid w:val="7DF52776"/>
    <w:rsid w:val="7DF6029C"/>
    <w:rsid w:val="7DF74740"/>
    <w:rsid w:val="7DF804B8"/>
    <w:rsid w:val="7DFA7462"/>
    <w:rsid w:val="7DFC1D56"/>
    <w:rsid w:val="7DFF610B"/>
    <w:rsid w:val="7E000A2B"/>
    <w:rsid w:val="7E002EC9"/>
    <w:rsid w:val="7E003677"/>
    <w:rsid w:val="7E01111B"/>
    <w:rsid w:val="7E011EBB"/>
    <w:rsid w:val="7E01736D"/>
    <w:rsid w:val="7E024A8C"/>
    <w:rsid w:val="7E026C41"/>
    <w:rsid w:val="7E030AED"/>
    <w:rsid w:val="7E040C0B"/>
    <w:rsid w:val="7E046E5D"/>
    <w:rsid w:val="7E04739F"/>
    <w:rsid w:val="7E064983"/>
    <w:rsid w:val="7E07040C"/>
    <w:rsid w:val="7E074257"/>
    <w:rsid w:val="7E075D2D"/>
    <w:rsid w:val="7E0806FB"/>
    <w:rsid w:val="7E092989"/>
    <w:rsid w:val="7E0A0495"/>
    <w:rsid w:val="7E0A321E"/>
    <w:rsid w:val="7E0A7D85"/>
    <w:rsid w:val="7E0B01EB"/>
    <w:rsid w:val="7E0B1F99"/>
    <w:rsid w:val="7E0C7AC0"/>
    <w:rsid w:val="7E0D1B9F"/>
    <w:rsid w:val="7E0D5D12"/>
    <w:rsid w:val="7E0E1A8A"/>
    <w:rsid w:val="7E0E3838"/>
    <w:rsid w:val="7E10135E"/>
    <w:rsid w:val="7E105802"/>
    <w:rsid w:val="7E1075B0"/>
    <w:rsid w:val="7E123328"/>
    <w:rsid w:val="7E124581"/>
    <w:rsid w:val="7E132BFC"/>
    <w:rsid w:val="7E1352F2"/>
    <w:rsid w:val="7E1370A0"/>
    <w:rsid w:val="7E141A72"/>
    <w:rsid w:val="7E153D01"/>
    <w:rsid w:val="7E154BC6"/>
    <w:rsid w:val="7E156151"/>
    <w:rsid w:val="7E1626EC"/>
    <w:rsid w:val="7E176AFE"/>
    <w:rsid w:val="7E176B90"/>
    <w:rsid w:val="7E186464"/>
    <w:rsid w:val="7E1C41A7"/>
    <w:rsid w:val="7E1C51C4"/>
    <w:rsid w:val="7E1D1CCD"/>
    <w:rsid w:val="7E1D3A7B"/>
    <w:rsid w:val="7E1E31A8"/>
    <w:rsid w:val="7E1E7F1F"/>
    <w:rsid w:val="7E1F3C97"/>
    <w:rsid w:val="7E2117BD"/>
    <w:rsid w:val="7E224076"/>
    <w:rsid w:val="7E2272E3"/>
    <w:rsid w:val="7E232165"/>
    <w:rsid w:val="7E24305B"/>
    <w:rsid w:val="7E244E09"/>
    <w:rsid w:val="7E260B81"/>
    <w:rsid w:val="7E263E87"/>
    <w:rsid w:val="7E265025"/>
    <w:rsid w:val="7E2968C4"/>
    <w:rsid w:val="7E2B263C"/>
    <w:rsid w:val="7E2B43EA"/>
    <w:rsid w:val="7E2B5128"/>
    <w:rsid w:val="7E2C7CF9"/>
    <w:rsid w:val="7E2D0162"/>
    <w:rsid w:val="7E2E7A36"/>
    <w:rsid w:val="7E2F667A"/>
    <w:rsid w:val="7E307C52"/>
    <w:rsid w:val="7E327526"/>
    <w:rsid w:val="7E3314F0"/>
    <w:rsid w:val="7E33329E"/>
    <w:rsid w:val="7E3379ED"/>
    <w:rsid w:val="7E355268"/>
    <w:rsid w:val="7E357016"/>
    <w:rsid w:val="7E35770B"/>
    <w:rsid w:val="7E36397C"/>
    <w:rsid w:val="7E3808B5"/>
    <w:rsid w:val="7E3862DC"/>
    <w:rsid w:val="7E3866E5"/>
    <w:rsid w:val="7E386B07"/>
    <w:rsid w:val="7E394D59"/>
    <w:rsid w:val="7E3A0BBC"/>
    <w:rsid w:val="7E3A0DDC"/>
    <w:rsid w:val="7E3A462D"/>
    <w:rsid w:val="7E3A63DB"/>
    <w:rsid w:val="7E3C03A5"/>
    <w:rsid w:val="7E3E411D"/>
    <w:rsid w:val="7E3F1C43"/>
    <w:rsid w:val="7E3F359E"/>
    <w:rsid w:val="7E3F39F1"/>
    <w:rsid w:val="7E3F60E7"/>
    <w:rsid w:val="7E4075FF"/>
    <w:rsid w:val="7E4159BB"/>
    <w:rsid w:val="7E420486"/>
    <w:rsid w:val="7E454633"/>
    <w:rsid w:val="7E462FD2"/>
    <w:rsid w:val="7E48158B"/>
    <w:rsid w:val="7E486D4A"/>
    <w:rsid w:val="7E4B4712"/>
    <w:rsid w:val="7E4C5BA2"/>
    <w:rsid w:val="7E4D4360"/>
    <w:rsid w:val="7E4D7910"/>
    <w:rsid w:val="7E4E1C03"/>
    <w:rsid w:val="7E5020A2"/>
    <w:rsid w:val="7E5036DA"/>
    <w:rsid w:val="7E503E50"/>
    <w:rsid w:val="7E505BFE"/>
    <w:rsid w:val="7E527BC8"/>
    <w:rsid w:val="7E531884"/>
    <w:rsid w:val="7E53749D"/>
    <w:rsid w:val="7E537A07"/>
    <w:rsid w:val="7E543940"/>
    <w:rsid w:val="7E551467"/>
    <w:rsid w:val="7E553215"/>
    <w:rsid w:val="7E5A082B"/>
    <w:rsid w:val="7E5A28CA"/>
    <w:rsid w:val="7E5A4CCF"/>
    <w:rsid w:val="7E5B5B63"/>
    <w:rsid w:val="7E5C27F5"/>
    <w:rsid w:val="7E5F4093"/>
    <w:rsid w:val="7E5F5E41"/>
    <w:rsid w:val="7E61605D"/>
    <w:rsid w:val="7E62269A"/>
    <w:rsid w:val="7E643E52"/>
    <w:rsid w:val="7E6450AF"/>
    <w:rsid w:val="7E6478FC"/>
    <w:rsid w:val="7E657E8A"/>
    <w:rsid w:val="7E665422"/>
    <w:rsid w:val="7E6671D0"/>
    <w:rsid w:val="7E68119A"/>
    <w:rsid w:val="7E684F4B"/>
    <w:rsid w:val="7E692AF8"/>
    <w:rsid w:val="7E6950CA"/>
    <w:rsid w:val="7E696CC0"/>
    <w:rsid w:val="7E6A3164"/>
    <w:rsid w:val="7E6B0C8A"/>
    <w:rsid w:val="7E6B2A38"/>
    <w:rsid w:val="7E6B47E6"/>
    <w:rsid w:val="7E6F077A"/>
    <w:rsid w:val="7E6F08B1"/>
    <w:rsid w:val="7E725B75"/>
    <w:rsid w:val="7E7307D6"/>
    <w:rsid w:val="7E741A6A"/>
    <w:rsid w:val="7E745D91"/>
    <w:rsid w:val="7E747B3F"/>
    <w:rsid w:val="7E755665"/>
    <w:rsid w:val="7E775881"/>
    <w:rsid w:val="7E77762F"/>
    <w:rsid w:val="7E7933A7"/>
    <w:rsid w:val="7E794BBF"/>
    <w:rsid w:val="7E7A711F"/>
    <w:rsid w:val="7E7B3C60"/>
    <w:rsid w:val="7E7B6186"/>
    <w:rsid w:val="7E7C4C45"/>
    <w:rsid w:val="7E7D49D0"/>
    <w:rsid w:val="7E7E5D74"/>
    <w:rsid w:val="7E7E6C0F"/>
    <w:rsid w:val="7E81225C"/>
    <w:rsid w:val="7E81400A"/>
    <w:rsid w:val="7E834226"/>
    <w:rsid w:val="7E8458A8"/>
    <w:rsid w:val="7E851D4C"/>
    <w:rsid w:val="7E867872"/>
    <w:rsid w:val="7E88183C"/>
    <w:rsid w:val="7E8871A8"/>
    <w:rsid w:val="7E88735D"/>
    <w:rsid w:val="7E892F73"/>
    <w:rsid w:val="7E8A55B4"/>
    <w:rsid w:val="7E8A5B44"/>
    <w:rsid w:val="7E8A7362"/>
    <w:rsid w:val="7E8B4E88"/>
    <w:rsid w:val="7E8F2BCB"/>
    <w:rsid w:val="7E900275"/>
    <w:rsid w:val="7E90249F"/>
    <w:rsid w:val="7E906943"/>
    <w:rsid w:val="7E926217"/>
    <w:rsid w:val="7E933D3D"/>
    <w:rsid w:val="7E9401E1"/>
    <w:rsid w:val="7E9417C7"/>
    <w:rsid w:val="7E941F8F"/>
    <w:rsid w:val="7E94444F"/>
    <w:rsid w:val="7E953F59"/>
    <w:rsid w:val="7E957AB5"/>
    <w:rsid w:val="7E966CB8"/>
    <w:rsid w:val="7E971A7F"/>
    <w:rsid w:val="7E97382D"/>
    <w:rsid w:val="7E99707F"/>
    <w:rsid w:val="7E997AC0"/>
    <w:rsid w:val="7E9A50CB"/>
    <w:rsid w:val="7E9A5639"/>
    <w:rsid w:val="7E9A7674"/>
    <w:rsid w:val="7E9B156F"/>
    <w:rsid w:val="7E9C4A10"/>
    <w:rsid w:val="7E9C7095"/>
    <w:rsid w:val="7E9E23D4"/>
    <w:rsid w:val="7E9E2E0E"/>
    <w:rsid w:val="7E9E4BBC"/>
    <w:rsid w:val="7E9F68DA"/>
    <w:rsid w:val="7EA13DCB"/>
    <w:rsid w:val="7EA146AC"/>
    <w:rsid w:val="7EA47CF8"/>
    <w:rsid w:val="7EA61CC2"/>
    <w:rsid w:val="7EA85A3A"/>
    <w:rsid w:val="7EA90759"/>
    <w:rsid w:val="7EA9606F"/>
    <w:rsid w:val="7EAA3560"/>
    <w:rsid w:val="7EAA7A04"/>
    <w:rsid w:val="7EAB38BA"/>
    <w:rsid w:val="7EAB552B"/>
    <w:rsid w:val="7EAD12A3"/>
    <w:rsid w:val="7EAD4DFF"/>
    <w:rsid w:val="7EAF0B77"/>
    <w:rsid w:val="7EB0669D"/>
    <w:rsid w:val="7EB268B9"/>
    <w:rsid w:val="7EB46113"/>
    <w:rsid w:val="7EB50157"/>
    <w:rsid w:val="7EB735F7"/>
    <w:rsid w:val="7EB87481"/>
    <w:rsid w:val="7EB919F5"/>
    <w:rsid w:val="7EB92052"/>
    <w:rsid w:val="7EB9656B"/>
    <w:rsid w:val="7EB97C47"/>
    <w:rsid w:val="7EBA60B3"/>
    <w:rsid w:val="7EBB7543"/>
    <w:rsid w:val="7EBC14E6"/>
    <w:rsid w:val="7EBC7738"/>
    <w:rsid w:val="7EBE0DBA"/>
    <w:rsid w:val="7EBE32F3"/>
    <w:rsid w:val="7EBE525E"/>
    <w:rsid w:val="7EBF106A"/>
    <w:rsid w:val="7EBF4B32"/>
    <w:rsid w:val="7EC00FD6"/>
    <w:rsid w:val="7EC02D84"/>
    <w:rsid w:val="7EC108AA"/>
    <w:rsid w:val="7EC14D4E"/>
    <w:rsid w:val="7EC23286"/>
    <w:rsid w:val="7EC32874"/>
    <w:rsid w:val="7EC34622"/>
    <w:rsid w:val="7EC46816"/>
    <w:rsid w:val="7EC62364"/>
    <w:rsid w:val="7EC64112"/>
    <w:rsid w:val="7EC65EC0"/>
    <w:rsid w:val="7EC860DC"/>
    <w:rsid w:val="7EC87E8B"/>
    <w:rsid w:val="7ECA59B1"/>
    <w:rsid w:val="7ECB1729"/>
    <w:rsid w:val="7ECD36F3"/>
    <w:rsid w:val="7ECD724F"/>
    <w:rsid w:val="7ECE2DE8"/>
    <w:rsid w:val="7ED06D3F"/>
    <w:rsid w:val="7ED156E1"/>
    <w:rsid w:val="7ED21DA0"/>
    <w:rsid w:val="7ED22AB7"/>
    <w:rsid w:val="7ED30CFB"/>
    <w:rsid w:val="7ED4682F"/>
    <w:rsid w:val="7ED54355"/>
    <w:rsid w:val="7ED607F9"/>
    <w:rsid w:val="7ED625A7"/>
    <w:rsid w:val="7ED700CE"/>
    <w:rsid w:val="7ED764DC"/>
    <w:rsid w:val="7ED86A6B"/>
    <w:rsid w:val="7ED92098"/>
    <w:rsid w:val="7ED93E46"/>
    <w:rsid w:val="7ED95BF4"/>
    <w:rsid w:val="7EDA2ACC"/>
    <w:rsid w:val="7EDB53EC"/>
    <w:rsid w:val="7EDB5E10"/>
    <w:rsid w:val="7EDC1B88"/>
    <w:rsid w:val="7EDC4693"/>
    <w:rsid w:val="7EDD4D1B"/>
    <w:rsid w:val="7EDD7D0C"/>
    <w:rsid w:val="7EDE320A"/>
    <w:rsid w:val="7EDE6A2E"/>
    <w:rsid w:val="7EDE76AE"/>
    <w:rsid w:val="7EE05C4C"/>
    <w:rsid w:val="7EE34CC4"/>
    <w:rsid w:val="7EE36A72"/>
    <w:rsid w:val="7EE4500E"/>
    <w:rsid w:val="7EE527EB"/>
    <w:rsid w:val="7EE66563"/>
    <w:rsid w:val="7EE747B5"/>
    <w:rsid w:val="7EE822DB"/>
    <w:rsid w:val="7EE97172"/>
    <w:rsid w:val="7EEA6053"/>
    <w:rsid w:val="7EEA7E01"/>
    <w:rsid w:val="7EEB157F"/>
    <w:rsid w:val="7EEB3B79"/>
    <w:rsid w:val="7EEC1DCB"/>
    <w:rsid w:val="7EED5B43"/>
    <w:rsid w:val="7EED78F1"/>
    <w:rsid w:val="7EEE727B"/>
    <w:rsid w:val="7EEF18BB"/>
    <w:rsid w:val="7EEF3669"/>
    <w:rsid w:val="7EEF4CB2"/>
    <w:rsid w:val="7EF10D53"/>
    <w:rsid w:val="7EF16182"/>
    <w:rsid w:val="7EF23159"/>
    <w:rsid w:val="7EF2571C"/>
    <w:rsid w:val="7EF26CB5"/>
    <w:rsid w:val="7EF40C80"/>
    <w:rsid w:val="7EF44487"/>
    <w:rsid w:val="7EF46ED2"/>
    <w:rsid w:val="7EF50554"/>
    <w:rsid w:val="7EF667A6"/>
    <w:rsid w:val="7EF72B01"/>
    <w:rsid w:val="7EF73484"/>
    <w:rsid w:val="7EF742CC"/>
    <w:rsid w:val="7EF954EB"/>
    <w:rsid w:val="7EFB200E"/>
    <w:rsid w:val="7EFC3295"/>
    <w:rsid w:val="7EFC5D86"/>
    <w:rsid w:val="7EFD02C3"/>
    <w:rsid w:val="7EFE0786"/>
    <w:rsid w:val="7EFE1AFE"/>
    <w:rsid w:val="7EFF6CCD"/>
    <w:rsid w:val="7EFF7307"/>
    <w:rsid w:val="7F001CE7"/>
    <w:rsid w:val="7F007624"/>
    <w:rsid w:val="7F010E12"/>
    <w:rsid w:val="7F01339C"/>
    <w:rsid w:val="7F0215EE"/>
    <w:rsid w:val="7F030EC3"/>
    <w:rsid w:val="7F054C3B"/>
    <w:rsid w:val="7F06109B"/>
    <w:rsid w:val="7F072F79"/>
    <w:rsid w:val="7F08297D"/>
    <w:rsid w:val="7F0A04A3"/>
    <w:rsid w:val="7F0A4E7C"/>
    <w:rsid w:val="7F0B18FA"/>
    <w:rsid w:val="7F0B7D77"/>
    <w:rsid w:val="7F0C421B"/>
    <w:rsid w:val="7F0C5FC9"/>
    <w:rsid w:val="7F0D1FD5"/>
    <w:rsid w:val="7F0D3AEF"/>
    <w:rsid w:val="7F0D7F93"/>
    <w:rsid w:val="7F0F5AB9"/>
    <w:rsid w:val="7F0F7867"/>
    <w:rsid w:val="7F112A0A"/>
    <w:rsid w:val="7F1135E0"/>
    <w:rsid w:val="7F141322"/>
    <w:rsid w:val="7F1430D0"/>
    <w:rsid w:val="7F144E7E"/>
    <w:rsid w:val="7F15683F"/>
    <w:rsid w:val="7F1629A4"/>
    <w:rsid w:val="7F166E48"/>
    <w:rsid w:val="7F17496E"/>
    <w:rsid w:val="7F17534F"/>
    <w:rsid w:val="7F182BC0"/>
    <w:rsid w:val="7F195146"/>
    <w:rsid w:val="7F1979D1"/>
    <w:rsid w:val="7F1A7F5F"/>
    <w:rsid w:val="7F1B13EF"/>
    <w:rsid w:val="7F1B445E"/>
    <w:rsid w:val="7F1B620C"/>
    <w:rsid w:val="7F1C1F84"/>
    <w:rsid w:val="7F1C287F"/>
    <w:rsid w:val="7F1C3DA0"/>
    <w:rsid w:val="7F1E5CFC"/>
    <w:rsid w:val="7F203823"/>
    <w:rsid w:val="7F2063D5"/>
    <w:rsid w:val="7F207CC7"/>
    <w:rsid w:val="7F233313"/>
    <w:rsid w:val="7F2350C1"/>
    <w:rsid w:val="7F250E39"/>
    <w:rsid w:val="7F2552DD"/>
    <w:rsid w:val="7F266DE9"/>
    <w:rsid w:val="7F271055"/>
    <w:rsid w:val="7F2C0419"/>
    <w:rsid w:val="7F2D5F40"/>
    <w:rsid w:val="7F2E6124"/>
    <w:rsid w:val="7F315A30"/>
    <w:rsid w:val="7F3379FA"/>
    <w:rsid w:val="7F34107C"/>
    <w:rsid w:val="7F3472CE"/>
    <w:rsid w:val="7F354B67"/>
    <w:rsid w:val="7F361298"/>
    <w:rsid w:val="7F364DF4"/>
    <w:rsid w:val="7F370917"/>
    <w:rsid w:val="7F370B6C"/>
    <w:rsid w:val="7F373140"/>
    <w:rsid w:val="7F376DBE"/>
    <w:rsid w:val="7F390D88"/>
    <w:rsid w:val="7F392BC4"/>
    <w:rsid w:val="7F3B065C"/>
    <w:rsid w:val="7F3B68AE"/>
    <w:rsid w:val="7F3C6183"/>
    <w:rsid w:val="7F3D43D5"/>
    <w:rsid w:val="7F3E014D"/>
    <w:rsid w:val="7F3E1EFB"/>
    <w:rsid w:val="7F3E5C19"/>
    <w:rsid w:val="7F3E639F"/>
    <w:rsid w:val="7F403EC5"/>
    <w:rsid w:val="7F413799"/>
    <w:rsid w:val="7F4219EB"/>
    <w:rsid w:val="7F4339B5"/>
    <w:rsid w:val="7F435763"/>
    <w:rsid w:val="7F437511"/>
    <w:rsid w:val="7F453289"/>
    <w:rsid w:val="7F45772D"/>
    <w:rsid w:val="7F460DAF"/>
    <w:rsid w:val="7F4740F5"/>
    <w:rsid w:val="7F475253"/>
    <w:rsid w:val="7F480FCB"/>
    <w:rsid w:val="7F482D79"/>
    <w:rsid w:val="7F4840D7"/>
    <w:rsid w:val="7F484B27"/>
    <w:rsid w:val="7F487DDB"/>
    <w:rsid w:val="7F4A08A0"/>
    <w:rsid w:val="7F4A2DE9"/>
    <w:rsid w:val="7F4A4D43"/>
    <w:rsid w:val="7F4A6AF1"/>
    <w:rsid w:val="7F4B4027"/>
    <w:rsid w:val="7F4B7E2D"/>
    <w:rsid w:val="7F4C2DEE"/>
    <w:rsid w:val="7F4D213E"/>
    <w:rsid w:val="7F4D520C"/>
    <w:rsid w:val="7F4E2B3D"/>
    <w:rsid w:val="7F4F235A"/>
    <w:rsid w:val="7F4F4108"/>
    <w:rsid w:val="7F4F5EB6"/>
    <w:rsid w:val="7F517E80"/>
    <w:rsid w:val="7F5259A6"/>
    <w:rsid w:val="7F535AB6"/>
    <w:rsid w:val="7F54171E"/>
    <w:rsid w:val="7F556C77"/>
    <w:rsid w:val="7F567244"/>
    <w:rsid w:val="7F573E95"/>
    <w:rsid w:val="7F58120E"/>
    <w:rsid w:val="7F587460"/>
    <w:rsid w:val="7F596D35"/>
    <w:rsid w:val="7F5B485B"/>
    <w:rsid w:val="7F5B6882"/>
    <w:rsid w:val="7F5C05D3"/>
    <w:rsid w:val="7F5D6825"/>
    <w:rsid w:val="7F5E259D"/>
    <w:rsid w:val="7F601E71"/>
    <w:rsid w:val="7F606315"/>
    <w:rsid w:val="7F613B84"/>
    <w:rsid w:val="7F62208D"/>
    <w:rsid w:val="7F637BB3"/>
    <w:rsid w:val="7F650DC4"/>
    <w:rsid w:val="7F651B7D"/>
    <w:rsid w:val="7F652553"/>
    <w:rsid w:val="7F65392B"/>
    <w:rsid w:val="7F673200"/>
    <w:rsid w:val="7F674E25"/>
    <w:rsid w:val="7F6779F6"/>
    <w:rsid w:val="7F6851CA"/>
    <w:rsid w:val="7F69341C"/>
    <w:rsid w:val="7F6A0F42"/>
    <w:rsid w:val="7F6A7194"/>
    <w:rsid w:val="7F6B4C36"/>
    <w:rsid w:val="7F6C6A68"/>
    <w:rsid w:val="7F6D458E"/>
    <w:rsid w:val="7F6F0810"/>
    <w:rsid w:val="7F6F47AA"/>
    <w:rsid w:val="7F706867"/>
    <w:rsid w:val="7F710522"/>
    <w:rsid w:val="7F714848"/>
    <w:rsid w:val="7F726CC2"/>
    <w:rsid w:val="7F7325F8"/>
    <w:rsid w:val="7F7335B4"/>
    <w:rsid w:val="7F736048"/>
    <w:rsid w:val="7F741D29"/>
    <w:rsid w:val="7F743B6E"/>
    <w:rsid w:val="7F74591C"/>
    <w:rsid w:val="7F765B38"/>
    <w:rsid w:val="7F774919"/>
    <w:rsid w:val="7F7818B1"/>
    <w:rsid w:val="7F792F33"/>
    <w:rsid w:val="7F7A329A"/>
    <w:rsid w:val="7F7B314F"/>
    <w:rsid w:val="7F7C078B"/>
    <w:rsid w:val="7F7D0C75"/>
    <w:rsid w:val="7F800765"/>
    <w:rsid w:val="7F8042C1"/>
    <w:rsid w:val="7F8245FD"/>
    <w:rsid w:val="7F82628B"/>
    <w:rsid w:val="7F840255"/>
    <w:rsid w:val="7F8518D8"/>
    <w:rsid w:val="7F855D7C"/>
    <w:rsid w:val="7F856D29"/>
    <w:rsid w:val="7F857B2A"/>
    <w:rsid w:val="7F875650"/>
    <w:rsid w:val="7F89586C"/>
    <w:rsid w:val="7F89761A"/>
    <w:rsid w:val="7F8A5140"/>
    <w:rsid w:val="7F8B1915"/>
    <w:rsid w:val="7F8C0EB8"/>
    <w:rsid w:val="7F8E0880"/>
    <w:rsid w:val="7F8E0A36"/>
    <w:rsid w:val="7F8E4C30"/>
    <w:rsid w:val="7F8E7FCF"/>
    <w:rsid w:val="7F8F09A8"/>
    <w:rsid w:val="7F9054C0"/>
    <w:rsid w:val="7F9164CE"/>
    <w:rsid w:val="7F933E41"/>
    <w:rsid w:val="7F947D6D"/>
    <w:rsid w:val="7F961D37"/>
    <w:rsid w:val="7F985AAF"/>
    <w:rsid w:val="7F9935D5"/>
    <w:rsid w:val="7F995383"/>
    <w:rsid w:val="7F9B10FB"/>
    <w:rsid w:val="7F9B2EB0"/>
    <w:rsid w:val="7F9B3FA3"/>
    <w:rsid w:val="7F9B734D"/>
    <w:rsid w:val="7F9D1317"/>
    <w:rsid w:val="7F9D30C5"/>
    <w:rsid w:val="7F9E3089"/>
    <w:rsid w:val="7F9F6E3D"/>
    <w:rsid w:val="7FA04963"/>
    <w:rsid w:val="7FA06711"/>
    <w:rsid w:val="7FA24E5C"/>
    <w:rsid w:val="7FA2692E"/>
    <w:rsid w:val="7FA30658"/>
    <w:rsid w:val="7FA503CB"/>
    <w:rsid w:val="7FA508DB"/>
    <w:rsid w:val="7FA51F7A"/>
    <w:rsid w:val="7FA60F06"/>
    <w:rsid w:val="7FA653A3"/>
    <w:rsid w:val="7FA70860"/>
    <w:rsid w:val="7FA73F44"/>
    <w:rsid w:val="7FA75CF2"/>
    <w:rsid w:val="7FA77AA0"/>
    <w:rsid w:val="7FA91A6A"/>
    <w:rsid w:val="7FA93818"/>
    <w:rsid w:val="7FAB3A34"/>
    <w:rsid w:val="7FAC3308"/>
    <w:rsid w:val="7FAE0E2E"/>
    <w:rsid w:val="7FAE52D2"/>
    <w:rsid w:val="7FB0134E"/>
    <w:rsid w:val="7FB328E9"/>
    <w:rsid w:val="7FB421BD"/>
    <w:rsid w:val="7FB55D4B"/>
    <w:rsid w:val="7FB56661"/>
    <w:rsid w:val="7FB65F35"/>
    <w:rsid w:val="7FB7066B"/>
    <w:rsid w:val="7FB81CAD"/>
    <w:rsid w:val="7FB87EFF"/>
    <w:rsid w:val="7FB95B5C"/>
    <w:rsid w:val="7FB977D3"/>
    <w:rsid w:val="7FBA5A25"/>
    <w:rsid w:val="7FBA6E93"/>
    <w:rsid w:val="7FBA6FEC"/>
    <w:rsid w:val="7FBD5515"/>
    <w:rsid w:val="7FC00B62"/>
    <w:rsid w:val="7FC02ACA"/>
    <w:rsid w:val="7FC06DB4"/>
    <w:rsid w:val="7FC248DA"/>
    <w:rsid w:val="7FC5261C"/>
    <w:rsid w:val="7FC527D7"/>
    <w:rsid w:val="7FC70142"/>
    <w:rsid w:val="7FC72D31"/>
    <w:rsid w:val="7FC9210C"/>
    <w:rsid w:val="7FC9626B"/>
    <w:rsid w:val="7FCB7F71"/>
    <w:rsid w:val="7FCF5E54"/>
    <w:rsid w:val="7FCF6FF7"/>
    <w:rsid w:val="7FD004D2"/>
    <w:rsid w:val="7FD02953"/>
    <w:rsid w:val="7FD04562"/>
    <w:rsid w:val="7FD15524"/>
    <w:rsid w:val="7FD312D4"/>
    <w:rsid w:val="7FD34D39"/>
    <w:rsid w:val="7FD36AE7"/>
    <w:rsid w:val="7FD42764"/>
    <w:rsid w:val="7FD43EA5"/>
    <w:rsid w:val="7FD50AB1"/>
    <w:rsid w:val="7FD5285F"/>
    <w:rsid w:val="7FD60385"/>
    <w:rsid w:val="7FD665D7"/>
    <w:rsid w:val="7FD77C55"/>
    <w:rsid w:val="7FD8234F"/>
    <w:rsid w:val="7FD840FD"/>
    <w:rsid w:val="7FD91C23"/>
    <w:rsid w:val="7FD92575"/>
    <w:rsid w:val="7FDA60C7"/>
    <w:rsid w:val="7FDB11A7"/>
    <w:rsid w:val="7FDB644E"/>
    <w:rsid w:val="7FDB7A66"/>
    <w:rsid w:val="7FDD7966"/>
    <w:rsid w:val="7FDF723A"/>
    <w:rsid w:val="7FE02FB2"/>
    <w:rsid w:val="7FE05AD5"/>
    <w:rsid w:val="7FE138D8"/>
    <w:rsid w:val="7FE24F7C"/>
    <w:rsid w:val="7FE26D2A"/>
    <w:rsid w:val="7FE37A28"/>
    <w:rsid w:val="7FE44850"/>
    <w:rsid w:val="7FE47E50"/>
    <w:rsid w:val="7FE505C8"/>
    <w:rsid w:val="7FE6629E"/>
    <w:rsid w:val="7FE74340"/>
    <w:rsid w:val="7FEA49BA"/>
    <w:rsid w:val="7FEB2083"/>
    <w:rsid w:val="7FEC5DFB"/>
    <w:rsid w:val="7FED72E8"/>
    <w:rsid w:val="7FED74AC"/>
    <w:rsid w:val="7FEE3921"/>
    <w:rsid w:val="7FEE56CF"/>
    <w:rsid w:val="7FF044ED"/>
    <w:rsid w:val="7FF133CD"/>
    <w:rsid w:val="7FF151BF"/>
    <w:rsid w:val="7FF16F6D"/>
    <w:rsid w:val="7FF52F01"/>
    <w:rsid w:val="7FF54CAF"/>
    <w:rsid w:val="7FF54D24"/>
    <w:rsid w:val="7FF60A27"/>
    <w:rsid w:val="7FF76723"/>
    <w:rsid w:val="7FF802FC"/>
    <w:rsid w:val="7FF806CF"/>
    <w:rsid w:val="7FFA0518"/>
    <w:rsid w:val="7FFB7DEC"/>
    <w:rsid w:val="7FFC4290"/>
    <w:rsid w:val="7FFC4728"/>
    <w:rsid w:val="7FFD3B64"/>
    <w:rsid w:val="7FFF5B2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nhideWhenUsed="0" w:uiPriority="0" w:semiHidden="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qFormat="1"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0" w:semiHidden="0" w:name="toc 1" w:locked="1"/>
    <w:lsdException w:qFormat="1"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qFormat="1" w:uiPriority="0" w:semiHidden="0" w:name="index heading" w:locked="1"/>
    <w:lsdException w:qFormat="1" w:unhideWhenUsed="0"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qFormat="1"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iPriority="99"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qFormat="1" w:unhideWhenUsed="0" w:uiPriority="0" w:semiHidden="0" w:name="Document Map" w:locked="1"/>
    <w:lsdException w:qFormat="1" w:unhideWhenUsed="0" w:uiPriority="99"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qFormat/>
    <w:locked/>
    <w:uiPriority w:val="0"/>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paragraph" w:styleId="4">
    <w:name w:val="heading 3"/>
    <w:basedOn w:val="1"/>
    <w:next w:val="1"/>
    <w:qFormat/>
    <w:locked/>
    <w:uiPriority w:val="0"/>
    <w:pPr>
      <w:keepNext/>
      <w:keepLines/>
      <w:spacing w:before="260" w:beforeLines="0" w:after="260" w:afterLines="0" w:line="416" w:lineRule="auto"/>
      <w:outlineLvl w:val="2"/>
    </w:pPr>
    <w:rPr>
      <w:b/>
      <w:bCs/>
      <w:sz w:val="32"/>
      <w:szCs w:val="32"/>
    </w:rPr>
  </w:style>
  <w:style w:type="paragraph" w:styleId="5">
    <w:name w:val="heading 4"/>
    <w:basedOn w:val="1"/>
    <w:next w:val="6"/>
    <w:qFormat/>
    <w:locked/>
    <w:uiPriority w:val="0"/>
    <w:pPr>
      <w:keepNext/>
      <w:keepLines/>
      <w:adjustRightInd w:val="0"/>
      <w:spacing w:before="280" w:after="290" w:line="376" w:lineRule="atLeast"/>
      <w:jc w:val="left"/>
      <w:textAlignment w:val="baseline"/>
      <w:outlineLvl w:val="3"/>
    </w:pPr>
    <w:rPr>
      <w:rFonts w:ascii="Arial" w:hAnsi="Arial" w:eastAsia="黑体"/>
      <w:b/>
      <w:kern w:val="0"/>
      <w:sz w:val="28"/>
    </w:rPr>
  </w:style>
  <w:style w:type="character" w:default="1" w:styleId="37">
    <w:name w:val="Default Paragraph Font"/>
    <w:semiHidden/>
    <w:qFormat/>
    <w:uiPriority w:val="0"/>
  </w:style>
  <w:style w:type="table" w:default="1" w:styleId="35">
    <w:name w:val="Normal Table"/>
    <w:semiHidden/>
    <w:qFormat/>
    <w:uiPriority w:val="0"/>
    <w:tblPr>
      <w:tblCellMar>
        <w:top w:w="0" w:type="dxa"/>
        <w:left w:w="108" w:type="dxa"/>
        <w:bottom w:w="0" w:type="dxa"/>
        <w:right w:w="108" w:type="dxa"/>
      </w:tblCellMar>
    </w:tblPr>
  </w:style>
  <w:style w:type="paragraph" w:styleId="6">
    <w:name w:val="Normal Indent"/>
    <w:basedOn w:val="1"/>
    <w:next w:val="7"/>
    <w:qFormat/>
    <w:locked/>
    <w:uiPriority w:val="99"/>
    <w:pPr>
      <w:ind w:firstLine="420"/>
    </w:pPr>
  </w:style>
  <w:style w:type="paragraph" w:customStyle="1" w:styleId="7">
    <w:name w:val="样式 正文文本 + 首行缩进:  2 字符"/>
    <w:basedOn w:val="8"/>
    <w:next w:val="1"/>
    <w:qFormat/>
    <w:uiPriority w:val="0"/>
    <w:pPr>
      <w:spacing w:line="480" w:lineRule="exact"/>
      <w:ind w:firstLine="480" w:firstLineChars="200"/>
    </w:pPr>
    <w:rPr>
      <w:rFonts w:ascii="宋体" w:hAnsi="宋体" w:eastAsia="宋体" w:cs="宋体"/>
      <w:sz w:val="24"/>
      <w:szCs w:val="20"/>
    </w:rPr>
  </w:style>
  <w:style w:type="paragraph" w:styleId="8">
    <w:name w:val="Body Text"/>
    <w:basedOn w:val="1"/>
    <w:next w:val="1"/>
    <w:link w:val="57"/>
    <w:qFormat/>
    <w:uiPriority w:val="0"/>
    <w:pPr>
      <w:widowControl/>
      <w:snapToGrid w:val="0"/>
      <w:spacing w:before="60" w:after="160" w:line="259" w:lineRule="auto"/>
      <w:ind w:right="113"/>
    </w:pPr>
    <w:rPr>
      <w:kern w:val="0"/>
      <w:sz w:val="18"/>
      <w:szCs w:val="20"/>
    </w:rPr>
  </w:style>
  <w:style w:type="paragraph" w:styleId="9">
    <w:name w:val="caption"/>
    <w:basedOn w:val="1"/>
    <w:next w:val="1"/>
    <w:qFormat/>
    <w:locked/>
    <w:uiPriority w:val="0"/>
    <w:rPr>
      <w:rFonts w:ascii="Arial" w:hAnsi="Arial" w:eastAsia="黑体" w:cs="Arial"/>
      <w:sz w:val="20"/>
      <w:szCs w:val="20"/>
    </w:rPr>
  </w:style>
  <w:style w:type="paragraph" w:styleId="10">
    <w:name w:val="index 5"/>
    <w:basedOn w:val="1"/>
    <w:next w:val="1"/>
    <w:qFormat/>
    <w:locked/>
    <w:uiPriority w:val="0"/>
    <w:pPr>
      <w:ind w:left="1680"/>
    </w:pPr>
  </w:style>
  <w:style w:type="paragraph" w:styleId="11">
    <w:name w:val="Document Map"/>
    <w:basedOn w:val="1"/>
    <w:qFormat/>
    <w:locked/>
    <w:uiPriority w:val="0"/>
    <w:pPr>
      <w:shd w:val="clear" w:color="auto" w:fill="000080"/>
    </w:pPr>
  </w:style>
  <w:style w:type="paragraph" w:styleId="12">
    <w:name w:val="annotation text"/>
    <w:basedOn w:val="1"/>
    <w:link w:val="56"/>
    <w:semiHidden/>
    <w:qFormat/>
    <w:uiPriority w:val="0"/>
    <w:pPr>
      <w:jc w:val="left"/>
    </w:pPr>
    <w:rPr>
      <w:kern w:val="0"/>
      <w:sz w:val="24"/>
      <w:szCs w:val="20"/>
    </w:rPr>
  </w:style>
  <w:style w:type="paragraph" w:styleId="13">
    <w:name w:val="Body Text Indent"/>
    <w:basedOn w:val="1"/>
    <w:next w:val="14"/>
    <w:link w:val="54"/>
    <w:qFormat/>
    <w:uiPriority w:val="0"/>
    <w:pPr>
      <w:spacing w:after="120"/>
      <w:ind w:left="420" w:leftChars="200"/>
    </w:pPr>
    <w:rPr>
      <w:kern w:val="0"/>
      <w:sz w:val="24"/>
      <w:szCs w:val="20"/>
    </w:rPr>
  </w:style>
  <w:style w:type="paragraph" w:customStyle="1" w:styleId="14">
    <w:name w:val="样式 正文文本缩进 + 行距: 1.5 倍行距"/>
    <w:basedOn w:val="1"/>
    <w:qFormat/>
    <w:uiPriority w:val="0"/>
    <w:pPr>
      <w:spacing w:after="120" w:line="360" w:lineRule="auto"/>
      <w:ind w:left="90" w:leftChars="32" w:firstLine="560" w:firstLineChars="200"/>
    </w:pPr>
    <w:rPr>
      <w:rFonts w:cs="宋体"/>
    </w:rPr>
  </w:style>
  <w:style w:type="paragraph" w:styleId="15">
    <w:name w:val="Block Text"/>
    <w:basedOn w:val="1"/>
    <w:next w:val="11"/>
    <w:qFormat/>
    <w:locked/>
    <w:uiPriority w:val="0"/>
    <w:pPr>
      <w:spacing w:line="320" w:lineRule="exact"/>
      <w:ind w:left="105" w:leftChars="50" w:right="105" w:firstLine="420" w:firstLineChars="200"/>
      <w:jc w:val="center"/>
    </w:pPr>
    <w:rPr>
      <w:rFonts w:ascii="宋体" w:hAnsi="宋体"/>
    </w:rPr>
  </w:style>
  <w:style w:type="paragraph" w:styleId="16">
    <w:name w:val="Plain Text"/>
    <w:basedOn w:val="1"/>
    <w:qFormat/>
    <w:locked/>
    <w:uiPriority w:val="99"/>
    <w:rPr>
      <w:rFonts w:ascii="宋体" w:hAnsi="Courier New"/>
    </w:rPr>
  </w:style>
  <w:style w:type="paragraph" w:styleId="17">
    <w:name w:val="List Bullet 5"/>
    <w:basedOn w:val="1"/>
    <w:qFormat/>
    <w:locked/>
    <w:uiPriority w:val="0"/>
    <w:pPr>
      <w:numPr>
        <w:ilvl w:val="0"/>
        <w:numId w:val="1"/>
      </w:numPr>
    </w:pPr>
  </w:style>
  <w:style w:type="paragraph" w:styleId="18">
    <w:name w:val="Date"/>
    <w:basedOn w:val="1"/>
    <w:next w:val="1"/>
    <w:link w:val="58"/>
    <w:qFormat/>
    <w:uiPriority w:val="0"/>
    <w:pPr>
      <w:ind w:left="100" w:leftChars="2500"/>
    </w:pPr>
    <w:rPr>
      <w:kern w:val="0"/>
      <w:sz w:val="24"/>
      <w:szCs w:val="20"/>
    </w:rPr>
  </w:style>
  <w:style w:type="paragraph" w:styleId="19">
    <w:name w:val="Balloon Text"/>
    <w:basedOn w:val="1"/>
    <w:link w:val="59"/>
    <w:semiHidden/>
    <w:qFormat/>
    <w:uiPriority w:val="0"/>
    <w:rPr>
      <w:kern w:val="0"/>
      <w:sz w:val="18"/>
      <w:szCs w:val="20"/>
    </w:rPr>
  </w:style>
  <w:style w:type="paragraph" w:styleId="20">
    <w:name w:val="footer"/>
    <w:basedOn w:val="1"/>
    <w:link w:val="60"/>
    <w:qFormat/>
    <w:uiPriority w:val="99"/>
    <w:pPr>
      <w:tabs>
        <w:tab w:val="center" w:pos="4153"/>
        <w:tab w:val="right" w:pos="8306"/>
      </w:tabs>
      <w:snapToGrid w:val="0"/>
      <w:jc w:val="left"/>
    </w:pPr>
    <w:rPr>
      <w:kern w:val="0"/>
      <w:sz w:val="18"/>
      <w:szCs w:val="20"/>
    </w:rPr>
  </w:style>
  <w:style w:type="paragraph" w:styleId="21">
    <w:name w:val="header"/>
    <w:basedOn w:val="1"/>
    <w:next w:val="22"/>
    <w:link w:val="55"/>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2">
    <w:name w:val="样式5"/>
    <w:basedOn w:val="23"/>
    <w:qFormat/>
    <w:uiPriority w:val="0"/>
    <w:pPr>
      <w:tabs>
        <w:tab w:val="center" w:pos="4153"/>
        <w:tab w:val="right" w:pos="8306"/>
      </w:tabs>
      <w:ind w:left="482" w:firstLine="0" w:firstLineChars="0"/>
    </w:pPr>
  </w:style>
  <w:style w:type="paragraph" w:customStyle="1" w:styleId="23">
    <w:name w:val="正文1"/>
    <w:basedOn w:val="20"/>
    <w:next w:val="1"/>
    <w:qFormat/>
    <w:uiPriority w:val="0"/>
    <w:pPr>
      <w:adjustRightInd w:val="0"/>
      <w:snapToGrid w:val="0"/>
      <w:spacing w:line="480" w:lineRule="exact"/>
      <w:ind w:firstLine="200" w:firstLineChars="200"/>
    </w:pPr>
    <w:rPr>
      <w:sz w:val="24"/>
    </w:rPr>
  </w:style>
  <w:style w:type="paragraph" w:styleId="24">
    <w:name w:val="toc 1"/>
    <w:basedOn w:val="1"/>
    <w:next w:val="1"/>
    <w:qFormat/>
    <w:locked/>
    <w:uiPriority w:val="0"/>
    <w:rPr>
      <w:sz w:val="21"/>
      <w:szCs w:val="24"/>
    </w:rPr>
  </w:style>
  <w:style w:type="paragraph" w:styleId="25">
    <w:name w:val="index heading"/>
    <w:basedOn w:val="1"/>
    <w:next w:val="26"/>
    <w:unhideWhenUsed/>
    <w:qFormat/>
    <w:locked/>
    <w:uiPriority w:val="0"/>
    <w:rPr>
      <w:rFonts w:ascii="Cambria" w:hAnsi="Cambria" w:eastAsia="宋体" w:cs="Times New Roman"/>
      <w:b/>
      <w:bCs/>
    </w:rPr>
  </w:style>
  <w:style w:type="paragraph" w:styleId="26">
    <w:name w:val="index 1"/>
    <w:basedOn w:val="1"/>
    <w:next w:val="1"/>
    <w:unhideWhenUsed/>
    <w:qFormat/>
    <w:locked/>
    <w:uiPriority w:val="0"/>
    <w:pPr>
      <w:framePr w:hSpace="180" w:wrap="around" w:vAnchor="page" w:hAnchor="margin" w:y="2071"/>
      <w:spacing w:line="480" w:lineRule="exact"/>
      <w:ind w:firstLine="500" w:firstLineChars="200"/>
    </w:pPr>
    <w:rPr>
      <w:rFonts w:hAnsi="宋体"/>
    </w:rPr>
  </w:style>
  <w:style w:type="paragraph" w:styleId="27">
    <w:name w:val="List"/>
    <w:basedOn w:val="1"/>
    <w:qFormat/>
    <w:locked/>
    <w:uiPriority w:val="0"/>
    <w:pPr>
      <w:ind w:left="200" w:hanging="200" w:hangingChars="200"/>
    </w:pPr>
    <w:rPr>
      <w:szCs w:val="24"/>
    </w:rPr>
  </w:style>
  <w:style w:type="paragraph" w:styleId="28">
    <w:name w:val="List 5"/>
    <w:basedOn w:val="1"/>
    <w:qFormat/>
    <w:locked/>
    <w:uiPriority w:val="0"/>
    <w:pPr>
      <w:ind w:left="100" w:leftChars="800" w:hanging="200" w:hangingChars="200"/>
    </w:pPr>
    <w:rPr>
      <w:rFonts w:ascii="Times New Roman"/>
      <w:spacing w:val="0"/>
      <w:sz w:val="21"/>
      <w:szCs w:val="20"/>
    </w:rPr>
  </w:style>
  <w:style w:type="paragraph" w:styleId="29">
    <w:name w:val="toc 2"/>
    <w:basedOn w:val="1"/>
    <w:next w:val="1"/>
    <w:unhideWhenUsed/>
    <w:qFormat/>
    <w:locked/>
    <w:uiPriority w:val="0"/>
    <w:pPr>
      <w:tabs>
        <w:tab w:val="right" w:leader="dot" w:pos="8460"/>
      </w:tabs>
      <w:spacing w:line="400" w:lineRule="exact"/>
      <w:ind w:left="210"/>
      <w:jc w:val="left"/>
    </w:pPr>
    <w:rPr>
      <w:smallCaps/>
      <w:sz w:val="28"/>
    </w:rPr>
  </w:style>
  <w:style w:type="paragraph" w:styleId="30">
    <w:name w:val="Normal (Web)"/>
    <w:basedOn w:val="1"/>
    <w:link w:val="61"/>
    <w:qFormat/>
    <w:uiPriority w:val="0"/>
    <w:pPr>
      <w:widowControl/>
      <w:spacing w:before="100" w:beforeAutospacing="1" w:after="100" w:afterAutospacing="1"/>
      <w:jc w:val="left"/>
    </w:pPr>
    <w:rPr>
      <w:rFonts w:ascii="宋体" w:hAnsi="宋体"/>
      <w:kern w:val="0"/>
      <w:sz w:val="24"/>
      <w:szCs w:val="20"/>
    </w:rPr>
  </w:style>
  <w:style w:type="paragraph" w:styleId="31">
    <w:name w:val="Title"/>
    <w:basedOn w:val="1"/>
    <w:next w:val="1"/>
    <w:qFormat/>
    <w:locked/>
    <w:uiPriority w:val="0"/>
    <w:pPr>
      <w:jc w:val="center"/>
    </w:pPr>
    <w:rPr>
      <w:rFonts w:ascii="times newroman" w:hAnsi="times newroman" w:cs="Times New Roman"/>
      <w:b/>
      <w:bCs/>
      <w:szCs w:val="32"/>
    </w:rPr>
  </w:style>
  <w:style w:type="paragraph" w:styleId="32">
    <w:name w:val="annotation subject"/>
    <w:basedOn w:val="12"/>
    <w:next w:val="12"/>
    <w:link w:val="62"/>
    <w:semiHidden/>
    <w:qFormat/>
    <w:uiPriority w:val="0"/>
    <w:rPr>
      <w:b/>
      <w:sz w:val="24"/>
      <w:szCs w:val="20"/>
    </w:rPr>
  </w:style>
  <w:style w:type="paragraph" w:styleId="33">
    <w:name w:val="Body Text First Indent"/>
    <w:basedOn w:val="8"/>
    <w:qFormat/>
    <w:locked/>
    <w:uiPriority w:val="0"/>
    <w:pPr>
      <w:ind w:firstLine="420" w:firstLineChars="100"/>
    </w:pPr>
  </w:style>
  <w:style w:type="paragraph" w:styleId="34">
    <w:name w:val="Body Text First Indent 2"/>
    <w:basedOn w:val="13"/>
    <w:next w:val="1"/>
    <w:unhideWhenUsed/>
    <w:qFormat/>
    <w:locked/>
    <w:uiPriority w:val="99"/>
    <w:pPr>
      <w:ind w:firstLine="420" w:firstLineChars="200"/>
    </w:pPr>
  </w:style>
  <w:style w:type="table" w:styleId="36">
    <w:name w:val="Table Grid"/>
    <w:basedOn w:val="35"/>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locked/>
    <w:uiPriority w:val="0"/>
    <w:rPr>
      <w:b/>
    </w:rPr>
  </w:style>
  <w:style w:type="character" w:styleId="39">
    <w:name w:val="page number"/>
    <w:qFormat/>
    <w:locked/>
    <w:uiPriority w:val="0"/>
  </w:style>
  <w:style w:type="character" w:styleId="40">
    <w:name w:val="Emphasis"/>
    <w:basedOn w:val="37"/>
    <w:qFormat/>
    <w:locked/>
    <w:uiPriority w:val="0"/>
    <w:rPr>
      <w:i/>
    </w:rPr>
  </w:style>
  <w:style w:type="character" w:styleId="41">
    <w:name w:val="Hyperlink"/>
    <w:qFormat/>
    <w:locked/>
    <w:uiPriority w:val="0"/>
    <w:rPr>
      <w:color w:val="0000FF"/>
      <w:u w:val="single"/>
    </w:rPr>
  </w:style>
  <w:style w:type="character" w:styleId="42">
    <w:name w:val="annotation reference"/>
    <w:semiHidden/>
    <w:qFormat/>
    <w:uiPriority w:val="0"/>
    <w:rPr>
      <w:sz w:val="21"/>
    </w:rPr>
  </w:style>
  <w:style w:type="paragraph" w:customStyle="1" w:styleId="43">
    <w:name w:val="Default"/>
    <w:basedOn w:val="44"/>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4">
    <w:name w:val="表内容@"/>
    <w:basedOn w:val="1"/>
    <w:qFormat/>
    <w:uiPriority w:val="0"/>
    <w:pPr>
      <w:adjustRightInd w:val="0"/>
      <w:spacing w:line="0" w:lineRule="atLeast"/>
      <w:jc w:val="center"/>
    </w:pPr>
    <w:rPr>
      <w:rFonts w:ascii="宋体" w:hAnsi="宋体" w:cs="Arial"/>
      <w:sz w:val="21"/>
      <w:szCs w:val="21"/>
    </w:rPr>
  </w:style>
  <w:style w:type="paragraph" w:customStyle="1" w:styleId="45">
    <w:name w:val="书正文"/>
    <w:basedOn w:val="1"/>
    <w:qFormat/>
    <w:uiPriority w:val="0"/>
    <w:pPr>
      <w:spacing w:line="500" w:lineRule="exact"/>
      <w:ind w:firstLine="640" w:firstLineChars="200"/>
    </w:pPr>
  </w:style>
  <w:style w:type="paragraph" w:customStyle="1" w:styleId="46">
    <w:name w:val="表内文字"/>
    <w:basedOn w:val="1"/>
    <w:qFormat/>
    <w:uiPriority w:val="0"/>
    <w:pPr>
      <w:spacing w:line="360" w:lineRule="atLeast"/>
      <w:jc w:val="center"/>
    </w:pPr>
  </w:style>
  <w:style w:type="paragraph" w:customStyle="1" w:styleId="47">
    <w:name w:val="样式 样式 样式 四号 左侧:  1.53 厘米 + 首行缩进:  2 字符 + 居中 左侧:  2 字符 首行缩进:  2..."/>
    <w:basedOn w:val="48"/>
    <w:qFormat/>
    <w:uiPriority w:val="0"/>
    <w:pPr>
      <w:ind w:firstLine="0" w:firstLineChars="0"/>
      <w:jc w:val="center"/>
    </w:pPr>
  </w:style>
  <w:style w:type="paragraph" w:customStyle="1" w:styleId="48">
    <w:name w:val="样式 样式 四号 左侧:  1.53 厘米 + 首行缩进:  2 字符"/>
    <w:basedOn w:val="49"/>
    <w:qFormat/>
    <w:uiPriority w:val="0"/>
    <w:pPr>
      <w:ind w:left="200" w:leftChars="200"/>
    </w:pPr>
    <w:rPr>
      <w:szCs w:val="20"/>
    </w:rPr>
  </w:style>
  <w:style w:type="paragraph" w:customStyle="1" w:styleId="49">
    <w:name w:val="样式 四号 左侧:  1.53 厘米"/>
    <w:basedOn w:val="1"/>
    <w:qFormat/>
    <w:uiPriority w:val="0"/>
    <w:pPr>
      <w:adjustRightInd w:val="0"/>
    </w:pPr>
    <w:rPr>
      <w:w w:val="90"/>
      <w:sz w:val="28"/>
      <w:szCs w:val="28"/>
    </w:rPr>
  </w:style>
  <w:style w:type="paragraph" w:customStyle="1" w:styleId="50">
    <w:name w:val="Default1"/>
    <w:next w:val="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51">
    <w:name w:val="纯文本1"/>
    <w:basedOn w:val="1"/>
    <w:qFormat/>
    <w:uiPriority w:val="99"/>
    <w:pPr>
      <w:autoSpaceDE w:val="0"/>
      <w:autoSpaceDN w:val="0"/>
      <w:adjustRightInd w:val="0"/>
      <w:textAlignment w:val="baseline"/>
    </w:pPr>
    <w:rPr>
      <w:rFonts w:ascii="宋体"/>
      <w:szCs w:val="20"/>
    </w:rPr>
  </w:style>
  <w:style w:type="paragraph" w:customStyle="1" w:styleId="52">
    <w:name w:val="Char Char Char Char Char Char Char Char Char Char Char Char Char"/>
    <w:basedOn w:val="1"/>
    <w:next w:val="53"/>
    <w:qFormat/>
    <w:uiPriority w:val="0"/>
  </w:style>
  <w:style w:type="paragraph" w:customStyle="1" w:styleId="53">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character" w:customStyle="1" w:styleId="54">
    <w:name w:val="正文文本缩进 字符"/>
    <w:link w:val="13"/>
    <w:semiHidden/>
    <w:qFormat/>
    <w:locked/>
    <w:uiPriority w:val="0"/>
    <w:rPr>
      <w:rFonts w:ascii="Times New Roman" w:hAnsi="Times New Roman" w:eastAsia="宋体"/>
      <w:sz w:val="24"/>
    </w:rPr>
  </w:style>
  <w:style w:type="character" w:customStyle="1" w:styleId="55">
    <w:name w:val="页眉 字符"/>
    <w:link w:val="21"/>
    <w:qFormat/>
    <w:locked/>
    <w:uiPriority w:val="0"/>
    <w:rPr>
      <w:sz w:val="18"/>
    </w:rPr>
  </w:style>
  <w:style w:type="character" w:customStyle="1" w:styleId="56">
    <w:name w:val="批注文字 字符"/>
    <w:link w:val="12"/>
    <w:qFormat/>
    <w:locked/>
    <w:uiPriority w:val="0"/>
    <w:rPr>
      <w:rFonts w:ascii="Times New Roman" w:hAnsi="Times New Roman" w:eastAsia="宋体"/>
      <w:sz w:val="24"/>
    </w:rPr>
  </w:style>
  <w:style w:type="character" w:customStyle="1" w:styleId="57">
    <w:name w:val="正文文本 字符"/>
    <w:link w:val="8"/>
    <w:qFormat/>
    <w:locked/>
    <w:uiPriority w:val="0"/>
    <w:rPr>
      <w:sz w:val="18"/>
    </w:rPr>
  </w:style>
  <w:style w:type="character" w:customStyle="1" w:styleId="58">
    <w:name w:val="日期 字符1"/>
    <w:link w:val="18"/>
    <w:qFormat/>
    <w:locked/>
    <w:uiPriority w:val="0"/>
    <w:rPr>
      <w:rFonts w:ascii="Times New Roman" w:hAnsi="Times New Roman" w:eastAsia="宋体"/>
      <w:sz w:val="24"/>
    </w:rPr>
  </w:style>
  <w:style w:type="character" w:customStyle="1" w:styleId="59">
    <w:name w:val="批注框文本 字符"/>
    <w:link w:val="19"/>
    <w:semiHidden/>
    <w:qFormat/>
    <w:locked/>
    <w:uiPriority w:val="0"/>
    <w:rPr>
      <w:rFonts w:ascii="Times New Roman" w:hAnsi="Times New Roman" w:eastAsia="宋体"/>
      <w:sz w:val="18"/>
    </w:rPr>
  </w:style>
  <w:style w:type="character" w:customStyle="1" w:styleId="60">
    <w:name w:val="页脚 字符1"/>
    <w:link w:val="20"/>
    <w:qFormat/>
    <w:locked/>
    <w:uiPriority w:val="99"/>
    <w:rPr>
      <w:sz w:val="18"/>
    </w:rPr>
  </w:style>
  <w:style w:type="character" w:customStyle="1" w:styleId="61">
    <w:name w:val="普通(网站) 字符"/>
    <w:link w:val="30"/>
    <w:qFormat/>
    <w:locked/>
    <w:uiPriority w:val="0"/>
    <w:rPr>
      <w:rFonts w:ascii="宋体" w:hAnsi="宋体" w:eastAsia="宋体"/>
      <w:sz w:val="24"/>
    </w:rPr>
  </w:style>
  <w:style w:type="character" w:customStyle="1" w:styleId="62">
    <w:name w:val="批注主题 字符"/>
    <w:link w:val="32"/>
    <w:semiHidden/>
    <w:qFormat/>
    <w:locked/>
    <w:uiPriority w:val="0"/>
    <w:rPr>
      <w:rFonts w:ascii="Times New Roman" w:hAnsi="Times New Roman" w:eastAsia="宋体"/>
      <w:b/>
      <w:kern w:val="2"/>
      <w:sz w:val="24"/>
    </w:rPr>
  </w:style>
  <w:style w:type="paragraph" w:customStyle="1" w:styleId="63">
    <w:name w:val="表格"/>
    <w:basedOn w:val="64"/>
    <w:next w:val="1"/>
    <w:link w:val="65"/>
    <w:qFormat/>
    <w:uiPriority w:val="0"/>
    <w:pPr>
      <w:adjustRightInd w:val="0"/>
      <w:snapToGrid w:val="0"/>
      <w:spacing w:beforeLines="10" w:afterLines="10" w:line="259" w:lineRule="auto"/>
      <w:jc w:val="center"/>
    </w:pPr>
    <w:rPr>
      <w:rFonts w:ascii="宋体"/>
      <w:kern w:val="0"/>
      <w:szCs w:val="20"/>
    </w:rPr>
  </w:style>
  <w:style w:type="paragraph" w:customStyle="1" w:styleId="64">
    <w:name w:val="表格题目"/>
    <w:basedOn w:val="1"/>
    <w:qFormat/>
    <w:uiPriority w:val="0"/>
    <w:pPr>
      <w:snapToGrid w:val="0"/>
      <w:ind w:left="-50" w:leftChars="-50" w:right="-50" w:rightChars="-50"/>
      <w:jc w:val="center"/>
    </w:pPr>
    <w:rPr>
      <w:rFonts w:ascii="宋体"/>
      <w:sz w:val="28"/>
      <w:szCs w:val="28"/>
    </w:rPr>
  </w:style>
  <w:style w:type="character" w:customStyle="1" w:styleId="65">
    <w:name w:val="表格 Char"/>
    <w:link w:val="63"/>
    <w:qFormat/>
    <w:locked/>
    <w:uiPriority w:val="0"/>
    <w:rPr>
      <w:rFonts w:ascii="宋体"/>
      <w:sz w:val="21"/>
    </w:rPr>
  </w:style>
  <w:style w:type="paragraph" w:customStyle="1" w:styleId="66">
    <w:name w:val="表头"/>
    <w:basedOn w:val="23"/>
    <w:next w:val="1"/>
    <w:qFormat/>
    <w:uiPriority w:val="0"/>
    <w:pPr>
      <w:spacing w:line="240" w:lineRule="auto"/>
      <w:ind w:firstLine="0" w:firstLineChars="0"/>
      <w:jc w:val="center"/>
    </w:pPr>
    <w:rPr>
      <w:rFonts w:ascii="黑体" w:hAnsi="Arial" w:eastAsia="黑体"/>
      <w:szCs w:val="24"/>
    </w:rPr>
  </w:style>
  <w:style w:type="character" w:customStyle="1" w:styleId="67">
    <w:name w:val="批注文字 字符1"/>
    <w:semiHidden/>
    <w:qFormat/>
    <w:uiPriority w:val="0"/>
    <w:rPr>
      <w:rFonts w:ascii="Times New Roman" w:hAnsi="Times New Roman" w:eastAsia="宋体"/>
      <w:sz w:val="24"/>
    </w:rPr>
  </w:style>
  <w:style w:type="character" w:customStyle="1" w:styleId="68">
    <w:name w:val="页脚 字符"/>
    <w:qFormat/>
    <w:uiPriority w:val="99"/>
  </w:style>
  <w:style w:type="character" w:customStyle="1" w:styleId="69">
    <w:name w:val="正文文本 字符1"/>
    <w:semiHidden/>
    <w:qFormat/>
    <w:uiPriority w:val="0"/>
    <w:rPr>
      <w:rFonts w:ascii="Times New Roman" w:hAnsi="Times New Roman" w:eastAsia="宋体"/>
      <w:sz w:val="24"/>
    </w:rPr>
  </w:style>
  <w:style w:type="character" w:customStyle="1" w:styleId="70">
    <w:name w:val="日期 字符"/>
    <w:semiHidden/>
    <w:qFormat/>
    <w:uiPriority w:val="0"/>
    <w:rPr>
      <w:rFonts w:ascii="Times New Roman" w:hAnsi="Times New Roman" w:eastAsia="宋体"/>
      <w:sz w:val="24"/>
    </w:rPr>
  </w:style>
  <w:style w:type="paragraph" w:customStyle="1" w:styleId="71">
    <w:name w:val="三级标题"/>
    <w:basedOn w:val="1"/>
    <w:next w:val="1"/>
    <w:qFormat/>
    <w:uiPriority w:val="0"/>
    <w:pPr>
      <w:spacing w:line="360" w:lineRule="auto"/>
    </w:pPr>
    <w:rPr>
      <w:sz w:val="24"/>
      <w:szCs w:val="24"/>
    </w:rPr>
  </w:style>
  <w:style w:type="paragraph" w:customStyle="1" w:styleId="72">
    <w:name w:val="正文内容"/>
    <w:basedOn w:val="1"/>
    <w:qFormat/>
    <w:uiPriority w:val="0"/>
    <w:pPr>
      <w:spacing w:line="360" w:lineRule="auto"/>
      <w:ind w:firstLine="200" w:firstLineChars="200"/>
    </w:pPr>
    <w:rPr>
      <w:sz w:val="24"/>
      <w:szCs w:val="24"/>
    </w:rPr>
  </w:style>
  <w:style w:type="paragraph" w:customStyle="1" w:styleId="73">
    <w:name w:val="#正文 Char"/>
    <w:basedOn w:val="1"/>
    <w:qFormat/>
    <w:uiPriority w:val="0"/>
    <w:pPr>
      <w:widowControl/>
      <w:spacing w:before="156" w:after="100" w:afterAutospacing="1" w:line="360" w:lineRule="auto"/>
      <w:ind w:left="208" w:leftChars="100" w:right="100" w:rightChars="100" w:firstLine="200" w:firstLineChars="200"/>
      <w:jc w:val="left"/>
      <w:textAlignment w:val="baseline"/>
    </w:pPr>
    <w:rPr>
      <w:rFonts w:hAnsi="宋体" w:eastAsia="楷体_GB2312" w:cs="宋体"/>
      <w:kern w:val="0"/>
      <w:sz w:val="24"/>
      <w:szCs w:val="24"/>
    </w:rPr>
  </w:style>
  <w:style w:type="paragraph" w:customStyle="1" w:styleId="74">
    <w:name w:val="表"/>
    <w:basedOn w:val="75"/>
    <w:qFormat/>
    <w:uiPriority w:val="0"/>
    <w:pPr>
      <w:widowControl/>
      <w:spacing w:line="440" w:lineRule="exact"/>
      <w:ind w:firstLine="200" w:firstLineChars="200"/>
    </w:pPr>
    <w:rPr>
      <w:rFonts w:ascii="Times New Roman" w:hAnsi="Times New Roman" w:cs="Times New Roman"/>
      <w:kern w:val="0"/>
      <w:sz w:val="24"/>
      <w:szCs w:val="24"/>
    </w:rPr>
  </w:style>
  <w:style w:type="paragraph" w:customStyle="1" w:styleId="75">
    <w:name w:val=" Char Char Char Char"/>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Char Char Char Char"/>
    <w:basedOn w:val="1"/>
    <w:qFormat/>
    <w:uiPriority w:val="0"/>
  </w:style>
  <w:style w:type="paragraph" w:customStyle="1" w:styleId="7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78">
    <w:name w:val="中文报告书样式"/>
    <w:basedOn w:val="1"/>
    <w:qFormat/>
    <w:uiPriority w:val="0"/>
    <w:pPr>
      <w:adjustRightInd w:val="0"/>
      <w:spacing w:line="480" w:lineRule="atLeast"/>
      <w:ind w:firstLine="482"/>
      <w:textAlignment w:val="baseline"/>
    </w:pPr>
    <w:rPr>
      <w:kern w:val="24"/>
      <w:sz w:val="24"/>
      <w:szCs w:val="20"/>
    </w:rPr>
  </w:style>
  <w:style w:type="paragraph" w:customStyle="1" w:styleId="79">
    <w:name w:val=" Char1"/>
    <w:basedOn w:val="1"/>
    <w:qFormat/>
    <w:uiPriority w:val="0"/>
    <w:rPr>
      <w:sz w:val="24"/>
      <w:szCs w:val="24"/>
    </w:rPr>
  </w:style>
  <w:style w:type="paragraph" w:customStyle="1" w:styleId="80">
    <w:name w:val="正文小四首缩1.3行距"/>
    <w:basedOn w:val="1"/>
    <w:qFormat/>
    <w:uiPriority w:val="0"/>
    <w:pPr>
      <w:spacing w:line="360" w:lineRule="auto"/>
      <w:ind w:firstLine="480" w:firstLineChars="200"/>
    </w:pPr>
    <w:rPr>
      <w:rFonts w:ascii="宋体" w:hAnsi="宋体" w:cs="宋体"/>
      <w:sz w:val="24"/>
      <w:szCs w:val="24"/>
    </w:rPr>
  </w:style>
  <w:style w:type="paragraph" w:customStyle="1" w:styleId="81">
    <w:name w:val="a正文"/>
    <w:basedOn w:val="1"/>
    <w:qFormat/>
    <w:uiPriority w:val="0"/>
    <w:pPr>
      <w:keepNext w:val="0"/>
      <w:keepLines w:val="0"/>
      <w:widowControl/>
      <w:suppressLineNumbers w:val="0"/>
      <w:spacing w:before="0" w:beforeAutospacing="0" w:after="0" w:afterAutospacing="0" w:line="480" w:lineRule="exact"/>
      <w:ind w:left="0" w:right="0" w:firstLine="200" w:firstLineChars="200"/>
      <w:jc w:val="both"/>
    </w:pPr>
    <w:rPr>
      <w:rFonts w:hint="eastAsia" w:ascii="宋体" w:hAnsi="宋体" w:eastAsia="宋体" w:cs="宋体"/>
      <w:spacing w:val="5"/>
      <w:kern w:val="2"/>
      <w:sz w:val="24"/>
      <w:szCs w:val="24"/>
      <w:lang w:val="en-US" w:eastAsia="zh-CN" w:bidi="ar"/>
    </w:rPr>
  </w:style>
  <w:style w:type="paragraph" w:customStyle="1" w:styleId="82">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83">
    <w:name w:val="表格标题"/>
    <w:basedOn w:val="1"/>
    <w:next w:val="1"/>
    <w:qFormat/>
    <w:uiPriority w:val="0"/>
    <w:pPr>
      <w:adjustRightInd w:val="0"/>
      <w:snapToGrid w:val="0"/>
      <w:spacing w:beforeLines="50" w:after="100" w:afterAutospacing="1" w:line="360" w:lineRule="auto"/>
      <w:ind w:firstLine="200" w:firstLineChars="200"/>
      <w:jc w:val="center"/>
    </w:pPr>
    <w:rPr>
      <w:rFonts w:ascii="Calibri" w:hAnsi="Calibri"/>
      <w:b/>
      <w:sz w:val="24"/>
    </w:rPr>
  </w:style>
  <w:style w:type="paragraph" w:customStyle="1" w:styleId="84">
    <w:name w:val="Table Paragraph"/>
    <w:basedOn w:val="1"/>
    <w:qFormat/>
    <w:uiPriority w:val="0"/>
    <w:pPr>
      <w:widowControl/>
      <w:jc w:val="left"/>
    </w:pPr>
    <w:rPr>
      <w:kern w:val="0"/>
      <w:sz w:val="22"/>
      <w:szCs w:val="22"/>
    </w:rPr>
  </w:style>
  <w:style w:type="paragraph" w:customStyle="1" w:styleId="85">
    <w:name w:val="xl23"/>
    <w:basedOn w:val="1"/>
    <w:qFormat/>
    <w:uiPriority w:val="0"/>
    <w:pPr>
      <w:widowControl/>
      <w:spacing w:before="100" w:beforeAutospacing="1" w:after="100" w:afterAutospacing="1"/>
      <w:jc w:val="center"/>
    </w:pPr>
    <w:rPr>
      <w:rFonts w:ascii="Arial Unicode MS" w:hAnsi="Arial Unicode MS"/>
      <w:kern w:val="0"/>
      <w:sz w:val="24"/>
      <w:szCs w:val="24"/>
    </w:rPr>
  </w:style>
  <w:style w:type="paragraph" w:customStyle="1" w:styleId="86">
    <w:name w:val="文"/>
    <w:basedOn w:val="1"/>
    <w:qFormat/>
    <w:uiPriority w:val="0"/>
    <w:pPr>
      <w:spacing w:line="360" w:lineRule="auto"/>
      <w:ind w:firstLine="480" w:firstLineChars="200"/>
    </w:pPr>
    <w:rPr>
      <w:sz w:val="24"/>
      <w:szCs w:val="24"/>
    </w:rPr>
  </w:style>
  <w:style w:type="character" w:customStyle="1" w:styleId="87">
    <w:name w:val="fontstyle01"/>
    <w:basedOn w:val="37"/>
    <w:qFormat/>
    <w:uiPriority w:val="0"/>
    <w:rPr>
      <w:rFonts w:ascii="仿宋" w:hAnsi="仿宋" w:eastAsia="仿宋" w:cs="仿宋"/>
      <w:color w:val="000000"/>
      <w:sz w:val="30"/>
      <w:szCs w:val="30"/>
    </w:rPr>
  </w:style>
  <w:style w:type="paragraph" w:customStyle="1" w:styleId="88">
    <w:name w:val="正文-报告表-行前0.5行"/>
    <w:basedOn w:val="89"/>
    <w:next w:val="89"/>
    <w:qFormat/>
    <w:uiPriority w:val="0"/>
    <w:pPr>
      <w:spacing w:before="50" w:beforeLines="50"/>
    </w:pPr>
  </w:style>
  <w:style w:type="paragraph" w:customStyle="1" w:styleId="89">
    <w:name w:val="正文-报告表"/>
    <w:qFormat/>
    <w:uiPriority w:val="0"/>
    <w:pPr>
      <w:autoSpaceDE w:val="0"/>
      <w:autoSpaceDN w:val="0"/>
      <w:adjustRightInd w:val="0"/>
      <w:snapToGrid w:val="0"/>
      <w:spacing w:line="360" w:lineRule="auto"/>
      <w:ind w:firstLine="200" w:firstLineChars="200"/>
      <w:jc w:val="both"/>
    </w:pPr>
    <w:rPr>
      <w:rFonts w:ascii="宋体" w:hAnsi="宋体" w:eastAsia="宋体" w:cs="宋体"/>
      <w:sz w:val="21"/>
      <w:szCs w:val="21"/>
      <w:lang w:val="en-US" w:eastAsia="zh-CN" w:bidi="ar-SA"/>
    </w:rPr>
  </w:style>
  <w:style w:type="character" w:customStyle="1" w:styleId="90">
    <w:name w:val="标题-表格标题"/>
    <w:qFormat/>
    <w:uiPriority w:val="0"/>
    <w:rPr>
      <w:rFonts w:ascii="黑体" w:eastAsia="黑体"/>
      <w:snapToGrid w:val="0"/>
      <w:spacing w:val="0"/>
      <w:w w:val="100"/>
      <w:kern w:val="21"/>
      <w:position w:val="0"/>
      <w:sz w:val="21"/>
      <w:vertAlign w:val="baseline"/>
    </w:rPr>
  </w:style>
  <w:style w:type="paragraph" w:customStyle="1" w:styleId="91">
    <w:name w:val="表格正文"/>
    <w:basedOn w:val="1"/>
    <w:qFormat/>
    <w:uiPriority w:val="0"/>
    <w:pPr>
      <w:spacing w:line="240" w:lineRule="exact"/>
      <w:jc w:val="center"/>
    </w:pPr>
    <w:rPr>
      <w:rFonts w:hAnsi="宋体"/>
    </w:rPr>
  </w:style>
  <w:style w:type="character" w:customStyle="1" w:styleId="92">
    <w:name w:val="NormalCharacter"/>
    <w:semiHidden/>
    <w:qFormat/>
    <w:uiPriority w:val="0"/>
    <w:rPr>
      <w:kern w:val="2"/>
      <w:sz w:val="21"/>
      <w:szCs w:val="24"/>
      <w:lang w:val="en-US" w:eastAsia="zh-CN" w:bidi="ar-SA"/>
    </w:rPr>
  </w:style>
  <w:style w:type="character" w:customStyle="1" w:styleId="93">
    <w:name w:val="font01"/>
    <w:basedOn w:val="37"/>
    <w:qFormat/>
    <w:uiPriority w:val="0"/>
    <w:rPr>
      <w:rFonts w:hint="eastAsia" w:ascii="宋体" w:hAnsi="宋体" w:eastAsia="宋体" w:cs="宋体"/>
      <w:snapToGrid w:val="0"/>
      <w:color w:val="000000"/>
      <w:sz w:val="18"/>
      <w:szCs w:val="18"/>
      <w:u w:val="none"/>
    </w:rPr>
  </w:style>
  <w:style w:type="paragraph" w:customStyle="1" w:styleId="94">
    <w:name w:val=" Char"/>
    <w:basedOn w:val="4"/>
    <w:qFormat/>
    <w:uiPriority w:val="0"/>
    <w:pPr>
      <w:numPr>
        <w:ilvl w:val="2"/>
        <w:numId w:val="0"/>
      </w:numPr>
      <w:tabs>
        <w:tab w:val="left" w:pos="360"/>
        <w:tab w:val="left" w:pos="900"/>
      </w:tabs>
      <w:snapToGrid w:val="0"/>
      <w:spacing w:before="120" w:beforeLines="0" w:after="120" w:afterLines="0" w:line="360" w:lineRule="auto"/>
      <w:ind w:left="542" w:leftChars="-12" w:firstLine="200" w:firstLineChars="200"/>
      <w:jc w:val="left"/>
    </w:pPr>
    <w:rPr>
      <w:rFonts w:eastAsia="黑体"/>
      <w:b w:val="0"/>
      <w:bCs w:val="0"/>
      <w:snapToGrid w:val="0"/>
      <w:sz w:val="24"/>
      <w:szCs w:val="24"/>
    </w:rPr>
  </w:style>
  <w:style w:type="paragraph" w:customStyle="1" w:styleId="95">
    <w:name w:val="XX表格居中"/>
    <w:basedOn w:val="1"/>
    <w:next w:val="1"/>
    <w:qFormat/>
    <w:uiPriority w:val="0"/>
    <w:pPr>
      <w:snapToGrid w:val="0"/>
      <w:ind w:firstLine="0" w:firstLineChars="0"/>
      <w:jc w:val="center"/>
    </w:pPr>
    <w:rPr>
      <w:color w:val="000000"/>
      <w:kern w:val="21"/>
      <w:sz w:val="21"/>
      <w:szCs w:val="20"/>
    </w:rPr>
  </w:style>
  <w:style w:type="paragraph" w:customStyle="1" w:styleId="96">
    <w:name w:val="0正文"/>
    <w:basedOn w:val="1"/>
    <w:qFormat/>
    <w:uiPriority w:val="0"/>
    <w:pPr>
      <w:ind w:firstLine="200"/>
    </w:pPr>
    <w:rPr>
      <w:kern w:val="0"/>
    </w:rPr>
  </w:style>
  <w:style w:type="paragraph" w:customStyle="1" w:styleId="97">
    <w:name w:val="正文01"/>
    <w:basedOn w:val="1"/>
    <w:qFormat/>
    <w:uiPriority w:val="0"/>
    <w:pPr>
      <w:spacing w:before="60" w:line="480" w:lineRule="exact"/>
      <w:ind w:firstLine="539"/>
    </w:pPr>
    <w:rPr>
      <w:rFonts w:ascii="Times New Roman"/>
      <w:sz w:val="27"/>
      <w:szCs w:val="20"/>
    </w:rPr>
  </w:style>
  <w:style w:type="paragraph" w:customStyle="1" w:styleId="98">
    <w:name w:val="表格内容5号"/>
    <w:qFormat/>
    <w:uiPriority w:val="0"/>
    <w:pPr>
      <w:widowControl w:val="0"/>
      <w:snapToGrid w:val="0"/>
      <w:jc w:val="center"/>
    </w:pPr>
    <w:rPr>
      <w:rFonts w:ascii="Times New Roman" w:hAnsi="Times New Roman" w:eastAsia="宋体" w:cs="Times New Roman"/>
      <w:kern w:val="2"/>
      <w:sz w:val="21"/>
      <w:szCs w:val="24"/>
      <w:lang w:val="en-US" w:eastAsia="zh-CN" w:bidi="ar-SA"/>
    </w:rPr>
  </w:style>
  <w:style w:type="paragraph" w:customStyle="1" w:styleId="99">
    <w:name w:val="报告书正文"/>
    <w:basedOn w:val="1"/>
    <w:next w:val="16"/>
    <w:qFormat/>
    <w:uiPriority w:val="0"/>
    <w:pPr>
      <w:spacing w:line="360" w:lineRule="auto"/>
      <w:ind w:firstLine="200" w:firstLineChars="200"/>
    </w:pPr>
    <w:rPr>
      <w:sz w:val="24"/>
      <w:szCs w:val="24"/>
    </w:rPr>
  </w:style>
  <w:style w:type="paragraph" w:customStyle="1" w:styleId="100">
    <w:name w:val="表格内容居中"/>
    <w:basedOn w:val="1"/>
    <w:next w:val="1"/>
    <w:qFormat/>
    <w:uiPriority w:val="0"/>
    <w:pPr>
      <w:spacing w:line="360" w:lineRule="exact"/>
      <w:jc w:val="center"/>
    </w:pPr>
    <w:rPr>
      <w:color w:val="000000"/>
      <w:kern w:val="21"/>
      <w:szCs w:val="21"/>
    </w:rPr>
  </w:style>
  <w:style w:type="paragraph" w:customStyle="1" w:styleId="101">
    <w:name w:val="lh-正文-报告表"/>
    <w:basedOn w:val="1"/>
    <w:qFormat/>
    <w:uiPriority w:val="0"/>
    <w:pPr>
      <w:spacing w:line="360" w:lineRule="auto"/>
      <w:ind w:firstLine="480" w:firstLineChars="200"/>
    </w:pPr>
    <w:rPr>
      <w:kern w:val="0"/>
      <w:sz w:val="24"/>
      <w:szCs w:val="21"/>
    </w:rPr>
  </w:style>
  <w:style w:type="paragraph" w:customStyle="1" w:styleId="102">
    <w:name w:val="表格内容"/>
    <w:next w:val="1"/>
    <w:qFormat/>
    <w:uiPriority w:val="99"/>
    <w:pPr>
      <w:adjustRightInd w:val="0"/>
      <w:snapToGrid w:val="0"/>
      <w:spacing w:line="360" w:lineRule="exact"/>
      <w:jc w:val="center"/>
    </w:pPr>
    <w:rPr>
      <w:rFonts w:ascii="Times New Roman" w:hAnsi="Times New Roman" w:eastAsia="宋体" w:cs="Times New Roman"/>
      <w:color w:val="000000"/>
      <w:sz w:val="21"/>
      <w:szCs w:val="24"/>
      <w:lang w:val="en-US" w:eastAsia="zh-CN" w:bidi="ar-SA"/>
    </w:rPr>
  </w:style>
  <w:style w:type="paragraph" w:customStyle="1" w:styleId="103">
    <w:name w:val="1-正文"/>
    <w:basedOn w:val="1"/>
    <w:semiHidden/>
    <w:qFormat/>
    <w:uiPriority w:val="0"/>
    <w:pPr>
      <w:spacing w:line="360" w:lineRule="auto"/>
      <w:ind w:firstLine="480" w:firstLineChars="200"/>
    </w:pPr>
    <w:rPr>
      <w:rFonts w:ascii="宋体" w:hAnsi="宋体"/>
      <w:sz w:val="24"/>
      <w:szCs w:val="20"/>
    </w:rPr>
  </w:style>
  <w:style w:type="paragraph" w:customStyle="1" w:styleId="104">
    <w:name w:val="表格居中"/>
    <w:qFormat/>
    <w:uiPriority w:val="0"/>
    <w:pPr>
      <w:spacing w:line="440" w:lineRule="exact"/>
      <w:jc w:val="center"/>
    </w:pPr>
    <w:rPr>
      <w:rFonts w:ascii="Times New Roman" w:hAnsi="Times New Roman" w:eastAsia="宋体" w:cs="Times New Roman"/>
      <w:sz w:val="24"/>
      <w:szCs w:val="24"/>
      <w:lang w:val="en-US" w:eastAsia="zh-CN" w:bidi="ar-SA"/>
    </w:rPr>
  </w:style>
  <w:style w:type="paragraph" w:customStyle="1" w:styleId="105">
    <w:name w:val="表中文字"/>
    <w:basedOn w:val="1"/>
    <w:qFormat/>
    <w:uiPriority w:val="0"/>
    <w:pPr>
      <w:spacing w:line="240" w:lineRule="exact"/>
      <w:jc w:val="center"/>
    </w:pPr>
    <w:rPr>
      <w:rFonts w:ascii="宋体" w:hAnsi="宋体"/>
    </w:rPr>
  </w:style>
  <w:style w:type="paragraph" w:customStyle="1" w:styleId="106">
    <w:name w:val="04 正文"/>
    <w:basedOn w:val="1"/>
    <w:qFormat/>
    <w:uiPriority w:val="0"/>
    <w:pPr>
      <w:spacing w:line="400" w:lineRule="exact"/>
      <w:ind w:firstLine="420" w:firstLineChars="200"/>
      <w:jc w:val="both"/>
    </w:pPr>
    <w:rPr>
      <w:bCs/>
      <w:color w:val="000000"/>
      <w:sz w:val="24"/>
      <w:szCs w:val="21"/>
    </w:rPr>
  </w:style>
  <w:style w:type="paragraph" w:customStyle="1" w:styleId="107">
    <w:name w:val="p0"/>
    <w:basedOn w:val="1"/>
    <w:qFormat/>
    <w:uiPriority w:val="0"/>
    <w:pPr>
      <w:widowControl/>
    </w:pPr>
    <w:rPr>
      <w:kern w:val="0"/>
      <w:szCs w:val="21"/>
    </w:rPr>
  </w:style>
  <w:style w:type="paragraph" w:customStyle="1" w:styleId="108">
    <w:name w:val="普通(网站)1"/>
    <w:basedOn w:val="1"/>
    <w:qFormat/>
    <w:uiPriority w:val="0"/>
    <w:pPr>
      <w:adjustRightInd/>
      <w:snapToGrid/>
      <w:spacing w:before="100" w:beforeAutospacing="1" w:after="100" w:afterAutospacing="1"/>
    </w:pPr>
    <w:rPr>
      <w:rFonts w:ascii="宋体" w:hAnsi="宋体" w:eastAsia="宋体" w:cs="宋体"/>
      <w:sz w:val="24"/>
      <w:szCs w:val="24"/>
    </w:rPr>
  </w:style>
  <w:style w:type="paragraph" w:customStyle="1" w:styleId="109">
    <w:name w:val="WPSOffice手动目录 1"/>
    <w:qFormat/>
    <w:uiPriority w:val="0"/>
    <w:pPr>
      <w:ind w:leftChars="0"/>
    </w:pPr>
    <w:rPr>
      <w:rFonts w:ascii="Times New Roman" w:hAnsi="Times New Roman" w:eastAsia="宋体" w:cs="Times New Roman"/>
      <w:sz w:val="20"/>
      <w:szCs w:val="20"/>
    </w:rPr>
  </w:style>
  <w:style w:type="paragraph" w:customStyle="1" w:styleId="110">
    <w:name w:val="正文正"/>
    <w:basedOn w:val="1"/>
    <w:qFormat/>
    <w:uiPriority w:val="0"/>
    <w:pPr>
      <w:ind w:firstLine="560" w:firstLineChars="200"/>
    </w:pPr>
    <w:rPr>
      <w:sz w:val="28"/>
      <w:szCs w:val="24"/>
    </w:rPr>
  </w:style>
  <w:style w:type="paragraph" w:customStyle="1" w:styleId="111">
    <w:name w:val="表字"/>
    <w:next w:val="1"/>
    <w:qFormat/>
    <w:uiPriority w:val="0"/>
    <w:pPr>
      <w:snapToGrid w:val="0"/>
      <w:spacing w:line="300" w:lineRule="exact"/>
      <w:jc w:val="center"/>
    </w:pPr>
    <w:rPr>
      <w:rFonts w:ascii="Times New Roman" w:hAnsi="Times New Roman" w:eastAsia="宋体" w:cs="Times New Roman"/>
      <w:sz w:val="21"/>
      <w:szCs w:val="24"/>
      <w:lang w:val="en-US" w:eastAsia="zh-CN" w:bidi="ar-SA"/>
    </w:rPr>
  </w:style>
  <w:style w:type="paragraph" w:customStyle="1" w:styleId="112">
    <w:name w:val="段落2"/>
    <w:basedOn w:val="16"/>
    <w:qFormat/>
    <w:uiPriority w:val="0"/>
    <w:pPr>
      <w:ind w:firstLine="480"/>
    </w:pPr>
    <w:rPr>
      <w:rFonts w:ascii="Times New Roman" w:hAnsi="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2.wmf"/><Relationship Id="rId7" Type="http://schemas.openxmlformats.org/officeDocument/2006/relationships/oleObject" Target="embeddings/oleObject1.bin"/><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8.jpeg"/><Relationship Id="rId17" Type="http://schemas.openxmlformats.org/officeDocument/2006/relationships/image" Target="media/image7.png"/><Relationship Id="rId16" Type="http://schemas.openxmlformats.org/officeDocument/2006/relationships/hyperlink" Target="http://www.biaozhi.net/eNews/news/200602/0029_0000000909.shtml" TargetMode="External"/><Relationship Id="rId15" Type="http://schemas.openxmlformats.org/officeDocument/2006/relationships/image" Target="media/image6.png"/><Relationship Id="rId14" Type="http://schemas.openxmlformats.org/officeDocument/2006/relationships/hyperlink" Target="http://www.biaozhi.net/eNews/news/200602/0029_0000000907.shtml" TargetMode="External"/><Relationship Id="rId13" Type="http://schemas.openxmlformats.org/officeDocument/2006/relationships/image" Target="media/image5.png"/><Relationship Id="rId12" Type="http://schemas.openxmlformats.org/officeDocument/2006/relationships/image" Target="media/image4.wmf"/><Relationship Id="rId11" Type="http://schemas.openxmlformats.org/officeDocument/2006/relationships/oleObject" Target="embeddings/oleObject3.bin"/><Relationship Id="rId10" Type="http://schemas.openxmlformats.org/officeDocument/2006/relationships/image" Target="media/image3.wmf"/><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62</Pages>
  <Words>111</Words>
  <Characters>137</Characters>
  <Lines>338</Lines>
  <Paragraphs>95</Paragraphs>
  <TotalTime>0</TotalTime>
  <ScaleCrop>false</ScaleCrop>
  <LinksUpToDate>false</LinksUpToDate>
  <CharactersWithSpaces>166</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2021-03-25T09:20:00Z</dcterms:created>
  <dc:creator>wml</dc:creator>
  <cp:lastModifiedBy>Administrator</cp:lastModifiedBy>
  <cp:lastPrinted>2024-08-19T09:37:00Z</cp:lastPrinted>
  <dcterms:modified xsi:type="dcterms:W3CDTF">2025-04-22T09:20:15Z</dcterms:modified>
  <dc:subject>报告表</dc:subject>
  <dc:title>聪卓—报告表统一格式模板（污染影响类）</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9CAA2D87F4274F8B8AC673B40236AC80_13</vt:lpwstr>
  </property>
  <property fmtid="{D5CDD505-2E9C-101B-9397-08002B2CF9AE}" pid="4" name="KSOTemplateDocerSaveRecord">
    <vt:lpwstr>eyJoZGlkIjoiOWJkOTQ2ZWU3ZjUyNzI0MWVjNjYwMGMyN2I3NzYxYmEiLCJ1c2VySWQiOiIyMzI4OTQ2NDAifQ==</vt:lpwstr>
  </property>
</Properties>
</file>