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300" w:lineRule="atLeast"/>
        <w:jc w:val="center"/>
        <w:rPr>
          <w:rFonts w:ascii="微软雅黑" w:hAnsi="微软雅黑" w:eastAsia="微软雅黑" w:cs="宋体"/>
          <w:spacing w:val="8"/>
          <w:kern w:val="0"/>
          <w:sz w:val="44"/>
          <w:szCs w:val="44"/>
        </w:rPr>
      </w:pPr>
      <w:r>
        <w:rPr>
          <w:rFonts w:hint="eastAsia" w:ascii="微软雅黑" w:hAnsi="微软雅黑" w:eastAsia="微软雅黑" w:cs="宋体"/>
          <w:b/>
          <w:spacing w:val="8"/>
          <w:kern w:val="36"/>
          <w:sz w:val="44"/>
          <w:szCs w:val="44"/>
        </w:rPr>
        <w:t>烟草专卖零售许可证网上办理操作指南</w:t>
      </w:r>
    </w:p>
    <w:p>
      <w:pPr>
        <w:rPr>
          <w:rFonts w:hint="eastAsia"/>
        </w:rPr>
      </w:pPr>
    </w:p>
    <w:p>
      <w:pPr>
        <w:widowControl/>
        <w:shd w:val="clear" w:color="auto" w:fill="FFFFFF"/>
        <w:spacing w:line="440" w:lineRule="exact"/>
        <w:ind w:firstLine="480"/>
        <w:rPr>
          <w:rFonts w:ascii="微软雅黑" w:hAnsi="微软雅黑" w:eastAsia="微软雅黑" w:cs="宋体"/>
          <w:b/>
          <w:spacing w:val="8"/>
          <w:kern w:val="0"/>
          <w:sz w:val="28"/>
          <w:szCs w:val="28"/>
        </w:rPr>
      </w:pPr>
      <w:r>
        <w:rPr>
          <w:rFonts w:hint="eastAsia" w:ascii="宋体" w:hAnsi="宋体"/>
          <w:b/>
          <w:spacing w:val="8"/>
          <w:kern w:val="0"/>
          <w:sz w:val="28"/>
          <w:szCs w:val="28"/>
        </w:rPr>
        <w:t>烟草专卖零售许可证新办、延续、变更、停业、恢复营业、歇业、补办等业务的网上办理需申请人登录国家烟草专卖局政务服务平台，根据业务需要进行（建议复制以上链接至电脑端进行操作）。</w:t>
      </w:r>
    </w:p>
    <w:p>
      <w:pPr>
        <w:widowControl/>
        <w:shd w:val="clear" w:color="auto" w:fill="FFFFFF"/>
        <w:spacing w:line="440" w:lineRule="exact"/>
        <w:ind w:firstLine="480"/>
        <w:rPr>
          <w:rFonts w:hint="eastAsia" w:ascii="黑体" w:hAnsi="黑体" w:eastAsia="黑体" w:cs="宋体"/>
          <w:b/>
          <w:color w:val="FF0000"/>
          <w:spacing w:val="8"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color w:val="FF0000"/>
          <w:spacing w:val="8"/>
          <w:kern w:val="0"/>
          <w:sz w:val="32"/>
          <w:szCs w:val="32"/>
        </w:rPr>
        <w:t>https://zwfwdt.tobacco.gov.cn/cooperativeWeb/</w:t>
      </w:r>
    </w:p>
    <w:p>
      <w:pPr>
        <w:widowControl/>
        <w:shd w:val="clear" w:color="auto" w:fill="FFFFFF"/>
        <w:spacing w:line="440" w:lineRule="exact"/>
        <w:ind w:firstLine="480"/>
        <w:rPr>
          <w:rFonts w:hint="eastAsia" w:ascii="黑体" w:hAnsi="黑体" w:eastAsia="黑体" w:cs="宋体"/>
          <w:b/>
          <w:color w:val="FF0000"/>
          <w:spacing w:val="8"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color w:val="FF0000"/>
          <w:spacing w:val="8"/>
          <w:kern w:val="0"/>
          <w:sz w:val="32"/>
          <w:szCs w:val="32"/>
        </w:rPr>
        <w:t>event/tab</w:t>
      </w:r>
    </w:p>
    <w:p>
      <w:pPr>
        <w:rPr>
          <w:rFonts w:hint="eastAsia"/>
        </w:rPr>
      </w:pPr>
      <w:r>
        <w:drawing>
          <wp:inline distT="0" distB="0" distL="0" distR="0">
            <wp:extent cx="5274310" cy="1934845"/>
            <wp:effectExtent l="0" t="0" r="2540" b="8255"/>
            <wp:docPr id="5" name="图片 5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图片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35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  <w:r>
        <w:drawing>
          <wp:inline distT="0" distB="0" distL="0" distR="0">
            <wp:extent cx="5274310" cy="2362835"/>
            <wp:effectExtent l="0" t="0" r="2540" b="0"/>
            <wp:docPr id="6" name="图片 6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图片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630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line="440" w:lineRule="exact"/>
        <w:jc w:val="left"/>
        <w:rPr>
          <w:rFonts w:ascii="宋体" w:hAnsi="宋体"/>
          <w:b/>
          <w:spacing w:val="8"/>
          <w:kern w:val="0"/>
          <w:sz w:val="28"/>
          <w:szCs w:val="28"/>
        </w:rPr>
      </w:pPr>
      <w:r>
        <w:rPr>
          <w:rFonts w:hint="eastAsia" w:ascii="宋体" w:hAnsi="宋体"/>
          <w:b/>
          <w:spacing w:val="8"/>
          <w:kern w:val="0"/>
          <w:sz w:val="28"/>
          <w:szCs w:val="28"/>
        </w:rPr>
        <w:t>01第一步：登录/注册账号在“登陆/注册”页面，依次点选</w:t>
      </w:r>
      <w:r>
        <w:rPr>
          <w:rFonts w:hint="eastAsia" w:ascii="宋体" w:hAnsi="宋体"/>
          <w:b/>
          <w:bCs/>
          <w:spacing w:val="8"/>
          <w:kern w:val="0"/>
          <w:sz w:val="28"/>
          <w:szCs w:val="28"/>
        </w:rPr>
        <w:t>“法人用户登陆”</w:t>
      </w:r>
      <w:r>
        <w:rPr>
          <w:rFonts w:hint="eastAsia" w:ascii="宋体" w:hAnsi="宋体"/>
          <w:b/>
          <w:spacing w:val="8"/>
          <w:kern w:val="0"/>
          <w:sz w:val="28"/>
          <w:szCs w:val="28"/>
        </w:rPr>
        <w:t>——</w:t>
      </w:r>
      <w:r>
        <w:rPr>
          <w:rFonts w:hint="eastAsia" w:ascii="宋体" w:hAnsi="宋体"/>
          <w:b/>
          <w:bCs/>
          <w:spacing w:val="8"/>
          <w:kern w:val="0"/>
          <w:sz w:val="28"/>
          <w:szCs w:val="28"/>
        </w:rPr>
        <w:t>“立即注册账号”</w:t>
      </w:r>
      <w:r>
        <w:rPr>
          <w:rFonts w:hint="eastAsia" w:ascii="宋体" w:hAnsi="宋体"/>
          <w:b/>
          <w:spacing w:val="8"/>
          <w:kern w:val="0"/>
          <w:sz w:val="28"/>
          <w:szCs w:val="28"/>
        </w:rPr>
        <w:t>按钮，进入“账号注册”页面；在“账号注册”页面，按要求注册账号，并注意保管好个人账号。如您之前已注册，可直接登录。</w:t>
      </w:r>
    </w:p>
    <w:p>
      <w:pPr>
        <w:rPr>
          <w:rFonts w:hint="eastAsia"/>
        </w:rPr>
      </w:pPr>
      <w:r>
        <w:drawing>
          <wp:inline distT="0" distB="0" distL="0" distR="0">
            <wp:extent cx="5274310" cy="2746375"/>
            <wp:effectExtent l="0" t="0" r="2540" b="0"/>
            <wp:docPr id="7" name="图片 7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图片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464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274310" cy="3401060"/>
            <wp:effectExtent l="0" t="0" r="2540" b="8890"/>
            <wp:docPr id="8" name="图片 8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图片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014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eastAsia="宋体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color w:val="FF0000"/>
          <w:sz w:val="28"/>
          <w:szCs w:val="28"/>
          <w:lang w:val="en-US" w:eastAsia="zh-CN"/>
        </w:rPr>
        <w:t>注意：个体工商户名称必须与营业执照的名称一致（一字不差）</w:t>
      </w:r>
    </w:p>
    <w:p>
      <w:pPr>
        <w:rPr>
          <w:rFonts w:hint="eastAsia"/>
        </w:rPr>
      </w:pPr>
      <w:r>
        <w:drawing>
          <wp:inline distT="0" distB="0" distL="0" distR="0">
            <wp:extent cx="5274310" cy="2011045"/>
            <wp:effectExtent l="0" t="0" r="8890" b="8255"/>
            <wp:docPr id="9" name="图片 9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图片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11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rPr>
          <w:rFonts w:ascii="宋体" w:hAnsi="宋体"/>
          <w:b/>
          <w:spacing w:val="8"/>
          <w:kern w:val="0"/>
          <w:sz w:val="28"/>
          <w:szCs w:val="28"/>
        </w:rPr>
      </w:pPr>
      <w:r>
        <w:rPr>
          <w:rFonts w:hint="eastAsia" w:ascii="宋体" w:hAnsi="宋体"/>
          <w:b/>
          <w:spacing w:val="8"/>
          <w:kern w:val="0"/>
          <w:sz w:val="28"/>
          <w:szCs w:val="28"/>
        </w:rPr>
        <w:t>02第二步：选择办理事项：以</w:t>
      </w:r>
      <w:r>
        <w:rPr>
          <w:rFonts w:hint="eastAsia" w:ascii="宋体" w:hAnsi="宋体"/>
          <w:b/>
          <w:bCs/>
          <w:color w:val="FF0000"/>
          <w:spacing w:val="8"/>
          <w:kern w:val="0"/>
          <w:sz w:val="28"/>
          <w:szCs w:val="28"/>
        </w:rPr>
        <w:t>新办</w:t>
      </w:r>
      <w:r>
        <w:rPr>
          <w:rFonts w:hint="eastAsia" w:ascii="宋体" w:hAnsi="宋体"/>
          <w:b/>
          <w:spacing w:val="8"/>
          <w:kern w:val="0"/>
          <w:sz w:val="28"/>
          <w:szCs w:val="28"/>
        </w:rPr>
        <w:t>为例，依次</w:t>
      </w:r>
      <w:r>
        <w:rPr>
          <w:rFonts w:hint="eastAsia" w:ascii="宋体" w:hAnsi="宋体"/>
          <w:b/>
          <w:spacing w:val="-15"/>
          <w:kern w:val="0"/>
          <w:sz w:val="28"/>
          <w:szCs w:val="28"/>
        </w:rPr>
        <w:t>点选</w:t>
      </w:r>
      <w:r>
        <w:rPr>
          <w:rFonts w:hint="eastAsia" w:ascii="宋体" w:hAnsi="宋体"/>
          <w:b/>
          <w:bCs/>
          <w:color w:val="FF0000"/>
          <w:spacing w:val="-15"/>
          <w:kern w:val="0"/>
          <w:sz w:val="28"/>
          <w:szCs w:val="28"/>
        </w:rPr>
        <w:t>“烟草专卖零售许可证核发”</w:t>
      </w:r>
      <w:r>
        <w:rPr>
          <w:rFonts w:hint="eastAsia" w:ascii="宋体" w:hAnsi="宋体"/>
          <w:b/>
          <w:spacing w:val="-15"/>
          <w:kern w:val="0"/>
          <w:sz w:val="28"/>
          <w:szCs w:val="28"/>
        </w:rPr>
        <w:t>——</w:t>
      </w:r>
      <w:r>
        <w:rPr>
          <w:rFonts w:hint="eastAsia" w:ascii="宋体" w:hAnsi="宋体"/>
          <w:b/>
          <w:bCs/>
          <w:color w:val="FF0000"/>
          <w:spacing w:val="-15"/>
          <w:kern w:val="0"/>
          <w:sz w:val="28"/>
          <w:szCs w:val="28"/>
        </w:rPr>
        <w:t>“烟草专卖零售许可证新办办理”</w:t>
      </w:r>
      <w:r>
        <w:rPr>
          <w:rFonts w:hint="eastAsia" w:ascii="宋体" w:hAnsi="宋体"/>
          <w:b/>
          <w:spacing w:val="-15"/>
          <w:kern w:val="0"/>
          <w:sz w:val="28"/>
          <w:szCs w:val="28"/>
        </w:rPr>
        <w:t>按钮，登录后进入新办事项详情页面。</w:t>
      </w:r>
    </w:p>
    <w:p>
      <w:pPr>
        <w:rPr>
          <w:rFonts w:hint="eastAsia"/>
        </w:rPr>
      </w:pPr>
      <w:r>
        <w:drawing>
          <wp:inline distT="0" distB="0" distL="0" distR="0">
            <wp:extent cx="5274310" cy="3435350"/>
            <wp:effectExtent l="0" t="0" r="2540" b="0"/>
            <wp:docPr id="10" name="图片 10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图片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356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  <w:r>
        <w:drawing>
          <wp:inline distT="0" distB="0" distL="0" distR="0">
            <wp:extent cx="5274310" cy="2786380"/>
            <wp:effectExtent l="0" t="0" r="2540" b="0"/>
            <wp:docPr id="11" name="图片 11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图片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867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rPr>
          <w:rFonts w:ascii="宋体" w:hAnsi="宋体"/>
          <w:b/>
          <w:spacing w:val="8"/>
          <w:kern w:val="0"/>
          <w:sz w:val="28"/>
          <w:szCs w:val="28"/>
        </w:rPr>
      </w:pPr>
      <w:r>
        <w:rPr>
          <w:rFonts w:hint="eastAsia" w:ascii="宋体" w:hAnsi="宋体"/>
          <w:b/>
          <w:spacing w:val="8"/>
          <w:kern w:val="0"/>
          <w:sz w:val="28"/>
          <w:szCs w:val="28"/>
        </w:rPr>
        <w:t>03第三步：填写、上传相关资料</w:t>
      </w:r>
    </w:p>
    <w:p>
      <w:pPr>
        <w:widowControl/>
        <w:shd w:val="clear" w:color="auto" w:fill="FFFFFF"/>
        <w:ind w:firstLine="480"/>
        <w:jc w:val="left"/>
        <w:rPr>
          <w:rFonts w:hint="eastAsia" w:ascii="宋体" w:hAnsi="宋体"/>
          <w:b/>
          <w:spacing w:val="8"/>
          <w:kern w:val="0"/>
          <w:sz w:val="28"/>
          <w:szCs w:val="28"/>
        </w:rPr>
      </w:pPr>
      <w:r>
        <w:rPr>
          <w:rFonts w:hint="eastAsia" w:ascii="宋体" w:hAnsi="宋体"/>
          <w:b/>
          <w:spacing w:val="-15"/>
          <w:kern w:val="0"/>
          <w:sz w:val="28"/>
          <w:szCs w:val="28"/>
        </w:rPr>
        <w:t>进入新办申请页面，按要求</w:t>
      </w:r>
      <w:r>
        <w:rPr>
          <w:rFonts w:hint="eastAsia" w:ascii="宋体" w:hAnsi="宋体"/>
          <w:b/>
          <w:bCs/>
          <w:color w:val="FF0000"/>
          <w:spacing w:val="-15"/>
          <w:kern w:val="0"/>
          <w:sz w:val="28"/>
          <w:szCs w:val="28"/>
        </w:rPr>
        <w:t>填写相关内容</w:t>
      </w:r>
      <w:r>
        <w:rPr>
          <w:rFonts w:hint="eastAsia" w:ascii="宋体" w:hAnsi="宋体"/>
          <w:b/>
          <w:spacing w:val="-15"/>
          <w:kern w:val="0"/>
          <w:sz w:val="28"/>
          <w:szCs w:val="28"/>
        </w:rPr>
        <w:t>后，点“下一步”；并在该页面按要求</w:t>
      </w:r>
      <w:r>
        <w:rPr>
          <w:rFonts w:hint="eastAsia" w:ascii="宋体" w:hAnsi="宋体"/>
          <w:b/>
          <w:bCs/>
          <w:color w:val="FF0000"/>
          <w:spacing w:val="-15"/>
          <w:kern w:val="0"/>
          <w:sz w:val="28"/>
          <w:szCs w:val="28"/>
        </w:rPr>
        <w:t>上传相关材料照片</w:t>
      </w:r>
      <w:r>
        <w:rPr>
          <w:rFonts w:hint="eastAsia" w:ascii="宋体" w:hAnsi="宋体"/>
          <w:b/>
          <w:spacing w:val="-15"/>
          <w:kern w:val="0"/>
          <w:sz w:val="28"/>
          <w:szCs w:val="28"/>
        </w:rPr>
        <w:t>后，点“提交申请”。</w:t>
      </w:r>
    </w:p>
    <w:p>
      <w:r>
        <w:drawing>
          <wp:inline distT="0" distB="0" distL="0" distR="0">
            <wp:extent cx="5274310" cy="3601720"/>
            <wp:effectExtent l="0" t="0" r="2540" b="0"/>
            <wp:docPr id="12" name="图片 12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图片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02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  <w:r>
        <w:rPr>
          <w:rFonts w:hint="eastAsia"/>
          <w:b/>
          <w:bCs/>
          <w:color w:val="FF0000"/>
          <w:sz w:val="44"/>
          <w:szCs w:val="44"/>
          <w:lang w:val="en-US" w:eastAsia="zh-CN"/>
        </w:rPr>
        <w:t>注意：</w:t>
      </w:r>
      <w:r>
        <w:rPr>
          <w:rFonts w:hint="eastAsia"/>
          <w:b/>
          <w:bCs/>
          <w:sz w:val="28"/>
          <w:szCs w:val="28"/>
          <w:lang w:val="en-US" w:eastAsia="zh-CN"/>
        </w:rPr>
        <w:t>1、企业名称或个体工商户名称必须与营业执照名称一致（一字不差，不能漏写）  2、经营地址、仓储地址要与营业执照经营场所登记的地址一致（一字不差，不能漏写）  3、场地权属选择自有或者租赁，选租赁时请选</w:t>
      </w:r>
      <w:r>
        <w:rPr>
          <w:rFonts w:hint="eastAsia"/>
          <w:b/>
          <w:bCs/>
          <w:color w:val="FF0000"/>
          <w:sz w:val="32"/>
          <w:szCs w:val="32"/>
          <w:lang w:val="en-US" w:eastAsia="zh-CN"/>
        </w:rPr>
        <w:t>长期  4、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许可范围选择卷烟本店零售和雪茄烟本店零售（两个都要选上）5、送达方式选直接送达 </w:t>
      </w:r>
      <w:bookmarkStart w:id="0" w:name="_GoBack"/>
      <w:r>
        <w:drawing>
          <wp:inline distT="0" distB="0" distL="0" distR="0">
            <wp:extent cx="5274310" cy="2828925"/>
            <wp:effectExtent l="0" t="0" r="2540" b="9525"/>
            <wp:docPr id="13" name="图片 13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图片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2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>
      <w:pPr>
        <w:widowControl/>
        <w:shd w:val="clear" w:color="auto" w:fill="FFFFFF"/>
        <w:rPr>
          <w:rFonts w:ascii="宋体" w:hAnsi="宋体"/>
          <w:b/>
          <w:spacing w:val="8"/>
          <w:kern w:val="0"/>
          <w:sz w:val="28"/>
          <w:szCs w:val="28"/>
        </w:rPr>
      </w:pPr>
      <w:r>
        <w:rPr>
          <w:rFonts w:hint="eastAsia" w:ascii="宋体" w:hAnsi="宋体"/>
          <w:b/>
          <w:spacing w:val="8"/>
          <w:kern w:val="0"/>
          <w:sz w:val="28"/>
          <w:szCs w:val="28"/>
        </w:rPr>
        <w:t>04第四步：流程结束</w:t>
      </w:r>
    </w:p>
    <w:p>
      <w:pPr>
        <w:widowControl/>
        <w:shd w:val="clear" w:color="auto" w:fill="FFFFFF"/>
        <w:ind w:firstLine="480"/>
        <w:rPr>
          <w:rFonts w:hint="eastAsia" w:ascii="宋体" w:hAnsi="宋体"/>
          <w:b/>
          <w:spacing w:val="8"/>
          <w:kern w:val="0"/>
          <w:sz w:val="28"/>
          <w:szCs w:val="28"/>
        </w:rPr>
      </w:pPr>
      <w:r>
        <w:rPr>
          <w:rFonts w:hint="eastAsia" w:ascii="宋体" w:hAnsi="宋体"/>
          <w:b/>
          <w:spacing w:val="-15"/>
          <w:kern w:val="0"/>
          <w:sz w:val="28"/>
          <w:szCs w:val="28"/>
        </w:rPr>
        <w:t>提交完毕后，申请流程即全部完成。相关申请信息将自动推送至内部审核审批环节。请您耐心等待工作人员与您联系。</w:t>
      </w:r>
    </w:p>
    <w:p>
      <w:r>
        <w:drawing>
          <wp:inline distT="0" distB="0" distL="0" distR="0">
            <wp:extent cx="5274310" cy="2473325"/>
            <wp:effectExtent l="0" t="0" r="8890" b="3175"/>
            <wp:docPr id="14" name="图片 14" descr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图片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3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54F"/>
    <w:rsid w:val="00DB054F"/>
    <w:rsid w:val="00EE0707"/>
    <w:rsid w:val="01150912"/>
    <w:rsid w:val="38A05595"/>
    <w:rsid w:val="3B492321"/>
    <w:rsid w:val="62E445AC"/>
    <w:rsid w:val="7AEF1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qFormat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403</Words>
  <Characters>460</Characters>
  <Lines>3</Lines>
  <Paragraphs>1</Paragraphs>
  <TotalTime>25</TotalTime>
  <ScaleCrop>false</ScaleCrop>
  <LinksUpToDate>false</LinksUpToDate>
  <CharactersWithSpaces>460</CharactersWithSpaces>
  <Application>WPS Office_11.8.2.12313_F1E327BC-269C-435d-A152-05C5408002CA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2025-02-27T14:52:00Z</dcterms:created>
  <dc:creator>407008398@qq.com</dc:creator>
  <cp:lastModifiedBy>yancao</cp:lastModifiedBy>
  <dcterms:modified xsi:type="dcterms:W3CDTF">2025-02-27T15:59:50Z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2052-11.8.2.12313</vt:lpwstr>
  </property>
  <property fmtid="{D5CDD505-2E9C-101B-9397-08002B2CF9AE}" pid="3" name="ICV">
    <vt:lpwstr>E99B6C9E93EE445A89A909425D7A735C_12</vt:lpwstr>
  </property>
</Properties>
</file>