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一、高邑县编办本级收支预算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一、高邑县编办本级收支预算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119.99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94.90</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9.09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8.77</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7.23</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119.99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119.99</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119.99</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119.99</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119.99</w:t>
            </w:r>
          </w:p>
        </w:tc>
        <w:tc>
          <w:tcPr>
            <w:tcW w:w="1134" w:type="dxa"/>
            <w:vAlign w:val="center"/>
          </w:tcPr>
          <w:p>
            <w:pPr>
              <w:pStyle w:val="单元格样式7"/>
            </w:pPr>
            <w:r>
              <w:t xml:space="preserve">119.99</w:t>
            </w:r>
          </w:p>
        </w:tc>
        <w:tc>
          <w:tcPr>
            <w:tcW w:w="1134" w:type="dxa"/>
            <w:vAlign w:val="center"/>
          </w:tcPr>
          <w:p>
            <w:pPr>
              <w:pStyle w:val="单元格样式7"/>
            </w:pPr>
            <w:r>
              <w:t xml:space="preserve">119.99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20132</w:t>
            </w:r>
          </w:p>
        </w:tc>
        <w:tc>
          <w:tcPr>
            <w:tcW w:w="1559" w:type="dxa"/>
            <w:vAlign w:val="center"/>
          </w:tcPr>
          <w:p>
            <w:pPr>
              <w:pStyle w:val="单元格样式2"/>
            </w:pPr>
            <w:r>
              <w:t xml:space="preserve">组织事务</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r>
              <w:t xml:space="preserve">94.90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88.88</w:t>
            </w:r>
          </w:p>
        </w:tc>
        <w:tc>
          <w:tcPr>
            <w:tcW w:w="1134" w:type="dxa"/>
            <w:vAlign w:val="center"/>
          </w:tcPr>
          <w:p>
            <w:pPr>
              <w:pStyle w:val="单元格样式4"/>
            </w:pPr>
            <w:r>
              <w:t xml:space="preserve">88.88</w:t>
            </w:r>
          </w:p>
        </w:tc>
        <w:tc>
          <w:tcPr>
            <w:tcW w:w="1134" w:type="dxa"/>
            <w:vAlign w:val="center"/>
          </w:tcPr>
          <w:p>
            <w:pPr>
              <w:pStyle w:val="单元格样式4"/>
            </w:pPr>
            <w:r>
              <w:t xml:space="preserve">88.88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2013202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6.02</w:t>
            </w:r>
          </w:p>
        </w:tc>
        <w:tc>
          <w:tcPr>
            <w:tcW w:w="1134" w:type="dxa"/>
            <w:vAlign w:val="center"/>
          </w:tcPr>
          <w:p>
            <w:pPr>
              <w:pStyle w:val="单元格样式4"/>
            </w:pPr>
            <w:r>
              <w:t xml:space="preserve">6.02</w:t>
            </w:r>
          </w:p>
        </w:tc>
        <w:tc>
          <w:tcPr>
            <w:tcW w:w="1134" w:type="dxa"/>
            <w:vAlign w:val="center"/>
          </w:tcPr>
          <w:p>
            <w:pPr>
              <w:pStyle w:val="单元格样式4"/>
            </w:pPr>
            <w:r>
              <w:t xml:space="preserve">6.02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9.09</w:t>
            </w:r>
          </w:p>
        </w:tc>
        <w:tc>
          <w:tcPr>
            <w:tcW w:w="1134" w:type="dxa"/>
            <w:vAlign w:val="center"/>
          </w:tcPr>
          <w:p>
            <w:pPr>
              <w:pStyle w:val="单元格样式4"/>
            </w:pPr>
            <w:r>
              <w:t xml:space="preserve">9.09</w:t>
            </w:r>
          </w:p>
        </w:tc>
        <w:tc>
          <w:tcPr>
            <w:tcW w:w="1134" w:type="dxa"/>
            <w:vAlign w:val="center"/>
          </w:tcPr>
          <w:p>
            <w:pPr>
              <w:pStyle w:val="单元格样式4"/>
            </w:pPr>
            <w:r>
              <w:t xml:space="preserve">9.09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8.61</w:t>
            </w:r>
          </w:p>
        </w:tc>
        <w:tc>
          <w:tcPr>
            <w:tcW w:w="1134" w:type="dxa"/>
            <w:vAlign w:val="center"/>
          </w:tcPr>
          <w:p>
            <w:pPr>
              <w:pStyle w:val="单元格样式4"/>
            </w:pPr>
            <w:r>
              <w:t xml:space="preserve">8.61</w:t>
            </w:r>
          </w:p>
        </w:tc>
        <w:tc>
          <w:tcPr>
            <w:tcW w:w="1134" w:type="dxa"/>
            <w:vAlign w:val="center"/>
          </w:tcPr>
          <w:p>
            <w:pPr>
              <w:pStyle w:val="单元格样式4"/>
            </w:pPr>
            <w:r>
              <w:t xml:space="preserve">8.61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r>
              <w:t xml:space="preserve">0.11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8.50</w:t>
            </w:r>
          </w:p>
        </w:tc>
        <w:tc>
          <w:tcPr>
            <w:tcW w:w="1134" w:type="dxa"/>
            <w:vAlign w:val="center"/>
          </w:tcPr>
          <w:p>
            <w:pPr>
              <w:pStyle w:val="单元格样式4"/>
            </w:pPr>
            <w:r>
              <w:t xml:space="preserve">8.50</w:t>
            </w:r>
          </w:p>
        </w:tc>
        <w:tc>
          <w:tcPr>
            <w:tcW w:w="1134" w:type="dxa"/>
            <w:vAlign w:val="center"/>
          </w:tcPr>
          <w:p>
            <w:pPr>
              <w:pStyle w:val="单元格样式4"/>
            </w:pPr>
            <w:r>
              <w:t xml:space="preserve">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20827</w:t>
            </w:r>
          </w:p>
        </w:tc>
        <w:tc>
          <w:tcPr>
            <w:tcW w:w="1559" w:type="dxa"/>
            <w:vAlign w:val="center"/>
          </w:tcPr>
          <w:p>
            <w:pPr>
              <w:pStyle w:val="单元格样式2"/>
            </w:pPr>
            <w:r>
              <w:t xml:space="preserve">财政对其他社会保险基金的补助</w:t>
            </w:r>
          </w:p>
        </w:tc>
        <w:tc>
          <w:tcPr>
            <w:tcW w:w="1134" w:type="dxa"/>
            <w:vAlign w:val="center"/>
          </w:tcPr>
          <w:p>
            <w:pPr>
              <w:pStyle w:val="单元格样式4"/>
            </w:pPr>
            <w:r>
              <w:t xml:space="preserve">0.48</w:t>
            </w:r>
          </w:p>
        </w:tc>
        <w:tc>
          <w:tcPr>
            <w:tcW w:w="1134" w:type="dxa"/>
            <w:vAlign w:val="center"/>
          </w:tcPr>
          <w:p>
            <w:pPr>
              <w:pStyle w:val="单元格样式4"/>
            </w:pPr>
            <w:r>
              <w:t xml:space="preserve">0.48</w:t>
            </w:r>
          </w:p>
        </w:tc>
        <w:tc>
          <w:tcPr>
            <w:tcW w:w="1134" w:type="dxa"/>
            <w:vAlign w:val="center"/>
          </w:tcPr>
          <w:p>
            <w:pPr>
              <w:pStyle w:val="单元格样式4"/>
            </w:pPr>
            <w:r>
              <w:t xml:space="preserve">0.48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2082701</w:t>
            </w:r>
          </w:p>
        </w:tc>
        <w:tc>
          <w:tcPr>
            <w:tcW w:w="1559" w:type="dxa"/>
            <w:vAlign w:val="center"/>
          </w:tcPr>
          <w:p>
            <w:pPr>
              <w:pStyle w:val="单元格样式2"/>
            </w:pPr>
            <w:r>
              <w:t xml:space="preserve">财政对失业保险基金的补助</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r>
              <w:t xml:space="preserve">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2082702</w:t>
            </w:r>
          </w:p>
        </w:tc>
        <w:tc>
          <w:tcPr>
            <w:tcW w:w="1559" w:type="dxa"/>
            <w:vAlign w:val="center"/>
          </w:tcPr>
          <w:p>
            <w:pPr>
              <w:pStyle w:val="单元格样式2"/>
            </w:pPr>
            <w:r>
              <w:t xml:space="preserve">财政对工伤保险基金的补助</w:t>
            </w:r>
          </w:p>
        </w:tc>
        <w:tc>
          <w:tcPr>
            <w:tcW w:w="1134" w:type="dxa"/>
            <w:vAlign w:val="center"/>
          </w:tcPr>
          <w:p>
            <w:pPr>
              <w:pStyle w:val="单元格样式4"/>
            </w:pPr>
            <w:r>
              <w:t xml:space="preserve">0.30</w:t>
            </w:r>
          </w:p>
        </w:tc>
        <w:tc>
          <w:tcPr>
            <w:tcW w:w="1134" w:type="dxa"/>
            <w:vAlign w:val="center"/>
          </w:tcPr>
          <w:p>
            <w:pPr>
              <w:pStyle w:val="单元格样式4"/>
            </w:pPr>
            <w:r>
              <w:t xml:space="preserve">0.30</w:t>
            </w:r>
          </w:p>
        </w:tc>
        <w:tc>
          <w:tcPr>
            <w:tcW w:w="1134" w:type="dxa"/>
            <w:vAlign w:val="center"/>
          </w:tcPr>
          <w:p>
            <w:pPr>
              <w:pStyle w:val="单元格样式4"/>
            </w:pPr>
            <w:r>
              <w:t xml:space="preserve">0.30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r>
              <w:t xml:space="preserve">8.77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4.52</w:t>
            </w:r>
          </w:p>
        </w:tc>
        <w:tc>
          <w:tcPr>
            <w:tcW w:w="1134" w:type="dxa"/>
            <w:vAlign w:val="center"/>
          </w:tcPr>
          <w:p>
            <w:pPr>
              <w:pStyle w:val="单元格样式4"/>
            </w:pPr>
            <w:r>
              <w:t xml:space="preserve">4.52</w:t>
            </w:r>
          </w:p>
        </w:tc>
        <w:tc>
          <w:tcPr>
            <w:tcW w:w="1134" w:type="dxa"/>
            <w:vAlign w:val="center"/>
          </w:tcPr>
          <w:p>
            <w:pPr>
              <w:pStyle w:val="单元格样式4"/>
            </w:pPr>
            <w:r>
              <w:t xml:space="preserve">4.52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4.26</w:t>
            </w:r>
          </w:p>
        </w:tc>
        <w:tc>
          <w:tcPr>
            <w:tcW w:w="1134" w:type="dxa"/>
            <w:vAlign w:val="center"/>
          </w:tcPr>
          <w:p>
            <w:pPr>
              <w:pStyle w:val="单元格样式4"/>
            </w:pPr>
            <w:r>
              <w:t xml:space="preserve">4.26</w:t>
            </w:r>
          </w:p>
        </w:tc>
        <w:tc>
          <w:tcPr>
            <w:tcW w:w="1134" w:type="dxa"/>
            <w:vAlign w:val="center"/>
          </w:tcPr>
          <w:p>
            <w:pPr>
              <w:pStyle w:val="单元格样式4"/>
            </w:pPr>
            <w:r>
              <w:t xml:space="preserve">4.26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r>
              <w:t xml:space="preserve">7.23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119.99</w:t>
            </w:r>
          </w:p>
        </w:tc>
        <w:tc>
          <w:tcPr>
            <w:tcW w:w="1361" w:type="dxa"/>
            <w:vAlign w:val="center"/>
          </w:tcPr>
          <w:p>
            <w:pPr>
              <w:pStyle w:val="单元格样式7"/>
            </w:pPr>
            <w:r>
              <w:t xml:space="preserve">113.97</w:t>
            </w:r>
          </w:p>
        </w:tc>
        <w:tc>
          <w:tcPr>
            <w:tcW w:w="1361" w:type="dxa"/>
            <w:vAlign w:val="center"/>
          </w:tcPr>
          <w:p>
            <w:pPr>
              <w:pStyle w:val="单元格样式7"/>
            </w:pPr>
            <w:r>
              <w:t xml:space="preserve">6.02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94.90</w:t>
            </w:r>
          </w:p>
        </w:tc>
        <w:tc>
          <w:tcPr>
            <w:tcW w:w="1361" w:type="dxa"/>
            <w:vAlign w:val="center"/>
          </w:tcPr>
          <w:p>
            <w:pPr>
              <w:pStyle w:val="单元格样式4"/>
            </w:pPr>
            <w:r>
              <w:t xml:space="preserve">88.88</w:t>
            </w: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20132</w:t>
            </w:r>
          </w:p>
        </w:tc>
        <w:tc>
          <w:tcPr>
            <w:tcW w:w="4535" w:type="dxa"/>
            <w:vAlign w:val="center"/>
          </w:tcPr>
          <w:p>
            <w:pPr>
              <w:pStyle w:val="单元格样式2"/>
            </w:pPr>
            <w:r>
              <w:t xml:space="preserve">组织事务</w:t>
            </w:r>
          </w:p>
        </w:tc>
        <w:tc>
          <w:tcPr>
            <w:tcW w:w="1361" w:type="dxa"/>
            <w:vAlign w:val="center"/>
          </w:tcPr>
          <w:p>
            <w:pPr>
              <w:pStyle w:val="单元格样式4"/>
            </w:pPr>
            <w:r>
              <w:t xml:space="preserve">94.90</w:t>
            </w:r>
          </w:p>
        </w:tc>
        <w:tc>
          <w:tcPr>
            <w:tcW w:w="1361" w:type="dxa"/>
            <w:vAlign w:val="center"/>
          </w:tcPr>
          <w:p>
            <w:pPr>
              <w:pStyle w:val="单元格样式4"/>
            </w:pPr>
            <w:r>
              <w:t xml:space="preserve">88.88</w:t>
            </w: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88.88</w:t>
            </w:r>
          </w:p>
        </w:tc>
        <w:tc>
          <w:tcPr>
            <w:tcW w:w="1361" w:type="dxa"/>
            <w:vAlign w:val="center"/>
          </w:tcPr>
          <w:p>
            <w:pPr>
              <w:pStyle w:val="单元格样式4"/>
            </w:pPr>
            <w:r>
              <w:t xml:space="preserve">88.88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2013202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r>
              <w:t xml:space="preserve">6.02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9.09</w:t>
            </w:r>
          </w:p>
        </w:tc>
        <w:tc>
          <w:tcPr>
            <w:tcW w:w="1361" w:type="dxa"/>
            <w:vAlign w:val="center"/>
          </w:tcPr>
          <w:p>
            <w:pPr>
              <w:pStyle w:val="单元格样式4"/>
            </w:pPr>
            <w:r>
              <w:t xml:space="preserve">9.09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8.61</w:t>
            </w:r>
          </w:p>
        </w:tc>
        <w:tc>
          <w:tcPr>
            <w:tcW w:w="1361" w:type="dxa"/>
            <w:vAlign w:val="center"/>
          </w:tcPr>
          <w:p>
            <w:pPr>
              <w:pStyle w:val="单元格样式4"/>
            </w:pPr>
            <w:r>
              <w:t xml:space="preserve">8.61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0.11</w:t>
            </w:r>
          </w:p>
        </w:tc>
        <w:tc>
          <w:tcPr>
            <w:tcW w:w="1361" w:type="dxa"/>
            <w:vAlign w:val="center"/>
          </w:tcPr>
          <w:p>
            <w:pPr>
              <w:pStyle w:val="单元格样式4"/>
            </w:pPr>
            <w:r>
              <w:t xml:space="preserve">0.11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8.50</w:t>
            </w:r>
          </w:p>
        </w:tc>
        <w:tc>
          <w:tcPr>
            <w:tcW w:w="1361" w:type="dxa"/>
            <w:vAlign w:val="center"/>
          </w:tcPr>
          <w:p>
            <w:pPr>
              <w:pStyle w:val="单元格样式4"/>
            </w:pPr>
            <w:r>
              <w:t xml:space="preserve">8.50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1361" w:type="dxa"/>
            <w:vAlign w:val="center"/>
          </w:tcPr>
          <w:p>
            <w:pPr>
              <w:pStyle w:val="单元格样式4"/>
            </w:pPr>
            <w:r>
              <w:t xml:space="preserve">0.48</w:t>
            </w:r>
          </w:p>
        </w:tc>
        <w:tc>
          <w:tcPr>
            <w:tcW w:w="1361" w:type="dxa"/>
            <w:vAlign w:val="center"/>
          </w:tcPr>
          <w:p>
            <w:pPr>
              <w:pStyle w:val="单元格样式4"/>
            </w:pPr>
            <w:r>
              <w:t xml:space="preserve">0.48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1361" w:type="dxa"/>
            <w:vAlign w:val="center"/>
          </w:tcPr>
          <w:p>
            <w:pPr>
              <w:pStyle w:val="单元格样式4"/>
            </w:pPr>
            <w:r>
              <w:t xml:space="preserve">0.18</w:t>
            </w:r>
          </w:p>
        </w:tc>
        <w:tc>
          <w:tcPr>
            <w:tcW w:w="1361" w:type="dxa"/>
            <w:vAlign w:val="center"/>
          </w:tcPr>
          <w:p>
            <w:pPr>
              <w:pStyle w:val="单元格样式4"/>
            </w:pPr>
            <w:r>
              <w:t xml:space="preserve">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1361" w:type="dxa"/>
            <w:vAlign w:val="center"/>
          </w:tcPr>
          <w:p>
            <w:pPr>
              <w:pStyle w:val="单元格样式4"/>
            </w:pPr>
            <w:r>
              <w:t xml:space="preserve">0.30</w:t>
            </w:r>
          </w:p>
        </w:tc>
        <w:tc>
          <w:tcPr>
            <w:tcW w:w="1361" w:type="dxa"/>
            <w:vAlign w:val="center"/>
          </w:tcPr>
          <w:p>
            <w:pPr>
              <w:pStyle w:val="单元格样式4"/>
            </w:pPr>
            <w:r>
              <w:t xml:space="preserve">0.30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8.77</w:t>
            </w:r>
          </w:p>
        </w:tc>
        <w:tc>
          <w:tcPr>
            <w:tcW w:w="1361" w:type="dxa"/>
            <w:vAlign w:val="center"/>
          </w:tcPr>
          <w:p>
            <w:pPr>
              <w:pStyle w:val="单元格样式4"/>
            </w:pPr>
            <w:r>
              <w:t xml:space="preserve">8.77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8.77</w:t>
            </w:r>
          </w:p>
        </w:tc>
        <w:tc>
          <w:tcPr>
            <w:tcW w:w="1361" w:type="dxa"/>
            <w:vAlign w:val="center"/>
          </w:tcPr>
          <w:p>
            <w:pPr>
              <w:pStyle w:val="单元格样式4"/>
            </w:pPr>
            <w:r>
              <w:t xml:space="preserve">8.77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4.52</w:t>
            </w:r>
          </w:p>
        </w:tc>
        <w:tc>
          <w:tcPr>
            <w:tcW w:w="1361" w:type="dxa"/>
            <w:vAlign w:val="center"/>
          </w:tcPr>
          <w:p>
            <w:pPr>
              <w:pStyle w:val="单元格样式4"/>
            </w:pPr>
            <w:r>
              <w:t xml:space="preserve">4.52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4.26</w:t>
            </w:r>
          </w:p>
        </w:tc>
        <w:tc>
          <w:tcPr>
            <w:tcW w:w="1361" w:type="dxa"/>
            <w:vAlign w:val="center"/>
          </w:tcPr>
          <w:p>
            <w:pPr>
              <w:pStyle w:val="单元格样式4"/>
            </w:pPr>
            <w:r>
              <w:t xml:space="preserve">4.26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7.23</w:t>
            </w:r>
          </w:p>
        </w:tc>
        <w:tc>
          <w:tcPr>
            <w:tcW w:w="1361" w:type="dxa"/>
            <w:vAlign w:val="center"/>
          </w:tcPr>
          <w:p>
            <w:pPr>
              <w:pStyle w:val="单元格样式4"/>
            </w:pPr>
            <w:r>
              <w:t xml:space="preserve">7.23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119.99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94.90</w:t>
            </w:r>
          </w:p>
        </w:tc>
        <w:tc>
          <w:tcPr>
            <w:tcW w:w="1474" w:type="dxa"/>
            <w:vAlign w:val="center"/>
          </w:tcPr>
          <w:p>
            <w:pPr>
              <w:pStyle w:val="单元格样式4"/>
            </w:pPr>
            <w:r>
              <w:t xml:space="preserve">94.90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9.09</w:t>
            </w:r>
          </w:p>
        </w:tc>
        <w:tc>
          <w:tcPr>
            <w:tcW w:w="1474" w:type="dxa"/>
            <w:vAlign w:val="center"/>
          </w:tcPr>
          <w:p>
            <w:pPr>
              <w:pStyle w:val="单元格样式4"/>
            </w:pPr>
            <w:r>
              <w:t xml:space="preserve">9.09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8.77</w:t>
            </w:r>
          </w:p>
        </w:tc>
        <w:tc>
          <w:tcPr>
            <w:tcW w:w="1474" w:type="dxa"/>
            <w:vAlign w:val="center"/>
          </w:tcPr>
          <w:p>
            <w:pPr>
              <w:pStyle w:val="单元格样式4"/>
            </w:pPr>
            <w:r>
              <w:t xml:space="preserve">8.77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7.23</w:t>
            </w:r>
          </w:p>
        </w:tc>
        <w:tc>
          <w:tcPr>
            <w:tcW w:w="1474" w:type="dxa"/>
            <w:vAlign w:val="center"/>
          </w:tcPr>
          <w:p>
            <w:pPr>
              <w:pStyle w:val="单元格样式4"/>
            </w:pPr>
            <w:r>
              <w:t xml:space="preserve">7.23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119.99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119.99</w:t>
            </w:r>
          </w:p>
        </w:tc>
        <w:tc>
          <w:tcPr>
            <w:tcW w:w="1474" w:type="dxa"/>
            <w:vAlign w:val="center"/>
          </w:tcPr>
          <w:p>
            <w:pPr>
              <w:pStyle w:val="单元格样式7"/>
            </w:pPr>
            <w:r>
              <w:t xml:space="preserve">119.99</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119.99</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119.99</w:t>
            </w:r>
          </w:p>
        </w:tc>
        <w:tc>
          <w:tcPr>
            <w:tcW w:w="1474" w:type="dxa"/>
            <w:vAlign w:val="center"/>
          </w:tcPr>
          <w:p>
            <w:pPr>
              <w:pStyle w:val="单元格样式7"/>
            </w:pPr>
            <w:r>
              <w:t xml:space="preserve">119.99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119.99</w:t>
            </w:r>
          </w:p>
        </w:tc>
        <w:tc>
          <w:tcPr>
            <w:tcW w:w="2551" w:type="dxa"/>
            <w:vAlign w:val="center"/>
          </w:tcPr>
          <w:p>
            <w:pPr>
              <w:pStyle w:val="单元格样式7"/>
            </w:pPr>
            <w:r>
              <w:t xml:space="preserve">113.97</w:t>
            </w:r>
          </w:p>
        </w:tc>
        <w:tc>
          <w:tcPr>
            <w:tcW w:w="2551" w:type="dxa"/>
            <w:vAlign w:val="center"/>
          </w:tcPr>
          <w:p>
            <w:pPr>
              <w:pStyle w:val="单元格样式7"/>
            </w:pPr>
            <w:r>
              <w:t xml:space="preserve">6.02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94.90</w:t>
            </w:r>
          </w:p>
        </w:tc>
        <w:tc>
          <w:tcPr>
            <w:tcW w:w="2551" w:type="dxa"/>
            <w:vAlign w:val="center"/>
          </w:tcPr>
          <w:p>
            <w:pPr>
              <w:pStyle w:val="单元格样式4"/>
            </w:pPr>
            <w:r>
              <w:t xml:space="preserve">88.88</w:t>
            </w:r>
          </w:p>
        </w:tc>
        <w:tc>
          <w:tcPr>
            <w:tcW w:w="2551" w:type="dxa"/>
            <w:vAlign w:val="center"/>
          </w:tcPr>
          <w:p>
            <w:pPr>
              <w:pStyle w:val="单元格样式4"/>
            </w:pPr>
            <w:r>
              <w:t xml:space="preserve">6.02</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20132</w:t>
            </w:r>
          </w:p>
        </w:tc>
        <w:tc>
          <w:tcPr>
            <w:tcW w:w="4535" w:type="dxa"/>
            <w:vAlign w:val="center"/>
          </w:tcPr>
          <w:p>
            <w:pPr>
              <w:pStyle w:val="单元格样式2"/>
            </w:pPr>
            <w:r>
              <w:t xml:space="preserve">组织事务</w:t>
            </w:r>
          </w:p>
        </w:tc>
        <w:tc>
          <w:tcPr>
            <w:tcW w:w="2551" w:type="dxa"/>
            <w:vAlign w:val="center"/>
          </w:tcPr>
          <w:p>
            <w:pPr>
              <w:pStyle w:val="单元格样式4"/>
            </w:pPr>
            <w:r>
              <w:t xml:space="preserve">94.90</w:t>
            </w:r>
          </w:p>
        </w:tc>
        <w:tc>
          <w:tcPr>
            <w:tcW w:w="2551" w:type="dxa"/>
            <w:vAlign w:val="center"/>
          </w:tcPr>
          <w:p>
            <w:pPr>
              <w:pStyle w:val="单元格样式4"/>
            </w:pPr>
            <w:r>
              <w:t xml:space="preserve">88.88</w:t>
            </w:r>
          </w:p>
        </w:tc>
        <w:tc>
          <w:tcPr>
            <w:tcW w:w="2551" w:type="dxa"/>
            <w:vAlign w:val="center"/>
          </w:tcPr>
          <w:p>
            <w:pPr>
              <w:pStyle w:val="单元格样式4"/>
            </w:pPr>
            <w:r>
              <w:t xml:space="preserve">6.02</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88.88</w:t>
            </w:r>
          </w:p>
        </w:tc>
        <w:tc>
          <w:tcPr>
            <w:tcW w:w="2551" w:type="dxa"/>
            <w:vAlign w:val="center"/>
          </w:tcPr>
          <w:p>
            <w:pPr>
              <w:pStyle w:val="单元格样式4"/>
            </w:pPr>
            <w:r>
              <w:t xml:space="preserve">88.88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2013202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6.02</w:t>
            </w:r>
          </w:p>
        </w:tc>
        <w:tc>
          <w:tcPr>
            <w:tcW w:w="2551" w:type="dxa"/>
            <w:vAlign w:val="center"/>
          </w:tcPr>
          <w:p>
            <w:pPr>
              <w:pStyle w:val="单元格样式4"/>
            </w:pPr>
          </w:p>
        </w:tc>
        <w:tc>
          <w:tcPr>
            <w:tcW w:w="2551" w:type="dxa"/>
            <w:vAlign w:val="center"/>
          </w:tcPr>
          <w:p>
            <w:pPr>
              <w:pStyle w:val="单元格样式4"/>
            </w:pPr>
            <w:r>
              <w:t xml:space="preserve">6.02</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9.09</w:t>
            </w:r>
          </w:p>
        </w:tc>
        <w:tc>
          <w:tcPr>
            <w:tcW w:w="2551" w:type="dxa"/>
            <w:vAlign w:val="center"/>
          </w:tcPr>
          <w:p>
            <w:pPr>
              <w:pStyle w:val="单元格样式4"/>
            </w:pPr>
            <w:r>
              <w:t xml:space="preserve">9.09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8.61</w:t>
            </w:r>
          </w:p>
        </w:tc>
        <w:tc>
          <w:tcPr>
            <w:tcW w:w="2551" w:type="dxa"/>
            <w:vAlign w:val="center"/>
          </w:tcPr>
          <w:p>
            <w:pPr>
              <w:pStyle w:val="单元格样式4"/>
            </w:pPr>
            <w:r>
              <w:t xml:space="preserve">8.61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0.11</w:t>
            </w:r>
          </w:p>
        </w:tc>
        <w:tc>
          <w:tcPr>
            <w:tcW w:w="2551" w:type="dxa"/>
            <w:vAlign w:val="center"/>
          </w:tcPr>
          <w:p>
            <w:pPr>
              <w:pStyle w:val="单元格样式4"/>
            </w:pPr>
            <w:r>
              <w:t xml:space="preserve">0.11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8.50</w:t>
            </w:r>
          </w:p>
        </w:tc>
        <w:tc>
          <w:tcPr>
            <w:tcW w:w="2551" w:type="dxa"/>
            <w:vAlign w:val="center"/>
          </w:tcPr>
          <w:p>
            <w:pPr>
              <w:pStyle w:val="单元格样式4"/>
            </w:pPr>
            <w:r>
              <w:t xml:space="preserve">8.50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2551" w:type="dxa"/>
            <w:vAlign w:val="center"/>
          </w:tcPr>
          <w:p>
            <w:pPr>
              <w:pStyle w:val="单元格样式4"/>
            </w:pPr>
            <w:r>
              <w:t xml:space="preserve">0.18</w:t>
            </w:r>
          </w:p>
        </w:tc>
        <w:tc>
          <w:tcPr>
            <w:tcW w:w="2551" w:type="dxa"/>
            <w:vAlign w:val="center"/>
          </w:tcPr>
          <w:p>
            <w:pPr>
              <w:pStyle w:val="单元格样式4"/>
            </w:pPr>
            <w:r>
              <w:t xml:space="preserve">0.18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2551" w:type="dxa"/>
            <w:vAlign w:val="center"/>
          </w:tcPr>
          <w:p>
            <w:pPr>
              <w:pStyle w:val="单元格样式4"/>
            </w:pPr>
            <w:r>
              <w:t xml:space="preserve">0.30</w:t>
            </w:r>
          </w:p>
        </w:tc>
        <w:tc>
          <w:tcPr>
            <w:tcW w:w="2551" w:type="dxa"/>
            <w:vAlign w:val="center"/>
          </w:tcPr>
          <w:p>
            <w:pPr>
              <w:pStyle w:val="单元格样式4"/>
            </w:pPr>
            <w:r>
              <w:t xml:space="preserve">0.30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8.77</w:t>
            </w:r>
          </w:p>
        </w:tc>
        <w:tc>
          <w:tcPr>
            <w:tcW w:w="2551" w:type="dxa"/>
            <w:vAlign w:val="center"/>
          </w:tcPr>
          <w:p>
            <w:pPr>
              <w:pStyle w:val="单元格样式4"/>
            </w:pPr>
            <w:r>
              <w:t xml:space="preserve">8.77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4.52</w:t>
            </w:r>
          </w:p>
        </w:tc>
        <w:tc>
          <w:tcPr>
            <w:tcW w:w="2551" w:type="dxa"/>
            <w:vAlign w:val="center"/>
          </w:tcPr>
          <w:p>
            <w:pPr>
              <w:pStyle w:val="单元格样式4"/>
            </w:pPr>
            <w:r>
              <w:t xml:space="preserve">4.52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4.26</w:t>
            </w:r>
          </w:p>
        </w:tc>
        <w:tc>
          <w:tcPr>
            <w:tcW w:w="2551" w:type="dxa"/>
            <w:vAlign w:val="center"/>
          </w:tcPr>
          <w:p>
            <w:pPr>
              <w:pStyle w:val="单元格样式4"/>
            </w:pPr>
            <w:r>
              <w:t xml:space="preserve">4.26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113.97</w:t>
            </w:r>
          </w:p>
        </w:tc>
        <w:tc>
          <w:tcPr>
            <w:tcW w:w="2551" w:type="dxa"/>
            <w:vAlign w:val="center"/>
          </w:tcPr>
          <w:p>
            <w:pPr>
              <w:pStyle w:val="单元格样式7"/>
            </w:pPr>
            <w:r>
              <w:t xml:space="preserve">107.84</w:t>
            </w:r>
          </w:p>
        </w:tc>
        <w:tc>
          <w:tcPr>
            <w:tcW w:w="2551" w:type="dxa"/>
            <w:vAlign w:val="center"/>
          </w:tcPr>
          <w:p>
            <w:pPr>
              <w:pStyle w:val="单元格样式7"/>
            </w:pPr>
            <w:r>
              <w:t xml:space="preserve">6.13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107.77</w:t>
            </w:r>
          </w:p>
        </w:tc>
        <w:tc>
          <w:tcPr>
            <w:tcW w:w="2551" w:type="dxa"/>
            <w:vAlign w:val="center"/>
          </w:tcPr>
          <w:p>
            <w:pPr>
              <w:pStyle w:val="单元格样式4"/>
            </w:pPr>
            <w:r>
              <w:t xml:space="preserve">107.77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39.70</w:t>
            </w:r>
          </w:p>
        </w:tc>
        <w:tc>
          <w:tcPr>
            <w:tcW w:w="2551" w:type="dxa"/>
            <w:vAlign w:val="center"/>
          </w:tcPr>
          <w:p>
            <w:pPr>
              <w:pStyle w:val="单元格样式4"/>
            </w:pPr>
            <w:r>
              <w:t xml:space="preserve">39.70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6.20</w:t>
            </w:r>
          </w:p>
        </w:tc>
        <w:tc>
          <w:tcPr>
            <w:tcW w:w="2551" w:type="dxa"/>
            <w:vAlign w:val="center"/>
          </w:tcPr>
          <w:p>
            <w:pPr>
              <w:pStyle w:val="单元格样式4"/>
            </w:pPr>
            <w:r>
              <w:t xml:space="preserve">6.20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8.88</w:t>
            </w:r>
          </w:p>
        </w:tc>
        <w:tc>
          <w:tcPr>
            <w:tcW w:w="2551" w:type="dxa"/>
            <w:vAlign w:val="center"/>
          </w:tcPr>
          <w:p>
            <w:pPr>
              <w:pStyle w:val="单元格样式4"/>
            </w:pPr>
            <w:r>
              <w:t xml:space="preserve">8.88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13.20</w:t>
            </w:r>
          </w:p>
        </w:tc>
        <w:tc>
          <w:tcPr>
            <w:tcW w:w="2551" w:type="dxa"/>
            <w:vAlign w:val="center"/>
          </w:tcPr>
          <w:p>
            <w:pPr>
              <w:pStyle w:val="单元格样式4"/>
            </w:pPr>
            <w:r>
              <w:t xml:space="preserve">13.20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8.50</w:t>
            </w:r>
          </w:p>
        </w:tc>
        <w:tc>
          <w:tcPr>
            <w:tcW w:w="2551" w:type="dxa"/>
            <w:vAlign w:val="center"/>
          </w:tcPr>
          <w:p>
            <w:pPr>
              <w:pStyle w:val="单元格样式4"/>
            </w:pPr>
            <w:r>
              <w:t xml:space="preserve">8.50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4.52</w:t>
            </w:r>
          </w:p>
        </w:tc>
        <w:tc>
          <w:tcPr>
            <w:tcW w:w="2551" w:type="dxa"/>
            <w:vAlign w:val="center"/>
          </w:tcPr>
          <w:p>
            <w:pPr>
              <w:pStyle w:val="单元格样式4"/>
            </w:pPr>
            <w:r>
              <w:t xml:space="preserve">4.52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4.26</w:t>
            </w:r>
          </w:p>
        </w:tc>
        <w:tc>
          <w:tcPr>
            <w:tcW w:w="2551" w:type="dxa"/>
            <w:vAlign w:val="center"/>
          </w:tcPr>
          <w:p>
            <w:pPr>
              <w:pStyle w:val="单元格样式4"/>
            </w:pPr>
            <w:r>
              <w:t xml:space="preserve">4.26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0.48</w:t>
            </w:r>
          </w:p>
        </w:tc>
        <w:tc>
          <w:tcPr>
            <w:tcW w:w="2551" w:type="dxa"/>
            <w:vAlign w:val="center"/>
          </w:tcPr>
          <w:p>
            <w:pPr>
              <w:pStyle w:val="单元格样式4"/>
            </w:pPr>
            <w:r>
              <w:t xml:space="preserve">0.48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7.23</w:t>
            </w:r>
          </w:p>
        </w:tc>
        <w:tc>
          <w:tcPr>
            <w:tcW w:w="2551" w:type="dxa"/>
            <w:vAlign w:val="center"/>
          </w:tcPr>
          <w:p>
            <w:pPr>
              <w:pStyle w:val="单元格样式4"/>
            </w:pPr>
            <w:r>
              <w:t xml:space="preserve">7.23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14.81</w:t>
            </w:r>
          </w:p>
        </w:tc>
        <w:tc>
          <w:tcPr>
            <w:tcW w:w="2551" w:type="dxa"/>
            <w:vAlign w:val="center"/>
          </w:tcPr>
          <w:p>
            <w:pPr>
              <w:pStyle w:val="单元格样式4"/>
            </w:pPr>
            <w:r>
              <w:t xml:space="preserve">14.81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6.13</w:t>
            </w:r>
          </w:p>
        </w:tc>
        <w:tc>
          <w:tcPr>
            <w:tcW w:w="2551" w:type="dxa"/>
            <w:vAlign w:val="center"/>
          </w:tcPr>
          <w:p>
            <w:pPr>
              <w:pStyle w:val="单元格样式4"/>
            </w:pPr>
          </w:p>
        </w:tc>
        <w:tc>
          <w:tcPr>
            <w:tcW w:w="2551" w:type="dxa"/>
            <w:vAlign w:val="center"/>
          </w:tcPr>
          <w:p>
            <w:pPr>
              <w:pStyle w:val="单元格样式4"/>
            </w:pPr>
            <w:r>
              <w:t xml:space="preserve">6.13</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0.54</w:t>
            </w:r>
          </w:p>
        </w:tc>
        <w:tc>
          <w:tcPr>
            <w:tcW w:w="2551" w:type="dxa"/>
            <w:vAlign w:val="center"/>
          </w:tcPr>
          <w:p>
            <w:pPr>
              <w:pStyle w:val="单元格样式4"/>
            </w:pPr>
          </w:p>
        </w:tc>
        <w:tc>
          <w:tcPr>
            <w:tcW w:w="2551" w:type="dxa"/>
            <w:vAlign w:val="center"/>
          </w:tcPr>
          <w:p>
            <w:pPr>
              <w:pStyle w:val="单元格样式4"/>
            </w:pPr>
            <w:r>
              <w:t xml:space="preserve">0.54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2.26</w:t>
            </w:r>
          </w:p>
        </w:tc>
        <w:tc>
          <w:tcPr>
            <w:tcW w:w="2551" w:type="dxa"/>
            <w:vAlign w:val="center"/>
          </w:tcPr>
          <w:p>
            <w:pPr>
              <w:pStyle w:val="单元格样式4"/>
            </w:pPr>
          </w:p>
        </w:tc>
        <w:tc>
          <w:tcPr>
            <w:tcW w:w="2551" w:type="dxa"/>
            <w:vAlign w:val="center"/>
          </w:tcPr>
          <w:p>
            <w:pPr>
              <w:pStyle w:val="单元格样式4"/>
            </w:pPr>
            <w:r>
              <w:t xml:space="preserve">2.26</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2.46</w:t>
            </w:r>
          </w:p>
        </w:tc>
        <w:tc>
          <w:tcPr>
            <w:tcW w:w="2551" w:type="dxa"/>
            <w:vAlign w:val="center"/>
          </w:tcPr>
          <w:p>
            <w:pPr>
              <w:pStyle w:val="单元格样式4"/>
            </w:pPr>
          </w:p>
        </w:tc>
        <w:tc>
          <w:tcPr>
            <w:tcW w:w="2551" w:type="dxa"/>
            <w:vAlign w:val="center"/>
          </w:tcPr>
          <w:p>
            <w:pPr>
              <w:pStyle w:val="单元格样式4"/>
            </w:pPr>
            <w:r>
              <w:t xml:space="preserve">2.46</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0.07</w:t>
            </w:r>
          </w:p>
        </w:tc>
        <w:tc>
          <w:tcPr>
            <w:tcW w:w="2551" w:type="dxa"/>
            <w:vAlign w:val="center"/>
          </w:tcPr>
          <w:p>
            <w:pPr>
              <w:pStyle w:val="单元格样式4"/>
            </w:pPr>
            <w:r>
              <w:t xml:space="preserve">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0.07</w:t>
            </w:r>
          </w:p>
        </w:tc>
        <w:tc>
          <w:tcPr>
            <w:tcW w:w="2551" w:type="dxa"/>
            <w:vAlign w:val="center"/>
          </w:tcPr>
          <w:p>
            <w:pPr>
              <w:pStyle w:val="单元格样式4"/>
            </w:pPr>
            <w:r>
              <w:t xml:space="preserve">0.07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0.03</w:t>
            </w:r>
          </w:p>
        </w:tc>
        <w:tc>
          <w:tcPr>
            <w:tcW w:w="2381" w:type="dxa"/>
            <w:vAlign w:val="center"/>
          </w:tcPr>
          <w:p>
            <w:pPr>
              <w:pStyle w:val="单元格样式7"/>
            </w:pPr>
            <w:r>
              <w:t xml:space="preserve">0.03</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0.03</w:t>
            </w:r>
          </w:p>
        </w:tc>
        <w:tc>
          <w:tcPr>
            <w:tcW w:w="2381" w:type="dxa"/>
            <w:vAlign w:val="center"/>
          </w:tcPr>
          <w:p>
            <w:pPr>
              <w:pStyle w:val="单元格样式4"/>
            </w:pPr>
            <w:r>
              <w:t xml:space="preserve">0.03</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0.03</w:t>
            </w:r>
          </w:p>
        </w:tc>
        <w:tc>
          <w:tcPr>
            <w:tcW w:w="2381" w:type="dxa"/>
            <w:vAlign w:val="center"/>
          </w:tcPr>
          <w:p>
            <w:pPr>
              <w:pStyle w:val="单元格样式4"/>
            </w:pPr>
            <w:r>
              <w:t xml:space="preserve">0.03</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高邑县编办本级2025年单位预算信息公开情况说明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按照《中华人民共和国预算法》、《地方预决算公开操作规程》和《关于进一步推进预算公开工作的实施意见》规定，现将高邑县编办本级2025年单位预算公开如下：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高邑县编办本级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1.收入说明</w:t>
      </w:r>
    </w:p>
    <w:p>
      <w:pPr>
        <w:pStyle w:val="插入文本样式-插入预算公开单位预算安排的总体情况文件"/>
      </w:pPr>
      <w:r>
        <w:t xml:space="preserve">2025年预算收入119.99万元。其中，一般公共预算拨款收入119.99万元、基金预算拨款收入0万元、国有资本经营预算拨款收入0万元、财政专户核拨收入0万元，其他来源收入0万元。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2025年支出预算119.99万元。其中，基本支出113.97万元，包括人员经费和日常公用经费；项目支出6.02万元，主要为本级支出，主要为实名制网络平台运行维护费和乡镇履行职责事项清单工作经费支出等；其他支出0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2025年预算收入119.99万元,2024年预算收支安排123.31万元，较2024年预算减少3.32万元，减少2.69%。</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办机关运行经费共计安排6.13万元，为日常公用经费总体安排情况，包括办公费、印刷费、邮电费、差旅费、维修（护）费、会议费、培训费、公务接待费、劳务费、公务用车运行维护费、其他交通费用、办公设备购置费及其他费用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办“三公”经费预算安排0.03万元，与上年持平。其中，因公出国（境）费0万元，与上年持平；公务用车购置及运维费0万元(其中公务用车购置费0万元，公务用车运行维护费0万元），与上年持平；公务接待费0.03万元，与上年持平。</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1、“一网通办”及实名制平台运行维护绩效目标表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13012725P000122100018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“一网通办”及实名制平台运行维护</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确保一网通办系统、实名制平台能够在机构编制工作中有效发挥作用。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0.35</w:t>
            </w:r>
          </w:p>
        </w:tc>
        <w:tc>
          <w:tcPr>
            <w:tcW w:w="2835" w:type="dxa"/>
            <w:vAlign w:val="center"/>
          </w:tcPr>
          <w:p>
            <w:pPr>
              <w:pStyle w:val="单元格样式3"/>
            </w:pPr>
            <w:r>
              <w:t xml:space="preserve">0.60</w:t>
            </w:r>
          </w:p>
        </w:tc>
        <w:tc>
          <w:tcPr>
            <w:tcW w:w="2551" w:type="dxa"/>
            <w:vAlign w:val="center"/>
          </w:tcPr>
          <w:p>
            <w:pPr>
              <w:pStyle w:val="单元格样式3"/>
            </w:pPr>
            <w:r>
              <w:t xml:space="preserve">1.10</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1.确保一网通办系统、实名制平台能够在机构编制工作中有效发挥作用。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监管平台数量</w:t>
            </w:r>
          </w:p>
        </w:tc>
        <w:tc>
          <w:tcPr>
            <w:tcW w:w="5386" w:type="dxa"/>
            <w:vAlign w:val="center"/>
          </w:tcPr>
          <w:p>
            <w:pPr>
              <w:pStyle w:val="单元格样式2"/>
            </w:pPr>
            <w:r>
              <w:t xml:space="preserve">监管平台数量</w:t>
            </w:r>
          </w:p>
        </w:tc>
        <w:tc>
          <w:tcPr>
            <w:tcW w:w="2268" w:type="dxa"/>
            <w:vAlign w:val="center"/>
          </w:tcPr>
          <w:p>
            <w:pPr>
              <w:pStyle w:val="单元格样式2"/>
            </w:pPr>
            <w:r>
              <w:t xml:space="preserve">2个</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数据上报率</w:t>
            </w:r>
          </w:p>
        </w:tc>
        <w:tc>
          <w:tcPr>
            <w:tcW w:w="5386" w:type="dxa"/>
            <w:vAlign w:val="center"/>
          </w:tcPr>
          <w:p>
            <w:pPr>
              <w:pStyle w:val="单元格样式2"/>
            </w:pPr>
            <w:r>
              <w:t xml:space="preserve">数据上报率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≥80百分比</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完成工作需要费用成本</w:t>
            </w:r>
          </w:p>
        </w:tc>
        <w:tc>
          <w:tcPr>
            <w:tcW w:w="5386" w:type="dxa"/>
            <w:vAlign w:val="center"/>
          </w:tcPr>
          <w:p>
            <w:pPr>
              <w:pStyle w:val="单元格样式2"/>
            </w:pPr>
            <w:r>
              <w:t xml:space="preserve">完成工作需要费用成本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确保一网通办系统、实名制平台能够在机构编制工作中有效发挥作用。</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实际情况</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2、全市乡镇权责清单及数字编办试点工作经费绩效目标表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13012725P000125100019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全市乡镇权责清单及数字编办试点工作经费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为落实好党和国家机构改革方案，结合市委编办确定我县试点情况，设立本项目。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2.50</w:t>
            </w:r>
          </w:p>
        </w:tc>
        <w:tc>
          <w:tcPr>
            <w:tcW w:w="2551" w:type="dxa"/>
            <w:vAlign w:val="center"/>
          </w:tcPr>
          <w:p>
            <w:pPr>
              <w:pStyle w:val="单元格样式3"/>
            </w:pPr>
            <w:r>
              <w:t xml:space="preserve">3.50</w:t>
            </w:r>
          </w:p>
        </w:tc>
        <w:tc>
          <w:tcPr>
            <w:tcW w:w="3544" w:type="dxa"/>
            <w:gridSpan w:val="2"/>
            <w:vAlign w:val="center"/>
          </w:tcPr>
          <w:p>
            <w:pPr>
              <w:pStyle w:val="单元格样式3"/>
            </w:pPr>
            <w:r>
              <w:t xml:space="preserve">4.52</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1.为落实好党和国家机构改革方案，结合市委编办确定我县试点情况，设立本项目。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完成数量</w:t>
            </w:r>
          </w:p>
        </w:tc>
        <w:tc>
          <w:tcPr>
            <w:tcW w:w="5386" w:type="dxa"/>
            <w:vAlign w:val="center"/>
          </w:tcPr>
          <w:p>
            <w:pPr>
              <w:pStyle w:val="单元格样式2"/>
            </w:pPr>
            <w:r>
              <w:t xml:space="preserve">完成数量</w:t>
            </w:r>
          </w:p>
        </w:tc>
        <w:tc>
          <w:tcPr>
            <w:tcW w:w="2268" w:type="dxa"/>
            <w:vAlign w:val="center"/>
          </w:tcPr>
          <w:p>
            <w:pPr>
              <w:pStyle w:val="单元格样式2"/>
            </w:pPr>
            <w:r>
              <w:t xml:space="preserve">清单建设数量等</w:t>
            </w:r>
          </w:p>
        </w:tc>
        <w:tc>
          <w:tcPr>
            <w:tcW w:w="1276" w:type="dxa"/>
            <w:vAlign w:val="center"/>
          </w:tcPr>
          <w:p>
            <w:pPr>
              <w:pStyle w:val="单元格样式2"/>
            </w:pPr>
            <w:r>
              <w:t xml:space="preserve">根据实际</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提升工作效率</w:t>
            </w:r>
          </w:p>
        </w:tc>
        <w:tc>
          <w:tcPr>
            <w:tcW w:w="5386" w:type="dxa"/>
            <w:vAlign w:val="center"/>
          </w:tcPr>
          <w:p>
            <w:pPr>
              <w:pStyle w:val="单元格样式2"/>
            </w:pPr>
            <w:r>
              <w:t xml:space="preserve">提升工作效率</w:t>
            </w:r>
          </w:p>
        </w:tc>
        <w:tc>
          <w:tcPr>
            <w:tcW w:w="2268" w:type="dxa"/>
            <w:vAlign w:val="center"/>
          </w:tcPr>
          <w:p>
            <w:pPr>
              <w:pStyle w:val="单元格样式2"/>
            </w:pPr>
            <w:r>
              <w:t xml:space="preserve">提升乡镇履职能力</w:t>
            </w:r>
          </w:p>
        </w:tc>
        <w:tc>
          <w:tcPr>
            <w:tcW w:w="1276" w:type="dxa"/>
            <w:vAlign w:val="center"/>
          </w:tcPr>
          <w:p>
            <w:pPr>
              <w:pStyle w:val="单元格样式2"/>
            </w:pPr>
            <w:r>
              <w:t xml:space="preserve">根据实际</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按期完成</w:t>
            </w:r>
          </w:p>
        </w:tc>
        <w:tc>
          <w:tcPr>
            <w:tcW w:w="1276" w:type="dxa"/>
            <w:vAlign w:val="center"/>
          </w:tcPr>
          <w:p>
            <w:pPr>
              <w:pStyle w:val="单元格样式2"/>
            </w:pPr>
            <w:r>
              <w:t xml:space="preserve">根据实际</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w:t>
            </w:r>
          </w:p>
        </w:tc>
        <w:tc>
          <w:tcPr>
            <w:tcW w:w="5386" w:type="dxa"/>
            <w:vAlign w:val="center"/>
          </w:tcPr>
          <w:p>
            <w:pPr>
              <w:pStyle w:val="单元格样式2"/>
            </w:pPr>
            <w:r>
              <w:t xml:space="preserve">项目预算控制</w:t>
            </w:r>
          </w:p>
        </w:tc>
        <w:tc>
          <w:tcPr>
            <w:tcW w:w="2268" w:type="dxa"/>
            <w:vAlign w:val="center"/>
          </w:tcPr>
          <w:p>
            <w:pPr>
              <w:pStyle w:val="单元格样式2"/>
            </w:pPr>
            <w:r>
              <w:t xml:space="preserve">100百分比</w:t>
            </w:r>
          </w:p>
        </w:tc>
        <w:tc>
          <w:tcPr>
            <w:tcW w:w="1276" w:type="dxa"/>
            <w:vAlign w:val="center"/>
          </w:tcPr>
          <w:p>
            <w:pPr>
              <w:pStyle w:val="单元格样式2"/>
            </w:pPr>
            <w:r>
              <w:t xml:space="preserve">根据实际</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履职清单及数字编办持续发挥作用。</w:t>
            </w:r>
          </w:p>
        </w:tc>
        <w:tc>
          <w:tcPr>
            <w:tcW w:w="1276" w:type="dxa"/>
            <w:vAlign w:val="center"/>
          </w:tcPr>
          <w:p>
            <w:pPr>
              <w:pStyle w:val="单元格样式2"/>
            </w:pPr>
            <w:r>
              <w:t xml:space="preserve">根据实际</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高邑县编办本级上年末固定资产金额为13.01万元（详见下表）。本年度拟购置固定资产总额为0.00万元，已按要求列入政府采购预算，详见政府采购预算表。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225001高邑县编办本级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13.01</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13.01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24</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2025-01-24T16:30:32Z</dcterms:created>
  <dcterms:modified xsi:type="dcterms:W3CDTF">2025-01-24T16:30:32Z</dcterms:modified>
</cp:coreProperties>
</file>