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CFB168">
      <w:pPr>
        <w:spacing w:afterLines="100"/>
        <w:jc w:val="center"/>
        <w:rPr>
          <w:rFonts w:ascii="宋体" w:cs="宋体"/>
          <w:b/>
          <w:bCs/>
          <w:sz w:val="44"/>
          <w:szCs w:val="44"/>
        </w:rPr>
      </w:pPr>
      <w:r>
        <w:rPr>
          <w:rFonts w:hint="eastAsia" w:ascii="宋体" w:hAnsi="宋体" w:cs="宋体"/>
          <w:b/>
          <w:bCs/>
          <w:sz w:val="44"/>
          <w:szCs w:val="44"/>
        </w:rPr>
        <w:t>高邑县机关事务服务中心</w:t>
      </w:r>
      <w:r>
        <w:rPr>
          <w:rFonts w:ascii="宋体" w:hAnsi="宋体" w:cs="宋体"/>
          <w:b/>
          <w:bCs/>
          <w:sz w:val="44"/>
          <w:szCs w:val="44"/>
        </w:rPr>
        <w:t>2021</w:t>
      </w:r>
      <w:r>
        <w:rPr>
          <w:rFonts w:hint="eastAsia" w:ascii="宋体" w:hAnsi="宋体" w:cs="宋体"/>
          <w:b/>
          <w:bCs/>
          <w:sz w:val="44"/>
          <w:szCs w:val="44"/>
        </w:rPr>
        <w:t>年部门预算信息公开情况说明</w:t>
      </w:r>
    </w:p>
    <w:p w14:paraId="7DCDA320">
      <w:pPr>
        <w:ind w:firstLine="640" w:firstLineChars="200"/>
        <w:rPr>
          <w:rFonts w:ascii="仿宋" w:hAnsi="仿宋" w:eastAsia="仿宋" w:cs="Times New Roman"/>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、《地方预决算公开操作规程》和《河北省省级预算公开办法》规定，现将高邑县机关事务服务中心</w:t>
      </w:r>
      <w:r>
        <w:rPr>
          <w:rFonts w:ascii="仿宋" w:hAnsi="仿宋" w:eastAsia="仿宋" w:cs="仿宋"/>
          <w:sz w:val="32"/>
          <w:szCs w:val="32"/>
        </w:rPr>
        <w:t>2021</w:t>
      </w:r>
      <w:r>
        <w:rPr>
          <w:rFonts w:hint="eastAsia" w:ascii="仿宋" w:hAnsi="仿宋" w:eastAsia="仿宋" w:cs="仿宋"/>
          <w:sz w:val="32"/>
          <w:szCs w:val="32"/>
        </w:rPr>
        <w:t>年部门预算公开如下：</w:t>
      </w:r>
    </w:p>
    <w:p w14:paraId="6C69E025">
      <w:pPr>
        <w:spacing w:beforeLines="50"/>
        <w:ind w:firstLine="641"/>
        <w:rPr>
          <w:rFonts w:ascii="黑体" w:hAnsi="黑体" w:eastAsia="黑体" w:cs="Times New Roman"/>
          <w:sz w:val="32"/>
          <w:szCs w:val="32"/>
        </w:rPr>
      </w:pPr>
      <w:r>
        <w:rPr>
          <w:rFonts w:hint="eastAsia" w:ascii="黑体" w:hAnsi="黑体" w:eastAsia="黑体" w:cs="黑体"/>
          <w:sz w:val="32"/>
          <w:szCs w:val="32"/>
        </w:rPr>
        <w:t>一、部门职责及机构设置情况</w:t>
      </w:r>
    </w:p>
    <w:p w14:paraId="7FFEBAC2">
      <w:pPr>
        <w:ind w:firstLine="643" w:firstLineChars="200"/>
        <w:rPr>
          <w:rFonts w:ascii="仿宋" w:hAnsi="仿宋" w:eastAsia="仿宋" w:cs="Times New Roman"/>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根据《高邑县机关事务服务中心职能配置、内设机构和人员编制规定》，</w:t>
      </w:r>
      <w:r>
        <w:rPr>
          <w:rFonts w:ascii="仿宋" w:hAnsi="仿宋" w:eastAsia="仿宋" w:cs="仿宋"/>
          <w:sz w:val="32"/>
          <w:szCs w:val="32"/>
        </w:rPr>
        <w:t xml:space="preserve"> </w:t>
      </w:r>
      <w:r>
        <w:rPr>
          <w:rFonts w:hint="eastAsia" w:ascii="仿宋" w:hAnsi="仿宋" w:eastAsia="仿宋" w:cs="仿宋"/>
          <w:sz w:val="32"/>
          <w:szCs w:val="32"/>
        </w:rPr>
        <w:t>高邑县机关事务服务中心的主要职责是：</w:t>
      </w:r>
    </w:p>
    <w:p w14:paraId="29CD53D3">
      <w:pPr>
        <w:ind w:firstLine="640" w:firstLineChars="200"/>
        <w:rPr>
          <w:rFonts w:ascii="仿宋" w:hAnsi="仿宋" w:eastAsia="仿宋" w:cs="Times New Roman"/>
          <w:sz w:val="32"/>
          <w:szCs w:val="32"/>
        </w:rPr>
      </w:pPr>
      <w:r>
        <w:rPr>
          <w:rFonts w:hint="eastAsia" w:ascii="仿宋" w:hAnsi="仿宋" w:eastAsia="仿宋" w:cs="仿宋"/>
          <w:sz w:val="32"/>
          <w:szCs w:val="32"/>
        </w:rPr>
        <w:t>（一）落实有关条例规定，保证国有资产安全完整，服务对象满意，负责机关综合业务、综合事务管理。</w:t>
      </w:r>
    </w:p>
    <w:p w14:paraId="65D2E764">
      <w:pPr>
        <w:ind w:firstLine="640" w:firstLineChars="200"/>
        <w:rPr>
          <w:rFonts w:ascii="仿宋" w:hAnsi="仿宋" w:eastAsia="仿宋" w:cs="Times New Roman"/>
          <w:sz w:val="32"/>
          <w:szCs w:val="32"/>
        </w:rPr>
      </w:pPr>
      <w:r>
        <w:rPr>
          <w:rFonts w:hint="eastAsia" w:ascii="仿宋" w:hAnsi="仿宋" w:eastAsia="仿宋" w:cs="仿宋"/>
          <w:sz w:val="32"/>
          <w:szCs w:val="32"/>
        </w:rPr>
        <w:t>（二）承担县委、县政府机关大院房地产管理。办公用房统一调配及改造审批。保证机关办公楼主体结构不变，防止办公用房外租外借和乱拆乱改。</w:t>
      </w:r>
    </w:p>
    <w:p w14:paraId="6CBC54C3">
      <w:pPr>
        <w:ind w:firstLine="640" w:firstLineChars="200"/>
        <w:rPr>
          <w:rFonts w:ascii="仿宋" w:hAnsi="仿宋" w:eastAsia="仿宋" w:cs="Times New Roman"/>
          <w:sz w:val="32"/>
          <w:szCs w:val="32"/>
        </w:rPr>
      </w:pPr>
      <w:r>
        <w:rPr>
          <w:rFonts w:hint="eastAsia" w:ascii="仿宋" w:hAnsi="仿宋" w:eastAsia="仿宋" w:cs="仿宋"/>
          <w:sz w:val="32"/>
          <w:szCs w:val="32"/>
        </w:rPr>
        <w:t>（三）落实《公共机构节能条例》相关要求，大力开展公共机构节能宣传工作，谋划年度节能改造项目，督导全县公共机构节能工作有序开展。指导督导全县公共机构年度能耗统计、上报及考核工作，完成节能改造目标。</w:t>
      </w:r>
    </w:p>
    <w:p w14:paraId="2EAB7863">
      <w:pPr>
        <w:ind w:firstLine="640" w:firstLineChars="200"/>
        <w:rPr>
          <w:rFonts w:ascii="仿宋" w:hAnsi="仿宋" w:eastAsia="仿宋" w:cs="Times New Roman"/>
          <w:sz w:val="32"/>
          <w:szCs w:val="32"/>
        </w:rPr>
      </w:pPr>
      <w:r>
        <w:rPr>
          <w:rFonts w:hint="eastAsia" w:ascii="仿宋" w:hAnsi="仿宋" w:eastAsia="仿宋" w:cs="仿宋"/>
          <w:sz w:val="32"/>
          <w:szCs w:val="32"/>
        </w:rPr>
        <w:t>（四）据县统一安排，负责院外单位办公用房监督管理及房屋租赁工作。</w:t>
      </w:r>
    </w:p>
    <w:p w14:paraId="2C00CDF1">
      <w:pPr>
        <w:ind w:firstLine="640" w:firstLineChars="200"/>
        <w:rPr>
          <w:rFonts w:ascii="仿宋" w:hAnsi="仿宋" w:eastAsia="仿宋" w:cs="Times New Roman"/>
          <w:sz w:val="32"/>
          <w:szCs w:val="32"/>
        </w:rPr>
      </w:pPr>
      <w:r>
        <w:rPr>
          <w:rFonts w:hint="eastAsia" w:ascii="仿宋" w:hAnsi="仿宋" w:eastAsia="仿宋" w:cs="仿宋"/>
          <w:sz w:val="32"/>
          <w:szCs w:val="32"/>
        </w:rPr>
        <w:t>（五）负责县委、县政府机关大院安全保卫工作和院内交通秩序管理，负责消防、电梯、中央空调、电子监控系统等设备的运转维护。</w:t>
      </w:r>
    </w:p>
    <w:p w14:paraId="10BE0560">
      <w:pPr>
        <w:ind w:firstLine="640" w:firstLineChars="200"/>
        <w:rPr>
          <w:rFonts w:ascii="仿宋" w:hAnsi="仿宋" w:eastAsia="仿宋" w:cs="Times New Roman"/>
          <w:sz w:val="32"/>
          <w:szCs w:val="32"/>
        </w:rPr>
      </w:pPr>
      <w:r>
        <w:rPr>
          <w:rFonts w:hint="eastAsia" w:ascii="仿宋" w:hAnsi="仿宋" w:eastAsia="仿宋" w:cs="仿宋"/>
          <w:sz w:val="32"/>
          <w:szCs w:val="32"/>
        </w:rPr>
        <w:t>（六）按照省市公车改革要求，负责指导全县公务用车信息化平台规范化使用及监督管理工作。</w:t>
      </w:r>
    </w:p>
    <w:p w14:paraId="70E5B5E2">
      <w:pPr>
        <w:ind w:firstLine="640" w:firstLineChars="200"/>
        <w:rPr>
          <w:rFonts w:ascii="仿宋" w:hAnsi="仿宋" w:eastAsia="仿宋" w:cs="Times New Roman"/>
          <w:sz w:val="32"/>
          <w:szCs w:val="32"/>
        </w:rPr>
      </w:pPr>
      <w:r>
        <w:rPr>
          <w:rFonts w:hint="eastAsia" w:ascii="仿宋" w:hAnsi="仿宋" w:eastAsia="仿宋" w:cs="仿宋"/>
          <w:sz w:val="32"/>
          <w:szCs w:val="32"/>
        </w:rPr>
        <w:t>（七）负责机关标准化建设、会务保障等相关工作。</w:t>
      </w:r>
    </w:p>
    <w:p w14:paraId="686EEE68">
      <w:pPr>
        <w:ind w:firstLine="640" w:firstLineChars="200"/>
        <w:rPr>
          <w:rFonts w:ascii="仿宋" w:hAnsi="仿宋" w:eastAsia="仿宋" w:cs="Times New Roman"/>
          <w:sz w:val="32"/>
          <w:szCs w:val="32"/>
        </w:rPr>
      </w:pPr>
      <w:r>
        <w:rPr>
          <w:rFonts w:hint="eastAsia" w:ascii="仿宋" w:hAnsi="仿宋" w:eastAsia="仿宋" w:cs="仿宋"/>
          <w:sz w:val="32"/>
          <w:szCs w:val="32"/>
        </w:rPr>
        <w:t>（八）负责县直机关通信管理和保障工作，负责线路维修和通信机房管理工作。</w:t>
      </w:r>
    </w:p>
    <w:p w14:paraId="7F476171">
      <w:pPr>
        <w:ind w:firstLine="640" w:firstLineChars="200"/>
        <w:rPr>
          <w:rFonts w:ascii="仿宋" w:hAnsi="仿宋" w:eastAsia="仿宋" w:cs="Times New Roman"/>
          <w:sz w:val="32"/>
          <w:szCs w:val="32"/>
        </w:rPr>
      </w:pPr>
      <w:r>
        <w:rPr>
          <w:rFonts w:hint="eastAsia" w:ascii="仿宋" w:hAnsi="仿宋" w:eastAsia="仿宋" w:cs="仿宋"/>
          <w:sz w:val="32"/>
          <w:szCs w:val="32"/>
        </w:rPr>
        <w:t>（九）负责县委、县政府机关办公楼修缮改造、供水、供电、供暖以及机关环境绿化美化、卫生保洁等工作。</w:t>
      </w:r>
    </w:p>
    <w:p w14:paraId="34968BD7">
      <w:pPr>
        <w:autoSpaceDE w:val="0"/>
        <w:autoSpaceDN w:val="0"/>
        <w:adjustRightInd w:val="0"/>
        <w:ind w:firstLine="643" w:firstLineChars="200"/>
        <w:jc w:val="left"/>
        <w:rPr>
          <w:rFonts w:ascii="仿宋" w:hAnsi="仿宋" w:eastAsia="仿宋" w:cs="Times New Roman"/>
          <w:b/>
          <w:bCs/>
          <w:sz w:val="32"/>
          <w:szCs w:val="32"/>
        </w:rPr>
      </w:pPr>
      <w:r>
        <w:rPr>
          <w:rFonts w:hint="eastAsia" w:ascii="仿宋" w:hAnsi="仿宋" w:eastAsia="仿宋" w:cs="仿宋"/>
          <w:b/>
          <w:bCs/>
          <w:sz w:val="32"/>
          <w:szCs w:val="32"/>
        </w:rPr>
        <w:t>机构设置：</w:t>
      </w:r>
    </w:p>
    <w:p w14:paraId="131CB341">
      <w:pPr>
        <w:ind w:firstLine="640" w:firstLineChars="200"/>
        <w:rPr>
          <w:rFonts w:ascii="仿宋" w:hAnsi="仿宋" w:eastAsia="仿宋" w:cs="Times New Roman"/>
          <w:sz w:val="32"/>
          <w:szCs w:val="32"/>
        </w:rPr>
      </w:pPr>
      <w:r>
        <w:rPr>
          <w:rFonts w:hint="eastAsia" w:ascii="仿宋" w:hAnsi="仿宋" w:eastAsia="仿宋" w:cs="仿宋"/>
          <w:sz w:val="32"/>
          <w:szCs w:val="32"/>
        </w:rPr>
        <w:t>从预算单位构成来看：高邑县机关事务服务中心主要包括</w:t>
      </w:r>
      <w:r>
        <w:rPr>
          <w:rFonts w:ascii="仿宋" w:hAnsi="仿宋" w:eastAsia="仿宋" w:cs="仿宋"/>
          <w:sz w:val="32"/>
          <w:szCs w:val="32"/>
        </w:rPr>
        <w:t>1</w:t>
      </w:r>
      <w:r>
        <w:rPr>
          <w:rFonts w:hint="eastAsia" w:ascii="仿宋" w:hAnsi="仿宋" w:eastAsia="仿宋" w:cs="仿宋"/>
          <w:sz w:val="32"/>
          <w:szCs w:val="32"/>
        </w:rPr>
        <w:t>个预算单位，具体情况如下：高邑县机关事务服务中心为正科级</w:t>
      </w:r>
      <w:r>
        <w:rPr>
          <w:rFonts w:ascii="仿宋" w:hAnsi="仿宋" w:eastAsia="仿宋" w:cs="仿宋"/>
          <w:sz w:val="32"/>
          <w:szCs w:val="32"/>
        </w:rPr>
        <w:t xml:space="preserve"> </w:t>
      </w:r>
      <w:r>
        <w:rPr>
          <w:rFonts w:hint="eastAsia" w:ascii="仿宋" w:hAnsi="仿宋" w:eastAsia="仿宋" w:cs="仿宋"/>
          <w:sz w:val="32"/>
          <w:szCs w:val="32"/>
        </w:rPr>
        <w:t>事业单位，经费保障形式为财政拨款。</w:t>
      </w:r>
    </w:p>
    <w:p w14:paraId="26969FD5">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14:paraId="2D0B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14:paraId="789FE8B0">
            <w:pPr>
              <w:spacing w:line="300" w:lineRule="exact"/>
              <w:jc w:val="left"/>
              <w:rPr>
                <w:rFonts w:ascii="方正小标宋_GBK" w:hAnsi="方正小标宋_GBK" w:eastAsia="方正小标宋_GBK" w:cs="Times New Roman"/>
                <w:b/>
                <w:bCs/>
                <w:sz w:val="24"/>
                <w:szCs w:val="24"/>
              </w:rPr>
            </w:pPr>
            <w:r>
              <w:rPr>
                <w:rFonts w:ascii="方正小标宋_GBK" w:hAnsi="方正小标宋_GBK" w:eastAsia="方正小标宋_GBK" w:cs="方正小标宋_GBK"/>
                <w:b/>
                <w:bCs/>
                <w:sz w:val="24"/>
                <w:szCs w:val="24"/>
              </w:rPr>
              <w:t>430</w:t>
            </w:r>
            <w:r>
              <w:rPr>
                <w:rFonts w:hint="eastAsia" w:ascii="方正小标宋_GBK" w:hAnsi="方正小标宋_GBK" w:eastAsia="方正小标宋_GBK" w:cs="方正小标宋_GBK"/>
                <w:b/>
                <w:bCs/>
                <w:sz w:val="24"/>
                <w:szCs w:val="24"/>
              </w:rPr>
              <w:t>高邑县机关事务服务中心</w:t>
            </w:r>
          </w:p>
        </w:tc>
        <w:tc>
          <w:tcPr>
            <w:tcW w:w="4254" w:type="dxa"/>
            <w:gridSpan w:val="6"/>
            <w:tcBorders>
              <w:top w:val="single" w:color="FFFFFF" w:sz="6" w:space="0"/>
              <w:left w:val="single" w:color="FFFFFF" w:sz="6" w:space="0"/>
              <w:right w:val="single" w:color="FFFFFF" w:sz="6" w:space="0"/>
            </w:tcBorders>
            <w:vAlign w:val="center"/>
          </w:tcPr>
          <w:p w14:paraId="2433F380">
            <w:pPr>
              <w:spacing w:line="300" w:lineRule="exact"/>
              <w:jc w:val="right"/>
              <w:rPr>
                <w:rFonts w:ascii="方正书宋_GBK" w:hAnsi="方正书宋_GBK" w:eastAsia="方正书宋_GBK" w:cs="Times New Roman"/>
                <w:b/>
                <w:bCs/>
                <w:sz w:val="24"/>
                <w:szCs w:val="24"/>
              </w:rPr>
            </w:pPr>
            <w:r>
              <w:rPr>
                <w:rFonts w:hint="eastAsia" w:ascii="方正书宋_GBK" w:hAnsi="方正书宋_GBK" w:eastAsia="方正书宋_GBK" w:cs="方正书宋_GBK"/>
                <w:b/>
                <w:bCs/>
                <w:sz w:val="24"/>
                <w:szCs w:val="24"/>
              </w:rPr>
              <w:t>单位：人（辆）</w:t>
            </w:r>
          </w:p>
        </w:tc>
      </w:tr>
      <w:tr w14:paraId="4848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3827" w:type="dxa"/>
            <w:vMerge w:val="restart"/>
            <w:vAlign w:val="center"/>
          </w:tcPr>
          <w:p w14:paraId="3287BA0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单位名称</w:t>
            </w:r>
          </w:p>
        </w:tc>
        <w:tc>
          <w:tcPr>
            <w:tcW w:w="1134" w:type="dxa"/>
            <w:vMerge w:val="restart"/>
            <w:vAlign w:val="center"/>
          </w:tcPr>
          <w:p w14:paraId="1106E64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单位性质</w:t>
            </w:r>
          </w:p>
        </w:tc>
        <w:tc>
          <w:tcPr>
            <w:tcW w:w="1276" w:type="dxa"/>
            <w:vMerge w:val="restart"/>
            <w:vAlign w:val="center"/>
          </w:tcPr>
          <w:p w14:paraId="6304B39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单位规格</w:t>
            </w:r>
          </w:p>
        </w:tc>
        <w:tc>
          <w:tcPr>
            <w:tcW w:w="2353" w:type="dxa"/>
            <w:vMerge w:val="restart"/>
            <w:vAlign w:val="center"/>
          </w:tcPr>
          <w:p w14:paraId="56B498B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经费保障形式</w:t>
            </w:r>
          </w:p>
        </w:tc>
        <w:tc>
          <w:tcPr>
            <w:tcW w:w="709" w:type="dxa"/>
            <w:vMerge w:val="restart"/>
            <w:vAlign w:val="center"/>
          </w:tcPr>
          <w:p w14:paraId="12FCB33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车辆实有数</w:t>
            </w:r>
          </w:p>
        </w:tc>
        <w:tc>
          <w:tcPr>
            <w:tcW w:w="1418" w:type="dxa"/>
            <w:gridSpan w:val="2"/>
            <w:vAlign w:val="center"/>
          </w:tcPr>
          <w:p w14:paraId="1EECABF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编制人数</w:t>
            </w:r>
          </w:p>
        </w:tc>
        <w:tc>
          <w:tcPr>
            <w:tcW w:w="1418" w:type="dxa"/>
            <w:gridSpan w:val="2"/>
            <w:vAlign w:val="center"/>
          </w:tcPr>
          <w:p w14:paraId="47033B0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在职人数</w:t>
            </w:r>
          </w:p>
        </w:tc>
        <w:tc>
          <w:tcPr>
            <w:tcW w:w="2127" w:type="dxa"/>
            <w:gridSpan w:val="3"/>
            <w:vAlign w:val="center"/>
          </w:tcPr>
          <w:p w14:paraId="7E3FBD1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离退人数</w:t>
            </w:r>
          </w:p>
        </w:tc>
      </w:tr>
      <w:tr w14:paraId="583C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tblHeader/>
          <w:jc w:val="center"/>
        </w:trPr>
        <w:tc>
          <w:tcPr>
            <w:tcW w:w="3827" w:type="dxa"/>
            <w:vMerge w:val="continue"/>
          </w:tcPr>
          <w:p w14:paraId="754BDA00">
            <w:pPr>
              <w:spacing w:line="300" w:lineRule="exact"/>
              <w:jc w:val="left"/>
              <w:outlineLvl w:val="0"/>
              <w:rPr>
                <w:rFonts w:ascii="方正小标宋_GBK" w:hAnsi="方正小标宋_GBK" w:eastAsia="方正小标宋_GBK" w:cs="Times New Roman"/>
                <w:b/>
                <w:bCs/>
                <w:sz w:val="32"/>
                <w:szCs w:val="32"/>
              </w:rPr>
            </w:pPr>
          </w:p>
        </w:tc>
        <w:tc>
          <w:tcPr>
            <w:tcW w:w="1134" w:type="dxa"/>
            <w:vMerge w:val="continue"/>
          </w:tcPr>
          <w:p w14:paraId="1EB332BA">
            <w:pPr>
              <w:spacing w:line="300" w:lineRule="exact"/>
              <w:jc w:val="left"/>
              <w:outlineLvl w:val="0"/>
              <w:rPr>
                <w:rFonts w:ascii="方正小标宋_GBK" w:hAnsi="方正小标宋_GBK" w:eastAsia="方正小标宋_GBK" w:cs="Times New Roman"/>
                <w:b/>
                <w:bCs/>
                <w:sz w:val="32"/>
                <w:szCs w:val="32"/>
              </w:rPr>
            </w:pPr>
          </w:p>
        </w:tc>
        <w:tc>
          <w:tcPr>
            <w:tcW w:w="1276" w:type="dxa"/>
            <w:vMerge w:val="continue"/>
          </w:tcPr>
          <w:p w14:paraId="11617CE6">
            <w:pPr>
              <w:spacing w:line="300" w:lineRule="exact"/>
              <w:jc w:val="left"/>
              <w:outlineLvl w:val="0"/>
              <w:rPr>
                <w:rFonts w:ascii="方正小标宋_GBK" w:hAnsi="方正小标宋_GBK" w:eastAsia="方正小标宋_GBK" w:cs="Times New Roman"/>
                <w:b/>
                <w:bCs/>
                <w:sz w:val="32"/>
                <w:szCs w:val="32"/>
              </w:rPr>
            </w:pPr>
          </w:p>
        </w:tc>
        <w:tc>
          <w:tcPr>
            <w:tcW w:w="2353" w:type="dxa"/>
            <w:vMerge w:val="continue"/>
          </w:tcPr>
          <w:p w14:paraId="6BDC4767">
            <w:pPr>
              <w:spacing w:line="300" w:lineRule="exact"/>
              <w:jc w:val="left"/>
              <w:outlineLvl w:val="0"/>
              <w:rPr>
                <w:rFonts w:ascii="方正小标宋_GBK" w:hAnsi="方正小标宋_GBK" w:eastAsia="方正小标宋_GBK" w:cs="Times New Roman"/>
                <w:b/>
                <w:bCs/>
                <w:sz w:val="32"/>
                <w:szCs w:val="32"/>
              </w:rPr>
            </w:pPr>
          </w:p>
        </w:tc>
        <w:tc>
          <w:tcPr>
            <w:tcW w:w="709" w:type="dxa"/>
            <w:vMerge w:val="continue"/>
          </w:tcPr>
          <w:p w14:paraId="2C64FE13">
            <w:pPr>
              <w:spacing w:line="300" w:lineRule="exact"/>
              <w:jc w:val="left"/>
              <w:outlineLvl w:val="0"/>
              <w:rPr>
                <w:rFonts w:ascii="方正小标宋_GBK" w:hAnsi="方正小标宋_GBK" w:eastAsia="方正小标宋_GBK" w:cs="Times New Roman"/>
                <w:b/>
                <w:bCs/>
                <w:sz w:val="32"/>
                <w:szCs w:val="32"/>
              </w:rPr>
            </w:pPr>
          </w:p>
        </w:tc>
        <w:tc>
          <w:tcPr>
            <w:tcW w:w="709" w:type="dxa"/>
            <w:vAlign w:val="center"/>
          </w:tcPr>
          <w:p w14:paraId="334AEE3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行政</w:t>
            </w:r>
          </w:p>
        </w:tc>
        <w:tc>
          <w:tcPr>
            <w:tcW w:w="709" w:type="dxa"/>
            <w:vAlign w:val="center"/>
          </w:tcPr>
          <w:p w14:paraId="72234F5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事业</w:t>
            </w:r>
          </w:p>
        </w:tc>
        <w:tc>
          <w:tcPr>
            <w:tcW w:w="709" w:type="dxa"/>
            <w:vAlign w:val="center"/>
          </w:tcPr>
          <w:p w14:paraId="1D7B4E1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行政</w:t>
            </w:r>
          </w:p>
        </w:tc>
        <w:tc>
          <w:tcPr>
            <w:tcW w:w="709" w:type="dxa"/>
            <w:vAlign w:val="center"/>
          </w:tcPr>
          <w:p w14:paraId="30D5945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事业</w:t>
            </w:r>
          </w:p>
        </w:tc>
        <w:tc>
          <w:tcPr>
            <w:tcW w:w="709" w:type="dxa"/>
            <w:vAlign w:val="center"/>
          </w:tcPr>
          <w:p w14:paraId="1F4503C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离休</w:t>
            </w:r>
          </w:p>
        </w:tc>
        <w:tc>
          <w:tcPr>
            <w:tcW w:w="709" w:type="dxa"/>
            <w:vAlign w:val="center"/>
          </w:tcPr>
          <w:p w14:paraId="449F07A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退休</w:t>
            </w:r>
          </w:p>
        </w:tc>
        <w:tc>
          <w:tcPr>
            <w:tcW w:w="709" w:type="dxa"/>
            <w:vAlign w:val="center"/>
          </w:tcPr>
          <w:p w14:paraId="45DD180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退职</w:t>
            </w:r>
          </w:p>
        </w:tc>
      </w:tr>
      <w:tr w14:paraId="2B0C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3827" w:type="dxa"/>
            <w:vAlign w:val="center"/>
          </w:tcPr>
          <w:p w14:paraId="4E96415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合</w:t>
            </w:r>
            <w:r>
              <w:rPr>
                <w:rFonts w:ascii="方正书宋_GBK" w:hAnsi="方正书宋_GBK" w:eastAsia="方正书宋_GBK" w:cs="方正书宋_GBK"/>
                <w:b/>
                <w:bCs/>
              </w:rPr>
              <w:t xml:space="preserve">    </w:t>
            </w:r>
            <w:r>
              <w:rPr>
                <w:rFonts w:hint="eastAsia" w:ascii="方正书宋_GBK" w:hAnsi="方正书宋_GBK" w:eastAsia="方正书宋_GBK" w:cs="方正书宋_GBK"/>
                <w:b/>
                <w:bCs/>
              </w:rPr>
              <w:t>计</w:t>
            </w:r>
          </w:p>
        </w:tc>
        <w:tc>
          <w:tcPr>
            <w:tcW w:w="1134" w:type="dxa"/>
            <w:vAlign w:val="center"/>
          </w:tcPr>
          <w:p w14:paraId="5195F89E">
            <w:pPr>
              <w:spacing w:line="300" w:lineRule="exact"/>
              <w:jc w:val="center"/>
              <w:rPr>
                <w:rFonts w:ascii="方正书宋_GBK" w:hAnsi="方正书宋_GBK" w:eastAsia="方正书宋_GBK" w:cs="Times New Roman"/>
                <w:b/>
                <w:bCs/>
              </w:rPr>
            </w:pPr>
          </w:p>
        </w:tc>
        <w:tc>
          <w:tcPr>
            <w:tcW w:w="1276" w:type="dxa"/>
            <w:vAlign w:val="center"/>
          </w:tcPr>
          <w:p w14:paraId="3763D229">
            <w:pPr>
              <w:spacing w:line="300" w:lineRule="exact"/>
              <w:jc w:val="center"/>
              <w:rPr>
                <w:rFonts w:ascii="方正书宋_GBK" w:hAnsi="方正书宋_GBK" w:eastAsia="方正书宋_GBK" w:cs="Times New Roman"/>
                <w:b/>
                <w:bCs/>
              </w:rPr>
            </w:pPr>
          </w:p>
        </w:tc>
        <w:tc>
          <w:tcPr>
            <w:tcW w:w="2353" w:type="dxa"/>
            <w:vAlign w:val="center"/>
          </w:tcPr>
          <w:p w14:paraId="23FD4AD5">
            <w:pPr>
              <w:spacing w:line="300" w:lineRule="exact"/>
              <w:jc w:val="center"/>
              <w:rPr>
                <w:rFonts w:ascii="方正书宋_GBK" w:hAnsi="方正书宋_GBK" w:eastAsia="方正书宋_GBK" w:cs="Times New Roman"/>
                <w:b/>
                <w:bCs/>
              </w:rPr>
            </w:pPr>
          </w:p>
        </w:tc>
        <w:tc>
          <w:tcPr>
            <w:tcW w:w="709" w:type="dxa"/>
            <w:vAlign w:val="center"/>
          </w:tcPr>
          <w:p w14:paraId="306AE0A2">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w:t>
            </w:r>
          </w:p>
        </w:tc>
        <w:tc>
          <w:tcPr>
            <w:tcW w:w="709" w:type="dxa"/>
            <w:vAlign w:val="center"/>
          </w:tcPr>
          <w:p w14:paraId="7814069B">
            <w:pPr>
              <w:spacing w:line="300" w:lineRule="exact"/>
              <w:jc w:val="center"/>
              <w:rPr>
                <w:rFonts w:ascii="方正书宋_GBK" w:hAnsi="方正书宋_GBK" w:eastAsia="方正书宋_GBK" w:cs="方正书宋_GBK"/>
                <w:b/>
                <w:bCs/>
              </w:rPr>
            </w:pPr>
          </w:p>
        </w:tc>
        <w:tc>
          <w:tcPr>
            <w:tcW w:w="709" w:type="dxa"/>
            <w:vAlign w:val="center"/>
          </w:tcPr>
          <w:p w14:paraId="2F7DC9B8">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27</w:t>
            </w:r>
          </w:p>
        </w:tc>
        <w:tc>
          <w:tcPr>
            <w:tcW w:w="709" w:type="dxa"/>
            <w:vAlign w:val="center"/>
          </w:tcPr>
          <w:p w14:paraId="52F94F45">
            <w:pPr>
              <w:spacing w:line="300" w:lineRule="exact"/>
              <w:jc w:val="center"/>
              <w:rPr>
                <w:rFonts w:ascii="方正书宋_GBK" w:hAnsi="方正书宋_GBK" w:eastAsia="方正书宋_GBK" w:cs="方正书宋_GBK"/>
                <w:b/>
                <w:bCs/>
              </w:rPr>
            </w:pPr>
          </w:p>
        </w:tc>
        <w:tc>
          <w:tcPr>
            <w:tcW w:w="709" w:type="dxa"/>
            <w:vAlign w:val="center"/>
          </w:tcPr>
          <w:p w14:paraId="07AF281F">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28</w:t>
            </w:r>
          </w:p>
        </w:tc>
        <w:tc>
          <w:tcPr>
            <w:tcW w:w="709" w:type="dxa"/>
            <w:vAlign w:val="center"/>
          </w:tcPr>
          <w:p w14:paraId="44CE0452">
            <w:pPr>
              <w:spacing w:line="300" w:lineRule="exact"/>
              <w:jc w:val="center"/>
              <w:rPr>
                <w:rFonts w:ascii="方正书宋_GBK" w:hAnsi="方正书宋_GBK" w:eastAsia="方正书宋_GBK" w:cs="方正书宋_GBK"/>
                <w:b/>
                <w:bCs/>
              </w:rPr>
            </w:pPr>
          </w:p>
        </w:tc>
        <w:tc>
          <w:tcPr>
            <w:tcW w:w="709" w:type="dxa"/>
            <w:vAlign w:val="center"/>
          </w:tcPr>
          <w:p w14:paraId="39D5A570">
            <w:pPr>
              <w:spacing w:line="300" w:lineRule="exact"/>
              <w:jc w:val="center"/>
              <w:rPr>
                <w:rFonts w:ascii="方正书宋_GBK" w:hAnsi="方正书宋_GBK" w:eastAsia="方正书宋_GBK" w:cs="方正书宋_GBK"/>
                <w:b/>
                <w:bCs/>
              </w:rPr>
            </w:pPr>
          </w:p>
        </w:tc>
        <w:tc>
          <w:tcPr>
            <w:tcW w:w="709" w:type="dxa"/>
            <w:vAlign w:val="center"/>
          </w:tcPr>
          <w:p w14:paraId="1BD4496B">
            <w:pPr>
              <w:spacing w:line="300" w:lineRule="exact"/>
              <w:jc w:val="center"/>
              <w:rPr>
                <w:rFonts w:ascii="方正书宋_GBK" w:hAnsi="方正书宋_GBK" w:eastAsia="方正书宋_GBK" w:cs="方正书宋_GBK"/>
                <w:b/>
                <w:bCs/>
              </w:rPr>
            </w:pPr>
          </w:p>
        </w:tc>
      </w:tr>
      <w:tr w14:paraId="09D6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7" w:hRule="atLeast"/>
          <w:jc w:val="center"/>
        </w:trPr>
        <w:tc>
          <w:tcPr>
            <w:tcW w:w="3827" w:type="dxa"/>
            <w:vAlign w:val="center"/>
          </w:tcPr>
          <w:p w14:paraId="4A32A2C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高邑县机关事务服务中心</w:t>
            </w:r>
          </w:p>
        </w:tc>
        <w:tc>
          <w:tcPr>
            <w:tcW w:w="1134" w:type="dxa"/>
            <w:vAlign w:val="center"/>
          </w:tcPr>
          <w:p w14:paraId="54B0521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事业</w:t>
            </w:r>
          </w:p>
        </w:tc>
        <w:tc>
          <w:tcPr>
            <w:tcW w:w="1276" w:type="dxa"/>
            <w:vAlign w:val="center"/>
          </w:tcPr>
          <w:p w14:paraId="41BCB64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正科级</w:t>
            </w:r>
          </w:p>
        </w:tc>
        <w:tc>
          <w:tcPr>
            <w:tcW w:w="2353" w:type="dxa"/>
            <w:vAlign w:val="center"/>
          </w:tcPr>
          <w:p w14:paraId="4FDB00D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财政性资金基本保证</w:t>
            </w:r>
          </w:p>
        </w:tc>
        <w:tc>
          <w:tcPr>
            <w:tcW w:w="709" w:type="dxa"/>
            <w:vAlign w:val="center"/>
          </w:tcPr>
          <w:p w14:paraId="3EE4AEC8">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w:t>
            </w:r>
          </w:p>
        </w:tc>
        <w:tc>
          <w:tcPr>
            <w:tcW w:w="709" w:type="dxa"/>
            <w:vAlign w:val="center"/>
          </w:tcPr>
          <w:p w14:paraId="6E270EB9">
            <w:pPr>
              <w:spacing w:line="300" w:lineRule="exact"/>
              <w:jc w:val="center"/>
              <w:rPr>
                <w:rFonts w:ascii="方正书宋_GBK" w:hAnsi="方正书宋_GBK" w:eastAsia="方正书宋_GBK" w:cs="方正书宋_GBK"/>
                <w:b/>
                <w:bCs/>
              </w:rPr>
            </w:pPr>
          </w:p>
        </w:tc>
        <w:tc>
          <w:tcPr>
            <w:tcW w:w="709" w:type="dxa"/>
            <w:vAlign w:val="center"/>
          </w:tcPr>
          <w:p w14:paraId="00EC8A99">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27</w:t>
            </w:r>
          </w:p>
        </w:tc>
        <w:tc>
          <w:tcPr>
            <w:tcW w:w="709" w:type="dxa"/>
            <w:vAlign w:val="center"/>
          </w:tcPr>
          <w:p w14:paraId="7DA0D414">
            <w:pPr>
              <w:spacing w:line="300" w:lineRule="exact"/>
              <w:jc w:val="center"/>
              <w:rPr>
                <w:rFonts w:ascii="方正书宋_GBK" w:hAnsi="方正书宋_GBK" w:eastAsia="方正书宋_GBK" w:cs="方正书宋_GBK"/>
                <w:b/>
                <w:bCs/>
              </w:rPr>
            </w:pPr>
          </w:p>
        </w:tc>
        <w:tc>
          <w:tcPr>
            <w:tcW w:w="709" w:type="dxa"/>
            <w:vAlign w:val="center"/>
          </w:tcPr>
          <w:p w14:paraId="1C14AE18">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28</w:t>
            </w:r>
          </w:p>
        </w:tc>
        <w:tc>
          <w:tcPr>
            <w:tcW w:w="709" w:type="dxa"/>
            <w:vAlign w:val="center"/>
          </w:tcPr>
          <w:p w14:paraId="11BFE7F4">
            <w:pPr>
              <w:spacing w:line="300" w:lineRule="exact"/>
              <w:jc w:val="center"/>
              <w:rPr>
                <w:rFonts w:ascii="方正书宋_GBK" w:hAnsi="方正书宋_GBK" w:eastAsia="方正书宋_GBK" w:cs="方正书宋_GBK"/>
                <w:b/>
                <w:bCs/>
              </w:rPr>
            </w:pPr>
          </w:p>
        </w:tc>
        <w:tc>
          <w:tcPr>
            <w:tcW w:w="709" w:type="dxa"/>
            <w:vAlign w:val="center"/>
          </w:tcPr>
          <w:p w14:paraId="2E9E850D">
            <w:pPr>
              <w:spacing w:line="300" w:lineRule="exact"/>
              <w:jc w:val="center"/>
              <w:rPr>
                <w:rFonts w:ascii="方正书宋_GBK" w:hAnsi="方正书宋_GBK" w:eastAsia="方正书宋_GBK" w:cs="方正书宋_GBK"/>
                <w:b/>
                <w:bCs/>
              </w:rPr>
            </w:pPr>
          </w:p>
        </w:tc>
        <w:tc>
          <w:tcPr>
            <w:tcW w:w="709" w:type="dxa"/>
            <w:vAlign w:val="center"/>
          </w:tcPr>
          <w:p w14:paraId="2FA37B7F">
            <w:pPr>
              <w:spacing w:line="300" w:lineRule="exact"/>
              <w:jc w:val="center"/>
              <w:rPr>
                <w:rFonts w:ascii="方正书宋_GBK" w:hAnsi="方正书宋_GBK" w:eastAsia="方正书宋_GBK" w:cs="方正书宋_GBK"/>
                <w:b/>
                <w:bCs/>
              </w:rPr>
            </w:pPr>
          </w:p>
        </w:tc>
      </w:tr>
    </w:tbl>
    <w:p w14:paraId="2F356F53">
      <w:pPr>
        <w:spacing w:beforeLines="50"/>
        <w:ind w:firstLine="640" w:firstLineChars="20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302B714E">
      <w:pPr>
        <w:ind w:firstLine="640" w:firstLineChars="200"/>
        <w:rPr>
          <w:rFonts w:ascii="仿宋" w:hAnsi="仿宋" w:eastAsia="仿宋" w:cs="Times New Roman"/>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w:t>
      </w:r>
    </w:p>
    <w:p w14:paraId="7F49347A">
      <w:pPr>
        <w:ind w:firstLine="643" w:firstLineChars="200"/>
        <w:rPr>
          <w:rFonts w:ascii="仿宋" w:hAnsi="仿宋" w:eastAsia="仿宋" w:cs="Times New Roman"/>
          <w:b/>
          <w:bCs/>
          <w:sz w:val="32"/>
          <w:szCs w:val="32"/>
        </w:rPr>
      </w:pPr>
      <w:r>
        <w:rPr>
          <w:rFonts w:ascii="仿宋" w:hAnsi="仿宋" w:eastAsia="仿宋" w:cs="仿宋"/>
          <w:b/>
          <w:bCs/>
          <w:sz w:val="32"/>
          <w:szCs w:val="32"/>
        </w:rPr>
        <w:t>1</w:t>
      </w:r>
      <w:r>
        <w:rPr>
          <w:rFonts w:hint="eastAsia" w:ascii="仿宋" w:hAnsi="仿宋" w:eastAsia="仿宋" w:cs="仿宋"/>
          <w:b/>
          <w:bCs/>
          <w:sz w:val="32"/>
          <w:szCs w:val="32"/>
        </w:rPr>
        <w:t>、收入说明</w:t>
      </w:r>
    </w:p>
    <w:p w14:paraId="5FB1A6D0">
      <w:pPr>
        <w:ind w:firstLine="640" w:firstLineChars="200"/>
        <w:rPr>
          <w:rFonts w:ascii="仿宋" w:hAnsi="仿宋" w:eastAsia="仿宋" w:cs="Times New Roman"/>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2021</w:t>
      </w:r>
      <w:r>
        <w:rPr>
          <w:rFonts w:hint="eastAsia" w:ascii="仿宋" w:hAnsi="仿宋" w:eastAsia="仿宋" w:cs="仿宋"/>
          <w:sz w:val="32"/>
          <w:szCs w:val="32"/>
        </w:rPr>
        <w:t>年预算收入</w:t>
      </w:r>
      <w:r>
        <w:rPr>
          <w:rFonts w:ascii="仿宋" w:hAnsi="仿宋" w:eastAsia="仿宋" w:cs="仿宋"/>
          <w:sz w:val="32"/>
          <w:szCs w:val="32"/>
        </w:rPr>
        <w:t>824.73</w:t>
      </w:r>
      <w:r>
        <w:rPr>
          <w:rFonts w:hint="eastAsia" w:ascii="仿宋" w:hAnsi="仿宋" w:eastAsia="仿宋" w:cs="仿宋"/>
          <w:sz w:val="32"/>
          <w:szCs w:val="32"/>
        </w:rPr>
        <w:t>万元，其中：一般公共预算收入</w:t>
      </w:r>
      <w:r>
        <w:rPr>
          <w:rFonts w:ascii="仿宋" w:hAnsi="仿宋" w:eastAsia="仿宋" w:cs="仿宋"/>
          <w:sz w:val="32"/>
          <w:szCs w:val="32"/>
        </w:rPr>
        <w:t>824.73</w:t>
      </w:r>
      <w:r>
        <w:rPr>
          <w:rFonts w:hint="eastAsia" w:ascii="仿宋" w:hAnsi="仿宋" w:eastAsia="仿宋" w:cs="仿宋"/>
          <w:sz w:val="32"/>
          <w:szCs w:val="32"/>
        </w:rPr>
        <w:t>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14:paraId="66B3B179">
      <w:pPr>
        <w:ind w:firstLine="643" w:firstLineChars="200"/>
        <w:rPr>
          <w:rFonts w:ascii="仿宋" w:hAnsi="仿宋" w:eastAsia="仿宋" w:cs="Times New Roman"/>
          <w:b/>
          <w:bCs/>
          <w:sz w:val="32"/>
          <w:szCs w:val="32"/>
        </w:rPr>
      </w:pPr>
      <w:r>
        <w:rPr>
          <w:rFonts w:ascii="仿宋" w:hAnsi="仿宋" w:eastAsia="仿宋" w:cs="仿宋"/>
          <w:b/>
          <w:bCs/>
          <w:sz w:val="32"/>
          <w:szCs w:val="32"/>
        </w:rPr>
        <w:t>2</w:t>
      </w:r>
      <w:r>
        <w:rPr>
          <w:rFonts w:hint="eastAsia" w:ascii="仿宋" w:hAnsi="仿宋" w:eastAsia="仿宋" w:cs="仿宋"/>
          <w:b/>
          <w:bCs/>
          <w:sz w:val="32"/>
          <w:szCs w:val="32"/>
        </w:rPr>
        <w:t>、支出说明</w:t>
      </w:r>
    </w:p>
    <w:p w14:paraId="02666F38">
      <w:pPr>
        <w:ind w:firstLine="640" w:firstLineChars="200"/>
        <w:rPr>
          <w:rFonts w:ascii="仿宋" w:hAnsi="仿宋" w:eastAsia="仿宋" w:cs="Times New Roman"/>
          <w:sz w:val="32"/>
          <w:szCs w:val="32"/>
        </w:rPr>
      </w:pPr>
      <w:r>
        <w:rPr>
          <w:rFonts w:hint="eastAsia" w:ascii="仿宋" w:hAnsi="仿宋" w:eastAsia="仿宋" w:cs="仿宋"/>
          <w:sz w:val="32"/>
          <w:szCs w:val="32"/>
        </w:rPr>
        <w:t>收支预算总表支出栏、基本支出表、项目支出表按经济分类和支出功能分类科目编制，反映年度部门预算中支出预算的总体情况。</w:t>
      </w:r>
      <w:r>
        <w:rPr>
          <w:rFonts w:ascii="仿宋" w:hAnsi="仿宋" w:eastAsia="仿宋" w:cs="仿宋"/>
          <w:sz w:val="32"/>
          <w:szCs w:val="32"/>
        </w:rPr>
        <w:t>2021</w:t>
      </w:r>
      <w:r>
        <w:rPr>
          <w:rFonts w:hint="eastAsia" w:ascii="仿宋" w:hAnsi="仿宋" w:eastAsia="仿宋" w:cs="仿宋"/>
          <w:sz w:val="32"/>
          <w:szCs w:val="32"/>
        </w:rPr>
        <w:t>年支出预算</w:t>
      </w:r>
      <w:r>
        <w:rPr>
          <w:rFonts w:ascii="仿宋" w:hAnsi="仿宋" w:eastAsia="仿宋" w:cs="仿宋"/>
          <w:sz w:val="32"/>
          <w:szCs w:val="32"/>
        </w:rPr>
        <w:t>824.73</w:t>
      </w:r>
      <w:r>
        <w:rPr>
          <w:rFonts w:hint="eastAsia" w:ascii="仿宋" w:hAnsi="仿宋" w:eastAsia="仿宋" w:cs="仿宋"/>
          <w:sz w:val="32"/>
          <w:szCs w:val="32"/>
        </w:rPr>
        <w:t>万元，其中基本支出</w:t>
      </w:r>
      <w:r>
        <w:rPr>
          <w:rFonts w:ascii="仿宋" w:hAnsi="仿宋" w:eastAsia="仿宋" w:cs="仿宋"/>
          <w:sz w:val="32"/>
          <w:szCs w:val="32"/>
        </w:rPr>
        <w:t>164.65</w:t>
      </w:r>
      <w:r>
        <w:rPr>
          <w:rFonts w:hint="eastAsia" w:ascii="仿宋" w:hAnsi="仿宋" w:eastAsia="仿宋" w:cs="仿宋"/>
          <w:sz w:val="32"/>
          <w:szCs w:val="32"/>
        </w:rPr>
        <w:t>万元，包括人员经费和日常公用经费；项目支出</w:t>
      </w:r>
      <w:r>
        <w:rPr>
          <w:rFonts w:ascii="仿宋" w:hAnsi="仿宋" w:eastAsia="仿宋" w:cs="仿宋"/>
          <w:sz w:val="32"/>
          <w:szCs w:val="32"/>
        </w:rPr>
        <w:t>660.08</w:t>
      </w:r>
      <w:r>
        <w:rPr>
          <w:rFonts w:hint="eastAsia" w:ascii="仿宋" w:hAnsi="仿宋" w:eastAsia="仿宋" w:cs="仿宋"/>
          <w:sz w:val="32"/>
          <w:szCs w:val="32"/>
        </w:rPr>
        <w:t>万元，主要为院外办公用房租赁和大院修缮绿化保洁及维保、水电费、天然气费、人员工资等综合事务管理支出等；其他支出</w:t>
      </w:r>
      <w:r>
        <w:rPr>
          <w:rFonts w:ascii="仿宋" w:hAnsi="仿宋" w:eastAsia="仿宋" w:cs="仿宋"/>
          <w:sz w:val="32"/>
          <w:szCs w:val="32"/>
        </w:rPr>
        <w:t>0</w:t>
      </w:r>
      <w:r>
        <w:rPr>
          <w:rFonts w:hint="eastAsia" w:ascii="仿宋" w:hAnsi="仿宋" w:eastAsia="仿宋" w:cs="仿宋"/>
          <w:sz w:val="32"/>
          <w:szCs w:val="32"/>
        </w:rPr>
        <w:t>万元。</w:t>
      </w:r>
    </w:p>
    <w:p w14:paraId="73E3C93D">
      <w:pPr>
        <w:ind w:firstLine="643" w:firstLineChars="200"/>
        <w:rPr>
          <w:rFonts w:ascii="仿宋" w:hAnsi="仿宋" w:eastAsia="仿宋" w:cs="Times New Roman"/>
          <w:b/>
          <w:bCs/>
          <w:sz w:val="32"/>
          <w:szCs w:val="32"/>
        </w:rPr>
      </w:pPr>
      <w:r>
        <w:rPr>
          <w:rFonts w:ascii="仿宋" w:hAnsi="仿宋" w:eastAsia="仿宋" w:cs="仿宋"/>
          <w:b/>
          <w:bCs/>
          <w:sz w:val="32"/>
          <w:szCs w:val="32"/>
        </w:rPr>
        <w:t>3</w:t>
      </w:r>
      <w:r>
        <w:rPr>
          <w:rFonts w:hint="eastAsia" w:ascii="仿宋" w:hAnsi="仿宋" w:eastAsia="仿宋" w:cs="仿宋"/>
          <w:b/>
          <w:bCs/>
          <w:sz w:val="32"/>
          <w:szCs w:val="32"/>
        </w:rPr>
        <w:t>、比上年增减情况</w:t>
      </w:r>
    </w:p>
    <w:p w14:paraId="7B6D0C5B">
      <w:pPr>
        <w:ind w:firstLine="640" w:firstLineChars="200"/>
        <w:rPr>
          <w:rFonts w:ascii="仿宋" w:hAnsi="仿宋" w:eastAsia="仿宋" w:cs="Times New Roman"/>
          <w:sz w:val="32"/>
          <w:szCs w:val="32"/>
        </w:rPr>
      </w:pPr>
      <w:r>
        <w:rPr>
          <w:rFonts w:ascii="仿宋" w:hAnsi="仿宋" w:eastAsia="仿宋" w:cs="仿宋"/>
          <w:sz w:val="32"/>
          <w:szCs w:val="32"/>
        </w:rPr>
        <w:t>2021</w:t>
      </w:r>
      <w:r>
        <w:rPr>
          <w:rFonts w:hint="eastAsia" w:ascii="仿宋" w:hAnsi="仿宋" w:eastAsia="仿宋" w:cs="仿宋"/>
          <w:sz w:val="32"/>
          <w:szCs w:val="32"/>
        </w:rPr>
        <w:t>年预算收支安排</w:t>
      </w:r>
      <w:r>
        <w:rPr>
          <w:rFonts w:ascii="仿宋" w:hAnsi="仿宋" w:eastAsia="仿宋" w:cs="仿宋"/>
          <w:sz w:val="32"/>
          <w:szCs w:val="32"/>
        </w:rPr>
        <w:t>824.73</w:t>
      </w:r>
      <w:r>
        <w:rPr>
          <w:rFonts w:hint="eastAsia" w:ascii="仿宋" w:hAnsi="仿宋" w:eastAsia="仿宋" w:cs="仿宋"/>
          <w:sz w:val="32"/>
          <w:szCs w:val="32"/>
        </w:rPr>
        <w:t>万元，较</w:t>
      </w:r>
      <w:r>
        <w:rPr>
          <w:rFonts w:ascii="仿宋" w:hAnsi="仿宋" w:eastAsia="仿宋" w:cs="仿宋"/>
          <w:sz w:val="32"/>
          <w:szCs w:val="32"/>
        </w:rPr>
        <w:t>2020</w:t>
      </w:r>
      <w:r>
        <w:rPr>
          <w:rFonts w:hint="eastAsia" w:ascii="仿宋" w:hAnsi="仿宋" w:eastAsia="仿宋" w:cs="仿宋"/>
          <w:sz w:val="32"/>
          <w:szCs w:val="32"/>
        </w:rPr>
        <w:t>年预算减少</w:t>
      </w:r>
      <w:r>
        <w:rPr>
          <w:rFonts w:ascii="仿宋" w:hAnsi="仿宋" w:eastAsia="仿宋" w:cs="仿宋"/>
          <w:sz w:val="32"/>
          <w:szCs w:val="32"/>
        </w:rPr>
        <w:t>122.67</w:t>
      </w:r>
      <w:r>
        <w:rPr>
          <w:rFonts w:hint="eastAsia" w:ascii="仿宋" w:hAnsi="仿宋" w:eastAsia="仿宋" w:cs="仿宋"/>
          <w:sz w:val="32"/>
          <w:szCs w:val="32"/>
        </w:rPr>
        <w:t>万元，其中：基本支出减少</w:t>
      </w:r>
      <w:r>
        <w:rPr>
          <w:rFonts w:ascii="仿宋" w:hAnsi="仿宋" w:eastAsia="仿宋" w:cs="仿宋"/>
          <w:sz w:val="32"/>
          <w:szCs w:val="32"/>
        </w:rPr>
        <w:t>11.43</w:t>
      </w:r>
      <w:r>
        <w:rPr>
          <w:rFonts w:hint="eastAsia" w:ascii="仿宋" w:hAnsi="仿宋" w:eastAsia="仿宋" w:cs="仿宋"/>
          <w:sz w:val="32"/>
          <w:szCs w:val="32"/>
        </w:rPr>
        <w:t>万元，减少</w:t>
      </w:r>
      <w:r>
        <w:rPr>
          <w:rFonts w:ascii="仿宋" w:hAnsi="仿宋" w:eastAsia="仿宋" w:cs="仿宋"/>
          <w:sz w:val="32"/>
          <w:szCs w:val="32"/>
        </w:rPr>
        <w:t>6.49%</w:t>
      </w:r>
      <w:r>
        <w:rPr>
          <w:rFonts w:hint="eastAsia" w:ascii="仿宋" w:hAnsi="仿宋" w:eastAsia="仿宋" w:cs="仿宋"/>
          <w:sz w:val="32"/>
          <w:szCs w:val="32"/>
        </w:rPr>
        <w:t>，主要为人员经费支出减少；项目支出减少</w:t>
      </w:r>
      <w:r>
        <w:rPr>
          <w:rFonts w:ascii="仿宋" w:hAnsi="仿宋" w:eastAsia="仿宋" w:cs="仿宋"/>
          <w:sz w:val="32"/>
          <w:szCs w:val="32"/>
        </w:rPr>
        <w:t>111.24</w:t>
      </w:r>
      <w:r>
        <w:rPr>
          <w:rFonts w:hint="eastAsia" w:ascii="仿宋" w:hAnsi="仿宋" w:eastAsia="仿宋" w:cs="仿宋"/>
          <w:sz w:val="32"/>
          <w:szCs w:val="32"/>
        </w:rPr>
        <w:t>万元，降低</w:t>
      </w:r>
      <w:r>
        <w:rPr>
          <w:rFonts w:ascii="仿宋" w:hAnsi="仿宋" w:eastAsia="仿宋" w:cs="仿宋"/>
          <w:sz w:val="32"/>
          <w:szCs w:val="32"/>
        </w:rPr>
        <w:t>14.42%</w:t>
      </w:r>
      <w:r>
        <w:rPr>
          <w:rFonts w:hint="eastAsia" w:ascii="仿宋" w:hAnsi="仿宋" w:eastAsia="仿宋" w:cs="仿宋"/>
          <w:sz w:val="32"/>
          <w:szCs w:val="32"/>
        </w:rPr>
        <w:t>，主要为</w:t>
      </w:r>
      <w:r>
        <w:rPr>
          <w:rFonts w:ascii="仿宋" w:hAnsi="仿宋" w:eastAsia="仿宋" w:cs="仿宋"/>
          <w:sz w:val="32"/>
          <w:szCs w:val="32"/>
        </w:rPr>
        <w:t>2020</w:t>
      </w:r>
      <w:r>
        <w:rPr>
          <w:rFonts w:hint="eastAsia" w:ascii="仿宋" w:hAnsi="仿宋" w:eastAsia="仿宋" w:cs="仿宋"/>
          <w:sz w:val="32"/>
          <w:szCs w:val="32"/>
        </w:rPr>
        <w:t>年机关大楼及武装部办公区水电费属于预算内城市建设支出而</w:t>
      </w:r>
      <w:r>
        <w:rPr>
          <w:rFonts w:ascii="仿宋" w:hAnsi="仿宋" w:eastAsia="仿宋" w:cs="仿宋"/>
          <w:sz w:val="32"/>
          <w:szCs w:val="32"/>
        </w:rPr>
        <w:t>2021</w:t>
      </w:r>
      <w:r>
        <w:rPr>
          <w:rFonts w:hint="eastAsia" w:ascii="仿宋" w:hAnsi="仿宋" w:eastAsia="仿宋" w:cs="仿宋"/>
          <w:sz w:val="32"/>
          <w:szCs w:val="32"/>
        </w:rPr>
        <w:t>年机关大楼及武装部办公区水电费属于追加项目水电费支出等；无其他支出。</w:t>
      </w:r>
    </w:p>
    <w:p w14:paraId="416E0DB6">
      <w:pPr>
        <w:autoSpaceDE w:val="0"/>
        <w:autoSpaceDN w:val="0"/>
        <w:adjustRightInd w:val="0"/>
        <w:spacing w:beforeLines="5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1BF84F07">
      <w:pPr>
        <w:ind w:firstLine="640" w:firstLineChars="200"/>
        <w:rPr>
          <w:rFonts w:ascii="仿宋" w:hAnsi="仿宋" w:eastAsia="仿宋" w:cs="Times New Roman"/>
          <w:sz w:val="32"/>
          <w:szCs w:val="32"/>
        </w:rPr>
      </w:pPr>
      <w:r>
        <w:rPr>
          <w:rFonts w:hint="eastAsia" w:ascii="仿宋" w:hAnsi="仿宋" w:eastAsia="仿宋" w:cs="仿宋"/>
          <w:sz w:val="32"/>
          <w:szCs w:val="32"/>
        </w:rPr>
        <w:t>本单位属于事业单位，无机关运行经费。</w:t>
      </w:r>
    </w:p>
    <w:p w14:paraId="12DEBFAF">
      <w:pPr>
        <w:autoSpaceDE w:val="0"/>
        <w:autoSpaceDN w:val="0"/>
        <w:adjustRightInd w:val="0"/>
        <w:spacing w:beforeLines="50"/>
        <w:ind w:firstLine="800" w:firstLineChars="25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3C82CA12">
      <w:pPr>
        <w:ind w:firstLine="640" w:firstLineChars="200"/>
        <w:rPr>
          <w:rFonts w:ascii="仿宋" w:hAnsi="仿宋" w:eastAsia="仿宋" w:cs="Times New Roman"/>
          <w:sz w:val="32"/>
          <w:szCs w:val="32"/>
        </w:rPr>
      </w:pPr>
      <w:r>
        <w:rPr>
          <w:rFonts w:ascii="仿宋" w:hAnsi="仿宋" w:eastAsia="仿宋" w:cs="仿宋"/>
          <w:sz w:val="32"/>
          <w:szCs w:val="32"/>
        </w:rPr>
        <w:t>2021</w:t>
      </w:r>
      <w:r>
        <w:rPr>
          <w:rFonts w:hint="eastAsia" w:ascii="仿宋" w:hAnsi="仿宋" w:eastAsia="仿宋" w:cs="仿宋"/>
          <w:sz w:val="32"/>
          <w:szCs w:val="32"/>
        </w:rPr>
        <w:t>年，我中心财政拨款“三公”经费预算安排</w:t>
      </w:r>
      <w:r>
        <w:rPr>
          <w:rFonts w:ascii="仿宋" w:hAnsi="仿宋" w:eastAsia="仿宋" w:cs="仿宋"/>
          <w:sz w:val="32"/>
          <w:szCs w:val="32"/>
        </w:rPr>
        <w:t>69.79</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68.4</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68.4</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1.39</w:t>
      </w:r>
      <w:r>
        <w:rPr>
          <w:rFonts w:hint="eastAsia" w:ascii="仿宋" w:hAnsi="仿宋" w:eastAsia="仿宋" w:cs="仿宋"/>
          <w:sz w:val="32"/>
          <w:szCs w:val="32"/>
        </w:rPr>
        <w:t>万元。与</w:t>
      </w:r>
      <w:r>
        <w:rPr>
          <w:rFonts w:ascii="仿宋" w:hAnsi="仿宋" w:eastAsia="仿宋" w:cs="仿宋"/>
          <w:sz w:val="32"/>
          <w:szCs w:val="32"/>
        </w:rPr>
        <w:t>2020</w:t>
      </w:r>
      <w:r>
        <w:rPr>
          <w:rFonts w:hint="eastAsia" w:ascii="仿宋" w:hAnsi="仿宋" w:eastAsia="仿宋" w:cs="仿宋"/>
          <w:sz w:val="32"/>
          <w:szCs w:val="32"/>
        </w:rPr>
        <w:t>年相比持平，无增减变化。</w:t>
      </w:r>
    </w:p>
    <w:p w14:paraId="4C6034DD">
      <w:pPr>
        <w:spacing w:beforeLines="50"/>
        <w:ind w:firstLine="800" w:firstLineChars="250"/>
        <w:rPr>
          <w:rFonts w:ascii="黑体" w:hAnsi="黑体" w:eastAsia="黑体" w:cs="Times New Roman"/>
          <w:sz w:val="32"/>
          <w:szCs w:val="32"/>
        </w:rPr>
      </w:pPr>
      <w:r>
        <w:rPr>
          <w:rFonts w:hint="eastAsia" w:ascii="黑体" w:hAnsi="黑体" w:eastAsia="黑体" w:cs="黑体"/>
          <w:sz w:val="32"/>
          <w:szCs w:val="32"/>
        </w:rPr>
        <w:t>五、预算绩效信息</w:t>
      </w:r>
    </w:p>
    <w:p w14:paraId="5CA5D12B">
      <w:pPr>
        <w:ind w:firstLine="803" w:firstLineChars="250"/>
        <w:jc w:val="left"/>
        <w:rPr>
          <w:rFonts w:ascii="仿宋" w:hAnsi="仿宋" w:eastAsia="仿宋" w:cs="Times New Roman"/>
          <w:b/>
          <w:bCs/>
          <w:sz w:val="32"/>
          <w:szCs w:val="32"/>
        </w:rPr>
      </w:pPr>
      <w:bookmarkStart w:id="0" w:name="_Toc471398463"/>
      <w:r>
        <w:rPr>
          <w:rFonts w:hint="eastAsia" w:ascii="仿宋" w:hAnsi="仿宋" w:eastAsia="仿宋" w:cs="仿宋"/>
          <w:b/>
          <w:bCs/>
          <w:sz w:val="32"/>
          <w:szCs w:val="32"/>
        </w:rPr>
        <w:t>第一部分</w:t>
      </w:r>
      <w:r>
        <w:rPr>
          <w:rFonts w:ascii="仿宋" w:hAnsi="仿宋" w:eastAsia="仿宋" w:cs="仿宋"/>
          <w:b/>
          <w:bCs/>
          <w:sz w:val="32"/>
          <w:szCs w:val="32"/>
        </w:rPr>
        <w:t xml:space="preserve"> </w:t>
      </w:r>
      <w:r>
        <w:rPr>
          <w:rFonts w:hint="eastAsia" w:ascii="仿宋" w:hAnsi="仿宋" w:eastAsia="仿宋" w:cs="仿宋"/>
          <w:b/>
          <w:bCs/>
          <w:sz w:val="32"/>
          <w:szCs w:val="32"/>
        </w:rPr>
        <w:t>部门整体绩效目标</w:t>
      </w:r>
    </w:p>
    <w:p w14:paraId="0481F4D8">
      <w:pPr>
        <w:ind w:firstLine="643" w:firstLineChars="200"/>
        <w:rPr>
          <w:rFonts w:ascii="楷体" w:hAnsi="楷体" w:eastAsia="楷体" w:cs="Times New Roman"/>
          <w:b/>
          <w:bCs/>
          <w:sz w:val="32"/>
          <w:szCs w:val="32"/>
        </w:rPr>
      </w:pPr>
      <w:r>
        <w:rPr>
          <w:rFonts w:hint="eastAsia" w:ascii="楷体" w:hAnsi="楷体" w:eastAsia="楷体" w:cs="楷体"/>
          <w:b/>
          <w:bCs/>
          <w:sz w:val="32"/>
          <w:szCs w:val="32"/>
        </w:rPr>
        <w:t>（一）总体绩效目标</w:t>
      </w:r>
    </w:p>
    <w:p w14:paraId="17DBE7E2">
      <w:pPr>
        <w:ind w:firstLine="640" w:firstLineChars="200"/>
        <w:rPr>
          <w:rFonts w:ascii="仿宋" w:hAnsi="仿宋" w:eastAsia="仿宋" w:cs="Times New Roman"/>
          <w:sz w:val="32"/>
          <w:szCs w:val="32"/>
        </w:rPr>
      </w:pPr>
      <w:r>
        <w:rPr>
          <w:rFonts w:hint="eastAsia" w:ascii="仿宋" w:hAnsi="仿宋" w:eastAsia="仿宋" w:cs="仿宋"/>
          <w:sz w:val="32"/>
          <w:szCs w:val="32"/>
        </w:rPr>
        <w:t>以习近平新时代中国特色社会主义思想为指导，全面贯彻落实县委、县政府重要决策部署，坚持新发展理念，落实高质量发展要求，以政治建设为统领，以改革创新为动力，着力</w:t>
      </w:r>
      <w:bookmarkStart w:id="9" w:name="_GoBack"/>
      <w:bookmarkEnd w:id="9"/>
      <w:r>
        <w:rPr>
          <w:rFonts w:hint="eastAsia" w:ascii="仿宋" w:hAnsi="仿宋" w:eastAsia="仿宋" w:cs="仿宋"/>
          <w:sz w:val="32"/>
          <w:szCs w:val="32"/>
          <w:lang w:eastAsia="zh-CN"/>
        </w:rPr>
        <w:t>推进国家治理体系和治理能力现代化</w:t>
      </w:r>
      <w:r>
        <w:rPr>
          <w:rFonts w:hint="eastAsia" w:ascii="仿宋" w:hAnsi="仿宋" w:eastAsia="仿宋" w:cs="仿宋"/>
          <w:sz w:val="32"/>
          <w:szCs w:val="32"/>
        </w:rPr>
        <w:t>建设，不断提升机关事务服务保障管理水平。深入推进公务用车集约管理，完善公务用车信息管理平台建设；积极推进党政机关办公用房规范使用，强化精细管理，统筹调剂，保障机关办公用房需求；广泛开展全县公共机构绿色节能改造工程；加强机关大院安全保卫工作力度，维持院内交通秩序；加强消防安全建设，保障各项设备的运转正常；加强机关标准化建设，会务保障等后勤服务务实给力，保障县直机关通信顺畅、线路维修及时，机关办公楼修缮改造、供水、供电、供暖以及机关环境绿化美化、卫生保洁等再上新台阶。</w:t>
      </w:r>
    </w:p>
    <w:p w14:paraId="021EA0EE">
      <w:pPr>
        <w:ind w:firstLine="643" w:firstLineChars="200"/>
        <w:rPr>
          <w:rFonts w:ascii="楷体" w:hAnsi="楷体" w:eastAsia="楷体" w:cs="Times New Roman"/>
          <w:b/>
          <w:bCs/>
          <w:sz w:val="32"/>
          <w:szCs w:val="32"/>
        </w:rPr>
      </w:pPr>
      <w:r>
        <w:rPr>
          <w:rFonts w:hint="eastAsia" w:ascii="楷体" w:hAnsi="楷体" w:eastAsia="楷体" w:cs="楷体"/>
          <w:b/>
          <w:bCs/>
          <w:sz w:val="32"/>
          <w:szCs w:val="32"/>
        </w:rPr>
        <w:t>（二）分项绩效目标</w:t>
      </w:r>
    </w:p>
    <w:p w14:paraId="4F0F769B">
      <w:pPr>
        <w:ind w:firstLine="640" w:firstLineChars="20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、整体提升单位办公用房服务保障水平</w:t>
      </w:r>
    </w:p>
    <w:p w14:paraId="4A95E326">
      <w:pPr>
        <w:ind w:firstLine="640" w:firstLineChars="200"/>
        <w:rPr>
          <w:rFonts w:ascii="仿宋" w:hAnsi="仿宋" w:eastAsia="仿宋" w:cs="Times New Roman"/>
          <w:sz w:val="32"/>
          <w:szCs w:val="32"/>
        </w:rPr>
      </w:pPr>
      <w:r>
        <w:rPr>
          <w:rFonts w:hint="eastAsia" w:ascii="仿宋" w:hAnsi="仿宋" w:eastAsia="仿宋" w:cs="仿宋"/>
          <w:sz w:val="32"/>
          <w:szCs w:val="32"/>
        </w:rPr>
        <w:t>绩效目标：加强和规范办公用房管理，推进办公用房合理配置和节约集约使用，提高办公用房利用率，统筹调剂、精细管理，规范使用，保障机关办公需求。</w:t>
      </w:r>
    </w:p>
    <w:p w14:paraId="221EBBFD">
      <w:pPr>
        <w:ind w:firstLine="640" w:firstLineChars="200"/>
        <w:rPr>
          <w:rFonts w:ascii="仿宋" w:hAnsi="仿宋" w:eastAsia="仿宋" w:cs="Times New Roman"/>
          <w:sz w:val="32"/>
          <w:szCs w:val="32"/>
        </w:rPr>
      </w:pPr>
      <w:r>
        <w:rPr>
          <w:rFonts w:hint="eastAsia" w:ascii="仿宋" w:hAnsi="仿宋" w:eastAsia="仿宋" w:cs="仿宋"/>
          <w:sz w:val="32"/>
          <w:szCs w:val="32"/>
        </w:rPr>
        <w:t>绩效指标：办公用房及其附属设施、设备维修后使用情况达到良好以上，调查中满意和较满意的服务项目数占全部项目总数的比率达到</w:t>
      </w:r>
      <w:r>
        <w:rPr>
          <w:rFonts w:ascii="仿宋" w:hAnsi="仿宋" w:eastAsia="仿宋" w:cs="仿宋"/>
          <w:sz w:val="32"/>
          <w:szCs w:val="32"/>
        </w:rPr>
        <w:t>90%</w:t>
      </w:r>
      <w:r>
        <w:rPr>
          <w:rFonts w:hint="eastAsia" w:ascii="仿宋" w:hAnsi="仿宋" w:eastAsia="仿宋" w:cs="仿宋"/>
          <w:sz w:val="32"/>
          <w:szCs w:val="32"/>
        </w:rPr>
        <w:t>以上。</w:t>
      </w:r>
    </w:p>
    <w:p w14:paraId="7E63E72A">
      <w:pPr>
        <w:ind w:firstLine="640" w:firstLineChars="200"/>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、切实加强和规范国有资产管理工作</w:t>
      </w:r>
    </w:p>
    <w:p w14:paraId="3DD0C391">
      <w:pPr>
        <w:ind w:firstLine="640" w:firstLineChars="200"/>
        <w:rPr>
          <w:rFonts w:ascii="仿宋" w:hAnsi="仿宋" w:eastAsia="仿宋" w:cs="Times New Roman"/>
          <w:sz w:val="32"/>
          <w:szCs w:val="32"/>
        </w:rPr>
      </w:pPr>
      <w:r>
        <w:rPr>
          <w:rFonts w:hint="eastAsia" w:ascii="仿宋" w:hAnsi="仿宋" w:eastAsia="仿宋" w:cs="仿宋"/>
          <w:sz w:val="32"/>
          <w:szCs w:val="32"/>
        </w:rPr>
        <w:t>绩效目标：建立健全管理制度，推进制度化建设。</w:t>
      </w:r>
    </w:p>
    <w:p w14:paraId="08156098">
      <w:pPr>
        <w:ind w:firstLine="640" w:firstLineChars="200"/>
        <w:rPr>
          <w:rFonts w:ascii="仿宋" w:hAnsi="仿宋" w:eastAsia="仿宋" w:cs="Times New Roman"/>
          <w:sz w:val="32"/>
          <w:szCs w:val="32"/>
        </w:rPr>
      </w:pPr>
      <w:r>
        <w:rPr>
          <w:rFonts w:hint="eastAsia" w:ascii="仿宋" w:hAnsi="仿宋" w:eastAsia="仿宋" w:cs="仿宋"/>
          <w:sz w:val="32"/>
          <w:szCs w:val="32"/>
        </w:rPr>
        <w:t>绩效指标：根据机关工作实际，依据相关法规制度，研究起草《高邑县机关事务服务中心国有资产管理办法》和《高邑县机关事务服务中心国有资产处置实施办法》；推进资产信息化管理。</w:t>
      </w:r>
    </w:p>
    <w:p w14:paraId="0E150540">
      <w:pPr>
        <w:ind w:firstLine="640" w:firstLineChars="200"/>
        <w:rPr>
          <w:rFonts w:ascii="仿宋" w:hAnsi="仿宋" w:eastAsia="仿宋" w:cs="Times New Roman"/>
          <w:sz w:val="32"/>
          <w:szCs w:val="32"/>
        </w:rPr>
      </w:pPr>
      <w:r>
        <w:rPr>
          <w:rFonts w:ascii="仿宋" w:hAnsi="仿宋" w:eastAsia="仿宋" w:cs="仿宋"/>
          <w:sz w:val="32"/>
          <w:szCs w:val="32"/>
        </w:rPr>
        <w:t>3</w:t>
      </w:r>
      <w:r>
        <w:rPr>
          <w:rFonts w:hint="eastAsia" w:ascii="仿宋" w:hAnsi="仿宋" w:eastAsia="仿宋" w:cs="仿宋"/>
          <w:sz w:val="32"/>
          <w:szCs w:val="32"/>
        </w:rPr>
        <w:t>、积极做好公务用车管理工作</w:t>
      </w:r>
    </w:p>
    <w:p w14:paraId="64F90C82">
      <w:pPr>
        <w:ind w:firstLine="640" w:firstLineChars="200"/>
        <w:rPr>
          <w:rFonts w:ascii="仿宋" w:hAnsi="仿宋" w:eastAsia="仿宋" w:cs="Times New Roman"/>
          <w:sz w:val="32"/>
          <w:szCs w:val="32"/>
        </w:rPr>
      </w:pPr>
      <w:r>
        <w:rPr>
          <w:rFonts w:hint="eastAsia" w:ascii="仿宋" w:hAnsi="仿宋" w:eastAsia="仿宋" w:cs="仿宋"/>
          <w:sz w:val="32"/>
          <w:szCs w:val="32"/>
        </w:rPr>
        <w:t>绩效目标：加强和规范公务用车派车程序，保障县领导正常办公出行，公务用车平台监督管理和服务保障功能进一步增强。</w:t>
      </w:r>
    </w:p>
    <w:p w14:paraId="4720E528">
      <w:pPr>
        <w:ind w:firstLine="640" w:firstLineChars="200"/>
        <w:rPr>
          <w:rFonts w:ascii="仿宋" w:hAnsi="仿宋" w:eastAsia="仿宋" w:cs="Times New Roman"/>
          <w:sz w:val="32"/>
          <w:szCs w:val="32"/>
        </w:rPr>
      </w:pPr>
      <w:r>
        <w:rPr>
          <w:rFonts w:hint="eastAsia" w:ascii="仿宋" w:hAnsi="仿宋" w:eastAsia="仿宋" w:cs="仿宋"/>
          <w:sz w:val="32"/>
          <w:szCs w:val="32"/>
        </w:rPr>
        <w:t>绩效指标：结合公务用车平台编制情况，保障出行高效，车况完好率达到</w:t>
      </w:r>
      <w:r>
        <w:rPr>
          <w:rFonts w:ascii="仿宋" w:hAnsi="仿宋" w:eastAsia="仿宋" w:cs="仿宋"/>
          <w:sz w:val="32"/>
          <w:szCs w:val="32"/>
        </w:rPr>
        <w:t>90%</w:t>
      </w:r>
      <w:r>
        <w:rPr>
          <w:rFonts w:hint="eastAsia" w:ascii="仿宋" w:hAnsi="仿宋" w:eastAsia="仿宋" w:cs="仿宋"/>
          <w:sz w:val="32"/>
          <w:szCs w:val="32"/>
        </w:rPr>
        <w:t>以上。</w:t>
      </w:r>
    </w:p>
    <w:p w14:paraId="640DA968">
      <w:pPr>
        <w:ind w:firstLine="640" w:firstLineChars="200"/>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、进一步推进公共机构节能机制完善工作</w:t>
      </w:r>
    </w:p>
    <w:p w14:paraId="0131EA69">
      <w:pPr>
        <w:ind w:firstLine="640" w:firstLineChars="200"/>
        <w:rPr>
          <w:rFonts w:ascii="仿宋" w:hAnsi="仿宋" w:eastAsia="仿宋" w:cs="Times New Roman"/>
          <w:sz w:val="32"/>
          <w:szCs w:val="32"/>
        </w:rPr>
      </w:pPr>
      <w:r>
        <w:rPr>
          <w:rFonts w:hint="eastAsia" w:ascii="仿宋" w:hAnsi="仿宋" w:eastAsia="仿宋" w:cs="仿宋"/>
          <w:sz w:val="32"/>
          <w:szCs w:val="32"/>
        </w:rPr>
        <w:t>绩效目标：公共机构节能宣传周开展效果良好，推广先进节能、节水产品，节能管理人员业务能力进一步提升，广泛开展节约型公共机构示范单位创建活动。</w:t>
      </w:r>
    </w:p>
    <w:p w14:paraId="66E53CCC">
      <w:pPr>
        <w:ind w:firstLine="640" w:firstLineChars="200"/>
        <w:rPr>
          <w:rFonts w:ascii="仿宋" w:hAnsi="仿宋" w:eastAsia="仿宋" w:cs="Times New Roman"/>
          <w:sz w:val="32"/>
          <w:szCs w:val="32"/>
        </w:rPr>
      </w:pPr>
      <w:r>
        <w:rPr>
          <w:rFonts w:hint="eastAsia" w:ascii="仿宋" w:hAnsi="仿宋" w:eastAsia="仿宋" w:cs="仿宋"/>
          <w:sz w:val="32"/>
          <w:szCs w:val="32"/>
        </w:rPr>
        <w:t>绩效指标：组织开展公共机构节能宣传周系列活动，向各单位发放宣传品</w:t>
      </w:r>
      <w:r>
        <w:rPr>
          <w:rFonts w:ascii="仿宋" w:hAnsi="仿宋" w:eastAsia="仿宋" w:cs="仿宋"/>
          <w:sz w:val="32"/>
          <w:szCs w:val="32"/>
        </w:rPr>
        <w:t>1000</w:t>
      </w:r>
      <w:r>
        <w:rPr>
          <w:rFonts w:hint="eastAsia" w:ascii="仿宋" w:hAnsi="仿宋" w:eastAsia="仿宋" w:cs="仿宋"/>
          <w:sz w:val="32"/>
          <w:szCs w:val="32"/>
        </w:rPr>
        <w:t>份以上。</w:t>
      </w:r>
    </w:p>
    <w:p w14:paraId="7CD6063D">
      <w:pPr>
        <w:ind w:firstLine="640" w:firstLineChars="200"/>
        <w:rPr>
          <w:rFonts w:ascii="仿宋" w:hAnsi="仿宋" w:eastAsia="仿宋" w:cs="Times New Roman"/>
          <w:sz w:val="32"/>
          <w:szCs w:val="32"/>
        </w:rPr>
      </w:pPr>
      <w:r>
        <w:rPr>
          <w:rFonts w:ascii="仿宋" w:hAnsi="仿宋" w:eastAsia="仿宋" w:cs="仿宋"/>
          <w:sz w:val="32"/>
          <w:szCs w:val="32"/>
        </w:rPr>
        <w:t>5</w:t>
      </w:r>
      <w:r>
        <w:rPr>
          <w:rFonts w:hint="eastAsia" w:ascii="仿宋" w:hAnsi="仿宋" w:eastAsia="仿宋" w:cs="仿宋"/>
          <w:sz w:val="32"/>
          <w:szCs w:val="32"/>
        </w:rPr>
        <w:t>、机关事务标准化工作稳步推进</w:t>
      </w:r>
    </w:p>
    <w:p w14:paraId="7E14F5B2">
      <w:pPr>
        <w:ind w:firstLine="640" w:firstLineChars="200"/>
        <w:rPr>
          <w:rFonts w:ascii="仿宋" w:hAnsi="仿宋" w:eastAsia="仿宋" w:cs="Times New Roman"/>
          <w:sz w:val="32"/>
          <w:szCs w:val="32"/>
        </w:rPr>
      </w:pPr>
      <w:r>
        <w:rPr>
          <w:rFonts w:hint="eastAsia" w:ascii="仿宋" w:hAnsi="仿宋" w:eastAsia="仿宋" w:cs="仿宋"/>
          <w:sz w:val="32"/>
          <w:szCs w:val="32"/>
        </w:rPr>
        <w:t>绩效目标：机关事务制度体系逐步完善，管理服务保障行为更加规范，工作流程更加优化，机关事务按标准推进质量得到有效提升。</w:t>
      </w:r>
    </w:p>
    <w:p w14:paraId="5C5ED202">
      <w:pPr>
        <w:ind w:firstLine="640" w:firstLineChars="200"/>
        <w:rPr>
          <w:rFonts w:ascii="仿宋" w:hAnsi="仿宋" w:eastAsia="仿宋" w:cs="Times New Roman"/>
          <w:sz w:val="32"/>
          <w:szCs w:val="32"/>
        </w:rPr>
      </w:pPr>
      <w:r>
        <w:rPr>
          <w:rFonts w:hint="eastAsia" w:ascii="仿宋" w:hAnsi="仿宋" w:eastAsia="仿宋" w:cs="仿宋"/>
          <w:sz w:val="32"/>
          <w:szCs w:val="32"/>
        </w:rPr>
        <w:t>绩效指标：机关事务制度建设完成率达到</w:t>
      </w:r>
      <w:r>
        <w:rPr>
          <w:rFonts w:ascii="仿宋" w:hAnsi="仿宋" w:eastAsia="仿宋" w:cs="仿宋"/>
          <w:sz w:val="32"/>
          <w:szCs w:val="32"/>
        </w:rPr>
        <w:t>90%</w:t>
      </w:r>
      <w:r>
        <w:rPr>
          <w:rFonts w:hint="eastAsia" w:ascii="仿宋" w:hAnsi="仿宋" w:eastAsia="仿宋" w:cs="仿宋"/>
          <w:sz w:val="32"/>
          <w:szCs w:val="32"/>
        </w:rPr>
        <w:t>以上，现有制度规章修订达到</w:t>
      </w:r>
      <w:r>
        <w:rPr>
          <w:rFonts w:ascii="仿宋" w:hAnsi="仿宋" w:eastAsia="仿宋" w:cs="仿宋"/>
          <w:sz w:val="32"/>
          <w:szCs w:val="32"/>
        </w:rPr>
        <w:t>90%</w:t>
      </w:r>
      <w:r>
        <w:rPr>
          <w:rFonts w:hint="eastAsia" w:ascii="仿宋" w:hAnsi="仿宋" w:eastAsia="仿宋" w:cs="仿宋"/>
          <w:sz w:val="32"/>
          <w:szCs w:val="32"/>
        </w:rPr>
        <w:t>，工作流程优化率达到</w:t>
      </w:r>
      <w:r>
        <w:rPr>
          <w:rFonts w:ascii="仿宋" w:hAnsi="仿宋" w:eastAsia="仿宋" w:cs="仿宋"/>
          <w:sz w:val="32"/>
          <w:szCs w:val="32"/>
        </w:rPr>
        <w:t>90%</w:t>
      </w:r>
      <w:r>
        <w:rPr>
          <w:rFonts w:hint="eastAsia" w:ascii="仿宋" w:hAnsi="仿宋" w:eastAsia="仿宋" w:cs="仿宋"/>
          <w:sz w:val="32"/>
          <w:szCs w:val="32"/>
        </w:rPr>
        <w:t>以上，印发机关事务标准化制度汇编</w:t>
      </w:r>
      <w:r>
        <w:rPr>
          <w:rFonts w:ascii="仿宋" w:hAnsi="仿宋" w:eastAsia="仿宋" w:cs="仿宋"/>
          <w:sz w:val="32"/>
          <w:szCs w:val="32"/>
        </w:rPr>
        <w:t>50</w:t>
      </w:r>
      <w:r>
        <w:rPr>
          <w:rFonts w:hint="eastAsia" w:ascii="仿宋" w:hAnsi="仿宋" w:eastAsia="仿宋" w:cs="仿宋"/>
          <w:sz w:val="32"/>
          <w:szCs w:val="32"/>
        </w:rPr>
        <w:t>册。</w:t>
      </w:r>
    </w:p>
    <w:p w14:paraId="38F225EB">
      <w:pPr>
        <w:ind w:firstLine="640" w:firstLineChars="200"/>
        <w:rPr>
          <w:rFonts w:ascii="仿宋" w:hAnsi="仿宋" w:eastAsia="仿宋" w:cs="Times New Roman"/>
          <w:sz w:val="32"/>
          <w:szCs w:val="32"/>
        </w:rPr>
      </w:pPr>
      <w:r>
        <w:rPr>
          <w:rFonts w:ascii="仿宋" w:hAnsi="仿宋" w:eastAsia="仿宋" w:cs="仿宋"/>
          <w:sz w:val="32"/>
          <w:szCs w:val="32"/>
        </w:rPr>
        <w:t>6</w:t>
      </w:r>
      <w:r>
        <w:rPr>
          <w:rFonts w:hint="eastAsia" w:ascii="仿宋" w:hAnsi="仿宋" w:eastAsia="仿宋" w:cs="仿宋"/>
          <w:sz w:val="32"/>
          <w:szCs w:val="32"/>
        </w:rPr>
        <w:t>、不断提升机关事务各项服务保障管理水平。</w:t>
      </w:r>
    </w:p>
    <w:p w14:paraId="236167DC">
      <w:pPr>
        <w:ind w:firstLine="640" w:firstLineChars="200"/>
        <w:rPr>
          <w:rFonts w:ascii="仿宋" w:hAnsi="仿宋" w:eastAsia="仿宋" w:cs="Times New Roman"/>
          <w:sz w:val="32"/>
          <w:szCs w:val="32"/>
        </w:rPr>
      </w:pPr>
      <w:r>
        <w:rPr>
          <w:rFonts w:hint="eastAsia" w:ascii="仿宋" w:hAnsi="仿宋" w:eastAsia="仿宋" w:cs="仿宋"/>
          <w:sz w:val="32"/>
          <w:szCs w:val="32"/>
        </w:rPr>
        <w:t>绩效目标：立足全面优质，做好机关大院安全保卫、机关标准化建设、会务保障等各项服务工作。抓实硬件设施完善和服务能力提升，进一步做好维持院内交通秩序、加强消防安全建设、保障各项设备的运转正常等工作，进一步提升各项服务水平，切实提高管理服务质量，后勤服务务实给力，保障县直机关通信顺畅、线路维修及时，机关办公楼修缮改造、供水、供电、供暖以及机关环境绿化美化、卫生保洁等再上新台阶，有序推进机关事务管理高质量发展。</w:t>
      </w:r>
    </w:p>
    <w:p w14:paraId="1295E963">
      <w:pPr>
        <w:ind w:firstLine="640" w:firstLineChars="200"/>
        <w:rPr>
          <w:rFonts w:ascii="仿宋" w:hAnsi="仿宋" w:eastAsia="仿宋" w:cs="Times New Roman"/>
          <w:sz w:val="32"/>
          <w:szCs w:val="32"/>
        </w:rPr>
      </w:pPr>
      <w:r>
        <w:rPr>
          <w:rFonts w:hint="eastAsia" w:ascii="仿宋" w:hAnsi="仿宋" w:eastAsia="仿宋" w:cs="仿宋"/>
          <w:sz w:val="32"/>
          <w:szCs w:val="32"/>
        </w:rPr>
        <w:t>绩效指标：服务质量合格率达到</w:t>
      </w:r>
      <w:r>
        <w:rPr>
          <w:rFonts w:ascii="仿宋" w:hAnsi="仿宋" w:eastAsia="仿宋" w:cs="仿宋"/>
          <w:sz w:val="32"/>
          <w:szCs w:val="32"/>
        </w:rPr>
        <w:t>90%</w:t>
      </w:r>
      <w:r>
        <w:rPr>
          <w:rFonts w:hint="eastAsia" w:ascii="仿宋" w:hAnsi="仿宋" w:eastAsia="仿宋" w:cs="仿宋"/>
          <w:sz w:val="32"/>
          <w:szCs w:val="32"/>
        </w:rPr>
        <w:t>，机关大院安全隐患消除率达到</w:t>
      </w:r>
      <w:r>
        <w:rPr>
          <w:rFonts w:ascii="仿宋" w:hAnsi="仿宋" w:eastAsia="仿宋" w:cs="仿宋"/>
          <w:sz w:val="32"/>
          <w:szCs w:val="32"/>
        </w:rPr>
        <w:t>90%</w:t>
      </w:r>
      <w:r>
        <w:rPr>
          <w:rFonts w:hint="eastAsia" w:ascii="仿宋" w:hAnsi="仿宋" w:eastAsia="仿宋" w:cs="仿宋"/>
          <w:sz w:val="32"/>
          <w:szCs w:val="32"/>
        </w:rPr>
        <w:t>，大楼各项维修及时率达到</w:t>
      </w:r>
      <w:r>
        <w:rPr>
          <w:rFonts w:ascii="仿宋" w:hAnsi="仿宋" w:eastAsia="仿宋" w:cs="仿宋"/>
          <w:sz w:val="32"/>
          <w:szCs w:val="32"/>
        </w:rPr>
        <w:t>100%</w:t>
      </w:r>
      <w:r>
        <w:rPr>
          <w:rFonts w:hint="eastAsia" w:ascii="仿宋" w:hAnsi="仿宋" w:eastAsia="仿宋" w:cs="仿宋"/>
          <w:sz w:val="32"/>
          <w:szCs w:val="32"/>
        </w:rPr>
        <w:t>，机关大院安全事故次数为</w:t>
      </w:r>
      <w:r>
        <w:rPr>
          <w:rFonts w:ascii="仿宋" w:hAnsi="仿宋" w:eastAsia="仿宋" w:cs="仿宋"/>
          <w:sz w:val="32"/>
          <w:szCs w:val="32"/>
        </w:rPr>
        <w:t>0</w:t>
      </w:r>
      <w:r>
        <w:rPr>
          <w:rFonts w:hint="eastAsia" w:ascii="仿宋" w:hAnsi="仿宋" w:eastAsia="仿宋" w:cs="仿宋"/>
          <w:sz w:val="32"/>
          <w:szCs w:val="32"/>
        </w:rPr>
        <w:t>，机关干部职工满意度达到</w:t>
      </w:r>
      <w:r>
        <w:rPr>
          <w:rFonts w:ascii="仿宋" w:hAnsi="仿宋" w:eastAsia="仿宋" w:cs="仿宋"/>
          <w:sz w:val="32"/>
          <w:szCs w:val="32"/>
        </w:rPr>
        <w:t>90%</w:t>
      </w:r>
      <w:r>
        <w:rPr>
          <w:rFonts w:hint="eastAsia" w:ascii="仿宋" w:hAnsi="仿宋" w:eastAsia="仿宋" w:cs="仿宋"/>
          <w:sz w:val="32"/>
          <w:szCs w:val="32"/>
        </w:rPr>
        <w:t>。</w:t>
      </w:r>
    </w:p>
    <w:p w14:paraId="40207808">
      <w:pPr>
        <w:ind w:firstLine="643" w:firstLineChars="200"/>
        <w:rPr>
          <w:rFonts w:ascii="楷体" w:hAnsi="楷体" w:eastAsia="楷体" w:cs="Times New Roman"/>
          <w:b/>
          <w:bCs/>
          <w:sz w:val="32"/>
          <w:szCs w:val="32"/>
        </w:rPr>
      </w:pPr>
      <w:r>
        <w:rPr>
          <w:rFonts w:hint="eastAsia" w:ascii="楷体" w:hAnsi="楷体" w:eastAsia="楷体" w:cs="楷体"/>
          <w:b/>
          <w:bCs/>
          <w:sz w:val="32"/>
          <w:szCs w:val="32"/>
        </w:rPr>
        <w:t>（三）工作保障措施</w:t>
      </w:r>
    </w:p>
    <w:p w14:paraId="633F0011">
      <w:pPr>
        <w:ind w:firstLine="640" w:firstLineChars="20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加强组织领导，分解职责目标</w:t>
      </w:r>
      <w:r>
        <w:rPr>
          <w:rFonts w:ascii="仿宋" w:hAnsi="仿宋" w:eastAsia="仿宋" w:cs="仿宋"/>
          <w:sz w:val="32"/>
          <w:szCs w:val="32"/>
        </w:rPr>
        <w:t xml:space="preserve">, </w:t>
      </w:r>
      <w:r>
        <w:rPr>
          <w:rFonts w:hint="eastAsia" w:ascii="仿宋" w:hAnsi="仿宋" w:eastAsia="仿宋" w:cs="仿宋"/>
          <w:sz w:val="32"/>
          <w:szCs w:val="32"/>
        </w:rPr>
        <w:t>完善制度建设</w:t>
      </w:r>
    </w:p>
    <w:p w14:paraId="4479F861">
      <w:pPr>
        <w:ind w:firstLine="640" w:firstLineChars="200"/>
        <w:rPr>
          <w:rFonts w:ascii="仿宋" w:hAnsi="仿宋" w:eastAsia="仿宋" w:cs="Times New Roman"/>
          <w:sz w:val="32"/>
          <w:szCs w:val="32"/>
        </w:rPr>
      </w:pPr>
      <w:r>
        <w:rPr>
          <w:rFonts w:hint="eastAsia" w:ascii="仿宋" w:hAnsi="仿宋" w:eastAsia="仿宋" w:cs="仿宋"/>
          <w:sz w:val="32"/>
          <w:szCs w:val="32"/>
        </w:rPr>
        <w:t>切实履行法人主体责任，项目负责人负总责、亲自抓，亲自督办，明确各环节的责任、时间节点，做到协调有序、相互衔接，形成合力。统筹谋划预算资金的安排，保重点工作，提高资金使用效率；结合重点工作完成的时限，组织财务、采购、施工等各环节承办人共同研究，明确预算编制、采购、合同执行、实施、竣工决算等关键环节责任人、承办人、完成时限等绩效指标，并把预算支付进度责任分解落实到各个环节，在保证资金安全、规范、高效使用的基础上确保预算执行质量。同时，重点抓好对公务车辆管理制度、公共机构节能制度、国有资产管理制度、经费管理制度的修订完善，激发干事创业的精气神，提升抓落实的执行力，为机关事务管理高质量发展提供坚强保障。</w:t>
      </w:r>
    </w:p>
    <w:p w14:paraId="0CAE773E">
      <w:pPr>
        <w:ind w:firstLine="640" w:firstLineChars="200"/>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加强资金使用监督，确保支付安全</w:t>
      </w:r>
      <w:r>
        <w:rPr>
          <w:rFonts w:ascii="仿宋" w:hAnsi="仿宋" w:eastAsia="仿宋" w:cs="仿宋"/>
          <w:sz w:val="32"/>
          <w:szCs w:val="32"/>
        </w:rPr>
        <w:t>,</w:t>
      </w:r>
      <w:r>
        <w:rPr>
          <w:rFonts w:hint="eastAsia" w:ascii="仿宋" w:hAnsi="仿宋" w:eastAsia="仿宋" w:cs="仿宋"/>
          <w:sz w:val="32"/>
          <w:szCs w:val="32"/>
        </w:rPr>
        <w:t>规范财务资产管理</w:t>
      </w:r>
    </w:p>
    <w:p w14:paraId="6859DDBE">
      <w:pPr>
        <w:ind w:firstLine="640" w:firstLineChars="200"/>
        <w:rPr>
          <w:rFonts w:ascii="仿宋" w:hAnsi="仿宋" w:eastAsia="仿宋" w:cs="Times New Roman"/>
          <w:sz w:val="32"/>
          <w:szCs w:val="32"/>
        </w:rPr>
      </w:pPr>
      <w:r>
        <w:rPr>
          <w:rFonts w:hint="eastAsia" w:ascii="仿宋" w:hAnsi="仿宋" w:eastAsia="仿宋" w:cs="仿宋"/>
          <w:sz w:val="32"/>
          <w:szCs w:val="32"/>
        </w:rPr>
        <w:t>牢固树立依法理财和厉行节约的理念，坚持预算执行进度和财政资金使用的安全性、规范性和有效性并重的原则，在加快工程实施和资金支付进度的同时，认真做好资金支付的监督管理工作，使监督检查工作常态化。通过优化支出结构，编细编实预算、严格审批程序等多种措施，切实加强支出管理，坚决杜绝改变项目支出的范围、标准、对象和期限。进一步规范各项费用的管理，加强发票和现金管理，加强固定资产登记、使用和报废处置管理加大自查力度，确保资金安全和项目绩效。</w:t>
      </w:r>
    </w:p>
    <w:p w14:paraId="1BCF074A">
      <w:pPr>
        <w:ind w:firstLine="640" w:firstLineChars="200"/>
        <w:rPr>
          <w:rFonts w:ascii="仿宋" w:hAnsi="仿宋" w:eastAsia="仿宋" w:cs="Times New Roman"/>
          <w:sz w:val="32"/>
          <w:szCs w:val="32"/>
        </w:rPr>
      </w:pPr>
      <w:r>
        <w:rPr>
          <w:rFonts w:ascii="仿宋" w:hAnsi="仿宋" w:eastAsia="仿宋" w:cs="仿宋"/>
          <w:sz w:val="32"/>
          <w:szCs w:val="32"/>
        </w:rPr>
        <w:t xml:space="preserve"> 3. </w:t>
      </w:r>
      <w:r>
        <w:rPr>
          <w:rFonts w:hint="eastAsia" w:ascii="仿宋" w:hAnsi="仿宋" w:eastAsia="仿宋" w:cs="仿宋"/>
          <w:sz w:val="32"/>
          <w:szCs w:val="32"/>
        </w:rPr>
        <w:t>加强内部监督和动态督导，落实全过程监管</w:t>
      </w:r>
    </w:p>
    <w:p w14:paraId="53A27239">
      <w:pPr>
        <w:ind w:firstLine="640" w:firstLineChars="200"/>
        <w:rPr>
          <w:rFonts w:ascii="仿宋" w:hAnsi="仿宋" w:eastAsia="仿宋" w:cs="Times New Roman"/>
          <w:sz w:val="32"/>
          <w:szCs w:val="32"/>
        </w:rPr>
      </w:pPr>
      <w:r>
        <w:rPr>
          <w:rFonts w:hint="eastAsia" w:ascii="仿宋" w:hAnsi="仿宋" w:eastAsia="仿宋" w:cs="仿宋"/>
          <w:sz w:val="32"/>
          <w:szCs w:val="32"/>
        </w:rPr>
        <w:t>进一步完善财务科总牵头、有关业务科室齐抓共管的工作机制，每月底定期以及根据专项工作要求不定期的向全中心通报预算编制、执行进度情况，督促加快预算编制、执行进度。确保预算编制的合理性、科学性，资金支付的合规性、时效性，资金使用的规范性、安全性。配合做好审计、财政监督等外部监督工作，确保财政资金安全有效。强化日常监督管理，开展好常态化纪律教育和警示教育，不断增强遵纪守法、担当干事的定力。</w:t>
      </w:r>
    </w:p>
    <w:p w14:paraId="5D16C6CF">
      <w:pPr>
        <w:ind w:firstLine="640" w:firstLineChars="200"/>
        <w:rPr>
          <w:rFonts w:ascii="仿宋" w:hAnsi="仿宋" w:eastAsia="仿宋" w:cs="Times New Roman"/>
          <w:sz w:val="32"/>
          <w:szCs w:val="32"/>
        </w:rPr>
      </w:pPr>
      <w:r>
        <w:rPr>
          <w:rFonts w:ascii="仿宋" w:hAnsi="仿宋" w:eastAsia="仿宋" w:cs="仿宋"/>
          <w:sz w:val="32"/>
          <w:szCs w:val="32"/>
        </w:rPr>
        <w:t>4.</w:t>
      </w:r>
      <w:r>
        <w:rPr>
          <w:rFonts w:hint="eastAsia" w:ascii="仿宋" w:hAnsi="仿宋" w:eastAsia="仿宋" w:cs="仿宋"/>
          <w:sz w:val="32"/>
          <w:szCs w:val="32"/>
        </w:rPr>
        <w:t>及时、合规、有效进行预算绩效运行监控及绩效自评工作</w:t>
      </w:r>
    </w:p>
    <w:p w14:paraId="76ECD11A">
      <w:pPr>
        <w:ind w:firstLine="640" w:firstLineChars="200"/>
        <w:rPr>
          <w:rFonts w:ascii="仿宋" w:hAnsi="仿宋" w:eastAsia="仿宋" w:cs="Times New Roman"/>
          <w:sz w:val="32"/>
          <w:szCs w:val="32"/>
        </w:rPr>
      </w:pPr>
      <w:r>
        <w:rPr>
          <w:rFonts w:hint="eastAsia" w:ascii="仿宋" w:hAnsi="仿宋" w:eastAsia="仿宋" w:cs="仿宋"/>
          <w:sz w:val="32"/>
          <w:szCs w:val="32"/>
        </w:rPr>
        <w:t>遵循目标导向、权责对等、全面覆盖、突出重点、适时适当的原则，对照批复的部门整体绩效目标、专项资金绩效目标、预算项目资金绩效目标，依托财政信息系统一体化平台，通过调查取证、实地核查等方式采集信息，掌握本部门预算绩效目标实现程度和预算资金执行情况。同时，做好年中绩效监控分析，加强监督检查，及时纠正偏差，确保各项工作围绕绩效目标实现路径进行；完善预算绩效管理薄弱环节，提高预算绩效管理工作效率；年度预算执行终了，组织成立绩效评价工作组，对预算执行情况开展绩效自评，并对照年初设定的绩效目标，采取现场勘查、调查核实等方式，及时对政策和项目资金支出的经济性、效率性、效益性以及绩效目标的实现程度进行自评，积极探索评价结果与改进管理挂钩机制，提高财政资金使用效益。</w:t>
      </w:r>
    </w:p>
    <w:p w14:paraId="04A661FF">
      <w:pPr>
        <w:ind w:firstLine="640" w:firstLineChars="200"/>
        <w:rPr>
          <w:rFonts w:ascii="仿宋" w:hAnsi="仿宋" w:eastAsia="仿宋" w:cs="Times New Roman"/>
          <w:sz w:val="32"/>
          <w:szCs w:val="32"/>
        </w:rPr>
      </w:pPr>
      <w:r>
        <w:rPr>
          <w:rFonts w:ascii="仿宋" w:hAnsi="仿宋" w:eastAsia="仿宋" w:cs="仿宋"/>
          <w:sz w:val="32"/>
          <w:szCs w:val="32"/>
        </w:rPr>
        <w:t>5.</w:t>
      </w:r>
      <w:r>
        <w:rPr>
          <w:rFonts w:hint="eastAsia" w:ascii="仿宋" w:hAnsi="仿宋" w:eastAsia="仿宋" w:cs="仿宋"/>
          <w:sz w:val="32"/>
          <w:szCs w:val="32"/>
        </w:rPr>
        <w:t>加强宣传培训，完善考核机制</w:t>
      </w:r>
    </w:p>
    <w:p w14:paraId="30534C63">
      <w:pPr>
        <w:ind w:firstLine="640" w:firstLineChars="200"/>
        <w:rPr>
          <w:rFonts w:ascii="仿宋" w:hAnsi="仿宋" w:eastAsia="仿宋" w:cs="Times New Roman"/>
          <w:sz w:val="32"/>
          <w:szCs w:val="32"/>
        </w:rPr>
      </w:pPr>
      <w:r>
        <w:rPr>
          <w:rFonts w:hint="eastAsia" w:ascii="仿宋" w:hAnsi="仿宋" w:eastAsia="仿宋" w:cs="仿宋"/>
          <w:sz w:val="32"/>
          <w:szCs w:val="32"/>
        </w:rPr>
        <w:t>进一步加大宣传培训工作力度，采取专题培训、财务人员继续教育等多种方式，认真落实预算绩效管理的宣传培训工作，增强全中心人员的预算绩效观念，提升财务工作人员的专业知识水平。结合我中心实际，有针对性地研究完善我中心预算绩效考核制度和组织机制，确保预算管理各项工作的有序开展，推动全中心预算绩效管理工作的健康发展，促进预算绩效管理水平进一步提升。</w:t>
      </w:r>
    </w:p>
    <w:p w14:paraId="040F4F7D">
      <w:pPr>
        <w:ind w:firstLine="803" w:firstLineChars="250"/>
        <w:jc w:val="left"/>
        <w:rPr>
          <w:rFonts w:ascii="仿宋" w:hAnsi="仿宋" w:eastAsia="仿宋" w:cs="Times New Roman"/>
          <w:b/>
          <w:bCs/>
          <w:sz w:val="32"/>
          <w:szCs w:val="32"/>
        </w:rPr>
      </w:pPr>
      <w:r>
        <w:rPr>
          <w:rFonts w:hint="eastAsia" w:ascii="仿宋" w:hAnsi="仿宋" w:eastAsia="仿宋" w:cs="仿宋"/>
          <w:b/>
          <w:bCs/>
          <w:sz w:val="32"/>
          <w:szCs w:val="32"/>
        </w:rPr>
        <w:t>第二部分</w:t>
      </w:r>
      <w:r>
        <w:rPr>
          <w:rFonts w:ascii="仿宋" w:hAnsi="仿宋" w:eastAsia="仿宋" w:cs="仿宋"/>
          <w:b/>
          <w:bCs/>
          <w:sz w:val="32"/>
          <w:szCs w:val="32"/>
        </w:rPr>
        <w:t xml:space="preserve">  </w:t>
      </w:r>
      <w:r>
        <w:rPr>
          <w:rFonts w:hint="eastAsia" w:ascii="仿宋" w:hAnsi="仿宋" w:eastAsia="仿宋" w:cs="仿宋"/>
          <w:b/>
          <w:bCs/>
          <w:sz w:val="32"/>
          <w:szCs w:val="32"/>
        </w:rPr>
        <w:t>预算项目绩效目标：</w:t>
      </w:r>
      <w:bookmarkEnd w:id="0"/>
    </w:p>
    <w:p w14:paraId="3B5A8408">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1</w:t>
      </w:r>
      <w:r>
        <w:rPr>
          <w:rFonts w:hint="eastAsia" w:ascii="方正仿宋_GBK" w:hAnsi="方正仿宋_GBK" w:eastAsia="方正仿宋_GBK" w:cs="方正仿宋_GBK"/>
          <w:b/>
          <w:bCs/>
          <w:sz w:val="28"/>
          <w:szCs w:val="28"/>
        </w:rPr>
        <w:t>、办公运转经费绩效目标表</w:t>
      </w:r>
      <w:bookmarkStart w:id="1" w:name="_Toc26769"/>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1</w:instrText>
      </w:r>
      <w:r>
        <w:rPr>
          <w:rFonts w:hint="eastAsia" w:ascii="方正仿宋_GBK" w:hAnsi="方正仿宋_GBK" w:eastAsia="方正仿宋_GBK" w:cs="方正仿宋_GBK"/>
          <w:b/>
          <w:bCs/>
          <w:sz w:val="28"/>
          <w:szCs w:val="28"/>
        </w:rPr>
        <w:instrText xml:space="preserve">、办公运转经费绩效目标表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427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F87AB21">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2BB2636D">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1DD0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D1DD54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4E2ADE9D">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430-0201-JXN-MSGT</w:t>
            </w:r>
          </w:p>
        </w:tc>
        <w:tc>
          <w:tcPr>
            <w:tcW w:w="1588" w:type="dxa"/>
            <w:vAlign w:val="center"/>
          </w:tcPr>
          <w:p w14:paraId="411C41B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2808A2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办公运转经费</w:t>
            </w:r>
          </w:p>
        </w:tc>
      </w:tr>
      <w:tr w14:paraId="4E55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CE3E8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10E6906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01D75882">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3.75</w:t>
            </w:r>
          </w:p>
        </w:tc>
        <w:tc>
          <w:tcPr>
            <w:tcW w:w="1588" w:type="dxa"/>
            <w:vAlign w:val="center"/>
          </w:tcPr>
          <w:p w14:paraId="7E4AC37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5AD7DE1C">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3.75</w:t>
            </w:r>
          </w:p>
        </w:tc>
        <w:tc>
          <w:tcPr>
            <w:tcW w:w="1276" w:type="dxa"/>
            <w:vAlign w:val="center"/>
          </w:tcPr>
          <w:p w14:paraId="2584E94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5A8CAF18">
            <w:pPr>
              <w:spacing w:line="300" w:lineRule="exact"/>
              <w:jc w:val="left"/>
              <w:rPr>
                <w:rFonts w:ascii="方正书宋_GBK" w:hAnsi="方正书宋_GBK" w:eastAsia="方正书宋_GBK" w:cs="Times New Roman"/>
                <w:b/>
                <w:bCs/>
              </w:rPr>
            </w:pPr>
          </w:p>
        </w:tc>
      </w:tr>
      <w:tr w14:paraId="7AB9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35F630A">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0684365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用于支付单位各种日常开销</w:t>
            </w:r>
          </w:p>
        </w:tc>
      </w:tr>
      <w:tr w14:paraId="19ED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170EC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32171358">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3D96A1C4">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078F974B">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6340ADA4">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29C2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22037E3">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238F5C80">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25.00</w:t>
            </w:r>
          </w:p>
        </w:tc>
        <w:tc>
          <w:tcPr>
            <w:tcW w:w="1588" w:type="dxa"/>
            <w:vAlign w:val="center"/>
          </w:tcPr>
          <w:p w14:paraId="73446EFA">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60.00</w:t>
            </w:r>
          </w:p>
        </w:tc>
        <w:tc>
          <w:tcPr>
            <w:tcW w:w="1304" w:type="dxa"/>
            <w:vAlign w:val="center"/>
          </w:tcPr>
          <w:p w14:paraId="418FA1B3">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90.00</w:t>
            </w:r>
          </w:p>
        </w:tc>
        <w:tc>
          <w:tcPr>
            <w:tcW w:w="2977" w:type="dxa"/>
            <w:gridSpan w:val="2"/>
            <w:vAlign w:val="center"/>
          </w:tcPr>
          <w:p w14:paraId="1B5A0499">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r>
      <w:tr w14:paraId="4A90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374BD9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300365A0">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、保证单位后勤工作正常进行</w:t>
            </w:r>
          </w:p>
        </w:tc>
      </w:tr>
    </w:tbl>
    <w:p w14:paraId="47798D9E">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2E1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E59251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3787EC5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4B02643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11D5062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7FCDCD7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2559BEA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6A8F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EE87A9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4F8AFEA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13FC159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购买资金节约率（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6E32B57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实际购买资金额和计划购买资金额的差与计划购买资金额的比率</w:t>
            </w:r>
          </w:p>
        </w:tc>
        <w:tc>
          <w:tcPr>
            <w:tcW w:w="1276" w:type="dxa"/>
            <w:vAlign w:val="center"/>
          </w:tcPr>
          <w:p w14:paraId="3A4ABBC2">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6D4F443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EEC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BC3BE0B">
            <w:pPr>
              <w:spacing w:line="300" w:lineRule="exact"/>
              <w:jc w:val="center"/>
              <w:rPr>
                <w:rFonts w:ascii="方正书宋_GBK" w:hAnsi="方正书宋_GBK" w:eastAsia="方正书宋_GBK" w:cs="Times New Roman"/>
                <w:b/>
                <w:bCs/>
              </w:rPr>
            </w:pPr>
          </w:p>
        </w:tc>
        <w:tc>
          <w:tcPr>
            <w:tcW w:w="1134" w:type="dxa"/>
            <w:vAlign w:val="center"/>
          </w:tcPr>
          <w:p w14:paraId="4D38AF8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315B158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购买率（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47D43F9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实际购买数量占应实施购买数量的比率</w:t>
            </w:r>
          </w:p>
        </w:tc>
        <w:tc>
          <w:tcPr>
            <w:tcW w:w="1276" w:type="dxa"/>
            <w:vAlign w:val="center"/>
          </w:tcPr>
          <w:p w14:paraId="0BE1D8F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2D3BBBD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56A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F7F949">
            <w:pPr>
              <w:spacing w:line="300" w:lineRule="exact"/>
              <w:jc w:val="center"/>
              <w:rPr>
                <w:rFonts w:ascii="方正书宋_GBK" w:hAnsi="方正书宋_GBK" w:eastAsia="方正书宋_GBK" w:cs="Times New Roman"/>
                <w:b/>
                <w:bCs/>
              </w:rPr>
            </w:pPr>
          </w:p>
        </w:tc>
        <w:tc>
          <w:tcPr>
            <w:tcW w:w="1134" w:type="dxa"/>
            <w:vAlign w:val="center"/>
          </w:tcPr>
          <w:p w14:paraId="3AFD9F5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50ABC7E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经费保障及时性</w:t>
            </w:r>
          </w:p>
        </w:tc>
        <w:tc>
          <w:tcPr>
            <w:tcW w:w="2892" w:type="dxa"/>
            <w:vAlign w:val="center"/>
          </w:tcPr>
          <w:p w14:paraId="7BDDA18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及时保障各项日常办公需求</w:t>
            </w:r>
          </w:p>
        </w:tc>
        <w:tc>
          <w:tcPr>
            <w:tcW w:w="1276" w:type="dxa"/>
            <w:vAlign w:val="center"/>
          </w:tcPr>
          <w:p w14:paraId="5CA15225">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99%</w:t>
            </w:r>
          </w:p>
        </w:tc>
        <w:tc>
          <w:tcPr>
            <w:tcW w:w="1701" w:type="dxa"/>
            <w:vAlign w:val="center"/>
          </w:tcPr>
          <w:p w14:paraId="7665AB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632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8911F2">
            <w:pPr>
              <w:spacing w:line="300" w:lineRule="exact"/>
              <w:jc w:val="center"/>
              <w:rPr>
                <w:rFonts w:ascii="方正书宋_GBK" w:hAnsi="方正书宋_GBK" w:eastAsia="方正书宋_GBK" w:cs="Times New Roman"/>
                <w:b/>
                <w:bCs/>
              </w:rPr>
            </w:pPr>
          </w:p>
        </w:tc>
        <w:tc>
          <w:tcPr>
            <w:tcW w:w="1134" w:type="dxa"/>
            <w:vAlign w:val="center"/>
          </w:tcPr>
          <w:p w14:paraId="137CE64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65BD0F7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购买质量合格率（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40B5270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购买质量合格的数量占购买总数量的比率</w:t>
            </w:r>
          </w:p>
        </w:tc>
        <w:tc>
          <w:tcPr>
            <w:tcW w:w="1276" w:type="dxa"/>
            <w:vAlign w:val="center"/>
          </w:tcPr>
          <w:p w14:paraId="2D75C92D">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4983C1C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702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8E6E9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4CCC2BD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469EC47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后勤业务保障能力提升情况</w:t>
            </w:r>
          </w:p>
        </w:tc>
        <w:tc>
          <w:tcPr>
            <w:tcW w:w="2892" w:type="dxa"/>
            <w:vAlign w:val="center"/>
          </w:tcPr>
          <w:p w14:paraId="5A04395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后勤业务保障能力的提升情况</w:t>
            </w:r>
          </w:p>
        </w:tc>
        <w:tc>
          <w:tcPr>
            <w:tcW w:w="1276" w:type="dxa"/>
            <w:vAlign w:val="center"/>
          </w:tcPr>
          <w:p w14:paraId="152B0648">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740D803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2447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D1A81AB">
            <w:pPr>
              <w:spacing w:line="300" w:lineRule="exact"/>
              <w:jc w:val="center"/>
              <w:rPr>
                <w:rFonts w:ascii="方正书宋_GBK" w:hAnsi="方正书宋_GBK" w:eastAsia="方正书宋_GBK" w:cs="Times New Roman"/>
                <w:b/>
                <w:bCs/>
              </w:rPr>
            </w:pPr>
          </w:p>
        </w:tc>
        <w:tc>
          <w:tcPr>
            <w:tcW w:w="1134" w:type="dxa"/>
            <w:vAlign w:val="center"/>
          </w:tcPr>
          <w:p w14:paraId="1021711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4C1ADBF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公共服务水平提升情况</w:t>
            </w:r>
          </w:p>
        </w:tc>
        <w:tc>
          <w:tcPr>
            <w:tcW w:w="2892" w:type="dxa"/>
            <w:vAlign w:val="center"/>
          </w:tcPr>
          <w:p w14:paraId="05AE297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购买对公共服务水平的提升情况</w:t>
            </w:r>
          </w:p>
        </w:tc>
        <w:tc>
          <w:tcPr>
            <w:tcW w:w="1276" w:type="dxa"/>
            <w:vAlign w:val="center"/>
          </w:tcPr>
          <w:p w14:paraId="2CF7F18A">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57B271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244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1ADA41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6EEEB66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37B01F6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使用人员满意度（</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7CA7793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调查中使用人员满意和较满意的数量占调查总人数的比率</w:t>
            </w:r>
          </w:p>
        </w:tc>
        <w:tc>
          <w:tcPr>
            <w:tcW w:w="1276" w:type="dxa"/>
            <w:vAlign w:val="center"/>
          </w:tcPr>
          <w:p w14:paraId="02705C7B">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39506A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40703918">
      <w:pPr>
        <w:spacing w:line="300" w:lineRule="exact"/>
        <w:ind w:firstLine="422" w:firstLineChars="200"/>
        <w:jc w:val="left"/>
        <w:rPr>
          <w:rFonts w:ascii="方正书宋_GBK" w:hAnsi="方正书宋_GBK" w:eastAsia="方正书宋_GBK" w:cs="Times New Roman"/>
          <w:b/>
          <w:bCs/>
        </w:rPr>
        <w:sectPr>
          <w:footerReference r:id="rId3" w:type="default"/>
          <w:pgSz w:w="16838" w:h="11906" w:orient="landscape"/>
          <w:pgMar w:top="1304" w:right="1134" w:bottom="1304" w:left="1984" w:header="851" w:footer="992" w:gutter="0"/>
          <w:cols w:space="720" w:num="1"/>
          <w:docGrid w:type="lines" w:linePitch="312" w:charSpace="0"/>
        </w:sectPr>
      </w:pPr>
    </w:p>
    <w:p w14:paraId="2F4971B9">
      <w:pPr>
        <w:spacing w:line="300" w:lineRule="exact"/>
        <w:ind w:firstLine="422" w:firstLineChars="200"/>
        <w:jc w:val="left"/>
        <w:rPr>
          <w:rFonts w:ascii="方正书宋_GBK" w:hAnsi="方正书宋_GBK" w:eastAsia="方正书宋_GBK" w:cs="Times New Roman"/>
          <w:b/>
          <w:bCs/>
        </w:rPr>
      </w:pPr>
    </w:p>
    <w:p w14:paraId="053A11BB">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2</w:t>
      </w:r>
      <w:r>
        <w:rPr>
          <w:rFonts w:hint="eastAsia" w:ascii="方正仿宋_GBK" w:hAnsi="方正仿宋_GBK" w:eastAsia="方正仿宋_GBK" w:cs="方正仿宋_GBK"/>
          <w:b/>
          <w:bCs/>
          <w:sz w:val="28"/>
          <w:szCs w:val="28"/>
        </w:rPr>
        <w:t>、公务用车信息化平台有关费用绩效目标表</w:t>
      </w:r>
      <w:bookmarkStart w:id="2" w:name="_Toc16984"/>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2</w:instrText>
      </w:r>
      <w:r>
        <w:rPr>
          <w:rFonts w:hint="eastAsia" w:ascii="方正仿宋_GBK" w:hAnsi="方正仿宋_GBK" w:eastAsia="方正仿宋_GBK" w:cs="方正仿宋_GBK"/>
          <w:b/>
          <w:bCs/>
          <w:sz w:val="28"/>
          <w:szCs w:val="28"/>
        </w:rPr>
        <w:instrText xml:space="preserve">、公务用车信息化平台有关费用绩效目标表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DD5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6EEC2D4">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6427A427">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0DEE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A9F6EC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42DC38ED">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430-0201-JXN-SQSW</w:t>
            </w:r>
          </w:p>
        </w:tc>
        <w:tc>
          <w:tcPr>
            <w:tcW w:w="1588" w:type="dxa"/>
            <w:vAlign w:val="center"/>
          </w:tcPr>
          <w:p w14:paraId="38C4A60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62C934B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公务用车信息化平台有关费用</w:t>
            </w:r>
          </w:p>
        </w:tc>
      </w:tr>
      <w:tr w14:paraId="57AD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49890F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66266AF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4CDCA34E">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2.50</w:t>
            </w:r>
          </w:p>
        </w:tc>
        <w:tc>
          <w:tcPr>
            <w:tcW w:w="1588" w:type="dxa"/>
            <w:vAlign w:val="center"/>
          </w:tcPr>
          <w:p w14:paraId="3604BC0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2DB62BE5">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2.50</w:t>
            </w:r>
          </w:p>
        </w:tc>
        <w:tc>
          <w:tcPr>
            <w:tcW w:w="1276" w:type="dxa"/>
            <w:vAlign w:val="center"/>
          </w:tcPr>
          <w:p w14:paraId="61C1C89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70F61F21">
            <w:pPr>
              <w:spacing w:line="300" w:lineRule="exact"/>
              <w:jc w:val="left"/>
              <w:rPr>
                <w:rFonts w:ascii="方正书宋_GBK" w:hAnsi="方正书宋_GBK" w:eastAsia="方正书宋_GBK" w:cs="Times New Roman"/>
                <w:b/>
                <w:bCs/>
              </w:rPr>
            </w:pPr>
          </w:p>
        </w:tc>
      </w:tr>
      <w:tr w14:paraId="444D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D38EFF9">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339617D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负责公务用车信息化平台信息录入及日常管理工作，领导日常公务用车管理工作</w:t>
            </w:r>
          </w:p>
        </w:tc>
      </w:tr>
      <w:tr w14:paraId="5A2F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EFB038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616B0D51">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167AB160">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3A5D0DD9">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722319D1">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73E2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ADA5D17">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2228BCE1">
            <w:pPr>
              <w:spacing w:line="300" w:lineRule="exact"/>
              <w:jc w:val="center"/>
              <w:rPr>
                <w:rFonts w:ascii="方正书宋_GBK" w:hAnsi="方正书宋_GBK" w:eastAsia="方正书宋_GBK" w:cs="Times New Roman"/>
                <w:b/>
                <w:bCs/>
              </w:rPr>
            </w:pPr>
          </w:p>
        </w:tc>
        <w:tc>
          <w:tcPr>
            <w:tcW w:w="1588" w:type="dxa"/>
            <w:vAlign w:val="center"/>
          </w:tcPr>
          <w:p w14:paraId="6DB4247F">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1304" w:type="dxa"/>
            <w:vAlign w:val="center"/>
          </w:tcPr>
          <w:p w14:paraId="0B231C92">
            <w:pPr>
              <w:spacing w:line="300" w:lineRule="exact"/>
              <w:jc w:val="center"/>
              <w:rPr>
                <w:rFonts w:ascii="方正书宋_GBK" w:hAnsi="方正书宋_GBK" w:eastAsia="方正书宋_GBK" w:cs="方正书宋_GBK"/>
                <w:b/>
                <w:bCs/>
              </w:rPr>
            </w:pPr>
          </w:p>
        </w:tc>
        <w:tc>
          <w:tcPr>
            <w:tcW w:w="2977" w:type="dxa"/>
            <w:gridSpan w:val="2"/>
            <w:vAlign w:val="center"/>
          </w:tcPr>
          <w:p w14:paraId="7A3CE91C">
            <w:pPr>
              <w:spacing w:line="300" w:lineRule="exact"/>
              <w:jc w:val="center"/>
              <w:rPr>
                <w:rFonts w:ascii="方正书宋_GBK" w:hAnsi="方正书宋_GBK" w:eastAsia="方正书宋_GBK" w:cs="方正书宋_GBK"/>
                <w:b/>
                <w:bCs/>
              </w:rPr>
            </w:pPr>
          </w:p>
        </w:tc>
      </w:tr>
      <w:tr w14:paraId="340E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6D92FD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16B893C2">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、厉行节约，保证领导日常公务出行方便</w:t>
            </w:r>
          </w:p>
        </w:tc>
      </w:tr>
    </w:tbl>
    <w:p w14:paraId="4DA4FA39">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DE8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536A83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0116F52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587C2C9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4B1FDC9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1C67A9E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0B45244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34DA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62D121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48D940D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35BC1FE0">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业务处理及时性</w:t>
            </w:r>
            <w:r>
              <w:rPr>
                <w:rFonts w:ascii="方正书宋_GBK" w:hAnsi="方正书宋_GBK" w:eastAsia="方正书宋_GBK" w:cs="方正书宋_GBK"/>
                <w:b/>
                <w:bCs/>
              </w:rPr>
              <w:t>(</w:t>
            </w:r>
            <w:r>
              <w:rPr>
                <w:rFonts w:hint="eastAsia" w:ascii="方正书宋_GBK" w:hAnsi="方正书宋_GBK" w:eastAsia="方正书宋_GBK" w:cs="方正书宋_GBK"/>
                <w:b/>
                <w:bCs/>
              </w:rPr>
              <w:t>％</w:t>
            </w:r>
            <w:r>
              <w:rPr>
                <w:rFonts w:ascii="方正书宋_GBK" w:hAnsi="方正书宋_GBK" w:eastAsia="方正书宋_GBK" w:cs="方正书宋_GBK"/>
                <w:b/>
                <w:bCs/>
              </w:rPr>
              <w:t>)</w:t>
            </w:r>
          </w:p>
        </w:tc>
        <w:tc>
          <w:tcPr>
            <w:tcW w:w="2892" w:type="dxa"/>
            <w:vAlign w:val="center"/>
          </w:tcPr>
          <w:p w14:paraId="30785AA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及时处理业务数占总处理数的比率</w:t>
            </w:r>
          </w:p>
        </w:tc>
        <w:tc>
          <w:tcPr>
            <w:tcW w:w="1276" w:type="dxa"/>
            <w:vAlign w:val="center"/>
          </w:tcPr>
          <w:p w14:paraId="389C0357">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6ACDAA9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4760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8BD621">
            <w:pPr>
              <w:spacing w:line="300" w:lineRule="exact"/>
              <w:jc w:val="center"/>
              <w:rPr>
                <w:rFonts w:ascii="方正书宋_GBK" w:hAnsi="方正书宋_GBK" w:eastAsia="方正书宋_GBK" w:cs="Times New Roman"/>
                <w:b/>
                <w:bCs/>
              </w:rPr>
            </w:pPr>
          </w:p>
        </w:tc>
        <w:tc>
          <w:tcPr>
            <w:tcW w:w="1134" w:type="dxa"/>
            <w:vAlign w:val="center"/>
          </w:tcPr>
          <w:p w14:paraId="7372BF1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279C08A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购买率（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0297EB8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实行购买的数量占购买总数量的比率</w:t>
            </w:r>
          </w:p>
        </w:tc>
        <w:tc>
          <w:tcPr>
            <w:tcW w:w="1276" w:type="dxa"/>
            <w:vAlign w:val="center"/>
          </w:tcPr>
          <w:p w14:paraId="48211E6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30DBB4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397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590B6E3">
            <w:pPr>
              <w:spacing w:line="300" w:lineRule="exact"/>
              <w:jc w:val="center"/>
              <w:rPr>
                <w:rFonts w:ascii="方正书宋_GBK" w:hAnsi="方正书宋_GBK" w:eastAsia="方正书宋_GBK" w:cs="Times New Roman"/>
                <w:b/>
                <w:bCs/>
              </w:rPr>
            </w:pPr>
          </w:p>
        </w:tc>
        <w:tc>
          <w:tcPr>
            <w:tcW w:w="1134" w:type="dxa"/>
            <w:vAlign w:val="center"/>
          </w:tcPr>
          <w:p w14:paraId="3995417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78E9BCD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业务处理及时性</w:t>
            </w:r>
          </w:p>
        </w:tc>
        <w:tc>
          <w:tcPr>
            <w:tcW w:w="2892" w:type="dxa"/>
            <w:vAlign w:val="center"/>
          </w:tcPr>
          <w:p w14:paraId="0EBEE73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及时处理业务数占总处理数的比例</w:t>
            </w:r>
          </w:p>
        </w:tc>
        <w:tc>
          <w:tcPr>
            <w:tcW w:w="1276" w:type="dxa"/>
            <w:vAlign w:val="center"/>
          </w:tcPr>
          <w:p w14:paraId="4C7540CC">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6B5CC29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387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C964D7D">
            <w:pPr>
              <w:spacing w:line="300" w:lineRule="exact"/>
              <w:jc w:val="center"/>
              <w:rPr>
                <w:rFonts w:ascii="方正书宋_GBK" w:hAnsi="方正书宋_GBK" w:eastAsia="方正书宋_GBK" w:cs="Times New Roman"/>
                <w:b/>
                <w:bCs/>
              </w:rPr>
            </w:pPr>
          </w:p>
        </w:tc>
        <w:tc>
          <w:tcPr>
            <w:tcW w:w="1134" w:type="dxa"/>
            <w:vAlign w:val="center"/>
          </w:tcPr>
          <w:p w14:paraId="6C1378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1FF669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办公自动化覆盖率（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246A11C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办公自动化覆盖范围占应覆盖范围的比率</w:t>
            </w:r>
          </w:p>
        </w:tc>
        <w:tc>
          <w:tcPr>
            <w:tcW w:w="1276" w:type="dxa"/>
            <w:vAlign w:val="center"/>
          </w:tcPr>
          <w:p w14:paraId="464108BC">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B00F32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120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7A2190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095492C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170F434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通用设备运行</w:t>
            </w:r>
            <w:r>
              <w:rPr>
                <w:rFonts w:ascii="方正书宋_GBK" w:hAnsi="方正书宋_GBK" w:eastAsia="方正书宋_GBK" w:cs="方正书宋_GBK"/>
                <w:b/>
                <w:bCs/>
              </w:rPr>
              <w:t xml:space="preserve"> (</w:t>
            </w:r>
            <w:r>
              <w:rPr>
                <w:rFonts w:hint="eastAsia" w:ascii="方正书宋_GBK" w:hAnsi="方正书宋_GBK" w:eastAsia="方正书宋_GBK" w:cs="方正书宋_GBK"/>
                <w:b/>
                <w:bCs/>
              </w:rPr>
              <w:t>或应用软件</w:t>
            </w:r>
            <w:r>
              <w:rPr>
                <w:rFonts w:ascii="方正书宋_GBK" w:hAnsi="方正书宋_GBK" w:eastAsia="方正书宋_GBK" w:cs="方正书宋_GBK"/>
                <w:b/>
                <w:bCs/>
              </w:rPr>
              <w:t>)</w:t>
            </w:r>
            <w:r>
              <w:rPr>
                <w:rFonts w:hint="eastAsia" w:ascii="方正书宋_GBK" w:hAnsi="方正书宋_GBK" w:eastAsia="方正书宋_GBK" w:cs="方正书宋_GBK"/>
                <w:b/>
                <w:bCs/>
              </w:rPr>
              <w:t>的满意率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r>
              <w:rPr>
                <w:rFonts w:ascii="方正书宋_GBK" w:hAnsi="方正书宋_GBK" w:eastAsia="方正书宋_GBK" w:cs="方正书宋_GBK"/>
                <w:b/>
                <w:bCs/>
              </w:rPr>
              <w:t>)</w:t>
            </w:r>
          </w:p>
        </w:tc>
        <w:tc>
          <w:tcPr>
            <w:tcW w:w="2892" w:type="dxa"/>
            <w:vAlign w:val="center"/>
          </w:tcPr>
          <w:p w14:paraId="110BAF6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服务申请单中满意的数量占服务申请单总数量的比率</w:t>
            </w:r>
          </w:p>
        </w:tc>
        <w:tc>
          <w:tcPr>
            <w:tcW w:w="1276" w:type="dxa"/>
            <w:vAlign w:val="center"/>
          </w:tcPr>
          <w:p w14:paraId="605057E1">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1E9356B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4F62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D77BE08">
            <w:pPr>
              <w:spacing w:line="300" w:lineRule="exact"/>
              <w:jc w:val="center"/>
              <w:rPr>
                <w:rFonts w:ascii="方正书宋_GBK" w:hAnsi="方正书宋_GBK" w:eastAsia="方正书宋_GBK" w:cs="Times New Roman"/>
                <w:b/>
                <w:bCs/>
              </w:rPr>
            </w:pPr>
          </w:p>
        </w:tc>
        <w:tc>
          <w:tcPr>
            <w:tcW w:w="1134" w:type="dxa"/>
            <w:vAlign w:val="center"/>
          </w:tcPr>
          <w:p w14:paraId="420B09C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经济效益指标</w:t>
            </w:r>
          </w:p>
        </w:tc>
        <w:tc>
          <w:tcPr>
            <w:tcW w:w="1276" w:type="dxa"/>
            <w:vAlign w:val="center"/>
          </w:tcPr>
          <w:p w14:paraId="20E1D45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综合利用率</w:t>
            </w:r>
          </w:p>
        </w:tc>
        <w:tc>
          <w:tcPr>
            <w:tcW w:w="2892" w:type="dxa"/>
            <w:vAlign w:val="center"/>
          </w:tcPr>
          <w:p w14:paraId="10130D0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信息化平台的利用、使用情况</w:t>
            </w:r>
          </w:p>
        </w:tc>
        <w:tc>
          <w:tcPr>
            <w:tcW w:w="1276" w:type="dxa"/>
            <w:vAlign w:val="center"/>
          </w:tcPr>
          <w:p w14:paraId="34EF09E1">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0F3619F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44A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C24970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71B0381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72579C6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2C326FB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受益群体调查中，满意和较满意的人数占全部调查人数的比率</w:t>
            </w:r>
          </w:p>
        </w:tc>
        <w:tc>
          <w:tcPr>
            <w:tcW w:w="1276" w:type="dxa"/>
            <w:vAlign w:val="center"/>
          </w:tcPr>
          <w:p w14:paraId="475F4D28">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476135A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08E90299">
      <w:pPr>
        <w:spacing w:line="300" w:lineRule="exact"/>
        <w:ind w:firstLine="422" w:firstLineChars="200"/>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708FFDB4">
      <w:pPr>
        <w:spacing w:line="300" w:lineRule="exact"/>
        <w:ind w:firstLine="422" w:firstLineChars="200"/>
        <w:jc w:val="left"/>
        <w:rPr>
          <w:rFonts w:ascii="方正书宋_GBK" w:hAnsi="方正书宋_GBK" w:eastAsia="方正书宋_GBK" w:cs="Times New Roman"/>
          <w:b/>
          <w:bCs/>
        </w:rPr>
      </w:pPr>
    </w:p>
    <w:p w14:paraId="6450156C">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3</w:t>
      </w:r>
      <w:r>
        <w:rPr>
          <w:rFonts w:hint="eastAsia" w:ascii="方正仿宋_GBK" w:hAnsi="方正仿宋_GBK" w:eastAsia="方正仿宋_GBK" w:cs="方正仿宋_GBK"/>
          <w:b/>
          <w:bCs/>
          <w:sz w:val="28"/>
          <w:szCs w:val="28"/>
        </w:rPr>
        <w:t>、机关大楼、武装部用电费及南水北调水费绩效目标表</w:t>
      </w:r>
      <w:bookmarkStart w:id="3" w:name="_Toc13648"/>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3</w:instrText>
      </w:r>
      <w:r>
        <w:rPr>
          <w:rFonts w:hint="eastAsia" w:ascii="方正仿宋_GBK" w:hAnsi="方正仿宋_GBK" w:eastAsia="方正仿宋_GBK" w:cs="方正仿宋_GBK"/>
          <w:b/>
          <w:bCs/>
          <w:sz w:val="28"/>
          <w:szCs w:val="28"/>
        </w:rPr>
        <w:instrText xml:space="preserve">、机关大楼、武装部用电费及南水北调水费绩效目标表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113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8F68E2F">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1BAB7078">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335D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A45383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6067556B">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430-0201-JXN-I2IR</w:t>
            </w:r>
          </w:p>
        </w:tc>
        <w:tc>
          <w:tcPr>
            <w:tcW w:w="1588" w:type="dxa"/>
            <w:vAlign w:val="center"/>
          </w:tcPr>
          <w:p w14:paraId="3C14D7F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4B56CB0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机关大楼、武装部用电费及南水北调水费</w:t>
            </w:r>
          </w:p>
        </w:tc>
      </w:tr>
      <w:tr w14:paraId="5FF8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B0472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3FAF9E1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7E643475">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1588" w:type="dxa"/>
            <w:vAlign w:val="center"/>
          </w:tcPr>
          <w:p w14:paraId="11FA2D5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7446F4AB">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1276" w:type="dxa"/>
            <w:vAlign w:val="center"/>
          </w:tcPr>
          <w:p w14:paraId="25EE294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3407CFB1">
            <w:pPr>
              <w:spacing w:line="300" w:lineRule="exact"/>
              <w:jc w:val="left"/>
              <w:rPr>
                <w:rFonts w:ascii="方正书宋_GBK" w:hAnsi="方正书宋_GBK" w:eastAsia="方正书宋_GBK" w:cs="Times New Roman"/>
                <w:b/>
                <w:bCs/>
              </w:rPr>
            </w:pPr>
          </w:p>
        </w:tc>
      </w:tr>
      <w:tr w14:paraId="6FB5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3028701">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2D14267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我中心统一缴纳机关大院南水北调水费及日常用电费用</w:t>
            </w:r>
            <w:r>
              <w:rPr>
                <w:rFonts w:ascii="方正书宋_GBK" w:hAnsi="方正书宋_GBK" w:eastAsia="方正书宋_GBK" w:cs="方正书宋_GBK"/>
                <w:b/>
                <w:bCs/>
              </w:rPr>
              <w:t>,</w:t>
            </w:r>
            <w:r>
              <w:rPr>
                <w:rFonts w:hint="eastAsia" w:ascii="方正书宋_GBK" w:hAnsi="方正书宋_GBK" w:eastAsia="方正书宋_GBK" w:cs="方正书宋_GBK"/>
                <w:b/>
                <w:bCs/>
              </w:rPr>
              <w:t>同时为院外武装部缴纳水电费</w:t>
            </w:r>
          </w:p>
        </w:tc>
      </w:tr>
      <w:tr w14:paraId="110E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03BFA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21DE196E">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51D221BA">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654478C0">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23BDC8A5">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13BF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144CCD3">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16C16531">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25.00</w:t>
            </w:r>
          </w:p>
        </w:tc>
        <w:tc>
          <w:tcPr>
            <w:tcW w:w="1588" w:type="dxa"/>
            <w:vAlign w:val="center"/>
          </w:tcPr>
          <w:p w14:paraId="710B6DFB">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50.00</w:t>
            </w:r>
          </w:p>
        </w:tc>
        <w:tc>
          <w:tcPr>
            <w:tcW w:w="1304" w:type="dxa"/>
            <w:vAlign w:val="center"/>
          </w:tcPr>
          <w:p w14:paraId="58448ABA">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75.00</w:t>
            </w:r>
          </w:p>
        </w:tc>
        <w:tc>
          <w:tcPr>
            <w:tcW w:w="2977" w:type="dxa"/>
            <w:gridSpan w:val="2"/>
            <w:vAlign w:val="center"/>
          </w:tcPr>
          <w:p w14:paraId="53551197">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r>
      <w:tr w14:paraId="532A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ECA05D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27B3CEBB">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、保证机关大院及院外武装部正常使用水和电</w:t>
            </w:r>
          </w:p>
        </w:tc>
      </w:tr>
    </w:tbl>
    <w:p w14:paraId="23ADC8FD">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5E36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5F4B4C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1767D22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2B7DE4A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41D98BD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3438FC8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62CCB12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6A0E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47019F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058A09F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6CF8008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电量节约率（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4F1154A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实际用电量占计划用电量的比率</w:t>
            </w:r>
          </w:p>
        </w:tc>
        <w:tc>
          <w:tcPr>
            <w:tcW w:w="1276" w:type="dxa"/>
            <w:vAlign w:val="center"/>
          </w:tcPr>
          <w:p w14:paraId="23BAA42C">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2EFCE31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D85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8E9C4F7">
            <w:pPr>
              <w:spacing w:line="300" w:lineRule="exact"/>
              <w:jc w:val="center"/>
              <w:rPr>
                <w:rFonts w:ascii="方正书宋_GBK" w:hAnsi="方正书宋_GBK" w:eastAsia="方正书宋_GBK" w:cs="Times New Roman"/>
                <w:b/>
                <w:bCs/>
              </w:rPr>
            </w:pPr>
          </w:p>
        </w:tc>
        <w:tc>
          <w:tcPr>
            <w:tcW w:w="1134" w:type="dxa"/>
            <w:vAlign w:val="center"/>
          </w:tcPr>
          <w:p w14:paraId="3612C44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46D0C80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用水节约率（</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38622B1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实际用水量占计划用水量的比率</w:t>
            </w:r>
          </w:p>
        </w:tc>
        <w:tc>
          <w:tcPr>
            <w:tcW w:w="1276" w:type="dxa"/>
            <w:vAlign w:val="center"/>
          </w:tcPr>
          <w:p w14:paraId="51D19E9F">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1F5BC55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0CD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403CC4">
            <w:pPr>
              <w:spacing w:line="300" w:lineRule="exact"/>
              <w:jc w:val="center"/>
              <w:rPr>
                <w:rFonts w:ascii="方正书宋_GBK" w:hAnsi="方正书宋_GBK" w:eastAsia="方正书宋_GBK" w:cs="Times New Roman"/>
                <w:b/>
                <w:bCs/>
              </w:rPr>
            </w:pPr>
          </w:p>
        </w:tc>
        <w:tc>
          <w:tcPr>
            <w:tcW w:w="1134" w:type="dxa"/>
            <w:vAlign w:val="center"/>
          </w:tcPr>
          <w:p w14:paraId="36EEFD1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4DE6295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日常公用经费支出</w:t>
            </w:r>
          </w:p>
        </w:tc>
        <w:tc>
          <w:tcPr>
            <w:tcW w:w="2892" w:type="dxa"/>
            <w:vAlign w:val="center"/>
          </w:tcPr>
          <w:p w14:paraId="7D270D3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电费等日常公用经费支出</w:t>
            </w:r>
          </w:p>
        </w:tc>
        <w:tc>
          <w:tcPr>
            <w:tcW w:w="1276" w:type="dxa"/>
            <w:vAlign w:val="center"/>
          </w:tcPr>
          <w:p w14:paraId="14EF25B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3192F13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B9A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36D5F8C">
            <w:pPr>
              <w:spacing w:line="300" w:lineRule="exact"/>
              <w:jc w:val="center"/>
              <w:rPr>
                <w:rFonts w:ascii="方正书宋_GBK" w:hAnsi="方正书宋_GBK" w:eastAsia="方正书宋_GBK" w:cs="Times New Roman"/>
                <w:b/>
                <w:bCs/>
              </w:rPr>
            </w:pPr>
          </w:p>
        </w:tc>
        <w:tc>
          <w:tcPr>
            <w:tcW w:w="1134" w:type="dxa"/>
            <w:vAlign w:val="center"/>
          </w:tcPr>
          <w:p w14:paraId="71275A3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5F36C73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保障工作需要情况</w:t>
            </w:r>
          </w:p>
        </w:tc>
        <w:tc>
          <w:tcPr>
            <w:tcW w:w="2892" w:type="dxa"/>
            <w:vAlign w:val="center"/>
          </w:tcPr>
          <w:p w14:paraId="0B4885F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保障日常后勤工作正常运行情况</w:t>
            </w:r>
          </w:p>
        </w:tc>
        <w:tc>
          <w:tcPr>
            <w:tcW w:w="1276" w:type="dxa"/>
            <w:vAlign w:val="center"/>
          </w:tcPr>
          <w:p w14:paraId="47888649">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D73F18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2F6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21E256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385EF5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经济效益指标</w:t>
            </w:r>
          </w:p>
        </w:tc>
        <w:tc>
          <w:tcPr>
            <w:tcW w:w="1276" w:type="dxa"/>
            <w:vAlign w:val="center"/>
          </w:tcPr>
          <w:p w14:paraId="0D14C1B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综合利用率</w:t>
            </w:r>
          </w:p>
        </w:tc>
        <w:tc>
          <w:tcPr>
            <w:tcW w:w="2892" w:type="dxa"/>
            <w:vAlign w:val="center"/>
          </w:tcPr>
          <w:p w14:paraId="3DB12B7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水电的利用、使用情况</w:t>
            </w:r>
          </w:p>
        </w:tc>
        <w:tc>
          <w:tcPr>
            <w:tcW w:w="1276" w:type="dxa"/>
            <w:vAlign w:val="center"/>
          </w:tcPr>
          <w:p w14:paraId="7D24C49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7425413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DB5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0386F2">
            <w:pPr>
              <w:spacing w:line="300" w:lineRule="exact"/>
              <w:jc w:val="center"/>
              <w:rPr>
                <w:rFonts w:ascii="方正书宋_GBK" w:hAnsi="方正书宋_GBK" w:eastAsia="方正书宋_GBK" w:cs="Times New Roman"/>
                <w:b/>
                <w:bCs/>
              </w:rPr>
            </w:pPr>
          </w:p>
        </w:tc>
        <w:tc>
          <w:tcPr>
            <w:tcW w:w="1134" w:type="dxa"/>
            <w:vAlign w:val="center"/>
          </w:tcPr>
          <w:p w14:paraId="299E8DF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776C284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公共服务水平提升情况</w:t>
            </w:r>
          </w:p>
        </w:tc>
        <w:tc>
          <w:tcPr>
            <w:tcW w:w="2892" w:type="dxa"/>
            <w:vAlign w:val="center"/>
          </w:tcPr>
          <w:p w14:paraId="3E996AF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公共服务水平的提升情况</w:t>
            </w:r>
          </w:p>
        </w:tc>
        <w:tc>
          <w:tcPr>
            <w:tcW w:w="1276" w:type="dxa"/>
            <w:vAlign w:val="center"/>
          </w:tcPr>
          <w:p w14:paraId="46D2C78E">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40F0AF0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3A0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57EB94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28FA0F9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4173ED5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892" w:type="dxa"/>
            <w:vAlign w:val="center"/>
          </w:tcPr>
          <w:p w14:paraId="6FC9305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受益群体调查中，满意和较满意的人数占全部调查人数的比率</w:t>
            </w:r>
          </w:p>
        </w:tc>
        <w:tc>
          <w:tcPr>
            <w:tcW w:w="1276" w:type="dxa"/>
            <w:vAlign w:val="center"/>
          </w:tcPr>
          <w:p w14:paraId="078BD411">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2F6E8C3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0B3E0D56">
      <w:pPr>
        <w:spacing w:line="300" w:lineRule="exact"/>
        <w:ind w:firstLine="422" w:firstLineChars="200"/>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6C68F6D0">
      <w:pPr>
        <w:spacing w:line="300" w:lineRule="exact"/>
        <w:ind w:firstLine="422" w:firstLineChars="200"/>
        <w:jc w:val="left"/>
        <w:rPr>
          <w:rFonts w:ascii="方正书宋_GBK" w:hAnsi="方正书宋_GBK" w:eastAsia="方正书宋_GBK" w:cs="Times New Roman"/>
          <w:b/>
          <w:bCs/>
        </w:rPr>
      </w:pPr>
    </w:p>
    <w:p w14:paraId="706BCF65">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4</w:t>
      </w:r>
      <w:r>
        <w:rPr>
          <w:rFonts w:hint="eastAsia" w:ascii="方正仿宋_GBK" w:hAnsi="方正仿宋_GBK" w:eastAsia="方正仿宋_GBK" w:cs="方正仿宋_GBK"/>
          <w:b/>
          <w:bCs/>
          <w:sz w:val="28"/>
          <w:szCs w:val="28"/>
        </w:rPr>
        <w:t>、机关大楼天然气供冷及供暖绩效目标表</w:t>
      </w:r>
      <w:bookmarkStart w:id="4" w:name="_Toc16366"/>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4</w:instrText>
      </w:r>
      <w:r>
        <w:rPr>
          <w:rFonts w:hint="eastAsia" w:ascii="方正仿宋_GBK" w:hAnsi="方正仿宋_GBK" w:eastAsia="方正仿宋_GBK" w:cs="方正仿宋_GBK"/>
          <w:b/>
          <w:bCs/>
          <w:sz w:val="28"/>
          <w:szCs w:val="28"/>
        </w:rPr>
        <w:instrText xml:space="preserve">、机关大楼天然气供冷及供暖绩效目标表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289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F27BB09">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22C45A96">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4340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3137F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67BC4C41">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430-0201-JXN-SR0H</w:t>
            </w:r>
          </w:p>
        </w:tc>
        <w:tc>
          <w:tcPr>
            <w:tcW w:w="1588" w:type="dxa"/>
            <w:vAlign w:val="center"/>
          </w:tcPr>
          <w:p w14:paraId="6ADBD75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3A8DA1F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机关大楼天然气供冷及供暖</w:t>
            </w:r>
          </w:p>
        </w:tc>
      </w:tr>
      <w:tr w14:paraId="7F7E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A9EB5B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73A760C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46854FCF">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1588" w:type="dxa"/>
            <w:vAlign w:val="center"/>
          </w:tcPr>
          <w:p w14:paraId="4B08D7A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6C3AA7FC">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1276" w:type="dxa"/>
            <w:vAlign w:val="center"/>
          </w:tcPr>
          <w:p w14:paraId="03F1BE3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389B74B0">
            <w:pPr>
              <w:spacing w:line="300" w:lineRule="exact"/>
              <w:jc w:val="left"/>
              <w:rPr>
                <w:rFonts w:ascii="方正书宋_GBK" w:hAnsi="方正书宋_GBK" w:eastAsia="方正书宋_GBK" w:cs="Times New Roman"/>
                <w:b/>
                <w:bCs/>
              </w:rPr>
            </w:pPr>
          </w:p>
        </w:tc>
      </w:tr>
      <w:tr w14:paraId="01EB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7D4B446">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7B9194C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机关大楼内各单位夏季制冷及冬季供暖费用</w:t>
            </w:r>
          </w:p>
        </w:tc>
      </w:tr>
      <w:tr w14:paraId="6B1F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F76E95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272A9A67">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353210A2">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7EB85DFA">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4B839D87">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21F0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9A2BF78">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54FA1B9F">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30.00</w:t>
            </w:r>
          </w:p>
        </w:tc>
        <w:tc>
          <w:tcPr>
            <w:tcW w:w="1588" w:type="dxa"/>
            <w:vAlign w:val="center"/>
          </w:tcPr>
          <w:p w14:paraId="1F352E30">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60.00</w:t>
            </w:r>
          </w:p>
        </w:tc>
        <w:tc>
          <w:tcPr>
            <w:tcW w:w="1304" w:type="dxa"/>
            <w:vAlign w:val="center"/>
          </w:tcPr>
          <w:p w14:paraId="410B2D6E">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90.00</w:t>
            </w:r>
          </w:p>
        </w:tc>
        <w:tc>
          <w:tcPr>
            <w:tcW w:w="2977" w:type="dxa"/>
            <w:gridSpan w:val="2"/>
            <w:vAlign w:val="center"/>
          </w:tcPr>
          <w:p w14:paraId="7A705169">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r>
      <w:tr w14:paraId="53AD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6F910E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2AC303EF">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、保证机关大楼内各单位夏季制冷及冬季供暖正常</w:t>
            </w:r>
          </w:p>
        </w:tc>
      </w:tr>
    </w:tbl>
    <w:p w14:paraId="588CB344">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CD2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C878D5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1E9CEB5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7F6FB90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50BC741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03AE311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134D8C3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5941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D1A7E4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3EF4682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0CFE941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取暖覆盖率</w:t>
            </w:r>
          </w:p>
        </w:tc>
        <w:tc>
          <w:tcPr>
            <w:tcW w:w="2892" w:type="dxa"/>
            <w:vAlign w:val="center"/>
          </w:tcPr>
          <w:p w14:paraId="6F0D91A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取暖情况覆盖范围占应覆盖范围的比率</w:t>
            </w:r>
          </w:p>
        </w:tc>
        <w:tc>
          <w:tcPr>
            <w:tcW w:w="1276" w:type="dxa"/>
            <w:vAlign w:val="center"/>
          </w:tcPr>
          <w:p w14:paraId="7E6AA44B">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2CF16F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273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562D605">
            <w:pPr>
              <w:spacing w:line="300" w:lineRule="exact"/>
              <w:jc w:val="center"/>
              <w:rPr>
                <w:rFonts w:ascii="方正书宋_GBK" w:hAnsi="方正书宋_GBK" w:eastAsia="方正书宋_GBK" w:cs="Times New Roman"/>
                <w:b/>
                <w:bCs/>
              </w:rPr>
            </w:pPr>
          </w:p>
        </w:tc>
        <w:tc>
          <w:tcPr>
            <w:tcW w:w="1134" w:type="dxa"/>
            <w:vAlign w:val="center"/>
          </w:tcPr>
          <w:p w14:paraId="6B975DA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6B33FF4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日常巡查维修及时率</w:t>
            </w:r>
          </w:p>
        </w:tc>
        <w:tc>
          <w:tcPr>
            <w:tcW w:w="2892" w:type="dxa"/>
            <w:vAlign w:val="center"/>
          </w:tcPr>
          <w:p w14:paraId="371AEA8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有记录的巡查维修到场次数占应巡查维修到场次数的比率</w:t>
            </w:r>
          </w:p>
        </w:tc>
        <w:tc>
          <w:tcPr>
            <w:tcW w:w="1276" w:type="dxa"/>
            <w:vAlign w:val="center"/>
          </w:tcPr>
          <w:p w14:paraId="681A7AA0">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7F09DF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77B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5B6A5C6">
            <w:pPr>
              <w:spacing w:line="300" w:lineRule="exact"/>
              <w:jc w:val="center"/>
              <w:rPr>
                <w:rFonts w:ascii="方正书宋_GBK" w:hAnsi="方正书宋_GBK" w:eastAsia="方正书宋_GBK" w:cs="Times New Roman"/>
                <w:b/>
                <w:bCs/>
              </w:rPr>
            </w:pPr>
          </w:p>
        </w:tc>
        <w:tc>
          <w:tcPr>
            <w:tcW w:w="1134" w:type="dxa"/>
            <w:vAlign w:val="center"/>
          </w:tcPr>
          <w:p w14:paraId="1825E5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47855AF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供热标准</w:t>
            </w:r>
          </w:p>
        </w:tc>
        <w:tc>
          <w:tcPr>
            <w:tcW w:w="2892" w:type="dxa"/>
            <w:vAlign w:val="center"/>
          </w:tcPr>
          <w:p w14:paraId="053397E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按照供热标准缴费</w:t>
            </w:r>
          </w:p>
        </w:tc>
        <w:tc>
          <w:tcPr>
            <w:tcW w:w="1276" w:type="dxa"/>
            <w:vAlign w:val="center"/>
          </w:tcPr>
          <w:p w14:paraId="4F96CA7F">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572BA21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AD0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571B8CA">
            <w:pPr>
              <w:spacing w:line="300" w:lineRule="exact"/>
              <w:jc w:val="center"/>
              <w:rPr>
                <w:rFonts w:ascii="方正书宋_GBK" w:hAnsi="方正书宋_GBK" w:eastAsia="方正书宋_GBK" w:cs="Times New Roman"/>
                <w:b/>
                <w:bCs/>
              </w:rPr>
            </w:pPr>
          </w:p>
        </w:tc>
        <w:tc>
          <w:tcPr>
            <w:tcW w:w="1134" w:type="dxa"/>
            <w:vAlign w:val="center"/>
          </w:tcPr>
          <w:p w14:paraId="047992C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50BEB62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故障排除率</w:t>
            </w:r>
          </w:p>
        </w:tc>
        <w:tc>
          <w:tcPr>
            <w:tcW w:w="2892" w:type="dxa"/>
            <w:vAlign w:val="center"/>
          </w:tcPr>
          <w:p w14:paraId="68F3987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排除故障次数占故障发生次数的比率</w:t>
            </w:r>
          </w:p>
        </w:tc>
        <w:tc>
          <w:tcPr>
            <w:tcW w:w="1276" w:type="dxa"/>
            <w:vAlign w:val="center"/>
          </w:tcPr>
          <w:p w14:paraId="4AC8F184">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80%</w:t>
            </w:r>
          </w:p>
        </w:tc>
        <w:tc>
          <w:tcPr>
            <w:tcW w:w="1701" w:type="dxa"/>
            <w:vAlign w:val="center"/>
          </w:tcPr>
          <w:p w14:paraId="22E1443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DCC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9A20C5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3CA202C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3E9EA9C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故障降低率</w:t>
            </w:r>
          </w:p>
        </w:tc>
        <w:tc>
          <w:tcPr>
            <w:tcW w:w="2892" w:type="dxa"/>
            <w:vAlign w:val="center"/>
          </w:tcPr>
          <w:p w14:paraId="251E11C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故障发生同期下降比率</w:t>
            </w:r>
          </w:p>
        </w:tc>
        <w:tc>
          <w:tcPr>
            <w:tcW w:w="1276" w:type="dxa"/>
            <w:vAlign w:val="center"/>
          </w:tcPr>
          <w:p w14:paraId="4D0366D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26398B1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70A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895700">
            <w:pPr>
              <w:spacing w:line="300" w:lineRule="exact"/>
              <w:jc w:val="center"/>
              <w:rPr>
                <w:rFonts w:ascii="方正书宋_GBK" w:hAnsi="方正书宋_GBK" w:eastAsia="方正书宋_GBK" w:cs="Times New Roman"/>
                <w:b/>
                <w:bCs/>
              </w:rPr>
            </w:pPr>
          </w:p>
        </w:tc>
        <w:tc>
          <w:tcPr>
            <w:tcW w:w="1134" w:type="dxa"/>
            <w:vAlign w:val="center"/>
          </w:tcPr>
          <w:p w14:paraId="1100A61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经济效益指标</w:t>
            </w:r>
          </w:p>
        </w:tc>
        <w:tc>
          <w:tcPr>
            <w:tcW w:w="1276" w:type="dxa"/>
            <w:vAlign w:val="center"/>
          </w:tcPr>
          <w:p w14:paraId="5216EB8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综合利用率</w:t>
            </w:r>
          </w:p>
        </w:tc>
        <w:tc>
          <w:tcPr>
            <w:tcW w:w="2892" w:type="dxa"/>
            <w:vAlign w:val="center"/>
          </w:tcPr>
          <w:p w14:paraId="692F885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取暖设施的利用、使用情况</w:t>
            </w:r>
          </w:p>
        </w:tc>
        <w:tc>
          <w:tcPr>
            <w:tcW w:w="1276" w:type="dxa"/>
            <w:vAlign w:val="center"/>
          </w:tcPr>
          <w:p w14:paraId="1EBFBDEE">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6CF6D4C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4D3F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2A47AC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60AEEAE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287AEBE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p>
        </w:tc>
        <w:tc>
          <w:tcPr>
            <w:tcW w:w="2892" w:type="dxa"/>
            <w:vAlign w:val="center"/>
          </w:tcPr>
          <w:p w14:paraId="7588F29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问卷调查中，满意和较满意人数占调查人数的比率</w:t>
            </w:r>
          </w:p>
        </w:tc>
        <w:tc>
          <w:tcPr>
            <w:tcW w:w="1276" w:type="dxa"/>
            <w:vAlign w:val="center"/>
          </w:tcPr>
          <w:p w14:paraId="1150062F">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443A621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294009A8">
      <w:pPr>
        <w:spacing w:line="300" w:lineRule="exact"/>
        <w:ind w:firstLine="422" w:firstLineChars="200"/>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7D8E814B">
      <w:pPr>
        <w:spacing w:line="300" w:lineRule="exact"/>
        <w:ind w:firstLine="422" w:firstLineChars="200"/>
        <w:jc w:val="left"/>
        <w:rPr>
          <w:rFonts w:ascii="方正书宋_GBK" w:hAnsi="方正书宋_GBK" w:eastAsia="方正书宋_GBK" w:cs="Times New Roman"/>
          <w:b/>
          <w:bCs/>
        </w:rPr>
      </w:pPr>
    </w:p>
    <w:p w14:paraId="52FE12B3">
      <w:pPr>
        <w:spacing w:line="300" w:lineRule="exact"/>
        <w:ind w:firstLine="422" w:firstLineChars="200"/>
        <w:jc w:val="left"/>
        <w:rPr>
          <w:rFonts w:ascii="方正书宋_GBK" w:hAnsi="方正书宋_GBK" w:eastAsia="方正书宋_GBK" w:cs="Times New Roman"/>
          <w:b/>
          <w:bCs/>
        </w:rPr>
      </w:pPr>
    </w:p>
    <w:p w14:paraId="47CD096E">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5</w:t>
      </w:r>
      <w:r>
        <w:rPr>
          <w:rFonts w:hint="eastAsia" w:ascii="方正仿宋_GBK" w:hAnsi="方正仿宋_GBK" w:eastAsia="方正仿宋_GBK" w:cs="方正仿宋_GBK"/>
          <w:b/>
          <w:bCs/>
          <w:sz w:val="28"/>
          <w:szCs w:val="28"/>
        </w:rPr>
        <w:t>、机关大院修缮、绿化、保洁及维护绩效目标表</w:t>
      </w:r>
      <w:bookmarkStart w:id="5" w:name="_Toc32497"/>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6</w:instrText>
      </w:r>
      <w:r>
        <w:rPr>
          <w:rFonts w:hint="eastAsia" w:ascii="方正仿宋_GBK" w:hAnsi="方正仿宋_GBK" w:eastAsia="方正仿宋_GBK" w:cs="方正仿宋_GBK"/>
          <w:b/>
          <w:bCs/>
          <w:sz w:val="28"/>
          <w:szCs w:val="28"/>
        </w:rPr>
        <w:instrText xml:space="preserve">、机关大院修缮、绿化、保洁及维护绩效目标表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87A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F1AE751">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031E7306">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025A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08144A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7B8CC9AC">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430-0201-JXN-D0EN</w:t>
            </w:r>
          </w:p>
        </w:tc>
        <w:tc>
          <w:tcPr>
            <w:tcW w:w="1588" w:type="dxa"/>
            <w:vAlign w:val="center"/>
          </w:tcPr>
          <w:p w14:paraId="3B82C97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220837B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机关大院修缮、绿化、保洁及维护</w:t>
            </w:r>
          </w:p>
        </w:tc>
      </w:tr>
      <w:tr w14:paraId="7D6B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A82643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58B271C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630CE2CA">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80.00</w:t>
            </w:r>
          </w:p>
        </w:tc>
        <w:tc>
          <w:tcPr>
            <w:tcW w:w="1588" w:type="dxa"/>
            <w:vAlign w:val="center"/>
          </w:tcPr>
          <w:p w14:paraId="1343908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635F5CF0">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80.00</w:t>
            </w:r>
          </w:p>
        </w:tc>
        <w:tc>
          <w:tcPr>
            <w:tcW w:w="1276" w:type="dxa"/>
            <w:vAlign w:val="center"/>
          </w:tcPr>
          <w:p w14:paraId="5F4C6BB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67EA848D">
            <w:pPr>
              <w:spacing w:line="300" w:lineRule="exact"/>
              <w:jc w:val="left"/>
              <w:rPr>
                <w:rFonts w:ascii="方正书宋_GBK" w:hAnsi="方正书宋_GBK" w:eastAsia="方正书宋_GBK" w:cs="Times New Roman"/>
                <w:b/>
                <w:bCs/>
              </w:rPr>
            </w:pPr>
          </w:p>
        </w:tc>
      </w:tr>
      <w:tr w14:paraId="7484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B400F41">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44584D4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机关大楼、大院日常维护、修缮改造等后勤保障工作，大院环境绿化美化、卫生保洁等相关工作，机关大院安全保卫和院内交通秩序管理等工作的经费</w:t>
            </w:r>
          </w:p>
        </w:tc>
      </w:tr>
      <w:tr w14:paraId="6132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AE1CC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43B8C06E">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360097D8">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4C6597EE">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78551BC6">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584F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42A10D3">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6EF7209E">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30.00</w:t>
            </w:r>
          </w:p>
        </w:tc>
        <w:tc>
          <w:tcPr>
            <w:tcW w:w="1588" w:type="dxa"/>
            <w:vAlign w:val="center"/>
          </w:tcPr>
          <w:p w14:paraId="6E950261">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60.00</w:t>
            </w:r>
          </w:p>
        </w:tc>
        <w:tc>
          <w:tcPr>
            <w:tcW w:w="1304" w:type="dxa"/>
            <w:vAlign w:val="center"/>
          </w:tcPr>
          <w:p w14:paraId="5D7116CA">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90.00</w:t>
            </w:r>
          </w:p>
        </w:tc>
        <w:tc>
          <w:tcPr>
            <w:tcW w:w="2977" w:type="dxa"/>
            <w:gridSpan w:val="2"/>
            <w:vAlign w:val="center"/>
          </w:tcPr>
          <w:p w14:paraId="20DE0F2E">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r>
      <w:tr w14:paraId="42A3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935D79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67060FDD">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、保证大院卫生保洁、绿化美化，环境宜人</w:t>
            </w:r>
          </w:p>
          <w:p w14:paraId="6189F709">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2</w:t>
            </w:r>
            <w:r>
              <w:rPr>
                <w:rFonts w:hint="eastAsia" w:ascii="方正书宋_GBK" w:hAnsi="方正书宋_GBK" w:eastAsia="方正书宋_GBK" w:cs="方正书宋_GBK"/>
                <w:b/>
                <w:bCs/>
              </w:rPr>
              <w:t>、保证大楼及院内楼内各个设备运转正常</w:t>
            </w:r>
          </w:p>
        </w:tc>
      </w:tr>
    </w:tbl>
    <w:p w14:paraId="7D199CE6">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22CC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0E3262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0AF2554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32C044E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77EF1B0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1A9E290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0039FD5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1524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9E94C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0C3121B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2402071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日常巡查维修及时率</w:t>
            </w:r>
          </w:p>
        </w:tc>
        <w:tc>
          <w:tcPr>
            <w:tcW w:w="2892" w:type="dxa"/>
            <w:vAlign w:val="center"/>
          </w:tcPr>
          <w:p w14:paraId="36DBA61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有记录的巡查维修到场次数占应巡查维修到场次数的比率</w:t>
            </w:r>
          </w:p>
        </w:tc>
        <w:tc>
          <w:tcPr>
            <w:tcW w:w="1276" w:type="dxa"/>
            <w:vAlign w:val="center"/>
          </w:tcPr>
          <w:p w14:paraId="1609E6D5">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47F9827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3188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EE9FB84">
            <w:pPr>
              <w:spacing w:line="300" w:lineRule="exact"/>
              <w:jc w:val="center"/>
              <w:rPr>
                <w:rFonts w:ascii="方正书宋_GBK" w:hAnsi="方正书宋_GBK" w:eastAsia="方正书宋_GBK" w:cs="Times New Roman"/>
                <w:b/>
                <w:bCs/>
              </w:rPr>
            </w:pPr>
          </w:p>
        </w:tc>
        <w:tc>
          <w:tcPr>
            <w:tcW w:w="1134" w:type="dxa"/>
            <w:vAlign w:val="center"/>
          </w:tcPr>
          <w:p w14:paraId="6F4FBBA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31C90C2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绿化设备有效利用率</w:t>
            </w:r>
          </w:p>
        </w:tc>
        <w:tc>
          <w:tcPr>
            <w:tcW w:w="2892" w:type="dxa"/>
            <w:vAlign w:val="center"/>
          </w:tcPr>
          <w:p w14:paraId="7D25AAB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绿化设备有效使用数量占绿化设备数量的比率</w:t>
            </w:r>
          </w:p>
        </w:tc>
        <w:tc>
          <w:tcPr>
            <w:tcW w:w="1276" w:type="dxa"/>
            <w:vAlign w:val="center"/>
          </w:tcPr>
          <w:p w14:paraId="3650B6D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687EA4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430D9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5F078E">
            <w:pPr>
              <w:spacing w:line="300" w:lineRule="exact"/>
              <w:jc w:val="center"/>
              <w:rPr>
                <w:rFonts w:ascii="方正书宋_GBK" w:hAnsi="方正书宋_GBK" w:eastAsia="方正书宋_GBK" w:cs="Times New Roman"/>
                <w:b/>
                <w:bCs/>
              </w:rPr>
            </w:pPr>
          </w:p>
        </w:tc>
        <w:tc>
          <w:tcPr>
            <w:tcW w:w="1134" w:type="dxa"/>
            <w:vAlign w:val="center"/>
          </w:tcPr>
          <w:p w14:paraId="73E1867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7355390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物业管理费</w:t>
            </w:r>
          </w:p>
        </w:tc>
        <w:tc>
          <w:tcPr>
            <w:tcW w:w="2892" w:type="dxa"/>
            <w:vAlign w:val="center"/>
          </w:tcPr>
          <w:p w14:paraId="4514CB4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物业管理费</w:t>
            </w:r>
          </w:p>
        </w:tc>
        <w:tc>
          <w:tcPr>
            <w:tcW w:w="1276" w:type="dxa"/>
            <w:vAlign w:val="center"/>
          </w:tcPr>
          <w:p w14:paraId="0FC9C81A">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732AA16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1C7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AA2E82A">
            <w:pPr>
              <w:spacing w:line="300" w:lineRule="exact"/>
              <w:jc w:val="center"/>
              <w:rPr>
                <w:rFonts w:ascii="方正书宋_GBK" w:hAnsi="方正书宋_GBK" w:eastAsia="方正书宋_GBK" w:cs="Times New Roman"/>
                <w:b/>
                <w:bCs/>
              </w:rPr>
            </w:pPr>
          </w:p>
        </w:tc>
        <w:tc>
          <w:tcPr>
            <w:tcW w:w="1134" w:type="dxa"/>
            <w:vAlign w:val="center"/>
          </w:tcPr>
          <w:p w14:paraId="5BCB10F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30FB31B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故障排除率</w:t>
            </w:r>
          </w:p>
        </w:tc>
        <w:tc>
          <w:tcPr>
            <w:tcW w:w="2892" w:type="dxa"/>
            <w:vAlign w:val="center"/>
          </w:tcPr>
          <w:p w14:paraId="262612B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排除故障次数占故障发生次数的比率</w:t>
            </w:r>
          </w:p>
        </w:tc>
        <w:tc>
          <w:tcPr>
            <w:tcW w:w="1276" w:type="dxa"/>
            <w:vAlign w:val="center"/>
          </w:tcPr>
          <w:p w14:paraId="132FFC9A">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80%</w:t>
            </w:r>
          </w:p>
        </w:tc>
        <w:tc>
          <w:tcPr>
            <w:tcW w:w="1701" w:type="dxa"/>
            <w:vAlign w:val="center"/>
          </w:tcPr>
          <w:p w14:paraId="3711A2D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2564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67B6B7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71CEC48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37ACF76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基础设施完好率</w:t>
            </w:r>
          </w:p>
        </w:tc>
        <w:tc>
          <w:tcPr>
            <w:tcW w:w="2892" w:type="dxa"/>
            <w:vAlign w:val="center"/>
          </w:tcPr>
          <w:p w14:paraId="2EC1C54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设备完好数量市场价值总额占设备总数量市场价值总额的比率</w:t>
            </w:r>
          </w:p>
        </w:tc>
        <w:tc>
          <w:tcPr>
            <w:tcW w:w="1276" w:type="dxa"/>
            <w:vAlign w:val="center"/>
          </w:tcPr>
          <w:p w14:paraId="6B99086D">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70B5CBA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BDB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FAF6675">
            <w:pPr>
              <w:spacing w:line="300" w:lineRule="exact"/>
              <w:jc w:val="center"/>
              <w:rPr>
                <w:rFonts w:ascii="方正书宋_GBK" w:hAnsi="方正书宋_GBK" w:eastAsia="方正书宋_GBK" w:cs="Times New Roman"/>
                <w:b/>
                <w:bCs/>
              </w:rPr>
            </w:pPr>
          </w:p>
        </w:tc>
        <w:tc>
          <w:tcPr>
            <w:tcW w:w="1134" w:type="dxa"/>
            <w:vAlign w:val="center"/>
          </w:tcPr>
          <w:p w14:paraId="3E80048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经济效益指标</w:t>
            </w:r>
          </w:p>
        </w:tc>
        <w:tc>
          <w:tcPr>
            <w:tcW w:w="1276" w:type="dxa"/>
            <w:vAlign w:val="center"/>
          </w:tcPr>
          <w:p w14:paraId="33C2D7C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草地绿化率</w:t>
            </w:r>
          </w:p>
        </w:tc>
        <w:tc>
          <w:tcPr>
            <w:tcW w:w="2892" w:type="dxa"/>
            <w:vAlign w:val="center"/>
          </w:tcPr>
          <w:p w14:paraId="63903E8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相对集中的草地面积占总面积的比率</w:t>
            </w:r>
          </w:p>
        </w:tc>
        <w:tc>
          <w:tcPr>
            <w:tcW w:w="1276" w:type="dxa"/>
            <w:vAlign w:val="center"/>
          </w:tcPr>
          <w:p w14:paraId="2C4E8264">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685D8E5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245E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6F6631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234F867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4D0825E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p>
        </w:tc>
        <w:tc>
          <w:tcPr>
            <w:tcW w:w="2892" w:type="dxa"/>
            <w:vAlign w:val="center"/>
          </w:tcPr>
          <w:p w14:paraId="2B64F56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受益群体调查中，满意和较满意人数占总人数的比率</w:t>
            </w:r>
          </w:p>
        </w:tc>
        <w:tc>
          <w:tcPr>
            <w:tcW w:w="1276" w:type="dxa"/>
            <w:vAlign w:val="center"/>
          </w:tcPr>
          <w:p w14:paraId="4072F3BF">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17A2C39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2906358E">
      <w:pPr>
        <w:spacing w:line="300" w:lineRule="exact"/>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1B474B2A">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6</w:t>
      </w:r>
      <w:r>
        <w:rPr>
          <w:rFonts w:hint="eastAsia" w:ascii="方正仿宋_GBK" w:hAnsi="方正仿宋_GBK" w:eastAsia="方正仿宋_GBK" w:cs="方正仿宋_GBK"/>
          <w:b/>
          <w:bCs/>
          <w:sz w:val="28"/>
          <w:szCs w:val="28"/>
        </w:rPr>
        <w:t>、院外办公用房租赁绩效目标表</w:t>
      </w:r>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10</w:instrText>
      </w:r>
      <w:r>
        <w:rPr>
          <w:rFonts w:hint="eastAsia" w:ascii="方正仿宋_GBK" w:hAnsi="方正仿宋_GBK" w:eastAsia="方正仿宋_GBK" w:cs="方正仿宋_GBK"/>
          <w:b/>
          <w:bCs/>
          <w:sz w:val="28"/>
          <w:szCs w:val="28"/>
        </w:rPr>
        <w:instrText xml:space="preserve">、院外办公用房租赁绩效目标表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5EA3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8B0CC2F">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210D1563">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379D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3D05F5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6BD49E93">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430-0103-JXN-W2IB</w:t>
            </w:r>
          </w:p>
        </w:tc>
        <w:tc>
          <w:tcPr>
            <w:tcW w:w="1588" w:type="dxa"/>
            <w:vAlign w:val="center"/>
          </w:tcPr>
          <w:p w14:paraId="1C725F1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586B348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院外办公用房租赁</w:t>
            </w:r>
          </w:p>
        </w:tc>
      </w:tr>
      <w:tr w14:paraId="64B2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54F396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48AE54C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4251CEBC">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57.00</w:t>
            </w:r>
          </w:p>
        </w:tc>
        <w:tc>
          <w:tcPr>
            <w:tcW w:w="1588" w:type="dxa"/>
            <w:vAlign w:val="center"/>
          </w:tcPr>
          <w:p w14:paraId="37CE8D9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26517D9D">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57.00</w:t>
            </w:r>
          </w:p>
        </w:tc>
        <w:tc>
          <w:tcPr>
            <w:tcW w:w="1276" w:type="dxa"/>
            <w:vAlign w:val="center"/>
          </w:tcPr>
          <w:p w14:paraId="7E53434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3855E9DC">
            <w:pPr>
              <w:spacing w:line="300" w:lineRule="exact"/>
              <w:jc w:val="left"/>
              <w:rPr>
                <w:rFonts w:ascii="方正书宋_GBK" w:hAnsi="方正书宋_GBK" w:eastAsia="方正书宋_GBK" w:cs="Times New Roman"/>
                <w:b/>
                <w:bCs/>
              </w:rPr>
            </w:pPr>
          </w:p>
        </w:tc>
      </w:tr>
      <w:tr w14:paraId="6211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BAA4CBC">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28CF5BB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院外办公单位办公用房租赁费用</w:t>
            </w:r>
          </w:p>
        </w:tc>
      </w:tr>
      <w:tr w14:paraId="1581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8EC76F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5E75007B">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0BD8EF65">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4F47B382">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21168F42">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7A5B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B8219FA">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3BBE4AE5">
            <w:pPr>
              <w:spacing w:line="300" w:lineRule="exact"/>
              <w:jc w:val="center"/>
              <w:rPr>
                <w:rFonts w:ascii="方正书宋_GBK" w:hAnsi="方正书宋_GBK" w:eastAsia="方正书宋_GBK" w:cs="Times New Roman"/>
                <w:b/>
                <w:bCs/>
              </w:rPr>
            </w:pPr>
          </w:p>
        </w:tc>
        <w:tc>
          <w:tcPr>
            <w:tcW w:w="1588" w:type="dxa"/>
            <w:vAlign w:val="center"/>
          </w:tcPr>
          <w:p w14:paraId="16355189">
            <w:pPr>
              <w:spacing w:line="300" w:lineRule="exact"/>
              <w:jc w:val="center"/>
              <w:rPr>
                <w:rFonts w:ascii="方正书宋_GBK" w:hAnsi="方正书宋_GBK" w:eastAsia="方正书宋_GBK" w:cs="Times New Roman"/>
                <w:b/>
                <w:bCs/>
              </w:rPr>
            </w:pPr>
          </w:p>
        </w:tc>
        <w:tc>
          <w:tcPr>
            <w:tcW w:w="1304" w:type="dxa"/>
            <w:vAlign w:val="center"/>
          </w:tcPr>
          <w:p w14:paraId="1CB01FF7">
            <w:pPr>
              <w:spacing w:line="300" w:lineRule="exact"/>
              <w:jc w:val="center"/>
              <w:rPr>
                <w:rFonts w:ascii="方正书宋_GBK" w:hAnsi="方正书宋_GBK" w:eastAsia="方正书宋_GBK" w:cs="Times New Roman"/>
                <w:b/>
                <w:bCs/>
              </w:rPr>
            </w:pPr>
          </w:p>
        </w:tc>
        <w:tc>
          <w:tcPr>
            <w:tcW w:w="2977" w:type="dxa"/>
            <w:gridSpan w:val="2"/>
            <w:vAlign w:val="center"/>
          </w:tcPr>
          <w:p w14:paraId="3F1FB0BF">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r>
      <w:tr w14:paraId="162D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005DC5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32540A25">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、保证院外办公单位正常办公</w:t>
            </w:r>
          </w:p>
        </w:tc>
      </w:tr>
    </w:tbl>
    <w:p w14:paraId="135463BC">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1DB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0A74E8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72E5B80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0D253E3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4980499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2FA2FD0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712DCA7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0185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332008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66BFDEF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7057221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办公用房占用率</w:t>
            </w:r>
          </w:p>
        </w:tc>
        <w:tc>
          <w:tcPr>
            <w:tcW w:w="2892" w:type="dxa"/>
            <w:vAlign w:val="center"/>
          </w:tcPr>
          <w:p w14:paraId="6D66557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租用办公（业务）用房占用情况占总租用办公（业务）用房的比率</w:t>
            </w:r>
          </w:p>
        </w:tc>
        <w:tc>
          <w:tcPr>
            <w:tcW w:w="1276" w:type="dxa"/>
            <w:vAlign w:val="center"/>
          </w:tcPr>
          <w:p w14:paraId="134940DA">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34BF028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7D3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D0B12B">
            <w:pPr>
              <w:spacing w:line="300" w:lineRule="exact"/>
              <w:jc w:val="center"/>
              <w:rPr>
                <w:rFonts w:ascii="方正书宋_GBK" w:hAnsi="方正书宋_GBK" w:eastAsia="方正书宋_GBK" w:cs="Times New Roman"/>
                <w:b/>
                <w:bCs/>
              </w:rPr>
            </w:pPr>
          </w:p>
        </w:tc>
        <w:tc>
          <w:tcPr>
            <w:tcW w:w="1134" w:type="dxa"/>
            <w:vAlign w:val="center"/>
          </w:tcPr>
          <w:p w14:paraId="5D7E633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271D3A5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保障工作需要情况</w:t>
            </w:r>
          </w:p>
        </w:tc>
        <w:tc>
          <w:tcPr>
            <w:tcW w:w="2892" w:type="dxa"/>
            <w:vAlign w:val="center"/>
          </w:tcPr>
          <w:p w14:paraId="536F50D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租用办公（业务）用房带来的工作保障情况</w:t>
            </w:r>
          </w:p>
        </w:tc>
        <w:tc>
          <w:tcPr>
            <w:tcW w:w="1276" w:type="dxa"/>
            <w:vAlign w:val="center"/>
          </w:tcPr>
          <w:p w14:paraId="0184A0A9">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BF3C1B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F56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CA0A96F">
            <w:pPr>
              <w:spacing w:line="300" w:lineRule="exact"/>
              <w:jc w:val="center"/>
              <w:rPr>
                <w:rFonts w:ascii="方正书宋_GBK" w:hAnsi="方正书宋_GBK" w:eastAsia="方正书宋_GBK" w:cs="Times New Roman"/>
                <w:b/>
                <w:bCs/>
              </w:rPr>
            </w:pPr>
          </w:p>
        </w:tc>
        <w:tc>
          <w:tcPr>
            <w:tcW w:w="1134" w:type="dxa"/>
            <w:vAlign w:val="center"/>
          </w:tcPr>
          <w:p w14:paraId="441E742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4910CAD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租用办公用房所需经费</w:t>
            </w:r>
          </w:p>
        </w:tc>
        <w:tc>
          <w:tcPr>
            <w:tcW w:w="2892" w:type="dxa"/>
            <w:vAlign w:val="center"/>
          </w:tcPr>
          <w:p w14:paraId="4E36A1A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按单位个数核定租用办公用房所需经费</w:t>
            </w:r>
          </w:p>
        </w:tc>
        <w:tc>
          <w:tcPr>
            <w:tcW w:w="1276" w:type="dxa"/>
            <w:vAlign w:val="center"/>
          </w:tcPr>
          <w:p w14:paraId="73231895">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6E132F7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4994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057E642">
            <w:pPr>
              <w:spacing w:line="300" w:lineRule="exact"/>
              <w:jc w:val="center"/>
              <w:rPr>
                <w:rFonts w:ascii="方正书宋_GBK" w:hAnsi="方正书宋_GBK" w:eastAsia="方正书宋_GBK" w:cs="Times New Roman"/>
                <w:b/>
                <w:bCs/>
              </w:rPr>
            </w:pPr>
          </w:p>
        </w:tc>
        <w:tc>
          <w:tcPr>
            <w:tcW w:w="1134" w:type="dxa"/>
            <w:vAlign w:val="center"/>
          </w:tcPr>
          <w:p w14:paraId="692EC95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3C49E97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承租单位满意度</w:t>
            </w:r>
          </w:p>
        </w:tc>
        <w:tc>
          <w:tcPr>
            <w:tcW w:w="2892" w:type="dxa"/>
            <w:vAlign w:val="center"/>
          </w:tcPr>
          <w:p w14:paraId="6B48B64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调查中，承租单位满意和较满意占承租单位的比率</w:t>
            </w:r>
          </w:p>
        </w:tc>
        <w:tc>
          <w:tcPr>
            <w:tcW w:w="1276" w:type="dxa"/>
            <w:vAlign w:val="center"/>
          </w:tcPr>
          <w:p w14:paraId="0CA51260">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95%</w:t>
            </w:r>
          </w:p>
        </w:tc>
        <w:tc>
          <w:tcPr>
            <w:tcW w:w="1701" w:type="dxa"/>
            <w:vAlign w:val="center"/>
          </w:tcPr>
          <w:p w14:paraId="47F70AF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311D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A2B220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00BAA95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0D754CA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问题解决率</w:t>
            </w:r>
          </w:p>
        </w:tc>
        <w:tc>
          <w:tcPr>
            <w:tcW w:w="2892" w:type="dxa"/>
            <w:vAlign w:val="center"/>
          </w:tcPr>
          <w:p w14:paraId="3C4D901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租用办公用房所解决的单位数量占应解决的单位数量的比率</w:t>
            </w:r>
          </w:p>
        </w:tc>
        <w:tc>
          <w:tcPr>
            <w:tcW w:w="1276" w:type="dxa"/>
            <w:vAlign w:val="center"/>
          </w:tcPr>
          <w:p w14:paraId="000AAAE3">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3C7E989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C5C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227CB6">
            <w:pPr>
              <w:spacing w:line="300" w:lineRule="exact"/>
              <w:jc w:val="center"/>
              <w:rPr>
                <w:rFonts w:ascii="方正书宋_GBK" w:hAnsi="方正书宋_GBK" w:eastAsia="方正书宋_GBK" w:cs="Times New Roman"/>
                <w:b/>
                <w:bCs/>
              </w:rPr>
            </w:pPr>
          </w:p>
        </w:tc>
        <w:tc>
          <w:tcPr>
            <w:tcW w:w="1134" w:type="dxa"/>
            <w:vAlign w:val="center"/>
          </w:tcPr>
          <w:p w14:paraId="2B86573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经济效益指标</w:t>
            </w:r>
          </w:p>
        </w:tc>
        <w:tc>
          <w:tcPr>
            <w:tcW w:w="1276" w:type="dxa"/>
            <w:vAlign w:val="center"/>
          </w:tcPr>
          <w:p w14:paraId="7EBC369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综合利用率</w:t>
            </w:r>
          </w:p>
        </w:tc>
        <w:tc>
          <w:tcPr>
            <w:tcW w:w="2892" w:type="dxa"/>
            <w:vAlign w:val="center"/>
          </w:tcPr>
          <w:p w14:paraId="692082A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租用办公用房的利用、使用情况占租用办公用房的比率</w:t>
            </w:r>
          </w:p>
        </w:tc>
        <w:tc>
          <w:tcPr>
            <w:tcW w:w="1276" w:type="dxa"/>
            <w:vAlign w:val="center"/>
          </w:tcPr>
          <w:p w14:paraId="60803F0E">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2CD409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E4A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4EE87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1DF0367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72A5651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p>
        </w:tc>
        <w:tc>
          <w:tcPr>
            <w:tcW w:w="2892" w:type="dxa"/>
            <w:vAlign w:val="center"/>
          </w:tcPr>
          <w:p w14:paraId="740B98A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调查中，满意和较满意人员占调查总人数的比率</w:t>
            </w:r>
          </w:p>
        </w:tc>
        <w:tc>
          <w:tcPr>
            <w:tcW w:w="1276" w:type="dxa"/>
            <w:vAlign w:val="center"/>
          </w:tcPr>
          <w:p w14:paraId="46DC0ED9">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0FDDDE4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5A4CB7A8">
      <w:pPr>
        <w:spacing w:line="300" w:lineRule="exact"/>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5A27DA5F">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7</w:t>
      </w:r>
      <w:r>
        <w:rPr>
          <w:rFonts w:hint="eastAsia" w:ascii="方正仿宋_GBK" w:hAnsi="方正仿宋_GBK" w:eastAsia="方正仿宋_GBK" w:cs="方正仿宋_GBK"/>
          <w:b/>
          <w:bCs/>
          <w:sz w:val="28"/>
          <w:szCs w:val="28"/>
        </w:rPr>
        <w:t>、数字电视收视费绩效目标表</w:t>
      </w:r>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9</w:instrText>
      </w:r>
      <w:r>
        <w:rPr>
          <w:rFonts w:hint="eastAsia" w:ascii="方正仿宋_GBK" w:hAnsi="方正仿宋_GBK" w:eastAsia="方正仿宋_GBK" w:cs="方正仿宋_GBK"/>
          <w:b/>
          <w:bCs/>
          <w:sz w:val="28"/>
          <w:szCs w:val="28"/>
        </w:rPr>
        <w:instrText xml:space="preserve">、数字电视收视费绩效目标表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AD7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C639C81">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09D1D16C">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494A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992627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49960112">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430-0201-JXN-OYZP</w:t>
            </w:r>
          </w:p>
        </w:tc>
        <w:tc>
          <w:tcPr>
            <w:tcW w:w="1588" w:type="dxa"/>
            <w:vAlign w:val="center"/>
          </w:tcPr>
          <w:p w14:paraId="2786027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587E49E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数字电视收视费</w:t>
            </w:r>
          </w:p>
        </w:tc>
      </w:tr>
      <w:tr w14:paraId="3268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77D3B8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7004951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34DB5AFD">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3.00</w:t>
            </w:r>
          </w:p>
        </w:tc>
        <w:tc>
          <w:tcPr>
            <w:tcW w:w="1588" w:type="dxa"/>
            <w:vAlign w:val="center"/>
          </w:tcPr>
          <w:p w14:paraId="6EA8DD1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767972E4">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3.00</w:t>
            </w:r>
          </w:p>
        </w:tc>
        <w:tc>
          <w:tcPr>
            <w:tcW w:w="1276" w:type="dxa"/>
            <w:vAlign w:val="center"/>
          </w:tcPr>
          <w:p w14:paraId="7182272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5065E505">
            <w:pPr>
              <w:spacing w:line="300" w:lineRule="exact"/>
              <w:jc w:val="left"/>
              <w:rPr>
                <w:rFonts w:ascii="方正书宋_GBK" w:hAnsi="方正书宋_GBK" w:eastAsia="方正书宋_GBK" w:cs="Times New Roman"/>
                <w:b/>
                <w:bCs/>
              </w:rPr>
            </w:pPr>
          </w:p>
        </w:tc>
      </w:tr>
      <w:tr w14:paraId="44EE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1F8A38D">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6BA3695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全县大多数单位都集中在政府大楼办公，为保证领导及院内各单位值班室、会议室及时收看数字电视，所需的数字电视收视费均由我中心统一支付。</w:t>
            </w:r>
          </w:p>
        </w:tc>
      </w:tr>
      <w:tr w14:paraId="25DB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DA908E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7951FC09">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5BC30464">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632B4940">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0E83E8C5">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7BAB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A93531D">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352537BD">
            <w:pPr>
              <w:spacing w:line="300" w:lineRule="exact"/>
              <w:jc w:val="center"/>
              <w:rPr>
                <w:rFonts w:ascii="方正书宋_GBK" w:hAnsi="方正书宋_GBK" w:eastAsia="方正书宋_GBK" w:cs="Times New Roman"/>
                <w:b/>
                <w:bCs/>
              </w:rPr>
            </w:pPr>
          </w:p>
        </w:tc>
        <w:tc>
          <w:tcPr>
            <w:tcW w:w="1588" w:type="dxa"/>
            <w:vAlign w:val="center"/>
          </w:tcPr>
          <w:p w14:paraId="0A9BE120">
            <w:pPr>
              <w:spacing w:line="300" w:lineRule="exact"/>
              <w:jc w:val="center"/>
              <w:rPr>
                <w:rFonts w:ascii="方正书宋_GBK" w:hAnsi="方正书宋_GBK" w:eastAsia="方正书宋_GBK" w:cs="Times New Roman"/>
                <w:b/>
                <w:bCs/>
              </w:rPr>
            </w:pPr>
          </w:p>
        </w:tc>
        <w:tc>
          <w:tcPr>
            <w:tcW w:w="1304" w:type="dxa"/>
            <w:vAlign w:val="center"/>
          </w:tcPr>
          <w:p w14:paraId="239CA461">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2977" w:type="dxa"/>
            <w:gridSpan w:val="2"/>
            <w:vAlign w:val="center"/>
          </w:tcPr>
          <w:p w14:paraId="13B82E91">
            <w:pPr>
              <w:spacing w:line="300" w:lineRule="exact"/>
              <w:jc w:val="center"/>
              <w:rPr>
                <w:rFonts w:ascii="方正书宋_GBK" w:hAnsi="方正书宋_GBK" w:eastAsia="方正书宋_GBK" w:cs="方正书宋_GBK"/>
                <w:b/>
                <w:bCs/>
              </w:rPr>
            </w:pPr>
          </w:p>
        </w:tc>
      </w:tr>
      <w:tr w14:paraId="219E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6E8078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232B0A0D">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、保证领导及院内各单位值班室、会议室及时收看数字电视。</w:t>
            </w:r>
          </w:p>
        </w:tc>
      </w:tr>
    </w:tbl>
    <w:p w14:paraId="10F57204">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E1D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66A802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47A3E74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00621F4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4C51ECD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1590004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512F279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1C81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708BA0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166BF57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4DCA296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覆盖率</w:t>
            </w:r>
          </w:p>
        </w:tc>
        <w:tc>
          <w:tcPr>
            <w:tcW w:w="2892" w:type="dxa"/>
            <w:vAlign w:val="center"/>
          </w:tcPr>
          <w:p w14:paraId="049CEDF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实际覆盖范围占应覆盖范围的比例</w:t>
            </w:r>
          </w:p>
        </w:tc>
        <w:tc>
          <w:tcPr>
            <w:tcW w:w="1276" w:type="dxa"/>
            <w:vAlign w:val="center"/>
          </w:tcPr>
          <w:p w14:paraId="00499E36">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ADDEDB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AA2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E048AFA">
            <w:pPr>
              <w:spacing w:line="300" w:lineRule="exact"/>
              <w:jc w:val="center"/>
              <w:rPr>
                <w:rFonts w:ascii="方正书宋_GBK" w:hAnsi="方正书宋_GBK" w:eastAsia="方正书宋_GBK" w:cs="Times New Roman"/>
                <w:b/>
                <w:bCs/>
              </w:rPr>
            </w:pPr>
          </w:p>
        </w:tc>
        <w:tc>
          <w:tcPr>
            <w:tcW w:w="1134" w:type="dxa"/>
            <w:vAlign w:val="center"/>
          </w:tcPr>
          <w:p w14:paraId="222B8E2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630F46D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业务处理及时性</w:t>
            </w:r>
          </w:p>
        </w:tc>
        <w:tc>
          <w:tcPr>
            <w:tcW w:w="2892" w:type="dxa"/>
            <w:vAlign w:val="center"/>
          </w:tcPr>
          <w:p w14:paraId="572A9CF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及时处理业务数占总处理数的比例</w:t>
            </w:r>
          </w:p>
        </w:tc>
        <w:tc>
          <w:tcPr>
            <w:tcW w:w="1276" w:type="dxa"/>
            <w:vAlign w:val="center"/>
          </w:tcPr>
          <w:p w14:paraId="20A8B721">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1179DBB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12BD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9F1EEAC">
            <w:pPr>
              <w:spacing w:line="300" w:lineRule="exact"/>
              <w:jc w:val="center"/>
              <w:rPr>
                <w:rFonts w:ascii="方正书宋_GBK" w:hAnsi="方正书宋_GBK" w:eastAsia="方正书宋_GBK" w:cs="Times New Roman"/>
                <w:b/>
                <w:bCs/>
              </w:rPr>
            </w:pPr>
          </w:p>
        </w:tc>
        <w:tc>
          <w:tcPr>
            <w:tcW w:w="1134" w:type="dxa"/>
            <w:vAlign w:val="center"/>
          </w:tcPr>
          <w:p w14:paraId="3C47FB8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7A7822B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经费保障能力</w:t>
            </w:r>
          </w:p>
        </w:tc>
        <w:tc>
          <w:tcPr>
            <w:tcW w:w="2892" w:type="dxa"/>
            <w:vAlign w:val="center"/>
          </w:tcPr>
          <w:p w14:paraId="7EAE582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保证日常工作正常运转的能力</w:t>
            </w:r>
          </w:p>
        </w:tc>
        <w:tc>
          <w:tcPr>
            <w:tcW w:w="1276" w:type="dxa"/>
            <w:vAlign w:val="center"/>
          </w:tcPr>
          <w:p w14:paraId="36297085">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71359E2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AD4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26BE94A">
            <w:pPr>
              <w:spacing w:line="300" w:lineRule="exact"/>
              <w:jc w:val="center"/>
              <w:rPr>
                <w:rFonts w:ascii="方正书宋_GBK" w:hAnsi="方正书宋_GBK" w:eastAsia="方正书宋_GBK" w:cs="Times New Roman"/>
                <w:b/>
                <w:bCs/>
              </w:rPr>
            </w:pPr>
          </w:p>
        </w:tc>
        <w:tc>
          <w:tcPr>
            <w:tcW w:w="1134" w:type="dxa"/>
            <w:vAlign w:val="center"/>
          </w:tcPr>
          <w:p w14:paraId="34B720C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2638269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保障工作需要情况</w:t>
            </w:r>
          </w:p>
        </w:tc>
        <w:tc>
          <w:tcPr>
            <w:tcW w:w="2892" w:type="dxa"/>
            <w:vAlign w:val="center"/>
          </w:tcPr>
          <w:p w14:paraId="42CE18C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使用数字电视所带来的保障工作完成情况</w:t>
            </w:r>
          </w:p>
        </w:tc>
        <w:tc>
          <w:tcPr>
            <w:tcW w:w="1276" w:type="dxa"/>
            <w:vAlign w:val="center"/>
          </w:tcPr>
          <w:p w14:paraId="0223222C">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D438A9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052E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458952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3B5570E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11BE780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综合利用率</w:t>
            </w:r>
          </w:p>
        </w:tc>
        <w:tc>
          <w:tcPr>
            <w:tcW w:w="2892" w:type="dxa"/>
            <w:vAlign w:val="center"/>
          </w:tcPr>
          <w:p w14:paraId="14BEBCC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数字电视的使用、利用情况</w:t>
            </w:r>
          </w:p>
        </w:tc>
        <w:tc>
          <w:tcPr>
            <w:tcW w:w="1276" w:type="dxa"/>
            <w:vAlign w:val="center"/>
          </w:tcPr>
          <w:p w14:paraId="4EACDB50">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50AA2DF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1EC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BC6097F">
            <w:pPr>
              <w:spacing w:line="300" w:lineRule="exact"/>
              <w:jc w:val="center"/>
              <w:rPr>
                <w:rFonts w:ascii="方正书宋_GBK" w:hAnsi="方正书宋_GBK" w:eastAsia="方正书宋_GBK" w:cs="Times New Roman"/>
                <w:b/>
                <w:bCs/>
              </w:rPr>
            </w:pPr>
          </w:p>
        </w:tc>
        <w:tc>
          <w:tcPr>
            <w:tcW w:w="1134" w:type="dxa"/>
            <w:vAlign w:val="center"/>
          </w:tcPr>
          <w:p w14:paraId="6DC822D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033FD0B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公共服务水平提升情况</w:t>
            </w:r>
          </w:p>
        </w:tc>
        <w:tc>
          <w:tcPr>
            <w:tcW w:w="2892" w:type="dxa"/>
            <w:vAlign w:val="center"/>
          </w:tcPr>
          <w:p w14:paraId="599F109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公共服务水平的提升情况</w:t>
            </w:r>
          </w:p>
        </w:tc>
        <w:tc>
          <w:tcPr>
            <w:tcW w:w="1276" w:type="dxa"/>
            <w:vAlign w:val="center"/>
          </w:tcPr>
          <w:p w14:paraId="2762B357">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90%</w:t>
            </w:r>
          </w:p>
        </w:tc>
        <w:tc>
          <w:tcPr>
            <w:tcW w:w="1701" w:type="dxa"/>
            <w:vAlign w:val="center"/>
          </w:tcPr>
          <w:p w14:paraId="036B930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1CE3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6143FC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0EF241C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061130C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p>
        </w:tc>
        <w:tc>
          <w:tcPr>
            <w:tcW w:w="2892" w:type="dxa"/>
            <w:vAlign w:val="center"/>
          </w:tcPr>
          <w:p w14:paraId="17FA1D3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受益群体调查中，满意和较满意人员占总数的比例</w:t>
            </w:r>
          </w:p>
        </w:tc>
        <w:tc>
          <w:tcPr>
            <w:tcW w:w="1276" w:type="dxa"/>
            <w:vAlign w:val="center"/>
          </w:tcPr>
          <w:p w14:paraId="649F0639">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98%</w:t>
            </w:r>
          </w:p>
        </w:tc>
        <w:tc>
          <w:tcPr>
            <w:tcW w:w="1701" w:type="dxa"/>
            <w:vAlign w:val="center"/>
          </w:tcPr>
          <w:p w14:paraId="6B2A81F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632084AC">
      <w:pPr>
        <w:spacing w:line="300" w:lineRule="exact"/>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35F8AF59">
      <w:pPr>
        <w:spacing w:line="300" w:lineRule="exact"/>
        <w:jc w:val="left"/>
        <w:rPr>
          <w:rFonts w:ascii="方正书宋_GBK" w:hAnsi="方正书宋_GBK" w:eastAsia="方正书宋_GBK" w:cs="Times New Roman"/>
          <w:b/>
          <w:bCs/>
        </w:rPr>
      </w:pPr>
    </w:p>
    <w:p w14:paraId="5495CDE6">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8</w:t>
      </w:r>
      <w:r>
        <w:rPr>
          <w:rFonts w:hint="eastAsia" w:ascii="方正仿宋_GBK" w:hAnsi="方正仿宋_GBK" w:eastAsia="方正仿宋_GBK" w:cs="方正仿宋_GBK"/>
          <w:b/>
          <w:bCs/>
          <w:sz w:val="28"/>
          <w:szCs w:val="28"/>
        </w:rPr>
        <w:t>、人员经费绩效目标表</w:t>
      </w:r>
      <w:bookmarkStart w:id="6" w:name="_Toc28441"/>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8</w:instrText>
      </w:r>
      <w:r>
        <w:rPr>
          <w:rFonts w:hint="eastAsia" w:ascii="方正仿宋_GBK" w:hAnsi="方正仿宋_GBK" w:eastAsia="方正仿宋_GBK" w:cs="方正仿宋_GBK"/>
          <w:b/>
          <w:bCs/>
          <w:sz w:val="28"/>
          <w:szCs w:val="28"/>
        </w:rPr>
        <w:instrText xml:space="preserve">、人员经费绩效目标表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4E85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DEA59D7">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2ADD4484">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5FE9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8AB3B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683BF579">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430-0201-JXN-BWKB</w:t>
            </w:r>
          </w:p>
        </w:tc>
        <w:tc>
          <w:tcPr>
            <w:tcW w:w="1588" w:type="dxa"/>
            <w:vAlign w:val="center"/>
          </w:tcPr>
          <w:p w14:paraId="09A006D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693FD56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人员经费</w:t>
            </w:r>
          </w:p>
        </w:tc>
      </w:tr>
      <w:tr w14:paraId="30EC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7CA81F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5419861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48286D1F">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288.83</w:t>
            </w:r>
          </w:p>
        </w:tc>
        <w:tc>
          <w:tcPr>
            <w:tcW w:w="1588" w:type="dxa"/>
            <w:vAlign w:val="center"/>
          </w:tcPr>
          <w:p w14:paraId="3D3E4F4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016B7792">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288.83</w:t>
            </w:r>
          </w:p>
        </w:tc>
        <w:tc>
          <w:tcPr>
            <w:tcW w:w="1276" w:type="dxa"/>
            <w:vAlign w:val="center"/>
          </w:tcPr>
          <w:p w14:paraId="69D2A68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472CC4B7">
            <w:pPr>
              <w:spacing w:line="300" w:lineRule="exact"/>
              <w:jc w:val="left"/>
              <w:rPr>
                <w:rFonts w:ascii="方正书宋_GBK" w:hAnsi="方正书宋_GBK" w:eastAsia="方正书宋_GBK" w:cs="Times New Roman"/>
                <w:b/>
                <w:bCs/>
              </w:rPr>
            </w:pPr>
          </w:p>
        </w:tc>
      </w:tr>
      <w:tr w14:paraId="6D4F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05FA68D">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15E95AD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支付</w:t>
            </w:r>
            <w:r>
              <w:rPr>
                <w:rFonts w:ascii="方正书宋_GBK" w:hAnsi="方正书宋_GBK" w:eastAsia="方正书宋_GBK" w:cs="方正书宋_GBK"/>
                <w:b/>
                <w:bCs/>
              </w:rPr>
              <w:t>2020</w:t>
            </w:r>
            <w:r>
              <w:rPr>
                <w:rFonts w:hint="eastAsia" w:ascii="方正书宋_GBK" w:hAnsi="方正书宋_GBK" w:eastAsia="方正书宋_GBK" w:cs="方正书宋_GBK"/>
                <w:b/>
                <w:bCs/>
              </w:rPr>
              <w:t>年我中心全年人员经费</w:t>
            </w:r>
          </w:p>
        </w:tc>
      </w:tr>
      <w:tr w14:paraId="4D4F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C7AFA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12A75C1B">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64173AAE">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2EB63935">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27861C3A">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102E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D1D47C6">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152770AC">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25.00</w:t>
            </w:r>
          </w:p>
        </w:tc>
        <w:tc>
          <w:tcPr>
            <w:tcW w:w="1588" w:type="dxa"/>
            <w:vAlign w:val="center"/>
          </w:tcPr>
          <w:p w14:paraId="0AFEC72C">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50.00</w:t>
            </w:r>
          </w:p>
        </w:tc>
        <w:tc>
          <w:tcPr>
            <w:tcW w:w="1304" w:type="dxa"/>
            <w:vAlign w:val="center"/>
          </w:tcPr>
          <w:p w14:paraId="1549CD84">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75.00</w:t>
            </w:r>
          </w:p>
        </w:tc>
        <w:tc>
          <w:tcPr>
            <w:tcW w:w="2977" w:type="dxa"/>
            <w:gridSpan w:val="2"/>
            <w:vAlign w:val="center"/>
          </w:tcPr>
          <w:p w14:paraId="170BCF3B">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r>
      <w:tr w14:paraId="08C7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8BE178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563B3C82">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、保证中心工作正常进行</w:t>
            </w:r>
          </w:p>
          <w:p w14:paraId="221929E0">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2</w:t>
            </w:r>
            <w:r>
              <w:rPr>
                <w:rFonts w:hint="eastAsia" w:ascii="方正书宋_GBK" w:hAnsi="方正书宋_GBK" w:eastAsia="方正书宋_GBK" w:cs="方正书宋_GBK"/>
                <w:b/>
                <w:bCs/>
              </w:rPr>
              <w:t>、保证机关大院后勤服务工作有序运转</w:t>
            </w:r>
          </w:p>
        </w:tc>
      </w:tr>
    </w:tbl>
    <w:p w14:paraId="27DCA8F0">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969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25E79B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6DF29EB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0F0A1D4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360C21F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4EC9AED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64BE5FF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130C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6E1470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597E7C6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6399E86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人员经费覆盖率</w:t>
            </w:r>
          </w:p>
        </w:tc>
        <w:tc>
          <w:tcPr>
            <w:tcW w:w="2892" w:type="dxa"/>
            <w:vAlign w:val="center"/>
          </w:tcPr>
          <w:p w14:paraId="02F9037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已发放人数占应发放人数的比率</w:t>
            </w:r>
          </w:p>
        </w:tc>
        <w:tc>
          <w:tcPr>
            <w:tcW w:w="1276" w:type="dxa"/>
            <w:vAlign w:val="center"/>
          </w:tcPr>
          <w:p w14:paraId="3146A36C">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6C1ADB9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328F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5B4C399">
            <w:pPr>
              <w:spacing w:line="300" w:lineRule="exact"/>
              <w:jc w:val="center"/>
              <w:rPr>
                <w:rFonts w:ascii="方正书宋_GBK" w:hAnsi="方正书宋_GBK" w:eastAsia="方正书宋_GBK" w:cs="Times New Roman"/>
                <w:b/>
                <w:bCs/>
              </w:rPr>
            </w:pPr>
          </w:p>
        </w:tc>
        <w:tc>
          <w:tcPr>
            <w:tcW w:w="1134" w:type="dxa"/>
            <w:vAlign w:val="center"/>
          </w:tcPr>
          <w:p w14:paraId="67B12E7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41CEB49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工资（福利）发放及时性</w:t>
            </w:r>
          </w:p>
        </w:tc>
        <w:tc>
          <w:tcPr>
            <w:tcW w:w="2892" w:type="dxa"/>
            <w:vAlign w:val="center"/>
          </w:tcPr>
          <w:p w14:paraId="795DDF8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工资（福利）等发放的时效情况</w:t>
            </w:r>
          </w:p>
        </w:tc>
        <w:tc>
          <w:tcPr>
            <w:tcW w:w="1276" w:type="dxa"/>
            <w:vAlign w:val="center"/>
          </w:tcPr>
          <w:p w14:paraId="632B6F5E">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29C65B9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077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4649856">
            <w:pPr>
              <w:spacing w:line="300" w:lineRule="exact"/>
              <w:jc w:val="center"/>
              <w:rPr>
                <w:rFonts w:ascii="方正书宋_GBK" w:hAnsi="方正书宋_GBK" w:eastAsia="方正书宋_GBK" w:cs="Times New Roman"/>
                <w:b/>
                <w:bCs/>
              </w:rPr>
            </w:pPr>
          </w:p>
        </w:tc>
        <w:tc>
          <w:tcPr>
            <w:tcW w:w="1134" w:type="dxa"/>
            <w:vAlign w:val="center"/>
          </w:tcPr>
          <w:p w14:paraId="0C7F2F0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6516174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工资福利等社会保障标准</w:t>
            </w:r>
          </w:p>
        </w:tc>
        <w:tc>
          <w:tcPr>
            <w:tcW w:w="2892" w:type="dxa"/>
            <w:vAlign w:val="center"/>
          </w:tcPr>
          <w:p w14:paraId="0AF0CBA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工资福利等社会保障标准</w:t>
            </w:r>
          </w:p>
        </w:tc>
        <w:tc>
          <w:tcPr>
            <w:tcW w:w="1276" w:type="dxa"/>
            <w:vAlign w:val="center"/>
          </w:tcPr>
          <w:p w14:paraId="34724168">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25D3BA0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1028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A48167A">
            <w:pPr>
              <w:spacing w:line="300" w:lineRule="exact"/>
              <w:jc w:val="center"/>
              <w:rPr>
                <w:rFonts w:ascii="方正书宋_GBK" w:hAnsi="方正书宋_GBK" w:eastAsia="方正书宋_GBK" w:cs="Times New Roman"/>
                <w:b/>
                <w:bCs/>
              </w:rPr>
            </w:pPr>
          </w:p>
        </w:tc>
        <w:tc>
          <w:tcPr>
            <w:tcW w:w="1134" w:type="dxa"/>
            <w:vAlign w:val="center"/>
          </w:tcPr>
          <w:p w14:paraId="29495BD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7A9B870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各项支付工作完成情况</w:t>
            </w:r>
          </w:p>
        </w:tc>
        <w:tc>
          <w:tcPr>
            <w:tcW w:w="2892" w:type="dxa"/>
            <w:vAlign w:val="center"/>
          </w:tcPr>
          <w:p w14:paraId="26D5B0B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各项经费支付工作是否完成</w:t>
            </w:r>
          </w:p>
        </w:tc>
        <w:tc>
          <w:tcPr>
            <w:tcW w:w="1276" w:type="dxa"/>
            <w:vAlign w:val="center"/>
          </w:tcPr>
          <w:p w14:paraId="12C73CE9">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是</w:t>
            </w:r>
          </w:p>
        </w:tc>
        <w:tc>
          <w:tcPr>
            <w:tcW w:w="1701" w:type="dxa"/>
            <w:vAlign w:val="center"/>
          </w:tcPr>
          <w:p w14:paraId="722C40D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EDE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AB381B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01A0092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20765AD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人员经费发放人数</w:t>
            </w:r>
          </w:p>
        </w:tc>
        <w:tc>
          <w:tcPr>
            <w:tcW w:w="2892" w:type="dxa"/>
            <w:vAlign w:val="center"/>
          </w:tcPr>
          <w:p w14:paraId="1C226CE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实际发放经费人数</w:t>
            </w:r>
          </w:p>
        </w:tc>
        <w:tc>
          <w:tcPr>
            <w:tcW w:w="1276" w:type="dxa"/>
            <w:vAlign w:val="center"/>
          </w:tcPr>
          <w:p w14:paraId="400AB6A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45</w:t>
            </w:r>
            <w:r>
              <w:rPr>
                <w:rFonts w:hint="eastAsia" w:ascii="方正书宋_GBK" w:hAnsi="方正书宋_GBK" w:eastAsia="方正书宋_GBK" w:cs="方正书宋_GBK"/>
                <w:b/>
                <w:bCs/>
              </w:rPr>
              <w:t>人</w:t>
            </w:r>
          </w:p>
        </w:tc>
        <w:tc>
          <w:tcPr>
            <w:tcW w:w="1701" w:type="dxa"/>
            <w:vAlign w:val="center"/>
          </w:tcPr>
          <w:p w14:paraId="23EF309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24E8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8EF6EB">
            <w:pPr>
              <w:spacing w:line="300" w:lineRule="exact"/>
              <w:jc w:val="center"/>
              <w:rPr>
                <w:rFonts w:ascii="方正书宋_GBK" w:hAnsi="方正书宋_GBK" w:eastAsia="方正书宋_GBK" w:cs="Times New Roman"/>
                <w:b/>
                <w:bCs/>
              </w:rPr>
            </w:pPr>
          </w:p>
        </w:tc>
        <w:tc>
          <w:tcPr>
            <w:tcW w:w="1134" w:type="dxa"/>
            <w:vAlign w:val="center"/>
          </w:tcPr>
          <w:p w14:paraId="57E476C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7786140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职工安置是否妥当</w:t>
            </w:r>
          </w:p>
        </w:tc>
        <w:tc>
          <w:tcPr>
            <w:tcW w:w="2892" w:type="dxa"/>
            <w:vAlign w:val="center"/>
          </w:tcPr>
          <w:p w14:paraId="664C6B0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单位发放经费全体职工安置是否妥当</w:t>
            </w:r>
          </w:p>
        </w:tc>
        <w:tc>
          <w:tcPr>
            <w:tcW w:w="1276" w:type="dxa"/>
            <w:vAlign w:val="center"/>
          </w:tcPr>
          <w:p w14:paraId="5876B9C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是</w:t>
            </w:r>
          </w:p>
        </w:tc>
        <w:tc>
          <w:tcPr>
            <w:tcW w:w="1701" w:type="dxa"/>
            <w:vAlign w:val="center"/>
          </w:tcPr>
          <w:p w14:paraId="7E68262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3BA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62D9D2">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4F7F6DE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1886CB5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职工满意度</w:t>
            </w:r>
          </w:p>
        </w:tc>
        <w:tc>
          <w:tcPr>
            <w:tcW w:w="2892" w:type="dxa"/>
            <w:vAlign w:val="center"/>
          </w:tcPr>
          <w:p w14:paraId="7B35E32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通过问卷调查，满意和较满意的人数占所有调查人数的比率</w:t>
            </w:r>
          </w:p>
        </w:tc>
        <w:tc>
          <w:tcPr>
            <w:tcW w:w="1276" w:type="dxa"/>
            <w:vAlign w:val="center"/>
          </w:tcPr>
          <w:p w14:paraId="4C961260">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98%</w:t>
            </w:r>
          </w:p>
        </w:tc>
        <w:tc>
          <w:tcPr>
            <w:tcW w:w="1701" w:type="dxa"/>
            <w:vAlign w:val="center"/>
          </w:tcPr>
          <w:p w14:paraId="78502EC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27D32A70">
      <w:pPr>
        <w:spacing w:line="300" w:lineRule="exact"/>
        <w:ind w:firstLine="422" w:firstLineChars="200"/>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08CA7F63">
      <w:pPr>
        <w:spacing w:line="300" w:lineRule="exact"/>
        <w:ind w:firstLine="422" w:firstLineChars="200"/>
        <w:jc w:val="left"/>
        <w:rPr>
          <w:rFonts w:ascii="方正书宋_GBK" w:hAnsi="方正书宋_GBK" w:eastAsia="方正书宋_GBK" w:cs="Times New Roman"/>
          <w:b/>
          <w:bCs/>
        </w:rPr>
      </w:pPr>
    </w:p>
    <w:p w14:paraId="49F56B52">
      <w:pPr>
        <w:ind w:firstLine="562" w:firstLineChars="200"/>
        <w:jc w:val="left"/>
        <w:outlineLvl w:val="1"/>
        <w:rPr>
          <w:rFonts w:ascii="Times New Roman" w:hAnsi="宋体" w:cs="Times New Roman"/>
          <w:b/>
          <w:bCs/>
          <w:sz w:val="28"/>
          <w:szCs w:val="28"/>
        </w:rPr>
      </w:pPr>
      <w:r>
        <w:rPr>
          <w:rFonts w:ascii="方正仿宋_GBK" w:hAnsi="方正仿宋_GBK" w:eastAsia="方正仿宋_GBK" w:cs="方正仿宋_GBK"/>
          <w:b/>
          <w:bCs/>
          <w:sz w:val="28"/>
          <w:szCs w:val="28"/>
        </w:rPr>
        <w:t>9</w:t>
      </w:r>
      <w:r>
        <w:rPr>
          <w:rFonts w:hint="eastAsia" w:ascii="方正仿宋_GBK" w:hAnsi="方正仿宋_GBK" w:eastAsia="方正仿宋_GBK" w:cs="方正仿宋_GBK"/>
          <w:b/>
          <w:bCs/>
          <w:sz w:val="28"/>
          <w:szCs w:val="28"/>
        </w:rPr>
        <w:t>、一楼北会议室及二楼会议室费用绩效目标表</w:t>
      </w:r>
      <w:bookmarkStart w:id="7" w:name="_Toc14302"/>
      <w:r>
        <w:rPr>
          <w:rFonts w:ascii="方正仿宋_GBK" w:hAnsi="方正仿宋_GBK" w:eastAsia="方正仿宋_GBK" w:cs="方正仿宋_GBK"/>
          <w:b/>
          <w:bCs/>
          <w:sz w:val="28"/>
          <w:szCs w:val="28"/>
        </w:rPr>
        <w:fldChar w:fldCharType="begin"/>
      </w:r>
      <w:r>
        <w:rPr>
          <w:rFonts w:ascii="方正仿宋_GBK" w:hAnsi="方正仿宋_GBK" w:eastAsia="方正仿宋_GBK" w:cs="Times New Roman"/>
          <w:b/>
          <w:bCs/>
          <w:sz w:val="28"/>
          <w:szCs w:val="28"/>
        </w:rPr>
        <w:instrText xml:space="preserve">tc "</w:instrText>
      </w:r>
      <w:r>
        <w:rPr>
          <w:rFonts w:ascii="方正仿宋_GBK" w:hAnsi="方正仿宋_GBK" w:eastAsia="方正仿宋_GBK" w:cs="方正仿宋_GBK"/>
          <w:b/>
          <w:bCs/>
          <w:sz w:val="28"/>
          <w:szCs w:val="28"/>
        </w:rPr>
        <w:instrText xml:space="preserve">9</w:instrText>
      </w:r>
      <w:r>
        <w:rPr>
          <w:rFonts w:hint="eastAsia" w:ascii="方正仿宋_GBK" w:hAnsi="方正仿宋_GBK" w:eastAsia="方正仿宋_GBK" w:cs="方正仿宋_GBK"/>
          <w:b/>
          <w:bCs/>
          <w:sz w:val="28"/>
          <w:szCs w:val="28"/>
        </w:rPr>
        <w:instrText xml:space="preserve">、数字电视收视费绩效目标表</w:instrText>
      </w:r>
      <w:r>
        <w:rPr>
          <w:rFonts w:ascii="方正仿宋_GBK" w:hAnsi="方正仿宋_GBK" w:eastAsia="方正仿宋_GBK" w:cs="Times New Roman"/>
          <w:b/>
          <w:bCs/>
          <w:sz w:val="28"/>
          <w:szCs w:val="28"/>
        </w:rPr>
        <w:instrText xml:space="preserve">" \f C \l 0</w:instrText>
      </w:r>
      <w:r>
        <w:rPr>
          <w:rFonts w:ascii="方正仿宋_GBK" w:hAnsi="方正仿宋_GBK" w:eastAsia="方正仿宋_GBK" w:cs="方正仿宋_GBK"/>
          <w:b/>
          <w:bCs/>
          <w:sz w:val="28"/>
          <w:szCs w:val="28"/>
        </w:rPr>
        <w:instrText xml:space="preserve">1</w:instrText>
      </w:r>
      <w:r>
        <w:rPr>
          <w:rFonts w:ascii="方正仿宋_GBK" w:hAnsi="方正仿宋_GBK" w:eastAsia="方正仿宋_GBK" w:cs="方正仿宋_GBK"/>
          <w:b/>
          <w:bCs/>
          <w:sz w:val="28"/>
          <w:szCs w:val="28"/>
        </w:rPr>
        <w:fldChar w:fldCharType="end"/>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551A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B17E036">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430002</w:t>
            </w:r>
            <w:r>
              <w:rPr>
                <w:rFonts w:hint="eastAsia" w:ascii="方正书宋_GBK" w:hAnsi="方正书宋_GBK" w:eastAsia="方正书宋_GBK" w:cs="方正书宋_GBK"/>
                <w:b/>
                <w:bCs/>
              </w:rPr>
              <w:t>高邑县机关事务服务中心</w:t>
            </w:r>
          </w:p>
        </w:tc>
        <w:tc>
          <w:tcPr>
            <w:tcW w:w="1701" w:type="dxa"/>
            <w:tcBorders>
              <w:top w:val="single" w:color="FFFFFF" w:sz="6" w:space="0"/>
              <w:left w:val="single" w:color="FFFFFF" w:sz="6" w:space="0"/>
              <w:right w:val="single" w:color="FFFFFF" w:sz="6" w:space="0"/>
            </w:tcBorders>
            <w:vAlign w:val="center"/>
          </w:tcPr>
          <w:p w14:paraId="416159C8">
            <w:pPr>
              <w:spacing w:line="300" w:lineRule="exact"/>
              <w:jc w:val="right"/>
              <w:rPr>
                <w:rFonts w:ascii="方正书宋_GBK" w:hAnsi="方正书宋_GBK" w:eastAsia="方正书宋_GBK" w:cs="Times New Roman"/>
                <w:b/>
                <w:bCs/>
              </w:rPr>
            </w:pPr>
            <w:r>
              <w:rPr>
                <w:rFonts w:hint="eastAsia" w:ascii="方正书宋_GBK" w:hAnsi="方正书宋_GBK" w:eastAsia="方正书宋_GBK" w:cs="方正书宋_GBK"/>
                <w:b/>
                <w:bCs/>
              </w:rPr>
              <w:t>单位：万元</w:t>
            </w:r>
          </w:p>
        </w:tc>
      </w:tr>
      <w:tr w14:paraId="78E0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F58ED7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项目编码</w:t>
            </w:r>
          </w:p>
        </w:tc>
        <w:tc>
          <w:tcPr>
            <w:tcW w:w="2410" w:type="dxa"/>
            <w:gridSpan w:val="2"/>
            <w:vAlign w:val="center"/>
          </w:tcPr>
          <w:p w14:paraId="0F35C01A">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430-0201-JXN-OYZP</w:t>
            </w:r>
          </w:p>
        </w:tc>
        <w:tc>
          <w:tcPr>
            <w:tcW w:w="1588" w:type="dxa"/>
            <w:vAlign w:val="center"/>
          </w:tcPr>
          <w:p w14:paraId="3AE494B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4281" w:type="dxa"/>
            <w:gridSpan w:val="3"/>
            <w:vAlign w:val="center"/>
          </w:tcPr>
          <w:p w14:paraId="10A71874">
            <w:pPr>
              <w:spacing w:line="300" w:lineRule="exact"/>
              <w:jc w:val="left"/>
              <w:rPr>
                <w:rFonts w:ascii="方正书宋_GBK" w:hAnsi="方正书宋_GBK" w:eastAsia="方正书宋_GBK" w:cs="Times New Roman"/>
                <w:b/>
                <w:bCs/>
              </w:rPr>
            </w:pPr>
            <w:r>
              <w:rPr>
                <w:rFonts w:hint="eastAsia" w:ascii="方正仿宋_GBK" w:hAnsi="方正仿宋_GBK" w:eastAsia="方正仿宋_GBK" w:cs="方正仿宋_GBK"/>
                <w:b/>
                <w:bCs/>
              </w:rPr>
              <w:t>一楼北会议室及二楼会议室费用</w:t>
            </w:r>
          </w:p>
        </w:tc>
      </w:tr>
      <w:tr w14:paraId="3128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3FBD53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预算规模及资金用途</w:t>
            </w:r>
          </w:p>
        </w:tc>
        <w:tc>
          <w:tcPr>
            <w:tcW w:w="1134" w:type="dxa"/>
            <w:vAlign w:val="center"/>
          </w:tcPr>
          <w:p w14:paraId="4B5105C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预算数</w:t>
            </w:r>
          </w:p>
        </w:tc>
        <w:tc>
          <w:tcPr>
            <w:tcW w:w="1276" w:type="dxa"/>
            <w:vAlign w:val="center"/>
          </w:tcPr>
          <w:p w14:paraId="45C1FA26">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3.50</w:t>
            </w:r>
          </w:p>
        </w:tc>
        <w:tc>
          <w:tcPr>
            <w:tcW w:w="1588" w:type="dxa"/>
            <w:vAlign w:val="center"/>
          </w:tcPr>
          <w:p w14:paraId="065451D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其中：财政资金</w:t>
            </w:r>
          </w:p>
        </w:tc>
        <w:tc>
          <w:tcPr>
            <w:tcW w:w="1304" w:type="dxa"/>
            <w:vAlign w:val="center"/>
          </w:tcPr>
          <w:p w14:paraId="31D9CB0E">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3.50</w:t>
            </w:r>
          </w:p>
        </w:tc>
        <w:tc>
          <w:tcPr>
            <w:tcW w:w="1276" w:type="dxa"/>
            <w:vAlign w:val="center"/>
          </w:tcPr>
          <w:p w14:paraId="245BEDD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其他资金</w:t>
            </w:r>
          </w:p>
        </w:tc>
        <w:tc>
          <w:tcPr>
            <w:tcW w:w="1701" w:type="dxa"/>
            <w:vAlign w:val="center"/>
          </w:tcPr>
          <w:p w14:paraId="4225C27B">
            <w:pPr>
              <w:spacing w:line="300" w:lineRule="exact"/>
              <w:jc w:val="left"/>
              <w:rPr>
                <w:rFonts w:ascii="方正书宋_GBK" w:hAnsi="方正书宋_GBK" w:eastAsia="方正书宋_GBK" w:cs="Times New Roman"/>
                <w:b/>
                <w:bCs/>
              </w:rPr>
            </w:pPr>
          </w:p>
        </w:tc>
      </w:tr>
      <w:tr w14:paraId="7FB0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558BF55">
            <w:pPr>
              <w:spacing w:line="300" w:lineRule="exact"/>
              <w:jc w:val="left"/>
              <w:outlineLvl w:val="1"/>
              <w:rPr>
                <w:rFonts w:ascii="方正仿宋_GBK" w:hAnsi="方正仿宋_GBK" w:eastAsia="方正仿宋_GBK" w:cs="Times New Roman"/>
                <w:b/>
                <w:bCs/>
                <w:sz w:val="28"/>
                <w:szCs w:val="28"/>
              </w:rPr>
            </w:pPr>
          </w:p>
        </w:tc>
        <w:tc>
          <w:tcPr>
            <w:tcW w:w="8279" w:type="dxa"/>
            <w:gridSpan w:val="6"/>
            <w:vAlign w:val="center"/>
          </w:tcPr>
          <w:p w14:paraId="104BA61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预算数</w:t>
            </w:r>
            <w:r>
              <w:rPr>
                <w:rFonts w:ascii="方正书宋_GBK" w:hAnsi="方正书宋_GBK" w:eastAsia="方正书宋_GBK" w:cs="方正书宋_GBK"/>
                <w:b/>
                <w:bCs/>
              </w:rPr>
              <w:t>3.5</w:t>
            </w:r>
            <w:r>
              <w:rPr>
                <w:rFonts w:hint="eastAsia" w:ascii="方正书宋_GBK" w:hAnsi="方正书宋_GBK" w:eastAsia="方正书宋_GBK" w:cs="方正书宋_GBK"/>
                <w:b/>
                <w:bCs/>
              </w:rPr>
              <w:t>万元。其中：财政资金</w:t>
            </w:r>
            <w:r>
              <w:rPr>
                <w:rFonts w:ascii="方正书宋_GBK" w:hAnsi="方正书宋_GBK" w:eastAsia="方正书宋_GBK" w:cs="方正书宋_GBK"/>
                <w:b/>
                <w:bCs/>
              </w:rPr>
              <w:t>3.5</w:t>
            </w:r>
            <w:r>
              <w:rPr>
                <w:rFonts w:hint="eastAsia" w:ascii="方正书宋_GBK" w:hAnsi="方正书宋_GBK" w:eastAsia="方正书宋_GBK" w:cs="方正书宋_GBK"/>
                <w:b/>
                <w:bCs/>
              </w:rPr>
              <w:t>万元。主要用于支付云视频会议专线费等。</w:t>
            </w:r>
          </w:p>
        </w:tc>
      </w:tr>
      <w:tr w14:paraId="02FE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E6479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资金支出计划（</w:t>
            </w:r>
            <w:r>
              <w:rPr>
                <w:rFonts w:ascii="方正书宋_GBK" w:hAnsi="方正书宋_GBK" w:eastAsia="方正书宋_GBK" w:cs="方正书宋_GBK"/>
                <w:b/>
                <w:bCs/>
              </w:rPr>
              <w:t>%</w:t>
            </w:r>
            <w:r>
              <w:rPr>
                <w:rFonts w:hint="eastAsia" w:ascii="方正书宋_GBK" w:hAnsi="方正书宋_GBK" w:eastAsia="方正书宋_GBK" w:cs="方正书宋_GBK"/>
                <w:b/>
                <w:bCs/>
              </w:rPr>
              <w:t>）</w:t>
            </w:r>
          </w:p>
        </w:tc>
        <w:tc>
          <w:tcPr>
            <w:tcW w:w="2410" w:type="dxa"/>
            <w:gridSpan w:val="2"/>
            <w:vAlign w:val="center"/>
          </w:tcPr>
          <w:p w14:paraId="46BDBC49">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3</w:t>
            </w:r>
            <w:r>
              <w:rPr>
                <w:rFonts w:hint="eastAsia" w:ascii="方正书宋_GBK" w:hAnsi="方正书宋_GBK" w:eastAsia="方正书宋_GBK" w:cs="方正书宋_GBK"/>
                <w:b/>
                <w:bCs/>
              </w:rPr>
              <w:t>月底</w:t>
            </w:r>
          </w:p>
        </w:tc>
        <w:tc>
          <w:tcPr>
            <w:tcW w:w="1588" w:type="dxa"/>
            <w:vAlign w:val="center"/>
          </w:tcPr>
          <w:p w14:paraId="046D50EC">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6</w:t>
            </w:r>
            <w:r>
              <w:rPr>
                <w:rFonts w:hint="eastAsia" w:ascii="方正书宋_GBK" w:hAnsi="方正书宋_GBK" w:eastAsia="方正书宋_GBK" w:cs="方正书宋_GBK"/>
                <w:b/>
                <w:bCs/>
              </w:rPr>
              <w:t>月底</w:t>
            </w:r>
          </w:p>
        </w:tc>
        <w:tc>
          <w:tcPr>
            <w:tcW w:w="1304" w:type="dxa"/>
            <w:vAlign w:val="center"/>
          </w:tcPr>
          <w:p w14:paraId="3961B40D">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10</w:t>
            </w:r>
            <w:r>
              <w:rPr>
                <w:rFonts w:hint="eastAsia" w:ascii="方正书宋_GBK" w:hAnsi="方正书宋_GBK" w:eastAsia="方正书宋_GBK" w:cs="方正书宋_GBK"/>
                <w:b/>
                <w:bCs/>
              </w:rPr>
              <w:t>月底</w:t>
            </w:r>
          </w:p>
        </w:tc>
        <w:tc>
          <w:tcPr>
            <w:tcW w:w="2977" w:type="dxa"/>
            <w:gridSpan w:val="2"/>
            <w:vAlign w:val="center"/>
          </w:tcPr>
          <w:p w14:paraId="632A41B0">
            <w:pPr>
              <w:spacing w:line="300" w:lineRule="exact"/>
              <w:jc w:val="center"/>
              <w:rPr>
                <w:rFonts w:ascii="方正书宋_GBK" w:hAnsi="方正书宋_GBK" w:eastAsia="方正书宋_GBK" w:cs="Times New Roman"/>
                <w:b/>
                <w:bCs/>
              </w:rPr>
            </w:pPr>
            <w:r>
              <w:rPr>
                <w:rFonts w:ascii="方正书宋_GBK" w:hAnsi="方正书宋_GBK" w:eastAsia="方正书宋_GBK" w:cs="方正书宋_GBK"/>
                <w:b/>
                <w:bCs/>
              </w:rPr>
              <w:t>12</w:t>
            </w:r>
            <w:r>
              <w:rPr>
                <w:rFonts w:hint="eastAsia" w:ascii="方正书宋_GBK" w:hAnsi="方正书宋_GBK" w:eastAsia="方正书宋_GBK" w:cs="方正书宋_GBK"/>
                <w:b/>
                <w:bCs/>
              </w:rPr>
              <w:t>月底</w:t>
            </w:r>
          </w:p>
        </w:tc>
      </w:tr>
      <w:tr w14:paraId="6010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8997DE2">
            <w:pPr>
              <w:spacing w:line="300" w:lineRule="exact"/>
              <w:jc w:val="left"/>
              <w:outlineLvl w:val="1"/>
              <w:rPr>
                <w:rFonts w:ascii="方正仿宋_GBK" w:hAnsi="方正仿宋_GBK" w:eastAsia="方正仿宋_GBK" w:cs="Times New Roman"/>
                <w:b/>
                <w:bCs/>
                <w:sz w:val="28"/>
                <w:szCs w:val="28"/>
              </w:rPr>
            </w:pPr>
          </w:p>
        </w:tc>
        <w:tc>
          <w:tcPr>
            <w:tcW w:w="2410" w:type="dxa"/>
            <w:gridSpan w:val="2"/>
            <w:vAlign w:val="center"/>
          </w:tcPr>
          <w:p w14:paraId="799187D3">
            <w:pPr>
              <w:spacing w:line="300" w:lineRule="exact"/>
              <w:jc w:val="center"/>
              <w:rPr>
                <w:rFonts w:ascii="方正书宋_GBK" w:hAnsi="方正书宋_GBK" w:eastAsia="方正书宋_GBK" w:cs="Times New Roman"/>
                <w:b/>
                <w:bCs/>
              </w:rPr>
            </w:pPr>
          </w:p>
        </w:tc>
        <w:tc>
          <w:tcPr>
            <w:tcW w:w="1588" w:type="dxa"/>
            <w:vAlign w:val="center"/>
          </w:tcPr>
          <w:p w14:paraId="02214D8F">
            <w:pPr>
              <w:spacing w:line="300" w:lineRule="exact"/>
              <w:jc w:val="center"/>
              <w:rPr>
                <w:rFonts w:ascii="方正书宋_GBK" w:hAnsi="方正书宋_GBK" w:eastAsia="方正书宋_GBK" w:cs="方正书宋_GBK"/>
                <w:b/>
                <w:bCs/>
              </w:rPr>
            </w:pPr>
            <w:r>
              <w:rPr>
                <w:rFonts w:ascii="方正书宋_GBK" w:hAnsi="方正书宋_GBK" w:eastAsia="方正书宋_GBK" w:cs="方正书宋_GBK"/>
                <w:b/>
                <w:bCs/>
              </w:rPr>
              <w:t>100.00</w:t>
            </w:r>
          </w:p>
        </w:tc>
        <w:tc>
          <w:tcPr>
            <w:tcW w:w="1304" w:type="dxa"/>
            <w:vAlign w:val="center"/>
          </w:tcPr>
          <w:p w14:paraId="07F108FC">
            <w:pPr>
              <w:spacing w:line="300" w:lineRule="exact"/>
              <w:jc w:val="center"/>
              <w:rPr>
                <w:rFonts w:ascii="方正书宋_GBK" w:hAnsi="方正书宋_GBK" w:eastAsia="方正书宋_GBK" w:cs="方正书宋_GBK"/>
                <w:b/>
                <w:bCs/>
              </w:rPr>
            </w:pPr>
          </w:p>
        </w:tc>
        <w:tc>
          <w:tcPr>
            <w:tcW w:w="2977" w:type="dxa"/>
            <w:gridSpan w:val="2"/>
            <w:vAlign w:val="center"/>
          </w:tcPr>
          <w:p w14:paraId="4E861437">
            <w:pPr>
              <w:spacing w:line="300" w:lineRule="exact"/>
              <w:jc w:val="center"/>
              <w:rPr>
                <w:rFonts w:ascii="方正书宋_GBK" w:hAnsi="方正书宋_GBK" w:eastAsia="方正书宋_GBK" w:cs="方正书宋_GBK"/>
                <w:b/>
                <w:bCs/>
              </w:rPr>
            </w:pPr>
          </w:p>
        </w:tc>
      </w:tr>
      <w:tr w14:paraId="3F48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A0FB74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绩效目标</w:t>
            </w:r>
          </w:p>
        </w:tc>
        <w:tc>
          <w:tcPr>
            <w:tcW w:w="8279" w:type="dxa"/>
            <w:gridSpan w:val="6"/>
            <w:tcBorders>
              <w:bottom w:val="nil"/>
            </w:tcBorders>
            <w:vAlign w:val="center"/>
          </w:tcPr>
          <w:p w14:paraId="3B530230">
            <w:pPr>
              <w:spacing w:line="300" w:lineRule="exact"/>
              <w:jc w:val="left"/>
              <w:rPr>
                <w:rFonts w:ascii="方正书宋_GBK" w:hAnsi="方正书宋_GBK" w:eastAsia="方正书宋_GBK" w:cs="Times New Roman"/>
                <w:b/>
                <w:bCs/>
              </w:rPr>
            </w:pPr>
            <w:r>
              <w:rPr>
                <w:rFonts w:ascii="方正书宋_GBK" w:hAnsi="方正书宋_GBK" w:eastAsia="方正书宋_GBK" w:cs="方正书宋_GBK"/>
                <w:b/>
                <w:bCs/>
              </w:rPr>
              <w:t>1</w:t>
            </w:r>
            <w:r>
              <w:rPr>
                <w:rFonts w:hint="eastAsia" w:ascii="方正书宋_GBK" w:hAnsi="方正书宋_GBK" w:eastAsia="方正书宋_GBK" w:cs="方正书宋_GBK"/>
                <w:b/>
                <w:bCs/>
              </w:rPr>
              <w:t>、保证领导及院内各单位值班室、会议室及时收看数字电视。</w:t>
            </w:r>
          </w:p>
        </w:tc>
      </w:tr>
    </w:tbl>
    <w:p w14:paraId="1B887AB5">
      <w:pPr>
        <w:spacing w:line="14" w:lineRule="exact"/>
        <w:ind w:firstLine="422" w:firstLineChars="200"/>
        <w:jc w:val="center"/>
        <w:rPr>
          <w:rFonts w:ascii="Times New Roman" w:hAnsi="宋体" w:cs="Times New Roman"/>
          <w:b/>
          <w:bCs/>
        </w:rPr>
      </w:pPr>
      <w:r>
        <w:rPr>
          <w:rFonts w:ascii="方正书宋_GBK" w:hAnsi="方正书宋_GBK" w:eastAsia="方正书宋_GBK" w:cs="方正书宋_GBK"/>
          <w:b/>
          <w:bCs/>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BC8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4F80D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一级指标</w:t>
            </w:r>
          </w:p>
        </w:tc>
        <w:tc>
          <w:tcPr>
            <w:tcW w:w="1134" w:type="dxa"/>
            <w:vAlign w:val="center"/>
          </w:tcPr>
          <w:p w14:paraId="75C3ABB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二级指标</w:t>
            </w:r>
          </w:p>
        </w:tc>
        <w:tc>
          <w:tcPr>
            <w:tcW w:w="1276" w:type="dxa"/>
            <w:vAlign w:val="center"/>
          </w:tcPr>
          <w:p w14:paraId="75A2401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三级指标</w:t>
            </w:r>
          </w:p>
        </w:tc>
        <w:tc>
          <w:tcPr>
            <w:tcW w:w="2892" w:type="dxa"/>
            <w:vAlign w:val="center"/>
          </w:tcPr>
          <w:p w14:paraId="26A6D16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绩效指标描述</w:t>
            </w:r>
          </w:p>
        </w:tc>
        <w:tc>
          <w:tcPr>
            <w:tcW w:w="1276" w:type="dxa"/>
            <w:vAlign w:val="center"/>
          </w:tcPr>
          <w:p w14:paraId="1723595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w:t>
            </w:r>
          </w:p>
        </w:tc>
        <w:tc>
          <w:tcPr>
            <w:tcW w:w="1701" w:type="dxa"/>
            <w:vAlign w:val="center"/>
          </w:tcPr>
          <w:p w14:paraId="5F17B0D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指标值确定依据</w:t>
            </w:r>
          </w:p>
        </w:tc>
      </w:tr>
      <w:tr w14:paraId="4044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98152D0">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产出指标</w:t>
            </w:r>
          </w:p>
        </w:tc>
        <w:tc>
          <w:tcPr>
            <w:tcW w:w="1134" w:type="dxa"/>
            <w:vAlign w:val="center"/>
          </w:tcPr>
          <w:p w14:paraId="2531460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数量指标</w:t>
            </w:r>
          </w:p>
        </w:tc>
        <w:tc>
          <w:tcPr>
            <w:tcW w:w="1276" w:type="dxa"/>
            <w:vAlign w:val="center"/>
          </w:tcPr>
          <w:p w14:paraId="209A5FC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覆盖单位</w:t>
            </w:r>
          </w:p>
        </w:tc>
        <w:tc>
          <w:tcPr>
            <w:tcW w:w="2892" w:type="dxa"/>
            <w:vAlign w:val="center"/>
          </w:tcPr>
          <w:p w14:paraId="7816FA3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覆盖单位</w:t>
            </w:r>
          </w:p>
        </w:tc>
        <w:tc>
          <w:tcPr>
            <w:tcW w:w="1276" w:type="dxa"/>
            <w:vAlign w:val="center"/>
          </w:tcPr>
          <w:p w14:paraId="233AE1CD">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572A22E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1F44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752FA9A">
            <w:pPr>
              <w:spacing w:line="300" w:lineRule="exact"/>
              <w:jc w:val="center"/>
              <w:rPr>
                <w:rFonts w:ascii="方正书宋_GBK" w:hAnsi="方正书宋_GBK" w:eastAsia="方正书宋_GBK" w:cs="Times New Roman"/>
                <w:b/>
                <w:bCs/>
              </w:rPr>
            </w:pPr>
          </w:p>
        </w:tc>
        <w:tc>
          <w:tcPr>
            <w:tcW w:w="1134" w:type="dxa"/>
            <w:vAlign w:val="center"/>
          </w:tcPr>
          <w:p w14:paraId="7FB7FC2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时效指标</w:t>
            </w:r>
          </w:p>
        </w:tc>
        <w:tc>
          <w:tcPr>
            <w:tcW w:w="1276" w:type="dxa"/>
            <w:vAlign w:val="center"/>
          </w:tcPr>
          <w:p w14:paraId="54C97A9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资金支付及时性</w:t>
            </w:r>
          </w:p>
        </w:tc>
        <w:tc>
          <w:tcPr>
            <w:tcW w:w="2892" w:type="dxa"/>
            <w:vAlign w:val="center"/>
          </w:tcPr>
          <w:p w14:paraId="76553C7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资金支付及时性</w:t>
            </w:r>
          </w:p>
        </w:tc>
        <w:tc>
          <w:tcPr>
            <w:tcW w:w="1276" w:type="dxa"/>
            <w:vAlign w:val="center"/>
          </w:tcPr>
          <w:p w14:paraId="76A78344">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518E99CA">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2E28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3EAEAEB">
            <w:pPr>
              <w:spacing w:line="300" w:lineRule="exact"/>
              <w:jc w:val="center"/>
              <w:rPr>
                <w:rFonts w:ascii="方正书宋_GBK" w:hAnsi="方正书宋_GBK" w:eastAsia="方正书宋_GBK" w:cs="Times New Roman"/>
                <w:b/>
                <w:bCs/>
              </w:rPr>
            </w:pPr>
          </w:p>
        </w:tc>
        <w:tc>
          <w:tcPr>
            <w:tcW w:w="1134" w:type="dxa"/>
            <w:vAlign w:val="center"/>
          </w:tcPr>
          <w:p w14:paraId="5C8D92A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成本指标</w:t>
            </w:r>
          </w:p>
        </w:tc>
        <w:tc>
          <w:tcPr>
            <w:tcW w:w="1276" w:type="dxa"/>
            <w:vAlign w:val="center"/>
          </w:tcPr>
          <w:p w14:paraId="351E15E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租赁费用</w:t>
            </w:r>
          </w:p>
        </w:tc>
        <w:tc>
          <w:tcPr>
            <w:tcW w:w="2892" w:type="dxa"/>
            <w:vAlign w:val="center"/>
          </w:tcPr>
          <w:p w14:paraId="37AFA27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每年租赁费用</w:t>
            </w:r>
          </w:p>
        </w:tc>
        <w:tc>
          <w:tcPr>
            <w:tcW w:w="1276" w:type="dxa"/>
            <w:vAlign w:val="center"/>
          </w:tcPr>
          <w:p w14:paraId="2F071263">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6D34D6D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6C4E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C98D994">
            <w:pPr>
              <w:spacing w:line="300" w:lineRule="exact"/>
              <w:jc w:val="center"/>
              <w:rPr>
                <w:rFonts w:ascii="方正书宋_GBK" w:hAnsi="方正书宋_GBK" w:eastAsia="方正书宋_GBK" w:cs="Times New Roman"/>
                <w:b/>
                <w:bCs/>
              </w:rPr>
            </w:pPr>
          </w:p>
        </w:tc>
        <w:tc>
          <w:tcPr>
            <w:tcW w:w="1134" w:type="dxa"/>
            <w:vAlign w:val="center"/>
          </w:tcPr>
          <w:p w14:paraId="2F5E0BD2">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质量指标</w:t>
            </w:r>
          </w:p>
        </w:tc>
        <w:tc>
          <w:tcPr>
            <w:tcW w:w="1276" w:type="dxa"/>
            <w:vAlign w:val="center"/>
          </w:tcPr>
          <w:p w14:paraId="17F9541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运转保障率</w:t>
            </w:r>
          </w:p>
        </w:tc>
        <w:tc>
          <w:tcPr>
            <w:tcW w:w="2892" w:type="dxa"/>
            <w:vAlign w:val="center"/>
          </w:tcPr>
          <w:p w14:paraId="1DD6B83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运转保障率</w:t>
            </w:r>
          </w:p>
        </w:tc>
        <w:tc>
          <w:tcPr>
            <w:tcW w:w="1276" w:type="dxa"/>
            <w:vAlign w:val="center"/>
          </w:tcPr>
          <w:p w14:paraId="6A742875">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13665A76">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915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5EC7AC4">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效果指标</w:t>
            </w:r>
          </w:p>
        </w:tc>
        <w:tc>
          <w:tcPr>
            <w:tcW w:w="1134" w:type="dxa"/>
            <w:vAlign w:val="center"/>
          </w:tcPr>
          <w:p w14:paraId="765F020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社会效益指标</w:t>
            </w:r>
          </w:p>
        </w:tc>
        <w:tc>
          <w:tcPr>
            <w:tcW w:w="1276" w:type="dxa"/>
            <w:vAlign w:val="center"/>
          </w:tcPr>
          <w:p w14:paraId="7AD96865">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工作保障质量</w:t>
            </w:r>
          </w:p>
        </w:tc>
        <w:tc>
          <w:tcPr>
            <w:tcW w:w="2892" w:type="dxa"/>
            <w:vAlign w:val="center"/>
          </w:tcPr>
          <w:p w14:paraId="2D033363">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各项工作有序开展，保证率</w:t>
            </w:r>
          </w:p>
        </w:tc>
        <w:tc>
          <w:tcPr>
            <w:tcW w:w="1276" w:type="dxa"/>
            <w:vAlign w:val="center"/>
          </w:tcPr>
          <w:p w14:paraId="09E4BDBB">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100%</w:t>
            </w:r>
          </w:p>
        </w:tc>
        <w:tc>
          <w:tcPr>
            <w:tcW w:w="1701" w:type="dxa"/>
            <w:vAlign w:val="center"/>
          </w:tcPr>
          <w:p w14:paraId="471860E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79C8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C8EB90D">
            <w:pPr>
              <w:spacing w:line="300" w:lineRule="exact"/>
              <w:jc w:val="center"/>
              <w:rPr>
                <w:rFonts w:ascii="方正书宋_GBK" w:hAnsi="方正书宋_GBK" w:eastAsia="方正书宋_GBK" w:cs="Times New Roman"/>
                <w:b/>
                <w:bCs/>
              </w:rPr>
            </w:pPr>
          </w:p>
        </w:tc>
        <w:tc>
          <w:tcPr>
            <w:tcW w:w="1134" w:type="dxa"/>
            <w:vAlign w:val="center"/>
          </w:tcPr>
          <w:p w14:paraId="0D004900">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可持续影响指标</w:t>
            </w:r>
          </w:p>
        </w:tc>
        <w:tc>
          <w:tcPr>
            <w:tcW w:w="1276" w:type="dxa"/>
            <w:vAlign w:val="center"/>
          </w:tcPr>
          <w:p w14:paraId="63258BA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长期实用性</w:t>
            </w:r>
          </w:p>
        </w:tc>
        <w:tc>
          <w:tcPr>
            <w:tcW w:w="2892" w:type="dxa"/>
            <w:vAlign w:val="center"/>
          </w:tcPr>
          <w:p w14:paraId="581543B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能够长期满足工作需求</w:t>
            </w:r>
          </w:p>
        </w:tc>
        <w:tc>
          <w:tcPr>
            <w:tcW w:w="1276" w:type="dxa"/>
            <w:vAlign w:val="center"/>
          </w:tcPr>
          <w:p w14:paraId="49F52CF0">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95%</w:t>
            </w:r>
          </w:p>
        </w:tc>
        <w:tc>
          <w:tcPr>
            <w:tcW w:w="1701" w:type="dxa"/>
            <w:vAlign w:val="center"/>
          </w:tcPr>
          <w:p w14:paraId="44AF6F5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r w14:paraId="52BB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A61B36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满意度指标</w:t>
            </w:r>
          </w:p>
        </w:tc>
        <w:tc>
          <w:tcPr>
            <w:tcW w:w="1134" w:type="dxa"/>
            <w:vAlign w:val="center"/>
          </w:tcPr>
          <w:p w14:paraId="0FA40AF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服务对象满意度指标</w:t>
            </w:r>
          </w:p>
        </w:tc>
        <w:tc>
          <w:tcPr>
            <w:tcW w:w="1276" w:type="dxa"/>
            <w:vAlign w:val="center"/>
          </w:tcPr>
          <w:p w14:paraId="052A3D6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受益群体满意度</w:t>
            </w:r>
          </w:p>
        </w:tc>
        <w:tc>
          <w:tcPr>
            <w:tcW w:w="2892" w:type="dxa"/>
            <w:vAlign w:val="center"/>
          </w:tcPr>
          <w:p w14:paraId="1EBBE15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受益群体调查中，满意和较满意人员占总数的比例</w:t>
            </w:r>
          </w:p>
        </w:tc>
        <w:tc>
          <w:tcPr>
            <w:tcW w:w="1276" w:type="dxa"/>
            <w:vAlign w:val="center"/>
          </w:tcPr>
          <w:p w14:paraId="2F7E22B3">
            <w:pPr>
              <w:spacing w:line="300" w:lineRule="exact"/>
              <w:jc w:val="left"/>
              <w:rPr>
                <w:rFonts w:ascii="方正书宋_GBK" w:hAnsi="方正书宋_GBK" w:eastAsia="方正书宋_GBK" w:cs="方正书宋_GBK"/>
                <w:b/>
                <w:bCs/>
              </w:rPr>
            </w:pPr>
            <w:r>
              <w:rPr>
                <w:rFonts w:hint="eastAsia" w:ascii="方正书宋_GBK" w:hAnsi="方正书宋_GBK" w:eastAsia="方正书宋_GBK" w:cs="方正书宋_GBK"/>
                <w:b/>
                <w:bCs/>
              </w:rPr>
              <w:t>≥</w:t>
            </w:r>
            <w:r>
              <w:rPr>
                <w:rFonts w:ascii="方正书宋_GBK" w:hAnsi="方正书宋_GBK" w:eastAsia="方正书宋_GBK" w:cs="方正书宋_GBK"/>
                <w:b/>
                <w:bCs/>
              </w:rPr>
              <w:t>98%</w:t>
            </w:r>
          </w:p>
        </w:tc>
        <w:tc>
          <w:tcPr>
            <w:tcW w:w="1701" w:type="dxa"/>
            <w:vAlign w:val="center"/>
          </w:tcPr>
          <w:p w14:paraId="16FB0438">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根据以往经验</w:t>
            </w:r>
          </w:p>
        </w:tc>
      </w:tr>
    </w:tbl>
    <w:p w14:paraId="5EFD814E">
      <w:pPr>
        <w:spacing w:line="300" w:lineRule="exact"/>
        <w:jc w:val="left"/>
        <w:rPr>
          <w:rFonts w:ascii="方正书宋_GBK" w:hAnsi="方正书宋_GBK" w:eastAsia="方正书宋_GBK" w:cs="Times New Roman"/>
          <w:b/>
          <w:bCs/>
        </w:rPr>
        <w:sectPr>
          <w:pgSz w:w="11906" w:h="16838"/>
          <w:pgMar w:top="1984" w:right="1304" w:bottom="1134" w:left="1304" w:header="851" w:footer="992" w:gutter="0"/>
          <w:cols w:space="720" w:num="1"/>
          <w:docGrid w:type="lines" w:linePitch="312" w:charSpace="0"/>
        </w:sectPr>
      </w:pPr>
    </w:p>
    <w:p w14:paraId="6734422E">
      <w:pPr>
        <w:autoSpaceDE w:val="0"/>
        <w:autoSpaceDN w:val="0"/>
        <w:adjustRightInd w:val="0"/>
        <w:spacing w:beforeLines="5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1FDACAC3">
      <w:pPr>
        <w:ind w:firstLine="640"/>
        <w:outlineLvl w:val="0"/>
        <w:rPr>
          <w:rFonts w:ascii="Times New Roman" w:hAnsi="Times New Roman" w:eastAsia="方正仿宋_GBK" w:cs="Times New Roman"/>
          <w:sz w:val="32"/>
          <w:szCs w:val="32"/>
        </w:rPr>
      </w:pPr>
      <w:bookmarkStart w:id="8" w:name="_Toc471398468"/>
      <w:r>
        <w:rPr>
          <w:rFonts w:ascii="仿宋" w:hAnsi="仿宋" w:eastAsia="仿宋" w:cs="仿宋"/>
          <w:sz w:val="32"/>
          <w:szCs w:val="32"/>
        </w:rPr>
        <w:t>2021</w:t>
      </w:r>
      <w:r>
        <w:rPr>
          <w:rFonts w:hint="eastAsia" w:ascii="仿宋" w:hAnsi="仿宋" w:eastAsia="仿宋" w:cs="仿宋"/>
          <w:sz w:val="32"/>
          <w:szCs w:val="32"/>
        </w:rPr>
        <w:t>年，我中心安排政府采购预算</w:t>
      </w:r>
      <w:r>
        <w:rPr>
          <w:rFonts w:ascii="仿宋" w:hAnsi="仿宋" w:eastAsia="仿宋" w:cs="仿宋"/>
          <w:sz w:val="32"/>
          <w:szCs w:val="32"/>
        </w:rPr>
        <w:t>55.5</w:t>
      </w:r>
      <w:r>
        <w:rPr>
          <w:rFonts w:hint="eastAsia" w:ascii="仿宋" w:hAnsi="仿宋" w:eastAsia="仿宋" w:cs="仿宋"/>
          <w:sz w:val="32"/>
          <w:szCs w:val="32"/>
        </w:rPr>
        <w:t>万元。具体内容见下表。</w:t>
      </w:r>
    </w:p>
    <w:bookmarkEnd w:id="8"/>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7D2D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3567FAC1">
            <w:pPr>
              <w:spacing w:line="300" w:lineRule="exact"/>
              <w:jc w:val="left"/>
              <w:rPr>
                <w:rFonts w:ascii="方正小标宋_GBK" w:hAnsi="方正小标宋_GBK" w:eastAsia="方正小标宋_GBK" w:cs="Times New Roman"/>
                <w:b/>
                <w:bCs/>
                <w:sz w:val="24"/>
                <w:szCs w:val="24"/>
              </w:rPr>
            </w:pPr>
            <w:r>
              <w:rPr>
                <w:rFonts w:ascii="方正小标宋_GBK" w:hAnsi="方正小标宋_GBK" w:eastAsia="方正小标宋_GBK" w:cs="方正小标宋_GBK"/>
                <w:b/>
                <w:bCs/>
                <w:sz w:val="24"/>
                <w:szCs w:val="24"/>
              </w:rPr>
              <w:t>430</w:t>
            </w:r>
            <w:r>
              <w:rPr>
                <w:rFonts w:hint="eastAsia" w:ascii="方正小标宋_GBK" w:hAnsi="方正小标宋_GBK" w:eastAsia="方正小标宋_GBK" w:cs="方正小标宋_GBK"/>
                <w:b/>
                <w:bCs/>
                <w:sz w:val="24"/>
                <w:szCs w:val="24"/>
              </w:rPr>
              <w:t>高邑县机关事务服务中心</w:t>
            </w:r>
          </w:p>
        </w:tc>
        <w:tc>
          <w:tcPr>
            <w:tcW w:w="6804" w:type="dxa"/>
            <w:gridSpan w:val="6"/>
            <w:tcBorders>
              <w:top w:val="single" w:color="FFFFFF" w:sz="6" w:space="0"/>
              <w:left w:val="single" w:color="FFFFFF" w:sz="6" w:space="0"/>
              <w:right w:val="single" w:color="FFFFFF" w:sz="6" w:space="0"/>
            </w:tcBorders>
            <w:vAlign w:val="center"/>
          </w:tcPr>
          <w:p w14:paraId="03C56E00">
            <w:pPr>
              <w:spacing w:line="300" w:lineRule="exact"/>
              <w:jc w:val="right"/>
              <w:rPr>
                <w:rFonts w:ascii="方正书宋_GBK" w:hAnsi="方正书宋_GBK" w:eastAsia="方正书宋_GBK" w:cs="Times New Roman"/>
                <w:b/>
                <w:bCs/>
                <w:sz w:val="24"/>
                <w:szCs w:val="24"/>
              </w:rPr>
            </w:pPr>
            <w:r>
              <w:rPr>
                <w:rFonts w:hint="eastAsia" w:ascii="方正书宋_GBK" w:hAnsi="方正书宋_GBK" w:eastAsia="方正书宋_GBK" w:cs="方正书宋_GBK"/>
                <w:b/>
                <w:bCs/>
                <w:sz w:val="24"/>
                <w:szCs w:val="24"/>
              </w:rPr>
              <w:t>单位：万元</w:t>
            </w:r>
          </w:p>
        </w:tc>
      </w:tr>
      <w:tr w14:paraId="4E81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078C136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政府采购项目来源</w:t>
            </w:r>
          </w:p>
        </w:tc>
        <w:tc>
          <w:tcPr>
            <w:tcW w:w="1531" w:type="dxa"/>
            <w:vMerge w:val="restart"/>
            <w:vAlign w:val="center"/>
          </w:tcPr>
          <w:p w14:paraId="557F0BA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采购物品名称</w:t>
            </w:r>
          </w:p>
        </w:tc>
        <w:tc>
          <w:tcPr>
            <w:tcW w:w="1531" w:type="dxa"/>
            <w:vMerge w:val="restart"/>
            <w:vAlign w:val="center"/>
          </w:tcPr>
          <w:p w14:paraId="23E1A41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政府采购目录序号</w:t>
            </w:r>
          </w:p>
        </w:tc>
        <w:tc>
          <w:tcPr>
            <w:tcW w:w="709" w:type="dxa"/>
            <w:vMerge w:val="restart"/>
            <w:vAlign w:val="center"/>
          </w:tcPr>
          <w:p w14:paraId="7AE2346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计量</w:t>
            </w:r>
            <w:r>
              <w:rPr>
                <w:rFonts w:ascii="方正书宋_GBK" w:hAnsi="方正书宋_GBK" w:eastAsia="方正书宋_GBK" w:cs="方正书宋_GBK"/>
                <w:b/>
                <w:bCs/>
              </w:rPr>
              <w:t xml:space="preserve">  </w:t>
            </w:r>
            <w:r>
              <w:rPr>
                <w:rFonts w:hint="eastAsia" w:ascii="方正书宋_GBK" w:hAnsi="方正书宋_GBK" w:eastAsia="方正书宋_GBK" w:cs="方正书宋_GBK"/>
                <w:b/>
                <w:bCs/>
              </w:rPr>
              <w:t>单位</w:t>
            </w:r>
          </w:p>
        </w:tc>
        <w:tc>
          <w:tcPr>
            <w:tcW w:w="907" w:type="dxa"/>
            <w:vMerge w:val="restart"/>
            <w:vAlign w:val="center"/>
          </w:tcPr>
          <w:p w14:paraId="67D9468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数量</w:t>
            </w:r>
          </w:p>
        </w:tc>
        <w:tc>
          <w:tcPr>
            <w:tcW w:w="907" w:type="dxa"/>
            <w:vMerge w:val="restart"/>
            <w:vAlign w:val="center"/>
          </w:tcPr>
          <w:p w14:paraId="11FF80FA">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单价</w:t>
            </w:r>
          </w:p>
        </w:tc>
        <w:tc>
          <w:tcPr>
            <w:tcW w:w="6804" w:type="dxa"/>
            <w:gridSpan w:val="6"/>
            <w:vAlign w:val="center"/>
          </w:tcPr>
          <w:p w14:paraId="76A35A1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政府采购金额（当年部门预算安排资金）</w:t>
            </w:r>
          </w:p>
        </w:tc>
      </w:tr>
      <w:tr w14:paraId="36A1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5310B78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项目名称</w:t>
            </w:r>
          </w:p>
        </w:tc>
        <w:tc>
          <w:tcPr>
            <w:tcW w:w="1134" w:type="dxa"/>
            <w:vAlign w:val="center"/>
          </w:tcPr>
          <w:p w14:paraId="4599CA2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预算资金</w:t>
            </w:r>
          </w:p>
        </w:tc>
        <w:tc>
          <w:tcPr>
            <w:tcW w:w="1531" w:type="dxa"/>
            <w:vMerge w:val="continue"/>
          </w:tcPr>
          <w:p w14:paraId="59454BF4">
            <w:pPr>
              <w:spacing w:line="300" w:lineRule="exact"/>
              <w:jc w:val="left"/>
              <w:outlineLvl w:val="0"/>
              <w:rPr>
                <w:rFonts w:ascii="方正小标宋_GBK" w:hAnsi="方正小标宋_GBK" w:eastAsia="方正小标宋_GBK" w:cs="Times New Roman"/>
                <w:b/>
                <w:bCs/>
                <w:sz w:val="32"/>
                <w:szCs w:val="32"/>
              </w:rPr>
            </w:pPr>
          </w:p>
        </w:tc>
        <w:tc>
          <w:tcPr>
            <w:tcW w:w="1531" w:type="dxa"/>
            <w:vMerge w:val="continue"/>
          </w:tcPr>
          <w:p w14:paraId="318ADED1">
            <w:pPr>
              <w:spacing w:line="300" w:lineRule="exact"/>
              <w:jc w:val="left"/>
              <w:outlineLvl w:val="0"/>
              <w:rPr>
                <w:rFonts w:ascii="方正小标宋_GBK" w:hAnsi="方正小标宋_GBK" w:eastAsia="方正小标宋_GBK" w:cs="Times New Roman"/>
                <w:b/>
                <w:bCs/>
                <w:sz w:val="32"/>
                <w:szCs w:val="32"/>
              </w:rPr>
            </w:pPr>
          </w:p>
        </w:tc>
        <w:tc>
          <w:tcPr>
            <w:tcW w:w="709" w:type="dxa"/>
            <w:vMerge w:val="continue"/>
          </w:tcPr>
          <w:p w14:paraId="7350BF76">
            <w:pPr>
              <w:spacing w:line="300" w:lineRule="exact"/>
              <w:jc w:val="left"/>
              <w:outlineLvl w:val="0"/>
              <w:rPr>
                <w:rFonts w:ascii="方正小标宋_GBK" w:hAnsi="方正小标宋_GBK" w:eastAsia="方正小标宋_GBK" w:cs="Times New Roman"/>
                <w:b/>
                <w:bCs/>
                <w:sz w:val="32"/>
                <w:szCs w:val="32"/>
              </w:rPr>
            </w:pPr>
          </w:p>
        </w:tc>
        <w:tc>
          <w:tcPr>
            <w:tcW w:w="907" w:type="dxa"/>
            <w:vMerge w:val="continue"/>
          </w:tcPr>
          <w:p w14:paraId="6E068248">
            <w:pPr>
              <w:spacing w:line="300" w:lineRule="exact"/>
              <w:jc w:val="left"/>
              <w:outlineLvl w:val="0"/>
              <w:rPr>
                <w:rFonts w:ascii="方正小标宋_GBK" w:hAnsi="方正小标宋_GBK" w:eastAsia="方正小标宋_GBK" w:cs="Times New Roman"/>
                <w:b/>
                <w:bCs/>
                <w:sz w:val="32"/>
                <w:szCs w:val="32"/>
              </w:rPr>
            </w:pPr>
          </w:p>
        </w:tc>
        <w:tc>
          <w:tcPr>
            <w:tcW w:w="907" w:type="dxa"/>
            <w:vMerge w:val="continue"/>
          </w:tcPr>
          <w:p w14:paraId="2F8E6440">
            <w:pPr>
              <w:spacing w:line="300" w:lineRule="exact"/>
              <w:jc w:val="left"/>
              <w:outlineLvl w:val="0"/>
              <w:rPr>
                <w:rFonts w:ascii="方正小标宋_GBK" w:hAnsi="方正小标宋_GBK" w:eastAsia="方正小标宋_GBK" w:cs="Times New Roman"/>
                <w:b/>
                <w:bCs/>
                <w:sz w:val="32"/>
                <w:szCs w:val="32"/>
              </w:rPr>
            </w:pPr>
          </w:p>
        </w:tc>
        <w:tc>
          <w:tcPr>
            <w:tcW w:w="1134" w:type="dxa"/>
            <w:vAlign w:val="center"/>
          </w:tcPr>
          <w:p w14:paraId="1FA69FCC">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合计</w:t>
            </w:r>
          </w:p>
        </w:tc>
        <w:tc>
          <w:tcPr>
            <w:tcW w:w="1134" w:type="dxa"/>
            <w:vAlign w:val="center"/>
          </w:tcPr>
          <w:p w14:paraId="40976F61">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一般公共预算拨款</w:t>
            </w:r>
          </w:p>
        </w:tc>
        <w:tc>
          <w:tcPr>
            <w:tcW w:w="1134" w:type="dxa"/>
            <w:vAlign w:val="center"/>
          </w:tcPr>
          <w:p w14:paraId="636853E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基金预算拨款</w:t>
            </w:r>
          </w:p>
        </w:tc>
        <w:tc>
          <w:tcPr>
            <w:tcW w:w="1134" w:type="dxa"/>
            <w:vAlign w:val="center"/>
          </w:tcPr>
          <w:p w14:paraId="5AF36983">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国有资本经营预算拨款</w:t>
            </w:r>
          </w:p>
        </w:tc>
        <w:tc>
          <w:tcPr>
            <w:tcW w:w="1134" w:type="dxa"/>
            <w:vAlign w:val="center"/>
          </w:tcPr>
          <w:p w14:paraId="527C627E">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财政专户核拨</w:t>
            </w:r>
          </w:p>
        </w:tc>
        <w:tc>
          <w:tcPr>
            <w:tcW w:w="1134" w:type="dxa"/>
            <w:vAlign w:val="center"/>
          </w:tcPr>
          <w:p w14:paraId="4F0C1FE7">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其他来源收入</w:t>
            </w:r>
          </w:p>
        </w:tc>
      </w:tr>
      <w:tr w14:paraId="2DE8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A27892D">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高邑县机关事务服务中心小计</w:t>
            </w:r>
          </w:p>
        </w:tc>
        <w:tc>
          <w:tcPr>
            <w:tcW w:w="1134" w:type="dxa"/>
            <w:vAlign w:val="center"/>
          </w:tcPr>
          <w:p w14:paraId="1A0A85CF">
            <w:pPr>
              <w:spacing w:line="300" w:lineRule="exact"/>
              <w:jc w:val="right"/>
              <w:rPr>
                <w:rFonts w:ascii="方正书宋_GBK" w:hAnsi="方正书宋_GBK" w:eastAsia="方正书宋_GBK" w:cs="Times New Roman"/>
                <w:b/>
                <w:bCs/>
              </w:rPr>
            </w:pPr>
          </w:p>
        </w:tc>
        <w:tc>
          <w:tcPr>
            <w:tcW w:w="1531" w:type="dxa"/>
            <w:vAlign w:val="center"/>
          </w:tcPr>
          <w:p w14:paraId="24C1BC34">
            <w:pPr>
              <w:spacing w:line="300" w:lineRule="exact"/>
              <w:jc w:val="left"/>
              <w:rPr>
                <w:rFonts w:ascii="方正书宋_GBK" w:hAnsi="方正书宋_GBK" w:eastAsia="方正书宋_GBK" w:cs="Times New Roman"/>
                <w:b/>
                <w:bCs/>
              </w:rPr>
            </w:pPr>
          </w:p>
        </w:tc>
        <w:tc>
          <w:tcPr>
            <w:tcW w:w="1531" w:type="dxa"/>
            <w:vAlign w:val="center"/>
          </w:tcPr>
          <w:p w14:paraId="72801DB3">
            <w:pPr>
              <w:spacing w:line="300" w:lineRule="exact"/>
              <w:jc w:val="left"/>
              <w:rPr>
                <w:rFonts w:ascii="方正书宋_GBK" w:hAnsi="方正书宋_GBK" w:eastAsia="方正书宋_GBK" w:cs="Times New Roman"/>
                <w:b/>
                <w:bCs/>
              </w:rPr>
            </w:pPr>
          </w:p>
        </w:tc>
        <w:tc>
          <w:tcPr>
            <w:tcW w:w="709" w:type="dxa"/>
            <w:vAlign w:val="center"/>
          </w:tcPr>
          <w:p w14:paraId="7186789F">
            <w:pPr>
              <w:spacing w:line="300" w:lineRule="exact"/>
              <w:jc w:val="center"/>
              <w:rPr>
                <w:rFonts w:ascii="方正书宋_GBK" w:hAnsi="方正书宋_GBK" w:eastAsia="方正书宋_GBK" w:cs="Times New Roman"/>
                <w:b/>
                <w:bCs/>
              </w:rPr>
            </w:pPr>
          </w:p>
        </w:tc>
        <w:tc>
          <w:tcPr>
            <w:tcW w:w="907" w:type="dxa"/>
            <w:vAlign w:val="center"/>
          </w:tcPr>
          <w:p w14:paraId="282F46C9">
            <w:pPr>
              <w:spacing w:line="300" w:lineRule="exact"/>
              <w:jc w:val="right"/>
              <w:rPr>
                <w:rFonts w:ascii="方正书宋_GBK" w:hAnsi="方正书宋_GBK" w:eastAsia="方正书宋_GBK" w:cs="Times New Roman"/>
                <w:b/>
                <w:bCs/>
              </w:rPr>
            </w:pPr>
          </w:p>
        </w:tc>
        <w:tc>
          <w:tcPr>
            <w:tcW w:w="907" w:type="dxa"/>
            <w:vAlign w:val="center"/>
          </w:tcPr>
          <w:p w14:paraId="30E10308">
            <w:pPr>
              <w:spacing w:line="300" w:lineRule="exact"/>
              <w:jc w:val="right"/>
              <w:rPr>
                <w:rFonts w:ascii="方正书宋_GBK" w:hAnsi="方正书宋_GBK" w:eastAsia="方正书宋_GBK" w:cs="Times New Roman"/>
                <w:b/>
                <w:bCs/>
              </w:rPr>
            </w:pPr>
          </w:p>
        </w:tc>
        <w:tc>
          <w:tcPr>
            <w:tcW w:w="1134" w:type="dxa"/>
            <w:vAlign w:val="center"/>
          </w:tcPr>
          <w:p w14:paraId="6C68C0FA">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55.50</w:t>
            </w:r>
          </w:p>
        </w:tc>
        <w:tc>
          <w:tcPr>
            <w:tcW w:w="1134" w:type="dxa"/>
            <w:vAlign w:val="center"/>
          </w:tcPr>
          <w:p w14:paraId="5EBD553E">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55.50</w:t>
            </w:r>
          </w:p>
        </w:tc>
        <w:tc>
          <w:tcPr>
            <w:tcW w:w="1134" w:type="dxa"/>
            <w:vAlign w:val="center"/>
          </w:tcPr>
          <w:p w14:paraId="030879CC">
            <w:pPr>
              <w:spacing w:line="300" w:lineRule="exact"/>
              <w:jc w:val="right"/>
              <w:rPr>
                <w:rFonts w:ascii="方正书宋_GBK" w:hAnsi="方正书宋_GBK" w:eastAsia="方正书宋_GBK" w:cs="方正书宋_GBK"/>
                <w:b/>
                <w:bCs/>
              </w:rPr>
            </w:pPr>
          </w:p>
        </w:tc>
        <w:tc>
          <w:tcPr>
            <w:tcW w:w="1134" w:type="dxa"/>
            <w:vAlign w:val="center"/>
          </w:tcPr>
          <w:p w14:paraId="5DDAFBDF">
            <w:pPr>
              <w:spacing w:line="300" w:lineRule="exact"/>
              <w:jc w:val="right"/>
              <w:rPr>
                <w:rFonts w:ascii="方正书宋_GBK" w:hAnsi="方正书宋_GBK" w:eastAsia="方正书宋_GBK" w:cs="方正书宋_GBK"/>
                <w:b/>
                <w:bCs/>
              </w:rPr>
            </w:pPr>
          </w:p>
        </w:tc>
        <w:tc>
          <w:tcPr>
            <w:tcW w:w="1134" w:type="dxa"/>
            <w:vAlign w:val="center"/>
          </w:tcPr>
          <w:p w14:paraId="69DC6D52">
            <w:pPr>
              <w:spacing w:line="300" w:lineRule="exact"/>
              <w:jc w:val="right"/>
              <w:rPr>
                <w:rFonts w:ascii="方正书宋_GBK" w:hAnsi="方正书宋_GBK" w:eastAsia="方正书宋_GBK" w:cs="方正书宋_GBK"/>
                <w:b/>
                <w:bCs/>
              </w:rPr>
            </w:pPr>
          </w:p>
        </w:tc>
        <w:tc>
          <w:tcPr>
            <w:tcW w:w="1134" w:type="dxa"/>
            <w:vAlign w:val="center"/>
          </w:tcPr>
          <w:p w14:paraId="72FA1BD7">
            <w:pPr>
              <w:spacing w:line="300" w:lineRule="exact"/>
              <w:jc w:val="right"/>
              <w:rPr>
                <w:rFonts w:ascii="方正书宋_GBK" w:hAnsi="方正书宋_GBK" w:eastAsia="方正书宋_GBK" w:cs="方正书宋_GBK"/>
                <w:b/>
                <w:bCs/>
              </w:rPr>
            </w:pPr>
          </w:p>
        </w:tc>
      </w:tr>
      <w:tr w14:paraId="6DF9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4E0642D">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w:t>
            </w:r>
          </w:p>
        </w:tc>
        <w:tc>
          <w:tcPr>
            <w:tcW w:w="1134" w:type="dxa"/>
            <w:vAlign w:val="center"/>
          </w:tcPr>
          <w:p w14:paraId="56B986EB">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89.32</w:t>
            </w:r>
          </w:p>
        </w:tc>
        <w:tc>
          <w:tcPr>
            <w:tcW w:w="1531" w:type="dxa"/>
            <w:vAlign w:val="center"/>
          </w:tcPr>
          <w:p w14:paraId="28D6C651">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复印纸</w:t>
            </w:r>
          </w:p>
        </w:tc>
        <w:tc>
          <w:tcPr>
            <w:tcW w:w="1531" w:type="dxa"/>
            <w:vAlign w:val="center"/>
          </w:tcPr>
          <w:p w14:paraId="31EE2EDD">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A090101</w:t>
            </w:r>
          </w:p>
        </w:tc>
        <w:tc>
          <w:tcPr>
            <w:tcW w:w="709" w:type="dxa"/>
            <w:vAlign w:val="center"/>
          </w:tcPr>
          <w:p w14:paraId="25A8AB75">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箱</w:t>
            </w:r>
          </w:p>
        </w:tc>
        <w:tc>
          <w:tcPr>
            <w:tcW w:w="907" w:type="dxa"/>
            <w:vAlign w:val="center"/>
          </w:tcPr>
          <w:p w14:paraId="79EBF77F">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10.00</w:t>
            </w:r>
          </w:p>
        </w:tc>
        <w:tc>
          <w:tcPr>
            <w:tcW w:w="907" w:type="dxa"/>
            <w:vAlign w:val="center"/>
          </w:tcPr>
          <w:p w14:paraId="5A7AE63D">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0.02</w:t>
            </w:r>
          </w:p>
        </w:tc>
        <w:tc>
          <w:tcPr>
            <w:tcW w:w="1134" w:type="dxa"/>
            <w:vAlign w:val="center"/>
          </w:tcPr>
          <w:p w14:paraId="0A1141F6">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0.20</w:t>
            </w:r>
          </w:p>
        </w:tc>
        <w:tc>
          <w:tcPr>
            <w:tcW w:w="1134" w:type="dxa"/>
            <w:vAlign w:val="center"/>
          </w:tcPr>
          <w:p w14:paraId="49ADCE2B">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0.20</w:t>
            </w:r>
          </w:p>
        </w:tc>
        <w:tc>
          <w:tcPr>
            <w:tcW w:w="1134" w:type="dxa"/>
            <w:vAlign w:val="center"/>
          </w:tcPr>
          <w:p w14:paraId="5B2E265E">
            <w:pPr>
              <w:spacing w:line="300" w:lineRule="exact"/>
              <w:jc w:val="right"/>
              <w:rPr>
                <w:rFonts w:ascii="方正书宋_GBK" w:hAnsi="方正书宋_GBK" w:eastAsia="方正书宋_GBK" w:cs="方正书宋_GBK"/>
                <w:b/>
                <w:bCs/>
              </w:rPr>
            </w:pPr>
          </w:p>
        </w:tc>
        <w:tc>
          <w:tcPr>
            <w:tcW w:w="1134" w:type="dxa"/>
            <w:vAlign w:val="center"/>
          </w:tcPr>
          <w:p w14:paraId="1F65B728">
            <w:pPr>
              <w:spacing w:line="300" w:lineRule="exact"/>
              <w:jc w:val="right"/>
              <w:rPr>
                <w:rFonts w:ascii="方正书宋_GBK" w:hAnsi="方正书宋_GBK" w:eastAsia="方正书宋_GBK" w:cs="方正书宋_GBK"/>
                <w:b/>
                <w:bCs/>
              </w:rPr>
            </w:pPr>
          </w:p>
        </w:tc>
        <w:tc>
          <w:tcPr>
            <w:tcW w:w="1134" w:type="dxa"/>
            <w:vAlign w:val="center"/>
          </w:tcPr>
          <w:p w14:paraId="0F3940EC">
            <w:pPr>
              <w:spacing w:line="300" w:lineRule="exact"/>
              <w:jc w:val="right"/>
              <w:rPr>
                <w:rFonts w:ascii="方正书宋_GBK" w:hAnsi="方正书宋_GBK" w:eastAsia="方正书宋_GBK" w:cs="方正书宋_GBK"/>
                <w:b/>
                <w:bCs/>
              </w:rPr>
            </w:pPr>
          </w:p>
        </w:tc>
        <w:tc>
          <w:tcPr>
            <w:tcW w:w="1134" w:type="dxa"/>
            <w:vAlign w:val="center"/>
          </w:tcPr>
          <w:p w14:paraId="3D92F5BE">
            <w:pPr>
              <w:spacing w:line="300" w:lineRule="exact"/>
              <w:jc w:val="right"/>
              <w:rPr>
                <w:rFonts w:ascii="方正书宋_GBK" w:hAnsi="方正书宋_GBK" w:eastAsia="方正书宋_GBK" w:cs="方正书宋_GBK"/>
                <w:b/>
                <w:bCs/>
              </w:rPr>
            </w:pPr>
          </w:p>
        </w:tc>
      </w:tr>
      <w:tr w14:paraId="7FA9F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41948AE">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w:t>
            </w:r>
          </w:p>
        </w:tc>
        <w:tc>
          <w:tcPr>
            <w:tcW w:w="1134" w:type="dxa"/>
            <w:vAlign w:val="center"/>
          </w:tcPr>
          <w:p w14:paraId="28D16A11">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89.32</w:t>
            </w:r>
          </w:p>
        </w:tc>
        <w:tc>
          <w:tcPr>
            <w:tcW w:w="1531" w:type="dxa"/>
            <w:vAlign w:val="center"/>
          </w:tcPr>
          <w:p w14:paraId="000D76F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车辆维修和保养服务</w:t>
            </w:r>
          </w:p>
        </w:tc>
        <w:tc>
          <w:tcPr>
            <w:tcW w:w="1531" w:type="dxa"/>
            <w:vAlign w:val="center"/>
          </w:tcPr>
          <w:p w14:paraId="6DD05772">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C050301</w:t>
            </w:r>
          </w:p>
        </w:tc>
        <w:tc>
          <w:tcPr>
            <w:tcW w:w="709" w:type="dxa"/>
            <w:vAlign w:val="center"/>
          </w:tcPr>
          <w:p w14:paraId="766FE489">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辆</w:t>
            </w:r>
          </w:p>
        </w:tc>
        <w:tc>
          <w:tcPr>
            <w:tcW w:w="907" w:type="dxa"/>
            <w:vAlign w:val="center"/>
          </w:tcPr>
          <w:p w14:paraId="3F9B5611">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20.00</w:t>
            </w:r>
          </w:p>
        </w:tc>
        <w:tc>
          <w:tcPr>
            <w:tcW w:w="907" w:type="dxa"/>
            <w:vAlign w:val="center"/>
          </w:tcPr>
          <w:p w14:paraId="686A0B7E">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2.25</w:t>
            </w:r>
          </w:p>
        </w:tc>
        <w:tc>
          <w:tcPr>
            <w:tcW w:w="1134" w:type="dxa"/>
            <w:vAlign w:val="center"/>
          </w:tcPr>
          <w:p w14:paraId="1F84FAF6">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45.00</w:t>
            </w:r>
          </w:p>
        </w:tc>
        <w:tc>
          <w:tcPr>
            <w:tcW w:w="1134" w:type="dxa"/>
            <w:vAlign w:val="center"/>
          </w:tcPr>
          <w:p w14:paraId="284E9EE0">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45.00</w:t>
            </w:r>
          </w:p>
        </w:tc>
        <w:tc>
          <w:tcPr>
            <w:tcW w:w="1134" w:type="dxa"/>
            <w:vAlign w:val="center"/>
          </w:tcPr>
          <w:p w14:paraId="3F6A6486">
            <w:pPr>
              <w:spacing w:line="300" w:lineRule="exact"/>
              <w:jc w:val="right"/>
              <w:rPr>
                <w:rFonts w:ascii="方正书宋_GBK" w:hAnsi="方正书宋_GBK" w:eastAsia="方正书宋_GBK" w:cs="方正书宋_GBK"/>
                <w:b/>
                <w:bCs/>
              </w:rPr>
            </w:pPr>
          </w:p>
        </w:tc>
        <w:tc>
          <w:tcPr>
            <w:tcW w:w="1134" w:type="dxa"/>
            <w:vAlign w:val="center"/>
          </w:tcPr>
          <w:p w14:paraId="719DFF3F">
            <w:pPr>
              <w:spacing w:line="300" w:lineRule="exact"/>
              <w:jc w:val="right"/>
              <w:rPr>
                <w:rFonts w:ascii="方正书宋_GBK" w:hAnsi="方正书宋_GBK" w:eastAsia="方正书宋_GBK" w:cs="方正书宋_GBK"/>
                <w:b/>
                <w:bCs/>
              </w:rPr>
            </w:pPr>
          </w:p>
        </w:tc>
        <w:tc>
          <w:tcPr>
            <w:tcW w:w="1134" w:type="dxa"/>
            <w:vAlign w:val="center"/>
          </w:tcPr>
          <w:p w14:paraId="4B474D41">
            <w:pPr>
              <w:spacing w:line="300" w:lineRule="exact"/>
              <w:jc w:val="right"/>
              <w:rPr>
                <w:rFonts w:ascii="方正书宋_GBK" w:hAnsi="方正书宋_GBK" w:eastAsia="方正书宋_GBK" w:cs="方正书宋_GBK"/>
                <w:b/>
                <w:bCs/>
              </w:rPr>
            </w:pPr>
          </w:p>
        </w:tc>
        <w:tc>
          <w:tcPr>
            <w:tcW w:w="1134" w:type="dxa"/>
            <w:vAlign w:val="center"/>
          </w:tcPr>
          <w:p w14:paraId="520679EE">
            <w:pPr>
              <w:spacing w:line="300" w:lineRule="exact"/>
              <w:jc w:val="right"/>
              <w:rPr>
                <w:rFonts w:ascii="方正书宋_GBK" w:hAnsi="方正书宋_GBK" w:eastAsia="方正书宋_GBK" w:cs="方正书宋_GBK"/>
                <w:b/>
                <w:bCs/>
              </w:rPr>
            </w:pPr>
          </w:p>
        </w:tc>
      </w:tr>
      <w:tr w14:paraId="6410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66884B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w:t>
            </w:r>
          </w:p>
        </w:tc>
        <w:tc>
          <w:tcPr>
            <w:tcW w:w="1134" w:type="dxa"/>
            <w:vAlign w:val="center"/>
          </w:tcPr>
          <w:p w14:paraId="11DA8D5E">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89.32</w:t>
            </w:r>
          </w:p>
        </w:tc>
        <w:tc>
          <w:tcPr>
            <w:tcW w:w="1531" w:type="dxa"/>
            <w:vAlign w:val="center"/>
          </w:tcPr>
          <w:p w14:paraId="4FFAC00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机动车保险服务</w:t>
            </w:r>
          </w:p>
        </w:tc>
        <w:tc>
          <w:tcPr>
            <w:tcW w:w="1531" w:type="dxa"/>
            <w:vAlign w:val="center"/>
          </w:tcPr>
          <w:p w14:paraId="22D24DF0">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C15040201</w:t>
            </w:r>
          </w:p>
        </w:tc>
        <w:tc>
          <w:tcPr>
            <w:tcW w:w="709" w:type="dxa"/>
            <w:vAlign w:val="center"/>
          </w:tcPr>
          <w:p w14:paraId="50FA103B">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辆</w:t>
            </w:r>
          </w:p>
        </w:tc>
        <w:tc>
          <w:tcPr>
            <w:tcW w:w="907" w:type="dxa"/>
            <w:vAlign w:val="center"/>
          </w:tcPr>
          <w:p w14:paraId="2A73B98D">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20.00</w:t>
            </w:r>
          </w:p>
        </w:tc>
        <w:tc>
          <w:tcPr>
            <w:tcW w:w="907" w:type="dxa"/>
            <w:vAlign w:val="center"/>
          </w:tcPr>
          <w:p w14:paraId="412CC532">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0.42</w:t>
            </w:r>
          </w:p>
        </w:tc>
        <w:tc>
          <w:tcPr>
            <w:tcW w:w="1134" w:type="dxa"/>
            <w:vAlign w:val="center"/>
          </w:tcPr>
          <w:p w14:paraId="766CF57E">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8.40</w:t>
            </w:r>
          </w:p>
        </w:tc>
        <w:tc>
          <w:tcPr>
            <w:tcW w:w="1134" w:type="dxa"/>
            <w:vAlign w:val="center"/>
          </w:tcPr>
          <w:p w14:paraId="66E3AF5D">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8.40</w:t>
            </w:r>
          </w:p>
        </w:tc>
        <w:tc>
          <w:tcPr>
            <w:tcW w:w="1134" w:type="dxa"/>
            <w:vAlign w:val="center"/>
          </w:tcPr>
          <w:p w14:paraId="56A4A933">
            <w:pPr>
              <w:spacing w:line="300" w:lineRule="exact"/>
              <w:jc w:val="right"/>
              <w:rPr>
                <w:rFonts w:ascii="方正书宋_GBK" w:hAnsi="方正书宋_GBK" w:eastAsia="方正书宋_GBK" w:cs="方正书宋_GBK"/>
                <w:b/>
                <w:bCs/>
              </w:rPr>
            </w:pPr>
          </w:p>
        </w:tc>
        <w:tc>
          <w:tcPr>
            <w:tcW w:w="1134" w:type="dxa"/>
            <w:vAlign w:val="center"/>
          </w:tcPr>
          <w:p w14:paraId="326500B9">
            <w:pPr>
              <w:spacing w:line="300" w:lineRule="exact"/>
              <w:jc w:val="right"/>
              <w:rPr>
                <w:rFonts w:ascii="方正书宋_GBK" w:hAnsi="方正书宋_GBK" w:eastAsia="方正书宋_GBK" w:cs="方正书宋_GBK"/>
                <w:b/>
                <w:bCs/>
              </w:rPr>
            </w:pPr>
          </w:p>
        </w:tc>
        <w:tc>
          <w:tcPr>
            <w:tcW w:w="1134" w:type="dxa"/>
            <w:vAlign w:val="center"/>
          </w:tcPr>
          <w:p w14:paraId="28260CF9">
            <w:pPr>
              <w:spacing w:line="300" w:lineRule="exact"/>
              <w:jc w:val="right"/>
              <w:rPr>
                <w:rFonts w:ascii="方正书宋_GBK" w:hAnsi="方正书宋_GBK" w:eastAsia="方正书宋_GBK" w:cs="方正书宋_GBK"/>
                <w:b/>
                <w:bCs/>
              </w:rPr>
            </w:pPr>
          </w:p>
        </w:tc>
        <w:tc>
          <w:tcPr>
            <w:tcW w:w="1134" w:type="dxa"/>
            <w:vAlign w:val="center"/>
          </w:tcPr>
          <w:p w14:paraId="5502BE4B">
            <w:pPr>
              <w:spacing w:line="300" w:lineRule="exact"/>
              <w:jc w:val="right"/>
              <w:rPr>
                <w:rFonts w:ascii="方正书宋_GBK" w:hAnsi="方正书宋_GBK" w:eastAsia="方正书宋_GBK" w:cs="方正书宋_GBK"/>
                <w:b/>
                <w:bCs/>
              </w:rPr>
            </w:pPr>
          </w:p>
        </w:tc>
      </w:tr>
      <w:tr w14:paraId="1B87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02ED0F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w:t>
            </w:r>
          </w:p>
        </w:tc>
        <w:tc>
          <w:tcPr>
            <w:tcW w:w="1134" w:type="dxa"/>
            <w:vAlign w:val="center"/>
          </w:tcPr>
          <w:p w14:paraId="312A1FA3">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89.32</w:t>
            </w:r>
          </w:p>
        </w:tc>
        <w:tc>
          <w:tcPr>
            <w:tcW w:w="1531" w:type="dxa"/>
            <w:vAlign w:val="center"/>
          </w:tcPr>
          <w:p w14:paraId="509FFD37">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激光打印机</w:t>
            </w:r>
          </w:p>
        </w:tc>
        <w:tc>
          <w:tcPr>
            <w:tcW w:w="1531" w:type="dxa"/>
            <w:vAlign w:val="center"/>
          </w:tcPr>
          <w:p w14:paraId="7284155A">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A0201060102</w:t>
            </w:r>
          </w:p>
        </w:tc>
        <w:tc>
          <w:tcPr>
            <w:tcW w:w="709" w:type="dxa"/>
            <w:vAlign w:val="center"/>
          </w:tcPr>
          <w:p w14:paraId="69AB20FF">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台</w:t>
            </w:r>
          </w:p>
        </w:tc>
        <w:tc>
          <w:tcPr>
            <w:tcW w:w="907" w:type="dxa"/>
            <w:vAlign w:val="center"/>
          </w:tcPr>
          <w:p w14:paraId="02AA06F1">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2.00</w:t>
            </w:r>
          </w:p>
        </w:tc>
        <w:tc>
          <w:tcPr>
            <w:tcW w:w="907" w:type="dxa"/>
            <w:vAlign w:val="center"/>
          </w:tcPr>
          <w:p w14:paraId="0E2017F4">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0.40</w:t>
            </w:r>
          </w:p>
        </w:tc>
        <w:tc>
          <w:tcPr>
            <w:tcW w:w="1134" w:type="dxa"/>
            <w:vAlign w:val="center"/>
          </w:tcPr>
          <w:p w14:paraId="4F8468D4">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0.80</w:t>
            </w:r>
          </w:p>
        </w:tc>
        <w:tc>
          <w:tcPr>
            <w:tcW w:w="1134" w:type="dxa"/>
            <w:vAlign w:val="center"/>
          </w:tcPr>
          <w:p w14:paraId="51DD2D62">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0.80</w:t>
            </w:r>
          </w:p>
        </w:tc>
        <w:tc>
          <w:tcPr>
            <w:tcW w:w="1134" w:type="dxa"/>
            <w:vAlign w:val="center"/>
          </w:tcPr>
          <w:p w14:paraId="0F32E5D4">
            <w:pPr>
              <w:spacing w:line="300" w:lineRule="exact"/>
              <w:jc w:val="right"/>
              <w:rPr>
                <w:rFonts w:ascii="方正书宋_GBK" w:hAnsi="方正书宋_GBK" w:eastAsia="方正书宋_GBK" w:cs="方正书宋_GBK"/>
                <w:b/>
                <w:bCs/>
              </w:rPr>
            </w:pPr>
          </w:p>
        </w:tc>
        <w:tc>
          <w:tcPr>
            <w:tcW w:w="1134" w:type="dxa"/>
            <w:vAlign w:val="center"/>
          </w:tcPr>
          <w:p w14:paraId="50274FFF">
            <w:pPr>
              <w:spacing w:line="300" w:lineRule="exact"/>
              <w:jc w:val="right"/>
              <w:rPr>
                <w:rFonts w:ascii="方正书宋_GBK" w:hAnsi="方正书宋_GBK" w:eastAsia="方正书宋_GBK" w:cs="方正书宋_GBK"/>
                <w:b/>
                <w:bCs/>
              </w:rPr>
            </w:pPr>
          </w:p>
        </w:tc>
        <w:tc>
          <w:tcPr>
            <w:tcW w:w="1134" w:type="dxa"/>
            <w:vAlign w:val="center"/>
          </w:tcPr>
          <w:p w14:paraId="7C135C52">
            <w:pPr>
              <w:spacing w:line="300" w:lineRule="exact"/>
              <w:jc w:val="right"/>
              <w:rPr>
                <w:rFonts w:ascii="方正书宋_GBK" w:hAnsi="方正书宋_GBK" w:eastAsia="方正书宋_GBK" w:cs="方正书宋_GBK"/>
                <w:b/>
                <w:bCs/>
              </w:rPr>
            </w:pPr>
          </w:p>
        </w:tc>
        <w:tc>
          <w:tcPr>
            <w:tcW w:w="1134" w:type="dxa"/>
            <w:vAlign w:val="center"/>
          </w:tcPr>
          <w:p w14:paraId="2562BFE9">
            <w:pPr>
              <w:spacing w:line="300" w:lineRule="exact"/>
              <w:jc w:val="right"/>
              <w:rPr>
                <w:rFonts w:ascii="方正书宋_GBK" w:hAnsi="方正书宋_GBK" w:eastAsia="方正书宋_GBK" w:cs="方正书宋_GBK"/>
                <w:b/>
                <w:bCs/>
              </w:rPr>
            </w:pPr>
          </w:p>
        </w:tc>
      </w:tr>
      <w:tr w14:paraId="4D2E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9237E9C">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w:t>
            </w:r>
          </w:p>
        </w:tc>
        <w:tc>
          <w:tcPr>
            <w:tcW w:w="1134" w:type="dxa"/>
            <w:vAlign w:val="center"/>
          </w:tcPr>
          <w:p w14:paraId="49852FD9">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89.32</w:t>
            </w:r>
          </w:p>
        </w:tc>
        <w:tc>
          <w:tcPr>
            <w:tcW w:w="1531" w:type="dxa"/>
            <w:vAlign w:val="center"/>
          </w:tcPr>
          <w:p w14:paraId="573E4054">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笔</w:t>
            </w:r>
          </w:p>
        </w:tc>
        <w:tc>
          <w:tcPr>
            <w:tcW w:w="1531" w:type="dxa"/>
            <w:vAlign w:val="center"/>
          </w:tcPr>
          <w:p w14:paraId="6F4B7B92">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A090402</w:t>
            </w:r>
          </w:p>
        </w:tc>
        <w:tc>
          <w:tcPr>
            <w:tcW w:w="709" w:type="dxa"/>
            <w:vAlign w:val="center"/>
          </w:tcPr>
          <w:p w14:paraId="2A8E8276">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件</w:t>
            </w:r>
          </w:p>
        </w:tc>
        <w:tc>
          <w:tcPr>
            <w:tcW w:w="907" w:type="dxa"/>
            <w:vAlign w:val="center"/>
          </w:tcPr>
          <w:p w14:paraId="7144C867">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10.00</w:t>
            </w:r>
          </w:p>
        </w:tc>
        <w:tc>
          <w:tcPr>
            <w:tcW w:w="907" w:type="dxa"/>
            <w:vAlign w:val="center"/>
          </w:tcPr>
          <w:p w14:paraId="15BEE632">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0.01</w:t>
            </w:r>
          </w:p>
        </w:tc>
        <w:tc>
          <w:tcPr>
            <w:tcW w:w="1134" w:type="dxa"/>
            <w:vAlign w:val="center"/>
          </w:tcPr>
          <w:p w14:paraId="6B8351C9">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0.10</w:t>
            </w:r>
          </w:p>
        </w:tc>
        <w:tc>
          <w:tcPr>
            <w:tcW w:w="1134" w:type="dxa"/>
            <w:vAlign w:val="center"/>
          </w:tcPr>
          <w:p w14:paraId="6DEB7985">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0.10</w:t>
            </w:r>
          </w:p>
        </w:tc>
        <w:tc>
          <w:tcPr>
            <w:tcW w:w="1134" w:type="dxa"/>
            <w:vAlign w:val="center"/>
          </w:tcPr>
          <w:p w14:paraId="0EDE69C8">
            <w:pPr>
              <w:spacing w:line="300" w:lineRule="exact"/>
              <w:jc w:val="right"/>
              <w:rPr>
                <w:rFonts w:ascii="方正书宋_GBK" w:hAnsi="方正书宋_GBK" w:eastAsia="方正书宋_GBK" w:cs="方正书宋_GBK"/>
                <w:b/>
                <w:bCs/>
              </w:rPr>
            </w:pPr>
          </w:p>
        </w:tc>
        <w:tc>
          <w:tcPr>
            <w:tcW w:w="1134" w:type="dxa"/>
            <w:vAlign w:val="center"/>
          </w:tcPr>
          <w:p w14:paraId="6B2024BB">
            <w:pPr>
              <w:spacing w:line="300" w:lineRule="exact"/>
              <w:jc w:val="right"/>
              <w:rPr>
                <w:rFonts w:ascii="方正书宋_GBK" w:hAnsi="方正书宋_GBK" w:eastAsia="方正书宋_GBK" w:cs="方正书宋_GBK"/>
                <w:b/>
                <w:bCs/>
              </w:rPr>
            </w:pPr>
          </w:p>
        </w:tc>
        <w:tc>
          <w:tcPr>
            <w:tcW w:w="1134" w:type="dxa"/>
            <w:vAlign w:val="center"/>
          </w:tcPr>
          <w:p w14:paraId="1EF721C7">
            <w:pPr>
              <w:spacing w:line="300" w:lineRule="exact"/>
              <w:jc w:val="right"/>
              <w:rPr>
                <w:rFonts w:ascii="方正书宋_GBK" w:hAnsi="方正书宋_GBK" w:eastAsia="方正书宋_GBK" w:cs="方正书宋_GBK"/>
                <w:b/>
                <w:bCs/>
              </w:rPr>
            </w:pPr>
          </w:p>
        </w:tc>
        <w:tc>
          <w:tcPr>
            <w:tcW w:w="1134" w:type="dxa"/>
            <w:vAlign w:val="center"/>
          </w:tcPr>
          <w:p w14:paraId="0FA9D3A9">
            <w:pPr>
              <w:spacing w:line="300" w:lineRule="exact"/>
              <w:jc w:val="right"/>
              <w:rPr>
                <w:rFonts w:ascii="方正书宋_GBK" w:hAnsi="方正书宋_GBK" w:eastAsia="方正书宋_GBK" w:cs="方正书宋_GBK"/>
                <w:b/>
                <w:bCs/>
              </w:rPr>
            </w:pPr>
          </w:p>
        </w:tc>
      </w:tr>
      <w:tr w14:paraId="074F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A5DBC9B">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日常公用经费</w:t>
            </w:r>
          </w:p>
        </w:tc>
        <w:tc>
          <w:tcPr>
            <w:tcW w:w="1134" w:type="dxa"/>
            <w:vAlign w:val="center"/>
          </w:tcPr>
          <w:p w14:paraId="28B5E746">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89.32</w:t>
            </w:r>
          </w:p>
        </w:tc>
        <w:tc>
          <w:tcPr>
            <w:tcW w:w="1531" w:type="dxa"/>
            <w:vAlign w:val="center"/>
          </w:tcPr>
          <w:p w14:paraId="3A6A80CF">
            <w:pPr>
              <w:spacing w:line="300" w:lineRule="exact"/>
              <w:jc w:val="left"/>
              <w:rPr>
                <w:rFonts w:ascii="方正书宋_GBK" w:hAnsi="方正书宋_GBK" w:eastAsia="方正书宋_GBK" w:cs="Times New Roman"/>
                <w:b/>
                <w:bCs/>
              </w:rPr>
            </w:pPr>
            <w:r>
              <w:rPr>
                <w:rFonts w:hint="eastAsia" w:ascii="方正书宋_GBK" w:hAnsi="方正书宋_GBK" w:eastAsia="方正书宋_GBK" w:cs="方正书宋_GBK"/>
                <w:b/>
                <w:bCs/>
              </w:rPr>
              <w:t>其他办公消耗用品及类似物品</w:t>
            </w:r>
          </w:p>
        </w:tc>
        <w:tc>
          <w:tcPr>
            <w:tcW w:w="1531" w:type="dxa"/>
            <w:vAlign w:val="center"/>
          </w:tcPr>
          <w:p w14:paraId="7CF5EC25">
            <w:pPr>
              <w:spacing w:line="300" w:lineRule="exact"/>
              <w:jc w:val="left"/>
              <w:rPr>
                <w:rFonts w:ascii="方正书宋_GBK" w:hAnsi="方正书宋_GBK" w:eastAsia="方正书宋_GBK" w:cs="方正书宋_GBK"/>
                <w:b/>
                <w:bCs/>
              </w:rPr>
            </w:pPr>
            <w:r>
              <w:rPr>
                <w:rFonts w:ascii="方正书宋_GBK" w:hAnsi="方正书宋_GBK" w:eastAsia="方正书宋_GBK" w:cs="方正书宋_GBK"/>
                <w:b/>
                <w:bCs/>
              </w:rPr>
              <w:t>A0999</w:t>
            </w:r>
          </w:p>
        </w:tc>
        <w:tc>
          <w:tcPr>
            <w:tcW w:w="709" w:type="dxa"/>
            <w:vAlign w:val="center"/>
          </w:tcPr>
          <w:p w14:paraId="5F3377F8">
            <w:pPr>
              <w:spacing w:line="300" w:lineRule="exact"/>
              <w:jc w:val="center"/>
              <w:rPr>
                <w:rFonts w:ascii="方正书宋_GBK" w:hAnsi="方正书宋_GBK" w:eastAsia="方正书宋_GBK" w:cs="Times New Roman"/>
                <w:b/>
                <w:bCs/>
              </w:rPr>
            </w:pPr>
            <w:r>
              <w:rPr>
                <w:rFonts w:hint="eastAsia" w:ascii="方正书宋_GBK" w:hAnsi="方正书宋_GBK" w:eastAsia="方正书宋_GBK" w:cs="方正书宋_GBK"/>
                <w:b/>
                <w:bCs/>
              </w:rPr>
              <w:t>年</w:t>
            </w:r>
          </w:p>
        </w:tc>
        <w:tc>
          <w:tcPr>
            <w:tcW w:w="907" w:type="dxa"/>
            <w:vAlign w:val="center"/>
          </w:tcPr>
          <w:p w14:paraId="44E6C1E4">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1.00</w:t>
            </w:r>
          </w:p>
        </w:tc>
        <w:tc>
          <w:tcPr>
            <w:tcW w:w="907" w:type="dxa"/>
            <w:vAlign w:val="center"/>
          </w:tcPr>
          <w:p w14:paraId="6AC3F454">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1.00</w:t>
            </w:r>
          </w:p>
        </w:tc>
        <w:tc>
          <w:tcPr>
            <w:tcW w:w="1134" w:type="dxa"/>
            <w:vAlign w:val="center"/>
          </w:tcPr>
          <w:p w14:paraId="66534522">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1.00</w:t>
            </w:r>
          </w:p>
        </w:tc>
        <w:tc>
          <w:tcPr>
            <w:tcW w:w="1134" w:type="dxa"/>
            <w:vAlign w:val="center"/>
          </w:tcPr>
          <w:p w14:paraId="55F9EC02">
            <w:pPr>
              <w:spacing w:line="300" w:lineRule="exact"/>
              <w:jc w:val="right"/>
              <w:rPr>
                <w:rFonts w:ascii="方正书宋_GBK" w:hAnsi="方正书宋_GBK" w:eastAsia="方正书宋_GBK" w:cs="方正书宋_GBK"/>
                <w:b/>
                <w:bCs/>
              </w:rPr>
            </w:pPr>
            <w:r>
              <w:rPr>
                <w:rFonts w:ascii="方正书宋_GBK" w:hAnsi="方正书宋_GBK" w:eastAsia="方正书宋_GBK" w:cs="方正书宋_GBK"/>
                <w:b/>
                <w:bCs/>
              </w:rPr>
              <w:t>1.00</w:t>
            </w:r>
          </w:p>
        </w:tc>
        <w:tc>
          <w:tcPr>
            <w:tcW w:w="1134" w:type="dxa"/>
            <w:vAlign w:val="center"/>
          </w:tcPr>
          <w:p w14:paraId="0E0BA833">
            <w:pPr>
              <w:spacing w:line="300" w:lineRule="exact"/>
              <w:jc w:val="right"/>
              <w:rPr>
                <w:rFonts w:ascii="方正书宋_GBK" w:hAnsi="方正书宋_GBK" w:eastAsia="方正书宋_GBK" w:cs="方正书宋_GBK"/>
                <w:b/>
                <w:bCs/>
              </w:rPr>
            </w:pPr>
          </w:p>
        </w:tc>
        <w:tc>
          <w:tcPr>
            <w:tcW w:w="1134" w:type="dxa"/>
            <w:vAlign w:val="center"/>
          </w:tcPr>
          <w:p w14:paraId="64448F3E">
            <w:pPr>
              <w:spacing w:line="300" w:lineRule="exact"/>
              <w:jc w:val="right"/>
              <w:rPr>
                <w:rFonts w:ascii="方正书宋_GBK" w:hAnsi="方正书宋_GBK" w:eastAsia="方正书宋_GBK" w:cs="方正书宋_GBK"/>
                <w:b/>
                <w:bCs/>
              </w:rPr>
            </w:pPr>
          </w:p>
        </w:tc>
        <w:tc>
          <w:tcPr>
            <w:tcW w:w="1134" w:type="dxa"/>
            <w:vAlign w:val="center"/>
          </w:tcPr>
          <w:p w14:paraId="18C27596">
            <w:pPr>
              <w:spacing w:line="300" w:lineRule="exact"/>
              <w:jc w:val="right"/>
              <w:rPr>
                <w:rFonts w:ascii="方正书宋_GBK" w:hAnsi="方正书宋_GBK" w:eastAsia="方正书宋_GBK" w:cs="方正书宋_GBK"/>
                <w:b/>
                <w:bCs/>
              </w:rPr>
            </w:pPr>
          </w:p>
        </w:tc>
        <w:tc>
          <w:tcPr>
            <w:tcW w:w="1134" w:type="dxa"/>
            <w:vAlign w:val="center"/>
          </w:tcPr>
          <w:p w14:paraId="4A1F5B43">
            <w:pPr>
              <w:spacing w:line="300" w:lineRule="exact"/>
              <w:jc w:val="right"/>
              <w:rPr>
                <w:rFonts w:ascii="方正书宋_GBK" w:hAnsi="方正书宋_GBK" w:eastAsia="方正书宋_GBK" w:cs="方正书宋_GBK"/>
                <w:b/>
                <w:bCs/>
              </w:rPr>
            </w:pPr>
          </w:p>
        </w:tc>
      </w:tr>
    </w:tbl>
    <w:p w14:paraId="2A8299F4">
      <w:pPr>
        <w:autoSpaceDE w:val="0"/>
        <w:autoSpaceDN w:val="0"/>
        <w:adjustRightInd w:val="0"/>
        <w:spacing w:beforeLines="5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14:paraId="2C69B357">
      <w:pPr>
        <w:ind w:firstLine="640" w:firstLineChars="200"/>
        <w:rPr>
          <w:rFonts w:ascii="仿宋" w:hAnsi="仿宋" w:eastAsia="仿宋" w:cs="Times New Roman"/>
          <w:sz w:val="32"/>
          <w:szCs w:val="32"/>
        </w:rPr>
      </w:pPr>
      <w:r>
        <w:rPr>
          <w:rFonts w:hint="eastAsia" w:ascii="仿宋" w:hAnsi="仿宋" w:eastAsia="仿宋" w:cs="仿宋"/>
          <w:sz w:val="32"/>
          <w:szCs w:val="32"/>
        </w:rPr>
        <w:t>高邑县机关事务服务中心上年末固定资产金额为</w:t>
      </w:r>
      <w:r>
        <w:rPr>
          <w:rFonts w:ascii="仿宋" w:hAnsi="仿宋" w:eastAsia="仿宋" w:cs="仿宋"/>
          <w:sz w:val="32"/>
          <w:szCs w:val="32"/>
        </w:rPr>
        <w:t>5290.51</w:t>
      </w:r>
      <w:r>
        <w:rPr>
          <w:rFonts w:hint="eastAsia" w:ascii="仿宋" w:hAnsi="仿宋" w:eastAsia="仿宋" w:cs="仿宋"/>
          <w:sz w:val="32"/>
          <w:szCs w:val="32"/>
        </w:rPr>
        <w:t>万元（详见下表），本年度无购置车辆计划，本年度拟购置固定资产总额为</w:t>
      </w:r>
      <w:r>
        <w:rPr>
          <w:rFonts w:ascii="仿宋" w:hAnsi="仿宋" w:eastAsia="仿宋" w:cs="仿宋"/>
          <w:sz w:val="32"/>
          <w:szCs w:val="32"/>
        </w:rPr>
        <w:t>0.8</w:t>
      </w:r>
      <w:r>
        <w:rPr>
          <w:rFonts w:hint="eastAsia" w:ascii="仿宋" w:hAnsi="仿宋" w:eastAsia="仿宋" w:cs="仿宋"/>
          <w:sz w:val="32"/>
          <w:szCs w:val="32"/>
        </w:rPr>
        <w:t>万元，主要为打印设备，已列入政府采购预算，详见政府采购预算表。</w:t>
      </w:r>
    </w:p>
    <w:p w14:paraId="3339592A">
      <w:pPr>
        <w:ind w:firstLine="720" w:firstLineChars="225"/>
        <w:rPr>
          <w:rFonts w:cs="Times New Roman"/>
          <w:sz w:val="32"/>
          <w:szCs w:val="32"/>
        </w:rPr>
      </w:pPr>
    </w:p>
    <w:tbl>
      <w:tblPr>
        <w:tblStyle w:val="8"/>
        <w:tblW w:w="0" w:type="auto"/>
        <w:tblInd w:w="-106" w:type="dxa"/>
        <w:tblLayout w:type="fixed"/>
        <w:tblCellMar>
          <w:top w:w="0" w:type="dxa"/>
          <w:left w:w="108" w:type="dxa"/>
          <w:bottom w:w="0" w:type="dxa"/>
          <w:right w:w="108" w:type="dxa"/>
        </w:tblCellMar>
      </w:tblPr>
      <w:tblGrid>
        <w:gridCol w:w="5224"/>
        <w:gridCol w:w="3155"/>
        <w:gridCol w:w="5103"/>
      </w:tblGrid>
      <w:tr w14:paraId="472C0976">
        <w:tblPrEx>
          <w:tblCellMar>
            <w:top w:w="0" w:type="dxa"/>
            <w:left w:w="108" w:type="dxa"/>
            <w:bottom w:w="0" w:type="dxa"/>
            <w:right w:w="108" w:type="dxa"/>
          </w:tblCellMar>
        </w:tblPrEx>
        <w:trPr>
          <w:trHeight w:val="602" w:hRule="atLeast"/>
        </w:trPr>
        <w:tc>
          <w:tcPr>
            <w:tcW w:w="13482" w:type="dxa"/>
            <w:gridSpan w:val="3"/>
            <w:tcBorders>
              <w:top w:val="nil"/>
              <w:left w:val="nil"/>
              <w:bottom w:val="nil"/>
              <w:right w:val="nil"/>
            </w:tcBorders>
            <w:vAlign w:val="center"/>
          </w:tcPr>
          <w:p w14:paraId="5882A83F">
            <w:pPr>
              <w:widowControl/>
              <w:jc w:val="center"/>
              <w:rPr>
                <w:rFonts w:ascii="宋体" w:cs="宋体"/>
                <w:b/>
                <w:bCs/>
                <w:kern w:val="0"/>
                <w:sz w:val="32"/>
                <w:szCs w:val="32"/>
              </w:rPr>
            </w:pPr>
            <w:r>
              <w:rPr>
                <w:rFonts w:hint="eastAsia" w:ascii="宋体" w:hAnsi="宋体" w:cs="宋体"/>
                <w:b/>
                <w:bCs/>
                <w:kern w:val="0"/>
                <w:sz w:val="32"/>
                <w:szCs w:val="32"/>
              </w:rPr>
              <w:t>高邑县县直部门固定资产占用情况表</w:t>
            </w:r>
          </w:p>
        </w:tc>
      </w:tr>
      <w:tr w14:paraId="2DDD6F3A">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E1EAC19">
            <w:pPr>
              <w:widowControl/>
              <w:jc w:val="left"/>
              <w:rPr>
                <w:rFonts w:ascii="宋体" w:cs="宋体"/>
                <w:kern w:val="0"/>
                <w:sz w:val="22"/>
                <w:szCs w:val="22"/>
              </w:rPr>
            </w:pPr>
            <w:r>
              <w:rPr>
                <w:rFonts w:hint="eastAsia" w:ascii="宋体" w:hAnsi="宋体" w:cs="宋体"/>
                <w:kern w:val="0"/>
                <w:sz w:val="22"/>
                <w:szCs w:val="22"/>
              </w:rPr>
              <w:t>编制部门：机关事务服务中心</w:t>
            </w:r>
          </w:p>
        </w:tc>
        <w:tc>
          <w:tcPr>
            <w:tcW w:w="5103" w:type="dxa"/>
            <w:tcBorders>
              <w:top w:val="nil"/>
              <w:left w:val="nil"/>
              <w:bottom w:val="nil"/>
              <w:right w:val="nil"/>
            </w:tcBorders>
            <w:vAlign w:val="center"/>
          </w:tcPr>
          <w:p w14:paraId="3CA7F36E">
            <w:pPr>
              <w:widowControl/>
              <w:jc w:val="left"/>
              <w:rPr>
                <w:rFonts w:ascii="宋体" w:hAnsi="宋体" w:cs="宋体"/>
                <w:kern w:val="0"/>
                <w:sz w:val="22"/>
                <w:szCs w:val="22"/>
              </w:rPr>
            </w:pPr>
            <w:r>
              <w:rPr>
                <w:rFonts w:hint="eastAsia" w:ascii="宋体" w:hAnsi="宋体" w:cs="宋体"/>
                <w:kern w:val="0"/>
                <w:sz w:val="22"/>
                <w:szCs w:val="22"/>
              </w:rPr>
              <w:t>截止时间：</w:t>
            </w:r>
            <w:r>
              <w:rPr>
                <w:rFonts w:ascii="宋体" w:hAnsi="宋体" w:cs="宋体"/>
                <w:kern w:val="0"/>
                <w:sz w:val="22"/>
                <w:szCs w:val="22"/>
              </w:rPr>
              <w:t>2020</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14:paraId="4C918597">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7EA29D2">
            <w:pPr>
              <w:widowControl/>
              <w:jc w:val="center"/>
              <w:rPr>
                <w:rFonts w:ascii="宋体" w:cs="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3155" w:type="dxa"/>
            <w:tcBorders>
              <w:top w:val="single" w:color="auto" w:sz="4" w:space="0"/>
              <w:left w:val="nil"/>
              <w:bottom w:val="single" w:color="auto" w:sz="4" w:space="0"/>
              <w:right w:val="single" w:color="auto" w:sz="4" w:space="0"/>
            </w:tcBorders>
            <w:vAlign w:val="center"/>
          </w:tcPr>
          <w:p w14:paraId="30541FE1">
            <w:pPr>
              <w:widowControl/>
              <w:jc w:val="center"/>
              <w:rPr>
                <w:rFonts w:ascii="宋体" w:cs="宋体"/>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14:paraId="456A2E34">
            <w:pPr>
              <w:widowControl/>
              <w:jc w:val="center"/>
              <w:rPr>
                <w:rFonts w:ascii="宋体" w:cs="宋体"/>
                <w:b/>
                <w:bCs/>
                <w:kern w:val="0"/>
                <w:sz w:val="22"/>
                <w:szCs w:val="22"/>
              </w:rPr>
            </w:pPr>
            <w:r>
              <w:rPr>
                <w:rFonts w:hint="eastAsia" w:ascii="宋体" w:hAnsi="宋体" w:cs="宋体"/>
                <w:b/>
                <w:bCs/>
                <w:kern w:val="0"/>
                <w:sz w:val="22"/>
                <w:szCs w:val="22"/>
              </w:rPr>
              <w:t>价值（金额单位：万元）</w:t>
            </w:r>
          </w:p>
        </w:tc>
      </w:tr>
      <w:tr w14:paraId="2D2C6BE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1FC9B45">
            <w:pPr>
              <w:widowControl/>
              <w:jc w:val="center"/>
              <w:rPr>
                <w:rFonts w:ascii="宋体" w:cs="宋体"/>
                <w:kern w:val="0"/>
                <w:sz w:val="22"/>
                <w:szCs w:val="22"/>
              </w:rPr>
            </w:pPr>
            <w:r>
              <w:rPr>
                <w:rFonts w:hint="eastAsia" w:ascii="宋体" w:hAnsi="宋体" w:cs="宋体"/>
                <w:kern w:val="0"/>
                <w:sz w:val="22"/>
                <w:szCs w:val="22"/>
              </w:rPr>
              <w:t>资产总额</w:t>
            </w:r>
          </w:p>
        </w:tc>
        <w:tc>
          <w:tcPr>
            <w:tcW w:w="3155" w:type="dxa"/>
            <w:tcBorders>
              <w:top w:val="nil"/>
              <w:left w:val="nil"/>
              <w:bottom w:val="single" w:color="auto" w:sz="4" w:space="0"/>
              <w:right w:val="single" w:color="auto" w:sz="4" w:space="0"/>
            </w:tcBorders>
            <w:vAlign w:val="center"/>
          </w:tcPr>
          <w:p w14:paraId="751285A8">
            <w:pPr>
              <w:widowControl/>
              <w:jc w:val="center"/>
              <w:rPr>
                <w:rFonts w:ascii="宋体" w:hAnsi="宋体" w:cs="宋体"/>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6EDD1524">
            <w:pPr>
              <w:widowControl/>
              <w:jc w:val="center"/>
              <w:rPr>
                <w:rFonts w:ascii="宋体" w:cs="宋体"/>
                <w:kern w:val="0"/>
                <w:sz w:val="22"/>
                <w:szCs w:val="22"/>
              </w:rPr>
            </w:pPr>
            <w:r>
              <w:rPr>
                <w:sz w:val="32"/>
                <w:szCs w:val="32"/>
              </w:rPr>
              <w:t>5290.51</w:t>
            </w:r>
          </w:p>
        </w:tc>
      </w:tr>
      <w:tr w14:paraId="52B7B2E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B606FF4">
            <w:pPr>
              <w:widowControl/>
              <w:jc w:val="left"/>
              <w:rPr>
                <w:rFonts w:ascii="宋体" w:cs="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3155" w:type="dxa"/>
            <w:tcBorders>
              <w:top w:val="nil"/>
              <w:left w:val="nil"/>
              <w:bottom w:val="single" w:color="auto" w:sz="4" w:space="0"/>
              <w:right w:val="single" w:color="auto" w:sz="4" w:space="0"/>
            </w:tcBorders>
            <w:vAlign w:val="center"/>
          </w:tcPr>
          <w:p w14:paraId="5B735495">
            <w:pPr>
              <w:widowControl/>
              <w:jc w:val="center"/>
              <w:rPr>
                <w:rFonts w:ascii="宋体" w:cs="宋体"/>
                <w:kern w:val="0"/>
                <w:sz w:val="22"/>
                <w:szCs w:val="22"/>
              </w:rPr>
            </w:pPr>
            <w:r>
              <w:rPr>
                <w:sz w:val="32"/>
                <w:szCs w:val="32"/>
              </w:rPr>
              <w:t>24800</w:t>
            </w:r>
          </w:p>
        </w:tc>
        <w:tc>
          <w:tcPr>
            <w:tcW w:w="5103" w:type="dxa"/>
            <w:tcBorders>
              <w:top w:val="nil"/>
              <w:left w:val="nil"/>
              <w:bottom w:val="single" w:color="auto" w:sz="4" w:space="0"/>
              <w:right w:val="single" w:color="auto" w:sz="4" w:space="0"/>
            </w:tcBorders>
            <w:vAlign w:val="center"/>
          </w:tcPr>
          <w:p w14:paraId="2E46ECE5">
            <w:pPr>
              <w:widowControl/>
              <w:jc w:val="center"/>
              <w:rPr>
                <w:rFonts w:ascii="宋体" w:cs="宋体"/>
                <w:kern w:val="0"/>
                <w:sz w:val="22"/>
                <w:szCs w:val="22"/>
              </w:rPr>
            </w:pPr>
            <w:r>
              <w:rPr>
                <w:sz w:val="32"/>
                <w:szCs w:val="32"/>
              </w:rPr>
              <w:t>4500</w:t>
            </w:r>
          </w:p>
        </w:tc>
      </w:tr>
      <w:tr w14:paraId="2BAA4BD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8D4431D">
            <w:pPr>
              <w:widowControl/>
              <w:jc w:val="left"/>
              <w:rPr>
                <w:rFonts w:ascii="宋体" w:cs="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3155" w:type="dxa"/>
            <w:tcBorders>
              <w:top w:val="nil"/>
              <w:left w:val="nil"/>
              <w:bottom w:val="single" w:color="auto" w:sz="4" w:space="0"/>
              <w:right w:val="single" w:color="auto" w:sz="4" w:space="0"/>
            </w:tcBorders>
            <w:vAlign w:val="center"/>
          </w:tcPr>
          <w:p w14:paraId="02E55D92">
            <w:pPr>
              <w:widowControl/>
              <w:jc w:val="center"/>
              <w:rPr>
                <w:rFonts w:ascii="宋体" w:cs="宋体"/>
                <w:kern w:val="0"/>
                <w:sz w:val="22"/>
                <w:szCs w:val="22"/>
              </w:rPr>
            </w:pPr>
            <w:r>
              <w:rPr>
                <w:sz w:val="32"/>
                <w:szCs w:val="32"/>
              </w:rPr>
              <w:t>24800</w:t>
            </w:r>
          </w:p>
        </w:tc>
        <w:tc>
          <w:tcPr>
            <w:tcW w:w="5103" w:type="dxa"/>
            <w:tcBorders>
              <w:top w:val="nil"/>
              <w:left w:val="nil"/>
              <w:bottom w:val="single" w:color="auto" w:sz="4" w:space="0"/>
              <w:right w:val="single" w:color="auto" w:sz="4" w:space="0"/>
            </w:tcBorders>
            <w:vAlign w:val="center"/>
          </w:tcPr>
          <w:p w14:paraId="650F799A">
            <w:pPr>
              <w:widowControl/>
              <w:jc w:val="center"/>
              <w:rPr>
                <w:rFonts w:ascii="宋体" w:cs="宋体"/>
                <w:kern w:val="0"/>
                <w:sz w:val="22"/>
                <w:szCs w:val="22"/>
              </w:rPr>
            </w:pPr>
            <w:r>
              <w:rPr>
                <w:rFonts w:ascii="宋体" w:hAnsi="宋体" w:cs="宋体"/>
                <w:kern w:val="0"/>
                <w:sz w:val="22"/>
                <w:szCs w:val="22"/>
              </w:rPr>
              <w:t>——</w:t>
            </w:r>
          </w:p>
        </w:tc>
      </w:tr>
      <w:tr w14:paraId="75EE2F6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B689E20">
            <w:pPr>
              <w:widowControl/>
              <w:jc w:val="left"/>
              <w:rPr>
                <w:rFonts w:ascii="宋体" w:cs="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3155" w:type="dxa"/>
            <w:tcBorders>
              <w:top w:val="nil"/>
              <w:left w:val="nil"/>
              <w:bottom w:val="single" w:color="auto" w:sz="4" w:space="0"/>
              <w:right w:val="single" w:color="auto" w:sz="4" w:space="0"/>
            </w:tcBorders>
            <w:vAlign w:val="center"/>
          </w:tcPr>
          <w:p w14:paraId="0A1662CE">
            <w:pPr>
              <w:widowControl/>
              <w:jc w:val="center"/>
              <w:rPr>
                <w:rFonts w:ascii="宋体" w:cs="宋体"/>
                <w:kern w:val="0"/>
                <w:sz w:val="22"/>
                <w:szCs w:val="22"/>
              </w:rPr>
            </w:pPr>
            <w:r>
              <w:rPr>
                <w:sz w:val="32"/>
                <w:szCs w:val="32"/>
              </w:rPr>
              <w:t>4</w:t>
            </w:r>
          </w:p>
        </w:tc>
        <w:tc>
          <w:tcPr>
            <w:tcW w:w="5103" w:type="dxa"/>
            <w:tcBorders>
              <w:top w:val="nil"/>
              <w:left w:val="nil"/>
              <w:bottom w:val="single" w:color="auto" w:sz="4" w:space="0"/>
              <w:right w:val="single" w:color="auto" w:sz="4" w:space="0"/>
            </w:tcBorders>
            <w:vAlign w:val="center"/>
          </w:tcPr>
          <w:p w14:paraId="58EE3D9A">
            <w:pPr>
              <w:widowControl/>
              <w:jc w:val="center"/>
              <w:rPr>
                <w:rFonts w:ascii="宋体" w:cs="宋体"/>
                <w:kern w:val="0"/>
                <w:sz w:val="22"/>
                <w:szCs w:val="22"/>
              </w:rPr>
            </w:pPr>
            <w:r>
              <w:rPr>
                <w:sz w:val="32"/>
                <w:szCs w:val="32"/>
              </w:rPr>
              <w:t>71.68</w:t>
            </w:r>
          </w:p>
        </w:tc>
      </w:tr>
      <w:tr w14:paraId="15CB152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1E43AF6">
            <w:pPr>
              <w:widowControl/>
              <w:jc w:val="left"/>
              <w:rPr>
                <w:rFonts w:ascii="宋体" w:cs="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万元以上的设备</w:t>
            </w:r>
          </w:p>
        </w:tc>
        <w:tc>
          <w:tcPr>
            <w:tcW w:w="3155" w:type="dxa"/>
            <w:tcBorders>
              <w:top w:val="nil"/>
              <w:left w:val="nil"/>
              <w:bottom w:val="single" w:color="auto" w:sz="4" w:space="0"/>
              <w:right w:val="single" w:color="auto" w:sz="4" w:space="0"/>
            </w:tcBorders>
            <w:vAlign w:val="center"/>
          </w:tcPr>
          <w:p w14:paraId="7E10876D">
            <w:pPr>
              <w:widowControl/>
              <w:jc w:val="center"/>
              <w:rPr>
                <w:rFonts w:hint="eastAsia" w:ascii="宋体" w:eastAsia="宋体" w:cs="宋体"/>
                <w:kern w:val="0"/>
                <w:sz w:val="22"/>
                <w:szCs w:val="22"/>
                <w:lang w:eastAsia="zh-CN"/>
              </w:rPr>
            </w:pPr>
            <w:r>
              <w:rPr>
                <w:rFonts w:hint="eastAsia"/>
                <w:sz w:val="32"/>
                <w:szCs w:val="32"/>
                <w:lang w:val="en-US" w:eastAsia="zh-CN"/>
              </w:rPr>
              <w:t>5</w:t>
            </w:r>
          </w:p>
        </w:tc>
        <w:tc>
          <w:tcPr>
            <w:tcW w:w="5103" w:type="dxa"/>
            <w:tcBorders>
              <w:top w:val="nil"/>
              <w:left w:val="nil"/>
              <w:bottom w:val="single" w:color="auto" w:sz="4" w:space="0"/>
              <w:right w:val="single" w:color="auto" w:sz="4" w:space="0"/>
            </w:tcBorders>
            <w:vAlign w:val="center"/>
          </w:tcPr>
          <w:p w14:paraId="30557A08">
            <w:pPr>
              <w:widowControl/>
              <w:jc w:val="center"/>
              <w:rPr>
                <w:rFonts w:hint="default" w:eastAsia="宋体"/>
                <w:sz w:val="32"/>
                <w:szCs w:val="32"/>
                <w:lang w:val="en-US" w:eastAsia="zh-CN"/>
              </w:rPr>
            </w:pPr>
            <w:r>
              <w:rPr>
                <w:rFonts w:hint="eastAsia"/>
                <w:sz w:val="32"/>
                <w:szCs w:val="32"/>
                <w:lang w:val="en-US" w:eastAsia="zh-CN"/>
              </w:rPr>
              <w:t>156.37</w:t>
            </w:r>
          </w:p>
        </w:tc>
      </w:tr>
      <w:tr w14:paraId="088A16B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802747B">
            <w:pPr>
              <w:widowControl/>
              <w:jc w:val="left"/>
              <w:rPr>
                <w:rFonts w:ascii="宋体" w:cs="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3155" w:type="dxa"/>
            <w:tcBorders>
              <w:top w:val="nil"/>
              <w:left w:val="nil"/>
              <w:bottom w:val="single" w:color="auto" w:sz="4" w:space="0"/>
              <w:right w:val="single" w:color="auto" w:sz="4" w:space="0"/>
            </w:tcBorders>
            <w:vAlign w:val="center"/>
          </w:tcPr>
          <w:p w14:paraId="08F62837">
            <w:pPr>
              <w:widowControl/>
              <w:jc w:val="center"/>
              <w:rPr>
                <w:rFonts w:hint="default" w:ascii="宋体" w:hAnsi="宋体" w:eastAsia="宋体" w:cs="宋体"/>
                <w:kern w:val="0"/>
                <w:sz w:val="22"/>
                <w:szCs w:val="22"/>
                <w:lang w:val="en-US" w:eastAsia="zh-CN"/>
              </w:rPr>
            </w:pPr>
            <w:r>
              <w:rPr>
                <w:rFonts w:hint="eastAsia"/>
                <w:sz w:val="32"/>
                <w:szCs w:val="32"/>
                <w:lang w:val="en-US" w:eastAsia="zh-CN"/>
              </w:rPr>
              <w:t>1840</w:t>
            </w:r>
          </w:p>
        </w:tc>
        <w:tc>
          <w:tcPr>
            <w:tcW w:w="5103" w:type="dxa"/>
            <w:tcBorders>
              <w:top w:val="nil"/>
              <w:left w:val="nil"/>
              <w:bottom w:val="single" w:color="auto" w:sz="4" w:space="0"/>
              <w:right w:val="single" w:color="auto" w:sz="4" w:space="0"/>
            </w:tcBorders>
            <w:vAlign w:val="center"/>
          </w:tcPr>
          <w:p w14:paraId="009FA321">
            <w:pPr>
              <w:widowControl/>
              <w:jc w:val="center"/>
              <w:rPr>
                <w:rFonts w:hint="default" w:ascii="宋体" w:eastAsia="宋体" w:cs="宋体"/>
                <w:kern w:val="0"/>
                <w:sz w:val="22"/>
                <w:szCs w:val="22"/>
                <w:lang w:val="en-US" w:eastAsia="zh-CN"/>
              </w:rPr>
            </w:pPr>
            <w:r>
              <w:rPr>
                <w:rFonts w:hint="eastAsia"/>
                <w:sz w:val="32"/>
                <w:szCs w:val="32"/>
                <w:lang w:val="en-US" w:eastAsia="zh-CN"/>
              </w:rPr>
              <w:t>562.46</w:t>
            </w:r>
          </w:p>
        </w:tc>
      </w:tr>
    </w:tbl>
    <w:p w14:paraId="6F93DE18">
      <w:pPr>
        <w:autoSpaceDE w:val="0"/>
        <w:autoSpaceDN w:val="0"/>
        <w:adjustRightInd w:val="0"/>
        <w:spacing w:beforeLines="5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388E5462">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1</w:t>
      </w:r>
      <w:r>
        <w:rPr>
          <w:rFonts w:hint="eastAsia" w:ascii="仿宋" w:hAnsi="仿宋" w:eastAsia="仿宋" w:cs="仿宋"/>
          <w:b/>
          <w:bCs/>
          <w:sz w:val="32"/>
          <w:szCs w:val="32"/>
        </w:rPr>
        <w:t>、一般公共预算拨款收入：</w:t>
      </w:r>
      <w:r>
        <w:rPr>
          <w:rFonts w:hint="eastAsia" w:ascii="仿宋" w:hAnsi="仿宋" w:eastAsia="仿宋" w:cs="仿宋"/>
          <w:sz w:val="32"/>
          <w:szCs w:val="32"/>
        </w:rPr>
        <w:t>指县级财政当年拨付的资金。</w:t>
      </w:r>
    </w:p>
    <w:p w14:paraId="48DF4099">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2</w:t>
      </w:r>
      <w:r>
        <w:rPr>
          <w:rFonts w:hint="eastAsia" w:ascii="仿宋" w:hAnsi="仿宋" w:eastAsia="仿宋" w:cs="仿宋"/>
          <w:b/>
          <w:bCs/>
          <w:sz w:val="32"/>
          <w:szCs w:val="32"/>
        </w:rPr>
        <w:t>、事业收入：</w:t>
      </w:r>
      <w:r>
        <w:rPr>
          <w:rFonts w:hint="eastAsia" w:ascii="仿宋" w:hAnsi="仿宋" w:eastAsia="仿宋" w:cs="仿宋"/>
          <w:sz w:val="32"/>
          <w:szCs w:val="32"/>
        </w:rPr>
        <w:t>指事业单位开展专业业务活动及辅助活动所取得的收入。</w:t>
      </w:r>
    </w:p>
    <w:p w14:paraId="117D1419">
      <w:pPr>
        <w:tabs>
          <w:tab w:val="left" w:pos="11490"/>
        </w:tabs>
        <w:ind w:firstLine="643" w:firstLineChars="200"/>
        <w:rPr>
          <w:rFonts w:ascii="Times New Roman" w:hAnsi="Times New Roman" w:eastAsia="方正仿宋_GBK" w:cs="Times New Roman"/>
          <w:b/>
          <w:bCs/>
          <w:sz w:val="32"/>
          <w:szCs w:val="32"/>
        </w:rPr>
      </w:pPr>
      <w:r>
        <w:rPr>
          <w:rFonts w:ascii="仿宋" w:hAnsi="仿宋" w:eastAsia="仿宋" w:cs="仿宋"/>
          <w:b/>
          <w:bCs/>
          <w:sz w:val="32"/>
          <w:szCs w:val="32"/>
        </w:rPr>
        <w:t>3</w:t>
      </w:r>
      <w:r>
        <w:rPr>
          <w:rFonts w:hint="eastAsia" w:ascii="仿宋" w:hAnsi="仿宋" w:eastAsia="仿宋" w:cs="仿宋"/>
          <w:b/>
          <w:bCs/>
          <w:sz w:val="32"/>
          <w:szCs w:val="32"/>
        </w:rPr>
        <w:t>、其他收入：</w:t>
      </w:r>
      <w:r>
        <w:rPr>
          <w:rFonts w:hint="eastAsia" w:ascii="仿宋" w:hAnsi="仿宋" w:eastAsia="仿宋" w:cs="仿宋"/>
          <w:sz w:val="32"/>
          <w:szCs w:val="32"/>
        </w:rPr>
        <w:t>指除“一般公共预算拨款收入”、“事业收入”等以外的收入。主要是按规定动用的租房收入、存款利息收入等</w:t>
      </w:r>
      <w:r>
        <w:rPr>
          <w:rFonts w:hint="eastAsia" w:ascii="Times New Roman" w:hAnsi="Times New Roman" w:eastAsia="方正仿宋_GBK" w:cs="方正仿宋_GBK"/>
          <w:sz w:val="32"/>
          <w:szCs w:val="32"/>
        </w:rPr>
        <w:t>。</w:t>
      </w:r>
    </w:p>
    <w:p w14:paraId="5E80D9F4">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4</w:t>
      </w:r>
      <w:r>
        <w:rPr>
          <w:rFonts w:hint="eastAsia" w:ascii="仿宋" w:hAnsi="仿宋" w:eastAsia="仿宋" w:cs="仿宋"/>
          <w:b/>
          <w:bCs/>
          <w:sz w:val="32"/>
          <w:szCs w:val="32"/>
        </w:rPr>
        <w:t>、基本支出：</w:t>
      </w:r>
      <w:r>
        <w:rPr>
          <w:rFonts w:hint="eastAsia" w:ascii="仿宋" w:hAnsi="仿宋" w:eastAsia="仿宋" w:cs="仿宋"/>
          <w:sz w:val="32"/>
          <w:szCs w:val="32"/>
        </w:rPr>
        <w:t>指为保障机构正常运转、完成日常工作任务而发生的人员支出和公用支出。</w:t>
      </w:r>
    </w:p>
    <w:p w14:paraId="286402BA">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5</w:t>
      </w:r>
      <w:r>
        <w:rPr>
          <w:rFonts w:hint="eastAsia" w:ascii="仿宋" w:hAnsi="仿宋" w:eastAsia="仿宋" w:cs="仿宋"/>
          <w:b/>
          <w:bCs/>
          <w:sz w:val="32"/>
          <w:szCs w:val="32"/>
        </w:rPr>
        <w:t>、项目支出：</w:t>
      </w:r>
      <w:r>
        <w:rPr>
          <w:rFonts w:hint="eastAsia" w:ascii="仿宋" w:hAnsi="仿宋" w:eastAsia="仿宋" w:cs="仿宋"/>
          <w:sz w:val="32"/>
          <w:szCs w:val="32"/>
        </w:rPr>
        <w:t>指在基本支出之外为完成特定行政任务和事业发展目标所发生的支出。</w:t>
      </w:r>
    </w:p>
    <w:p w14:paraId="0F8ECB86">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6</w:t>
      </w:r>
      <w:r>
        <w:rPr>
          <w:rFonts w:hint="eastAsia" w:ascii="仿宋" w:hAnsi="仿宋" w:eastAsia="仿宋" w:cs="仿宋"/>
          <w:b/>
          <w:bCs/>
          <w:sz w:val="32"/>
          <w:szCs w:val="32"/>
        </w:rPr>
        <w:t>、上缴上级支出：</w:t>
      </w:r>
      <w:r>
        <w:rPr>
          <w:rFonts w:hint="eastAsia" w:ascii="仿宋" w:hAnsi="仿宋" w:eastAsia="仿宋" w:cs="仿宋"/>
          <w:sz w:val="32"/>
          <w:szCs w:val="32"/>
        </w:rPr>
        <w:t>指下级单位上缴上级的支出。</w:t>
      </w:r>
    </w:p>
    <w:p w14:paraId="45319106">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r>
        <w:rPr>
          <w:rFonts w:hint="eastAsia" w:ascii="仿宋" w:hAnsi="仿宋" w:eastAsia="仿宋" w:cs="仿宋"/>
          <w:sz w:val="32"/>
          <w:szCs w:val="32"/>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FC98BED">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8</w:t>
      </w:r>
      <w:r>
        <w:rPr>
          <w:rFonts w:hint="eastAsia" w:ascii="仿宋" w:hAnsi="仿宋" w:eastAsia="仿宋" w:cs="仿宋"/>
          <w:b/>
          <w:bCs/>
          <w:sz w:val="32"/>
          <w:szCs w:val="32"/>
        </w:rPr>
        <w:t>、机关运行费：</w:t>
      </w:r>
      <w:r>
        <w:rPr>
          <w:rFonts w:hint="eastAsia" w:ascii="仿宋" w:hAnsi="仿宋" w:eastAsia="仿宋" w:cs="仿宋"/>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C7DB11E">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9</w:t>
      </w:r>
      <w:r>
        <w:rPr>
          <w:rFonts w:hint="eastAsia" w:ascii="仿宋" w:hAnsi="仿宋" w:eastAsia="仿宋" w:cs="仿宋"/>
          <w:b/>
          <w:bCs/>
          <w:sz w:val="32"/>
          <w:szCs w:val="32"/>
        </w:rPr>
        <w:t>、上年结转：</w:t>
      </w:r>
      <w:r>
        <w:rPr>
          <w:rFonts w:hint="eastAsia" w:ascii="仿宋" w:hAnsi="仿宋" w:eastAsia="仿宋" w:cs="仿宋"/>
          <w:sz w:val="32"/>
          <w:szCs w:val="32"/>
        </w:rPr>
        <w:t>指以前年度尚未完成、结转到本年仍按原规定用途继续使用的资金。</w:t>
      </w:r>
    </w:p>
    <w:p w14:paraId="2FF476EC">
      <w:pPr>
        <w:tabs>
          <w:tab w:val="left" w:pos="11490"/>
        </w:tabs>
        <w:ind w:firstLine="643" w:firstLineChars="200"/>
        <w:rPr>
          <w:rFonts w:ascii="仿宋" w:hAnsi="仿宋" w:eastAsia="仿宋" w:cs="Times New Roman"/>
          <w:sz w:val="32"/>
          <w:szCs w:val="32"/>
        </w:rPr>
      </w:pPr>
      <w:r>
        <w:rPr>
          <w:rFonts w:ascii="仿宋" w:hAnsi="仿宋" w:eastAsia="仿宋" w:cs="仿宋"/>
          <w:b/>
          <w:bCs/>
          <w:sz w:val="32"/>
          <w:szCs w:val="32"/>
        </w:rPr>
        <w:t>10</w:t>
      </w:r>
      <w:r>
        <w:rPr>
          <w:rFonts w:hint="eastAsia" w:ascii="仿宋" w:hAnsi="仿宋" w:eastAsia="仿宋" w:cs="仿宋"/>
          <w:b/>
          <w:bCs/>
          <w:sz w:val="32"/>
          <w:szCs w:val="32"/>
        </w:rPr>
        <w:t>、事业单位经营支出：</w:t>
      </w:r>
      <w:r>
        <w:rPr>
          <w:rFonts w:hint="eastAsia" w:ascii="仿宋" w:hAnsi="仿宋" w:eastAsia="仿宋" w:cs="仿宋"/>
          <w:sz w:val="32"/>
          <w:szCs w:val="32"/>
        </w:rPr>
        <w:t>指事业单位在专业业务活动及其辅助活动之外开展非独立核算经营活动发生的支出。</w:t>
      </w:r>
    </w:p>
    <w:p w14:paraId="1B58344E">
      <w:pPr>
        <w:autoSpaceDE w:val="0"/>
        <w:autoSpaceDN w:val="0"/>
        <w:adjustRightInd w:val="0"/>
        <w:spacing w:beforeLines="50"/>
        <w:ind w:firstLine="640" w:firstLineChars="200"/>
        <w:jc w:val="left"/>
        <w:rPr>
          <w:rFonts w:ascii="黑体" w:hAnsi="黑体" w:eastAsia="黑体" w:cs="Times New Roman"/>
          <w:sz w:val="32"/>
          <w:szCs w:val="32"/>
        </w:rPr>
      </w:pPr>
      <w:r>
        <w:rPr>
          <w:rFonts w:hint="eastAsia" w:ascii="黑体" w:hAnsi="黑体" w:eastAsia="黑体" w:cs="黑体"/>
          <w:sz w:val="32"/>
          <w:szCs w:val="32"/>
        </w:rPr>
        <w:t>九、其他需要说明的事项</w:t>
      </w:r>
    </w:p>
    <w:p w14:paraId="134FD2A8">
      <w:pPr>
        <w:ind w:firstLine="640" w:firstLineChars="200"/>
        <w:rPr>
          <w:rFonts w:ascii="仿宋" w:hAnsi="仿宋" w:eastAsia="仿宋" w:cs="Times New Roman"/>
          <w:sz w:val="32"/>
          <w:szCs w:val="32"/>
        </w:rPr>
      </w:pPr>
      <w:r>
        <w:rPr>
          <w:rFonts w:hint="eastAsia" w:ascii="仿宋" w:hAnsi="仿宋"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D9EEF5">
    <w:pPr>
      <w:pStyle w:val="3"/>
      <w:jc w:val="center"/>
    </w:pPr>
    <w:r>
      <w:fldChar w:fldCharType="begin"/>
    </w:r>
    <w:r>
      <w:instrText xml:space="preserve"> PAGE   \* MERGEFORMAT </w:instrText>
    </w:r>
    <w:r>
      <w:fldChar w:fldCharType="separate"/>
    </w:r>
    <w:r>
      <w:rPr>
        <w:lang w:val="zh-CN"/>
      </w:rPr>
      <w:t>19</w:t>
    </w:r>
    <w:r>
      <w:rPr>
        <w:lang w:val="zh-CN"/>
      </w:rPr>
      <w:fldChar w:fldCharType="end"/>
    </w:r>
  </w:p>
  <w:p w14:paraId="2D2EF8C9">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396F7">
    <w:pPr>
      <w:pStyle w:val="3"/>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14:paraId="74156B3F">
                <w:pPr>
                  <w:snapToGrid w:val="0"/>
                  <w:rPr>
                    <w:rFonts w:cs="Times New Roman"/>
                    <w:sz w:val="18"/>
                    <w:szCs w:val="18"/>
                  </w:rPr>
                </w:pPr>
                <w:r>
                  <w:fldChar w:fldCharType="begin"/>
                </w:r>
                <w:r>
                  <w:instrText xml:space="preserve"> PAGE  \* MERGEFORMAT </w:instrText>
                </w:r>
                <w:r>
                  <w:fldChar w:fldCharType="separate"/>
                </w:r>
                <w:r>
                  <w:rPr>
                    <w:sz w:val="18"/>
                    <w:szCs w:val="18"/>
                  </w:rPr>
                  <w:t>22</w:t>
                </w:r>
                <w:r>
                  <w:rPr>
                    <w:sz w:val="18"/>
                    <w:szCs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oNotHyphenateCaps/>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GJhNGI3OTM3MThiMjZkNjcxMDhkZTQ0ZWNiNzU4ZTUifQ=="/>
  </w:docVars>
  <w:rsids>
    <w:rsidRoot w:val="00F66032"/>
    <w:rsid w:val="00000733"/>
    <w:rsid w:val="000045CF"/>
    <w:rsid w:val="00026595"/>
    <w:rsid w:val="00034786"/>
    <w:rsid w:val="00034C53"/>
    <w:rsid w:val="00037AF6"/>
    <w:rsid w:val="000405D0"/>
    <w:rsid w:val="0004257D"/>
    <w:rsid w:val="00042F57"/>
    <w:rsid w:val="00046E84"/>
    <w:rsid w:val="0006483E"/>
    <w:rsid w:val="00075D5F"/>
    <w:rsid w:val="0008102F"/>
    <w:rsid w:val="00087AAF"/>
    <w:rsid w:val="000A61B6"/>
    <w:rsid w:val="000B529B"/>
    <w:rsid w:val="000C3A19"/>
    <w:rsid w:val="000D3A76"/>
    <w:rsid w:val="000E1B85"/>
    <w:rsid w:val="000E617A"/>
    <w:rsid w:val="00104D5C"/>
    <w:rsid w:val="00115825"/>
    <w:rsid w:val="001245BB"/>
    <w:rsid w:val="001251A3"/>
    <w:rsid w:val="00146AA7"/>
    <w:rsid w:val="0015048C"/>
    <w:rsid w:val="00151F81"/>
    <w:rsid w:val="001A211E"/>
    <w:rsid w:val="001B4EF3"/>
    <w:rsid w:val="001B5B76"/>
    <w:rsid w:val="001D75E7"/>
    <w:rsid w:val="001F7873"/>
    <w:rsid w:val="0021256F"/>
    <w:rsid w:val="00241FD4"/>
    <w:rsid w:val="00251B12"/>
    <w:rsid w:val="002754B4"/>
    <w:rsid w:val="00296113"/>
    <w:rsid w:val="002A673A"/>
    <w:rsid w:val="002C07BE"/>
    <w:rsid w:val="002C5E13"/>
    <w:rsid w:val="002C62BC"/>
    <w:rsid w:val="002C7DF9"/>
    <w:rsid w:val="002E0EB8"/>
    <w:rsid w:val="002E3435"/>
    <w:rsid w:val="002F126F"/>
    <w:rsid w:val="002F3E58"/>
    <w:rsid w:val="0030542C"/>
    <w:rsid w:val="00311B7A"/>
    <w:rsid w:val="0031752D"/>
    <w:rsid w:val="00334F14"/>
    <w:rsid w:val="00357444"/>
    <w:rsid w:val="003706AB"/>
    <w:rsid w:val="00372FA3"/>
    <w:rsid w:val="003C43F5"/>
    <w:rsid w:val="003D24CB"/>
    <w:rsid w:val="003D2C83"/>
    <w:rsid w:val="003D417F"/>
    <w:rsid w:val="003F60E9"/>
    <w:rsid w:val="004248B8"/>
    <w:rsid w:val="00424943"/>
    <w:rsid w:val="0043175C"/>
    <w:rsid w:val="0043380A"/>
    <w:rsid w:val="00436327"/>
    <w:rsid w:val="00437296"/>
    <w:rsid w:val="00451590"/>
    <w:rsid w:val="00451871"/>
    <w:rsid w:val="00454B44"/>
    <w:rsid w:val="004631FC"/>
    <w:rsid w:val="004706DE"/>
    <w:rsid w:val="00472923"/>
    <w:rsid w:val="00485694"/>
    <w:rsid w:val="00490E67"/>
    <w:rsid w:val="0049455E"/>
    <w:rsid w:val="00496109"/>
    <w:rsid w:val="004A1B96"/>
    <w:rsid w:val="004A5F52"/>
    <w:rsid w:val="004B0C3A"/>
    <w:rsid w:val="004B3D0E"/>
    <w:rsid w:val="004D5788"/>
    <w:rsid w:val="004E3066"/>
    <w:rsid w:val="004E74CD"/>
    <w:rsid w:val="005069C1"/>
    <w:rsid w:val="005132D5"/>
    <w:rsid w:val="00516E04"/>
    <w:rsid w:val="005305BE"/>
    <w:rsid w:val="00543EF6"/>
    <w:rsid w:val="0054426F"/>
    <w:rsid w:val="00565588"/>
    <w:rsid w:val="00572067"/>
    <w:rsid w:val="00573562"/>
    <w:rsid w:val="00590ECE"/>
    <w:rsid w:val="00592ADD"/>
    <w:rsid w:val="00595021"/>
    <w:rsid w:val="005A2F44"/>
    <w:rsid w:val="005A4362"/>
    <w:rsid w:val="005F0EF4"/>
    <w:rsid w:val="00602878"/>
    <w:rsid w:val="00614A29"/>
    <w:rsid w:val="00643AA7"/>
    <w:rsid w:val="00673D76"/>
    <w:rsid w:val="00674CD7"/>
    <w:rsid w:val="006854F0"/>
    <w:rsid w:val="0069624B"/>
    <w:rsid w:val="006A0390"/>
    <w:rsid w:val="006A4625"/>
    <w:rsid w:val="006B1C4A"/>
    <w:rsid w:val="006B610D"/>
    <w:rsid w:val="006D2233"/>
    <w:rsid w:val="006E49F5"/>
    <w:rsid w:val="006E7E97"/>
    <w:rsid w:val="006F11B6"/>
    <w:rsid w:val="006F43EC"/>
    <w:rsid w:val="006F5810"/>
    <w:rsid w:val="007013C8"/>
    <w:rsid w:val="00717B1E"/>
    <w:rsid w:val="00753836"/>
    <w:rsid w:val="0075393C"/>
    <w:rsid w:val="00754592"/>
    <w:rsid w:val="00754955"/>
    <w:rsid w:val="007716B4"/>
    <w:rsid w:val="0077207E"/>
    <w:rsid w:val="0077356B"/>
    <w:rsid w:val="00776C08"/>
    <w:rsid w:val="00786726"/>
    <w:rsid w:val="007B5C7C"/>
    <w:rsid w:val="007C0DB6"/>
    <w:rsid w:val="007C180B"/>
    <w:rsid w:val="007C219A"/>
    <w:rsid w:val="007C4F9B"/>
    <w:rsid w:val="007C7752"/>
    <w:rsid w:val="007E1DA8"/>
    <w:rsid w:val="007E75A4"/>
    <w:rsid w:val="007F6C26"/>
    <w:rsid w:val="00813208"/>
    <w:rsid w:val="00822B5D"/>
    <w:rsid w:val="008334AE"/>
    <w:rsid w:val="00836FED"/>
    <w:rsid w:val="0083724E"/>
    <w:rsid w:val="008457AB"/>
    <w:rsid w:val="00845CD2"/>
    <w:rsid w:val="00852B0D"/>
    <w:rsid w:val="00861C30"/>
    <w:rsid w:val="00864A08"/>
    <w:rsid w:val="00881692"/>
    <w:rsid w:val="008836E1"/>
    <w:rsid w:val="00883D1A"/>
    <w:rsid w:val="00886CF3"/>
    <w:rsid w:val="008A25C2"/>
    <w:rsid w:val="008A6576"/>
    <w:rsid w:val="008B3CC5"/>
    <w:rsid w:val="008B52CD"/>
    <w:rsid w:val="008E4261"/>
    <w:rsid w:val="008F01F8"/>
    <w:rsid w:val="008F4662"/>
    <w:rsid w:val="00905D08"/>
    <w:rsid w:val="00925753"/>
    <w:rsid w:val="00930F7A"/>
    <w:rsid w:val="00940437"/>
    <w:rsid w:val="009425F4"/>
    <w:rsid w:val="00966C5C"/>
    <w:rsid w:val="00973104"/>
    <w:rsid w:val="00995BF0"/>
    <w:rsid w:val="009A16D5"/>
    <w:rsid w:val="009A353D"/>
    <w:rsid w:val="009B0B77"/>
    <w:rsid w:val="009B4E1D"/>
    <w:rsid w:val="009B511E"/>
    <w:rsid w:val="009E69F8"/>
    <w:rsid w:val="00A02FED"/>
    <w:rsid w:val="00A25574"/>
    <w:rsid w:val="00A44E3D"/>
    <w:rsid w:val="00A62942"/>
    <w:rsid w:val="00A72D2E"/>
    <w:rsid w:val="00A74447"/>
    <w:rsid w:val="00A74CE5"/>
    <w:rsid w:val="00A911E7"/>
    <w:rsid w:val="00A939D9"/>
    <w:rsid w:val="00A976BD"/>
    <w:rsid w:val="00AB7624"/>
    <w:rsid w:val="00AD62EF"/>
    <w:rsid w:val="00AE3E53"/>
    <w:rsid w:val="00B07D9E"/>
    <w:rsid w:val="00B20712"/>
    <w:rsid w:val="00B43238"/>
    <w:rsid w:val="00B450AA"/>
    <w:rsid w:val="00B45DD3"/>
    <w:rsid w:val="00B47D64"/>
    <w:rsid w:val="00B52632"/>
    <w:rsid w:val="00B727A9"/>
    <w:rsid w:val="00B75216"/>
    <w:rsid w:val="00B91D52"/>
    <w:rsid w:val="00B9490F"/>
    <w:rsid w:val="00B96A68"/>
    <w:rsid w:val="00BA1ACD"/>
    <w:rsid w:val="00BA534E"/>
    <w:rsid w:val="00BD09F8"/>
    <w:rsid w:val="00BD4B2D"/>
    <w:rsid w:val="00BD5547"/>
    <w:rsid w:val="00BE0E8E"/>
    <w:rsid w:val="00C0360F"/>
    <w:rsid w:val="00C51A43"/>
    <w:rsid w:val="00C86C17"/>
    <w:rsid w:val="00CA7176"/>
    <w:rsid w:val="00CB3D48"/>
    <w:rsid w:val="00CB4665"/>
    <w:rsid w:val="00CC75B0"/>
    <w:rsid w:val="00CD2773"/>
    <w:rsid w:val="00CD31CC"/>
    <w:rsid w:val="00CE143B"/>
    <w:rsid w:val="00CF11FB"/>
    <w:rsid w:val="00D0024A"/>
    <w:rsid w:val="00D25684"/>
    <w:rsid w:val="00D27003"/>
    <w:rsid w:val="00D400DE"/>
    <w:rsid w:val="00DA639E"/>
    <w:rsid w:val="00DB4A9B"/>
    <w:rsid w:val="00DE0873"/>
    <w:rsid w:val="00DE60A7"/>
    <w:rsid w:val="00DF0EC5"/>
    <w:rsid w:val="00E0464A"/>
    <w:rsid w:val="00E167C7"/>
    <w:rsid w:val="00E2482E"/>
    <w:rsid w:val="00E273A5"/>
    <w:rsid w:val="00E2776C"/>
    <w:rsid w:val="00E41AAA"/>
    <w:rsid w:val="00E57E29"/>
    <w:rsid w:val="00E61DF2"/>
    <w:rsid w:val="00E73D47"/>
    <w:rsid w:val="00E926B4"/>
    <w:rsid w:val="00EB201B"/>
    <w:rsid w:val="00EC37B0"/>
    <w:rsid w:val="00EC47F6"/>
    <w:rsid w:val="00EE65B8"/>
    <w:rsid w:val="00EF624F"/>
    <w:rsid w:val="00F05E2C"/>
    <w:rsid w:val="00F149E2"/>
    <w:rsid w:val="00F159B6"/>
    <w:rsid w:val="00F40E6F"/>
    <w:rsid w:val="00F51BBF"/>
    <w:rsid w:val="00F66032"/>
    <w:rsid w:val="00F728BF"/>
    <w:rsid w:val="00F72E08"/>
    <w:rsid w:val="00F87C1E"/>
    <w:rsid w:val="00F958C2"/>
    <w:rsid w:val="00FA3D33"/>
    <w:rsid w:val="00FD758F"/>
    <w:rsid w:val="00FD7D78"/>
    <w:rsid w:val="00FE5328"/>
    <w:rsid w:val="00FE75D7"/>
    <w:rsid w:val="00FE7F3D"/>
    <w:rsid w:val="03D67211"/>
    <w:rsid w:val="06095B20"/>
    <w:rsid w:val="074C16C6"/>
    <w:rsid w:val="075D7E4F"/>
    <w:rsid w:val="07B64F70"/>
    <w:rsid w:val="101B5C2D"/>
    <w:rsid w:val="13BE016A"/>
    <w:rsid w:val="14FE3F3B"/>
    <w:rsid w:val="1BB33A5F"/>
    <w:rsid w:val="21F04082"/>
    <w:rsid w:val="249B1CC9"/>
    <w:rsid w:val="26827390"/>
    <w:rsid w:val="30324885"/>
    <w:rsid w:val="305B6AA2"/>
    <w:rsid w:val="37E87526"/>
    <w:rsid w:val="38595EBA"/>
    <w:rsid w:val="3A0D3FAF"/>
    <w:rsid w:val="3C0829ED"/>
    <w:rsid w:val="3C9012E0"/>
    <w:rsid w:val="3CFD5E74"/>
    <w:rsid w:val="4312266C"/>
    <w:rsid w:val="46556924"/>
    <w:rsid w:val="47D85F85"/>
    <w:rsid w:val="4887682B"/>
    <w:rsid w:val="4A106E8A"/>
    <w:rsid w:val="4AD53674"/>
    <w:rsid w:val="4E3B72FE"/>
    <w:rsid w:val="586F36F6"/>
    <w:rsid w:val="5BC4448C"/>
    <w:rsid w:val="5D9A5765"/>
    <w:rsid w:val="5F681290"/>
    <w:rsid w:val="5FD2112D"/>
    <w:rsid w:val="60860498"/>
    <w:rsid w:val="65DF3FB1"/>
    <w:rsid w:val="684E51CA"/>
    <w:rsid w:val="68AC12FE"/>
    <w:rsid w:val="6D004088"/>
    <w:rsid w:val="75957168"/>
    <w:rsid w:val="784511B9"/>
    <w:rsid w:val="7A353A7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semiHidden/>
    <w:qFormat/>
    <w:uiPriority w:val="99"/>
    <w:rPr>
      <w:rFonts w:ascii="Times New Roman" w:hAnsi="Times New Roman" w:cs="Times New Roman"/>
    </w:rPr>
  </w:style>
  <w:style w:type="paragraph" w:styleId="6">
    <w:name w:val="footnote text"/>
    <w:basedOn w:val="1"/>
    <w:link w:val="17"/>
    <w:semiHidden/>
    <w:qFormat/>
    <w:uiPriority w:val="99"/>
    <w:pPr>
      <w:snapToGrid w:val="0"/>
      <w:jc w:val="left"/>
    </w:pPr>
    <w:rPr>
      <w:sz w:val="18"/>
      <w:szCs w:val="18"/>
    </w:rPr>
  </w:style>
  <w:style w:type="paragraph" w:styleId="7">
    <w:name w:val="toc 2"/>
    <w:basedOn w:val="1"/>
    <w:next w:val="1"/>
    <w:semiHidden/>
    <w:qFormat/>
    <w:uiPriority w:val="99"/>
    <w:pPr>
      <w:ind w:left="420" w:leftChars="200"/>
    </w:pPr>
    <w:rPr>
      <w:rFonts w:ascii="Times New Roman" w:hAnsi="Times New Roman" w:cs="Times New Roman"/>
    </w:rPr>
  </w:style>
  <w:style w:type="table" w:styleId="9">
    <w:name w:val="Table Grid"/>
    <w:basedOn w:val="8"/>
    <w:qFormat/>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99"/>
  </w:style>
  <w:style w:type="character" w:styleId="12">
    <w:name w:val="Hyperlink"/>
    <w:basedOn w:val="10"/>
    <w:qFormat/>
    <w:uiPriority w:val="99"/>
    <w:rPr>
      <w:color w:val="0000FF"/>
      <w:u w:val="single"/>
    </w:rPr>
  </w:style>
  <w:style w:type="character" w:styleId="13">
    <w:name w:val="footnote reference"/>
    <w:basedOn w:val="10"/>
    <w:semiHidden/>
    <w:qFormat/>
    <w:uiPriority w:val="99"/>
    <w:rPr>
      <w:vertAlign w:val="superscript"/>
    </w:rPr>
  </w:style>
  <w:style w:type="character" w:customStyle="1" w:styleId="14">
    <w:name w:val="Balloon Text Char"/>
    <w:basedOn w:val="10"/>
    <w:link w:val="2"/>
    <w:semiHidden/>
    <w:qFormat/>
    <w:locked/>
    <w:uiPriority w:val="99"/>
    <w:rPr>
      <w:sz w:val="18"/>
      <w:szCs w:val="18"/>
    </w:rPr>
  </w:style>
  <w:style w:type="character" w:customStyle="1" w:styleId="15">
    <w:name w:val="Footer Char"/>
    <w:basedOn w:val="10"/>
    <w:link w:val="3"/>
    <w:qFormat/>
    <w:locked/>
    <w:uiPriority w:val="99"/>
    <w:rPr>
      <w:rFonts w:ascii="Times New Roman" w:hAnsi="Times New Roman" w:eastAsia="宋体" w:cs="Times New Roman"/>
      <w:sz w:val="18"/>
      <w:szCs w:val="18"/>
    </w:rPr>
  </w:style>
  <w:style w:type="character" w:customStyle="1" w:styleId="16">
    <w:name w:val="Header Char"/>
    <w:basedOn w:val="10"/>
    <w:link w:val="4"/>
    <w:qFormat/>
    <w:locked/>
    <w:uiPriority w:val="99"/>
    <w:rPr>
      <w:rFonts w:ascii="Times New Roman" w:hAnsi="Times New Roman" w:eastAsia="宋体" w:cs="Times New Roman"/>
      <w:sz w:val="18"/>
      <w:szCs w:val="18"/>
    </w:rPr>
  </w:style>
  <w:style w:type="character" w:customStyle="1" w:styleId="17">
    <w:name w:val="Footnote Text Char"/>
    <w:basedOn w:val="10"/>
    <w:link w:val="6"/>
    <w:semiHidden/>
    <w:qFormat/>
    <w:locked/>
    <w:uiPriority w:val="99"/>
    <w:rPr>
      <w:rFonts w:ascii="Calibri" w:hAnsi="Calibri" w:eastAsia="宋体" w:cs="Calibri"/>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23</Pages>
  <Words>9326</Words>
  <Characters>10187</Characters>
  <Lines>0</Lines>
  <Paragraphs>0</Paragraphs>
  <TotalTime>2</TotalTime>
  <ScaleCrop>false</ScaleCrop>
  <LinksUpToDate>false</LinksUpToDate>
  <CharactersWithSpaces>10219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2021-03-22T02:32:00Z</dcterms:created>
  <dc:creator>guest</dc:creator>
  <cp:lastModifiedBy>WPS_495428829</cp:lastModifiedBy>
  <cp:lastPrinted>2020-02-17T05:49:00Z</cp:lastPrinted>
  <dcterms:modified xsi:type="dcterms:W3CDTF">2024-10-10T06:14:43Z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1FB7C2EF77034C6BBD957E77B49C5406</vt:lpwstr>
  </property>
</Properties>
</file>