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宋体" w:hAnsi="宋体" w:eastAsia="宋体"/>
          <w:b/>
          <w:bCs/>
          <w:sz w:val="44"/>
          <w:szCs w:val="44"/>
          <w:lang w:eastAsia="zh-CN"/>
        </w:rPr>
      </w:pPr>
      <w:r>
        <w:rPr>
          <w:rFonts w:hint="eastAsia" w:ascii="宋体" w:hAnsi="宋体" w:eastAsia="宋体"/>
          <w:b/>
          <w:bCs/>
          <w:sz w:val="44"/>
          <w:szCs w:val="44"/>
          <w:lang w:eastAsia="zh-CN"/>
        </w:rPr>
        <w:t>高邑西站站前地区综合管理办公室</w:t>
      </w:r>
    </w:p>
    <w:p>
      <w:pPr>
        <w:jc w:val="center"/>
        <w:rPr>
          <w:rFonts w:ascii="宋体" w:hAnsi="宋体" w:eastAsia="宋体"/>
          <w:b/>
          <w:bCs/>
          <w:sz w:val="44"/>
          <w:szCs w:val="44"/>
        </w:rPr>
      </w:pPr>
      <w:r>
        <w:rPr>
          <w:rFonts w:hint="eastAsia" w:ascii="宋体" w:hAnsi="宋体" w:eastAsia="宋体"/>
          <w:b/>
          <w:bCs/>
          <w:sz w:val="44"/>
          <w:szCs w:val="44"/>
        </w:rPr>
        <w:t>2019年度部门绩效自评工作报告</w:t>
      </w:r>
    </w:p>
    <w:p>
      <w:pPr>
        <w:ind w:firstLine="640" w:firstLineChars="200"/>
        <w:rPr>
          <w:rFonts w:ascii="Times New Roman" w:hAnsi="Times New Roman" w:eastAsia="仿宋" w:cs="Times New Roman"/>
          <w:sz w:val="32"/>
          <w:szCs w:val="32"/>
        </w:rPr>
      </w:pPr>
    </w:p>
    <w:p>
      <w:pPr>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为加强财政</w:t>
      </w:r>
      <w:r>
        <w:rPr>
          <w:rFonts w:hint="eastAsia" w:ascii="Times New Roman" w:hAnsi="Times New Roman" w:eastAsia="仿宋" w:cs="Times New Roman"/>
          <w:sz w:val="28"/>
          <w:szCs w:val="28"/>
        </w:rPr>
        <w:t>资金</w:t>
      </w:r>
      <w:r>
        <w:rPr>
          <w:rFonts w:ascii="Times New Roman" w:hAnsi="Times New Roman" w:eastAsia="仿宋" w:cs="Times New Roman"/>
          <w:sz w:val="28"/>
          <w:szCs w:val="28"/>
        </w:rPr>
        <w:t>管理，提高财政</w:t>
      </w:r>
      <w:r>
        <w:rPr>
          <w:rFonts w:hint="eastAsia" w:ascii="Times New Roman" w:hAnsi="Times New Roman" w:eastAsia="仿宋" w:cs="Times New Roman"/>
          <w:sz w:val="28"/>
          <w:szCs w:val="28"/>
        </w:rPr>
        <w:t>资金的</w:t>
      </w:r>
      <w:r>
        <w:rPr>
          <w:rFonts w:ascii="Times New Roman" w:hAnsi="Times New Roman" w:eastAsia="仿宋" w:cs="Times New Roman"/>
          <w:sz w:val="28"/>
          <w:szCs w:val="28"/>
        </w:rPr>
        <w:t>使用效益，根据</w:t>
      </w:r>
      <w:r>
        <w:rPr>
          <w:rFonts w:hint="eastAsia" w:ascii="Times New Roman" w:hAnsi="Times New Roman" w:eastAsia="仿宋" w:cs="Times New Roman"/>
          <w:sz w:val="28"/>
          <w:szCs w:val="28"/>
        </w:rPr>
        <w:t>石家庄市财政局关于印发《石家庄市市级部门项目绩效自评管理办法》的通知（石财绩</w:t>
      </w:r>
      <w:r>
        <w:rPr>
          <w:rFonts w:ascii="Times New Roman" w:hAnsi="Times New Roman" w:eastAsia="仿宋" w:cs="Times New Roman"/>
          <w:sz w:val="28"/>
          <w:szCs w:val="28"/>
        </w:rPr>
        <w:t>〔2020〕</w:t>
      </w:r>
      <w:r>
        <w:rPr>
          <w:rFonts w:hint="eastAsia" w:ascii="Times New Roman" w:hAnsi="Times New Roman" w:eastAsia="仿宋" w:cs="Times New Roman"/>
          <w:sz w:val="28"/>
          <w:szCs w:val="28"/>
        </w:rPr>
        <w:t>5</w:t>
      </w:r>
      <w:r>
        <w:rPr>
          <w:rFonts w:ascii="Times New Roman" w:hAnsi="Times New Roman" w:eastAsia="仿宋" w:cs="Times New Roman"/>
          <w:sz w:val="28"/>
          <w:szCs w:val="28"/>
        </w:rPr>
        <w:t>号</w:t>
      </w:r>
      <w:r>
        <w:rPr>
          <w:rFonts w:hint="eastAsia" w:ascii="Times New Roman" w:hAnsi="Times New Roman" w:eastAsia="仿宋" w:cs="Times New Roman"/>
          <w:sz w:val="28"/>
          <w:szCs w:val="28"/>
        </w:rPr>
        <w:t>）、</w:t>
      </w:r>
      <w:r>
        <w:rPr>
          <w:rFonts w:ascii="Times New Roman" w:hAnsi="Times New Roman" w:eastAsia="仿宋" w:cs="Times New Roman"/>
          <w:sz w:val="28"/>
          <w:szCs w:val="28"/>
        </w:rPr>
        <w:t>《石家庄市财政局关于开展2019年度财政专项资金部门绩效自评工作的通知》（石财监</w:t>
      </w:r>
      <w:bookmarkStart w:id="0" w:name="_Hlk39053867"/>
      <w:r>
        <w:rPr>
          <w:rFonts w:ascii="Times New Roman" w:hAnsi="Times New Roman" w:eastAsia="仿宋" w:cs="Times New Roman"/>
          <w:sz w:val="28"/>
          <w:szCs w:val="28"/>
        </w:rPr>
        <w:t>〔2020〕</w:t>
      </w:r>
      <w:bookmarkEnd w:id="0"/>
      <w:r>
        <w:rPr>
          <w:rFonts w:ascii="Times New Roman" w:hAnsi="Times New Roman" w:eastAsia="仿宋" w:cs="Times New Roman"/>
          <w:sz w:val="28"/>
          <w:szCs w:val="28"/>
        </w:rPr>
        <w:t>6号）</w:t>
      </w:r>
      <w:r>
        <w:rPr>
          <w:rFonts w:hint="eastAsia" w:ascii="Times New Roman" w:hAnsi="Times New Roman" w:eastAsia="仿宋" w:cs="Times New Roman"/>
          <w:sz w:val="28"/>
          <w:szCs w:val="28"/>
          <w:lang w:eastAsia="zh-CN"/>
        </w:rPr>
        <w:t>、《</w:t>
      </w:r>
      <w:r>
        <w:rPr>
          <w:rFonts w:hint="eastAsia" w:ascii="Times New Roman" w:hAnsi="Times New Roman" w:eastAsia="仿宋" w:cs="Times New Roman"/>
          <w:sz w:val="28"/>
          <w:szCs w:val="28"/>
          <w:lang w:val="en-US" w:eastAsia="zh-CN"/>
        </w:rPr>
        <w:t>高邑县财政局关于开展2019年度财政专项资金部门绩效自评工作的通知》（高财</w:t>
      </w:r>
      <w:r>
        <w:rPr>
          <w:rFonts w:ascii="Times New Roman" w:hAnsi="Times New Roman" w:eastAsia="仿宋" w:cs="Times New Roman"/>
          <w:sz w:val="28"/>
          <w:szCs w:val="28"/>
        </w:rPr>
        <w:t>〔2020〕</w:t>
      </w:r>
      <w:r>
        <w:rPr>
          <w:rFonts w:hint="eastAsia" w:ascii="Times New Roman" w:hAnsi="Times New Roman" w:eastAsia="仿宋" w:cs="Times New Roman"/>
          <w:sz w:val="28"/>
          <w:szCs w:val="28"/>
          <w:lang w:val="en-US" w:eastAsia="zh-CN"/>
        </w:rPr>
        <w:t>19</w:t>
      </w:r>
      <w:r>
        <w:rPr>
          <w:rFonts w:ascii="Times New Roman" w:hAnsi="Times New Roman" w:eastAsia="仿宋" w:cs="Times New Roman"/>
          <w:sz w:val="28"/>
          <w:szCs w:val="28"/>
        </w:rPr>
        <w:t>号）文件</w:t>
      </w:r>
      <w:r>
        <w:rPr>
          <w:rFonts w:hint="eastAsia" w:ascii="Times New Roman" w:hAnsi="Times New Roman" w:eastAsia="仿宋" w:cs="Times New Roman"/>
          <w:sz w:val="28"/>
          <w:szCs w:val="28"/>
        </w:rPr>
        <w:t>要求</w:t>
      </w:r>
      <w:r>
        <w:rPr>
          <w:rFonts w:ascii="Times New Roman" w:hAnsi="Times New Roman" w:eastAsia="仿宋" w:cs="Times New Roman"/>
          <w:sz w:val="28"/>
          <w:szCs w:val="28"/>
        </w:rPr>
        <w:t>，</w:t>
      </w:r>
      <w:r>
        <w:rPr>
          <w:rFonts w:hint="eastAsia" w:ascii="Times New Roman" w:hAnsi="Times New Roman" w:eastAsia="仿宋" w:cs="Times New Roman"/>
          <w:sz w:val="28"/>
          <w:szCs w:val="28"/>
          <w:lang w:eastAsia="zh-CN"/>
        </w:rPr>
        <w:t>我单位</w:t>
      </w:r>
      <w:r>
        <w:rPr>
          <w:rFonts w:ascii="Times New Roman" w:hAnsi="Times New Roman" w:eastAsia="仿宋" w:cs="Times New Roman"/>
          <w:sz w:val="28"/>
          <w:szCs w:val="28"/>
        </w:rPr>
        <w:t>成立绩效评价工作小组，对2019年度部门整体支出进行了绩效自评。评价采用定量分析和定性分析相结合的方法，从预算编制、预算执行、绩效目标完成情况、绩效目标设置质量、</w:t>
      </w:r>
      <w:r>
        <w:rPr>
          <w:rFonts w:hint="eastAsia" w:ascii="Times New Roman" w:hAnsi="Times New Roman" w:eastAsia="仿宋" w:cs="Times New Roman"/>
          <w:sz w:val="28"/>
          <w:szCs w:val="28"/>
        </w:rPr>
        <w:t>基本支出、项目支出以及</w:t>
      </w:r>
      <w:r>
        <w:rPr>
          <w:rFonts w:ascii="Times New Roman" w:hAnsi="Times New Roman" w:eastAsia="仿宋" w:cs="Times New Roman"/>
          <w:sz w:val="28"/>
          <w:szCs w:val="28"/>
        </w:rPr>
        <w:t>内</w:t>
      </w:r>
      <w:r>
        <w:rPr>
          <w:rFonts w:hint="eastAsia" w:ascii="Times New Roman" w:hAnsi="Times New Roman" w:eastAsia="仿宋" w:cs="Times New Roman"/>
          <w:sz w:val="28"/>
          <w:szCs w:val="28"/>
        </w:rPr>
        <w:t>部</w:t>
      </w:r>
      <w:r>
        <w:rPr>
          <w:rFonts w:ascii="Times New Roman" w:hAnsi="Times New Roman" w:eastAsia="仿宋" w:cs="Times New Roman"/>
          <w:sz w:val="28"/>
          <w:szCs w:val="28"/>
        </w:rPr>
        <w:t>控制度建设等方面进行了综合评价。现将绩效自评情况报告如下：</w:t>
      </w:r>
    </w:p>
    <w:p>
      <w:pPr>
        <w:ind w:firstLine="560" w:firstLineChars="200"/>
        <w:rPr>
          <w:rFonts w:ascii="黑体" w:hAnsi="黑体" w:eastAsia="黑体" w:cs="Times New Roman"/>
          <w:sz w:val="28"/>
          <w:szCs w:val="28"/>
        </w:rPr>
      </w:pPr>
      <w:r>
        <w:rPr>
          <w:rFonts w:ascii="黑体" w:hAnsi="黑体" w:eastAsia="黑体" w:cs="Times New Roman"/>
          <w:sz w:val="28"/>
          <w:szCs w:val="28"/>
        </w:rPr>
        <w:t>一、绩效自评工作组织开展情况</w:t>
      </w:r>
    </w:p>
    <w:p>
      <w:pPr>
        <w:ind w:firstLine="562" w:firstLineChars="200"/>
        <w:rPr>
          <w:rFonts w:ascii="Times New Roman" w:hAnsi="Times New Roman" w:eastAsia="仿宋" w:cs="Times New Roman"/>
          <w:b/>
          <w:bCs/>
          <w:sz w:val="28"/>
          <w:szCs w:val="28"/>
        </w:rPr>
      </w:pPr>
      <w:r>
        <w:rPr>
          <w:rFonts w:hint="eastAsia" w:ascii="Times New Roman" w:hAnsi="Times New Roman" w:eastAsia="仿宋" w:cs="Times New Roman"/>
          <w:b/>
          <w:bCs/>
          <w:sz w:val="28"/>
          <w:szCs w:val="28"/>
        </w:rPr>
        <w:t>（一）</w:t>
      </w:r>
      <w:r>
        <w:rPr>
          <w:rFonts w:ascii="Times New Roman" w:hAnsi="Times New Roman" w:eastAsia="仿宋" w:cs="Times New Roman"/>
          <w:b/>
          <w:bCs/>
          <w:sz w:val="28"/>
          <w:szCs w:val="28"/>
        </w:rPr>
        <w:t>自评的组织工作</w:t>
      </w:r>
    </w:p>
    <w:p>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为保证绩效评价工作顺利开展，</w:t>
      </w:r>
      <w:r>
        <w:rPr>
          <w:rFonts w:hint="eastAsia" w:ascii="Times New Roman" w:hAnsi="Times New Roman" w:eastAsia="仿宋" w:cs="Times New Roman"/>
          <w:sz w:val="28"/>
          <w:szCs w:val="28"/>
          <w:lang w:eastAsia="zh-CN"/>
        </w:rPr>
        <w:t>我单位</w:t>
      </w:r>
      <w:r>
        <w:rPr>
          <w:rFonts w:ascii="Times New Roman" w:hAnsi="Times New Roman" w:eastAsia="仿宋" w:cs="Times New Roman"/>
          <w:sz w:val="28"/>
          <w:szCs w:val="28"/>
        </w:rPr>
        <w:t>成立了绩效评价工作小组，</w:t>
      </w:r>
      <w:r>
        <w:rPr>
          <w:rFonts w:hint="eastAsia" w:ascii="Times New Roman" w:hAnsi="Times New Roman" w:eastAsia="仿宋" w:cs="Times New Roman"/>
          <w:color w:val="auto"/>
          <w:sz w:val="28"/>
          <w:szCs w:val="28"/>
          <w:highlight w:val="none"/>
          <w:lang w:val="en-US" w:eastAsia="zh-CN"/>
        </w:rPr>
        <w:t>何川</w:t>
      </w:r>
      <w:r>
        <w:rPr>
          <w:rFonts w:ascii="Times New Roman" w:hAnsi="Times New Roman" w:eastAsia="仿宋" w:cs="Times New Roman"/>
          <w:color w:val="auto"/>
          <w:sz w:val="28"/>
          <w:szCs w:val="28"/>
          <w:highlight w:val="none"/>
        </w:rPr>
        <w:t>为组长，</w:t>
      </w:r>
      <w:r>
        <w:rPr>
          <w:rFonts w:hint="eastAsia" w:ascii="Times New Roman" w:hAnsi="Times New Roman" w:eastAsia="仿宋" w:cs="Times New Roman"/>
          <w:color w:val="auto"/>
          <w:sz w:val="28"/>
          <w:szCs w:val="28"/>
          <w:highlight w:val="none"/>
          <w:lang w:val="en-US" w:eastAsia="zh-CN"/>
        </w:rPr>
        <w:t>马玉涛、郭鹏飞</w:t>
      </w:r>
      <w:r>
        <w:rPr>
          <w:rFonts w:ascii="Times New Roman" w:hAnsi="Times New Roman" w:eastAsia="仿宋" w:cs="Times New Roman"/>
          <w:color w:val="auto"/>
          <w:sz w:val="28"/>
          <w:szCs w:val="28"/>
          <w:highlight w:val="none"/>
        </w:rPr>
        <w:t>为副组长，</w:t>
      </w:r>
      <w:r>
        <w:rPr>
          <w:rFonts w:hint="eastAsia" w:ascii="Times New Roman" w:hAnsi="Times New Roman" w:eastAsia="仿宋" w:cs="Times New Roman"/>
          <w:color w:val="auto"/>
          <w:sz w:val="28"/>
          <w:szCs w:val="28"/>
          <w:highlight w:val="none"/>
          <w:lang w:val="en-US" w:eastAsia="zh-CN"/>
        </w:rPr>
        <w:t>李岩</w:t>
      </w:r>
      <w:r>
        <w:rPr>
          <w:rFonts w:ascii="Times New Roman" w:hAnsi="Times New Roman" w:eastAsia="仿宋" w:cs="Times New Roman"/>
          <w:color w:val="auto"/>
          <w:sz w:val="28"/>
          <w:szCs w:val="28"/>
          <w:highlight w:val="none"/>
        </w:rPr>
        <w:t>、</w:t>
      </w:r>
      <w:r>
        <w:rPr>
          <w:rFonts w:hint="eastAsia" w:ascii="Times New Roman" w:hAnsi="Times New Roman" w:eastAsia="仿宋" w:cs="Times New Roman"/>
          <w:color w:val="auto"/>
          <w:sz w:val="28"/>
          <w:szCs w:val="28"/>
          <w:highlight w:val="none"/>
          <w:lang w:val="en-US" w:eastAsia="zh-CN"/>
        </w:rPr>
        <w:t>平卓涛</w:t>
      </w:r>
      <w:r>
        <w:rPr>
          <w:rFonts w:ascii="Times New Roman" w:hAnsi="Times New Roman" w:eastAsia="仿宋" w:cs="Times New Roman"/>
          <w:color w:val="auto"/>
          <w:sz w:val="28"/>
          <w:szCs w:val="28"/>
          <w:highlight w:val="none"/>
        </w:rPr>
        <w:t>为</w:t>
      </w:r>
      <w:r>
        <w:rPr>
          <w:rFonts w:hint="eastAsia" w:ascii="Times New Roman" w:hAnsi="Times New Roman" w:eastAsia="仿宋" w:cs="Times New Roman"/>
          <w:color w:val="auto"/>
          <w:sz w:val="28"/>
          <w:szCs w:val="28"/>
          <w:highlight w:val="none"/>
        </w:rPr>
        <w:t>成</w:t>
      </w:r>
      <w:r>
        <w:rPr>
          <w:rFonts w:ascii="Times New Roman" w:hAnsi="Times New Roman" w:eastAsia="仿宋" w:cs="Times New Roman"/>
          <w:color w:val="auto"/>
          <w:sz w:val="28"/>
          <w:szCs w:val="28"/>
          <w:highlight w:val="none"/>
        </w:rPr>
        <w:t>员</w:t>
      </w:r>
      <w:r>
        <w:rPr>
          <w:rFonts w:hint="eastAsia" w:ascii="Times New Roman" w:hAnsi="Times New Roman" w:eastAsia="仿宋" w:cs="Times New Roman"/>
          <w:color w:val="auto"/>
          <w:sz w:val="28"/>
          <w:szCs w:val="28"/>
          <w:highlight w:val="none"/>
        </w:rPr>
        <w:t>，</w:t>
      </w:r>
      <w:r>
        <w:rPr>
          <w:rFonts w:ascii="Times New Roman" w:hAnsi="Times New Roman" w:eastAsia="仿宋" w:cs="Times New Roman"/>
          <w:sz w:val="28"/>
          <w:szCs w:val="28"/>
        </w:rPr>
        <w:t>负责绩效评价的组织管理和实施工作。</w:t>
      </w:r>
    </w:p>
    <w:p>
      <w:pPr>
        <w:ind w:firstLine="562" w:firstLineChars="200"/>
        <w:rPr>
          <w:rFonts w:ascii="Times New Roman" w:hAnsi="Times New Roman" w:eastAsia="仿宋" w:cs="Times New Roman"/>
          <w:b/>
          <w:bCs/>
          <w:sz w:val="28"/>
          <w:szCs w:val="28"/>
        </w:rPr>
      </w:pPr>
      <w:r>
        <w:rPr>
          <w:rFonts w:hint="eastAsia" w:ascii="Times New Roman" w:hAnsi="Times New Roman" w:eastAsia="仿宋" w:cs="Times New Roman"/>
          <w:b/>
          <w:bCs/>
          <w:sz w:val="28"/>
          <w:szCs w:val="28"/>
        </w:rPr>
        <w:t>（二）</w:t>
      </w:r>
      <w:r>
        <w:rPr>
          <w:rFonts w:ascii="Times New Roman" w:hAnsi="Times New Roman" w:eastAsia="仿宋" w:cs="Times New Roman"/>
          <w:b/>
          <w:bCs/>
          <w:sz w:val="28"/>
          <w:szCs w:val="28"/>
        </w:rPr>
        <w:t>实施过程</w:t>
      </w:r>
    </w:p>
    <w:p>
      <w:pPr>
        <w:spacing w:line="360" w:lineRule="auto"/>
        <w:ind w:firstLine="640"/>
        <w:rPr>
          <w:rFonts w:ascii="仿宋" w:hAnsi="仿宋" w:eastAsia="仿宋"/>
          <w:sz w:val="28"/>
          <w:szCs w:val="28"/>
        </w:rPr>
      </w:pPr>
      <w:r>
        <w:rPr>
          <w:rFonts w:hint="eastAsia" w:ascii="仿宋" w:hAnsi="仿宋" w:eastAsia="仿宋"/>
          <w:sz w:val="28"/>
          <w:szCs w:val="28"/>
        </w:rPr>
        <w:t>本次绩效评价工作过程包括前期准备、组织实施、分析评价、撰写评价报告四个阶段。</w:t>
      </w:r>
    </w:p>
    <w:p>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lang w:val="en-US" w:eastAsia="zh-CN"/>
        </w:rPr>
        <w:t>1、</w:t>
      </w:r>
      <w:r>
        <w:rPr>
          <w:rFonts w:ascii="Times New Roman" w:hAnsi="Times New Roman" w:eastAsia="仿宋" w:cs="Times New Roman"/>
          <w:sz w:val="28"/>
          <w:szCs w:val="28"/>
        </w:rPr>
        <w:t>前期准备</w:t>
      </w:r>
    </w:p>
    <w:p>
      <w:pPr>
        <w:spacing w:line="360" w:lineRule="auto"/>
        <w:ind w:firstLine="640"/>
        <w:rPr>
          <w:rFonts w:ascii="仿宋" w:hAnsi="仿宋" w:eastAsia="仿宋"/>
          <w:sz w:val="28"/>
          <w:szCs w:val="28"/>
        </w:rPr>
      </w:pPr>
      <w:r>
        <w:rPr>
          <w:rFonts w:hint="eastAsia" w:ascii="仿宋" w:hAnsi="仿宋" w:eastAsia="仿宋"/>
          <w:sz w:val="28"/>
          <w:szCs w:val="28"/>
        </w:rPr>
        <w:t>首先与项目负责人沟通，明确绩效评价的内容和范围。二是召开座谈会，对工作方案和指标体系进行反复讨论并广泛征求相关部门和有关人员意见。三是</w:t>
      </w:r>
      <w:r>
        <w:rPr>
          <w:rFonts w:hint="eastAsia" w:ascii="仿宋" w:hAnsi="仿宋" w:eastAsia="仿宋"/>
          <w:sz w:val="28"/>
          <w:szCs w:val="28"/>
          <w:lang w:val="en-US" w:eastAsia="zh-CN"/>
        </w:rPr>
        <w:t>收集</w:t>
      </w:r>
      <w:r>
        <w:rPr>
          <w:rFonts w:hint="eastAsia" w:ascii="仿宋" w:hAnsi="仿宋" w:eastAsia="仿宋"/>
          <w:sz w:val="28"/>
          <w:szCs w:val="28"/>
        </w:rPr>
        <w:t>相关的资料，主要包括财务资料、相关管理制度、资金使用等相关资料，为实施评价工作奠定了基础。</w:t>
      </w:r>
    </w:p>
    <w:p>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lang w:val="en-US" w:eastAsia="zh-CN"/>
        </w:rPr>
        <w:t>2、</w:t>
      </w:r>
      <w:r>
        <w:rPr>
          <w:rFonts w:ascii="Times New Roman" w:hAnsi="Times New Roman" w:eastAsia="仿宋" w:cs="Times New Roman"/>
          <w:sz w:val="28"/>
          <w:szCs w:val="28"/>
        </w:rPr>
        <w:t>组织实施</w:t>
      </w:r>
    </w:p>
    <w:p>
      <w:pPr>
        <w:spacing w:line="360" w:lineRule="auto"/>
        <w:ind w:firstLine="640"/>
        <w:rPr>
          <w:rFonts w:ascii="仿宋" w:hAnsi="仿宋" w:eastAsia="仿宋"/>
          <w:sz w:val="28"/>
          <w:szCs w:val="28"/>
        </w:rPr>
      </w:pPr>
      <w:r>
        <w:rPr>
          <w:rFonts w:hint="eastAsia" w:ascii="仿宋" w:hAnsi="仿宋" w:eastAsia="仿宋"/>
          <w:sz w:val="28"/>
          <w:szCs w:val="28"/>
        </w:rPr>
        <w:t>评价工作小组对所涉及该项目绩效目标的相关佐证材料进行收集、梳理。首先，对相关资料进行查阅并进行分析、核实，确保所</w:t>
      </w:r>
      <w:r>
        <w:rPr>
          <w:rFonts w:hint="eastAsia" w:ascii="仿宋" w:hAnsi="仿宋" w:eastAsia="仿宋"/>
          <w:sz w:val="28"/>
          <w:szCs w:val="28"/>
          <w:lang w:val="en-US" w:eastAsia="zh-CN"/>
        </w:rPr>
        <w:t>收集</w:t>
      </w:r>
      <w:r>
        <w:rPr>
          <w:rFonts w:hint="eastAsia" w:ascii="仿宋" w:hAnsi="仿宋" w:eastAsia="仿宋"/>
          <w:sz w:val="28"/>
          <w:szCs w:val="28"/>
        </w:rPr>
        <w:t>数据和资料真实、可靠。其次，将项目资料按照评价体系指标分类，形成资料清单。再次，逐一梳理各文件内容，将存在的问题以批注形式予以说明，同时梳理资料过程中将项目资料依照资料清单顺序排序编码。最后，在与相关人员沟通过程中，直接对照资料清单核实，随时删除已核实的批注问题，即时更新备注信息，确保项目已提交及待补充的资料名称、实施流程、存在的问题及重点信息同时展现。</w:t>
      </w:r>
    </w:p>
    <w:p>
      <w:pPr>
        <w:spacing w:line="360" w:lineRule="auto"/>
        <w:ind w:firstLine="640"/>
        <w:rPr>
          <w:rFonts w:ascii="仿宋" w:hAnsi="仿宋" w:eastAsia="仿宋"/>
          <w:sz w:val="28"/>
          <w:szCs w:val="28"/>
        </w:rPr>
      </w:pPr>
      <w:r>
        <w:rPr>
          <w:rFonts w:hint="eastAsia" w:ascii="仿宋" w:hAnsi="仿宋" w:eastAsia="仿宋"/>
          <w:sz w:val="28"/>
          <w:szCs w:val="28"/>
        </w:rPr>
        <w:t>在自评过程中广泛征求意见，并按反馈意见对评价工作方案进行修改，进一步完善项目绩效评价方案。</w:t>
      </w:r>
    </w:p>
    <w:p>
      <w:pPr>
        <w:spacing w:line="360" w:lineRule="auto"/>
        <w:ind w:firstLine="560" w:firstLineChars="200"/>
        <w:rPr>
          <w:rFonts w:ascii="仿宋" w:hAnsi="仿宋" w:eastAsia="仿宋"/>
          <w:sz w:val="28"/>
          <w:szCs w:val="28"/>
        </w:rPr>
      </w:pPr>
      <w:r>
        <w:rPr>
          <w:rFonts w:hint="eastAsia" w:ascii="仿宋" w:hAnsi="仿宋" w:eastAsia="仿宋"/>
          <w:sz w:val="28"/>
          <w:szCs w:val="28"/>
          <w:lang w:val="en-US" w:eastAsia="zh-CN"/>
        </w:rPr>
        <w:t>3、</w:t>
      </w:r>
      <w:r>
        <w:rPr>
          <w:rFonts w:hint="eastAsia" w:ascii="仿宋" w:hAnsi="仿宋" w:eastAsia="仿宋"/>
          <w:sz w:val="28"/>
          <w:szCs w:val="28"/>
        </w:rPr>
        <w:t>分析评价</w:t>
      </w:r>
    </w:p>
    <w:p>
      <w:pPr>
        <w:spacing w:line="360" w:lineRule="auto"/>
        <w:ind w:firstLine="560" w:firstLineChars="200"/>
        <w:rPr>
          <w:rFonts w:ascii="仿宋" w:hAnsi="仿宋" w:eastAsia="仿宋"/>
          <w:sz w:val="28"/>
          <w:szCs w:val="28"/>
        </w:rPr>
      </w:pPr>
      <w:r>
        <w:rPr>
          <w:rFonts w:hint="eastAsia" w:ascii="仿宋" w:hAnsi="仿宋" w:eastAsia="仿宋"/>
          <w:sz w:val="28"/>
          <w:szCs w:val="28"/>
        </w:rPr>
        <w:t>整理工作底稿，对收集的相关数据、资料、信息进行分析和甄别，根据绩效评价指标体系进行绩效评价，对项目的实施进行评分。</w:t>
      </w:r>
    </w:p>
    <w:p>
      <w:pPr>
        <w:spacing w:line="360" w:lineRule="auto"/>
        <w:ind w:firstLine="560" w:firstLineChars="200"/>
        <w:rPr>
          <w:rFonts w:ascii="仿宋" w:hAnsi="仿宋" w:eastAsia="仿宋"/>
          <w:sz w:val="28"/>
          <w:szCs w:val="28"/>
        </w:rPr>
      </w:pPr>
      <w:r>
        <w:rPr>
          <w:rFonts w:hint="eastAsia" w:ascii="仿宋" w:hAnsi="仿宋" w:eastAsia="仿宋" w:cs="Times New Roman"/>
          <w:sz w:val="28"/>
          <w:szCs w:val="28"/>
          <w:u w:color="000000"/>
          <w:lang w:val="en-US" w:eastAsia="zh-CN"/>
        </w:rPr>
        <w:t>4、</w:t>
      </w:r>
      <w:r>
        <w:rPr>
          <w:rFonts w:hint="eastAsia" w:ascii="仿宋" w:hAnsi="仿宋" w:eastAsia="仿宋" w:cs="Times New Roman"/>
          <w:sz w:val="28"/>
          <w:szCs w:val="28"/>
          <w:u w:color="000000"/>
        </w:rPr>
        <w:t>撰写绩效评价报告</w:t>
      </w:r>
    </w:p>
    <w:p>
      <w:pPr>
        <w:spacing w:line="360" w:lineRule="auto"/>
        <w:ind w:firstLine="560" w:firstLineChars="200"/>
        <w:rPr>
          <w:rFonts w:ascii="仿宋" w:hAnsi="仿宋" w:eastAsia="仿宋"/>
          <w:sz w:val="28"/>
          <w:szCs w:val="28"/>
        </w:rPr>
      </w:pPr>
      <w:r>
        <w:rPr>
          <w:rFonts w:hint="eastAsia" w:ascii="仿宋" w:hAnsi="仿宋" w:eastAsia="仿宋"/>
          <w:sz w:val="28"/>
          <w:szCs w:val="28"/>
        </w:rPr>
        <w:t>根据项目评价结果，</w:t>
      </w:r>
      <w:r>
        <w:rPr>
          <w:rFonts w:hint="eastAsia" w:ascii="仿宋" w:hAnsi="仿宋" w:eastAsia="仿宋" w:cs="Times New Roman"/>
          <w:sz w:val="28"/>
          <w:szCs w:val="28"/>
          <w:u w:color="000000"/>
        </w:rPr>
        <w:t>撰写绩效评价报告，</w:t>
      </w:r>
      <w:r>
        <w:rPr>
          <w:rFonts w:hint="eastAsia" w:ascii="仿宋" w:hAnsi="仿宋" w:eastAsia="仿宋"/>
          <w:sz w:val="28"/>
          <w:szCs w:val="28"/>
        </w:rPr>
        <w:t>并形成绩效评价档案。</w:t>
      </w:r>
    </w:p>
    <w:p>
      <w:pPr>
        <w:adjustRightInd w:val="0"/>
        <w:snapToGrid w:val="0"/>
        <w:spacing w:line="360" w:lineRule="auto"/>
        <w:ind w:firstLine="562" w:firstLineChars="200"/>
        <w:rPr>
          <w:rFonts w:ascii="Times New Roman" w:hAnsi="Times New Roman" w:eastAsia="仿宋" w:cs="Times New Roman"/>
          <w:b/>
          <w:bCs/>
          <w:sz w:val="28"/>
          <w:szCs w:val="28"/>
        </w:rPr>
      </w:pPr>
      <w:r>
        <w:rPr>
          <w:rFonts w:hint="eastAsia" w:ascii="Times New Roman" w:hAnsi="Times New Roman" w:eastAsia="仿宋" w:cs="Times New Roman"/>
          <w:b/>
          <w:bCs/>
          <w:sz w:val="28"/>
          <w:szCs w:val="28"/>
        </w:rPr>
        <w:t>（三）</w:t>
      </w:r>
      <w:r>
        <w:rPr>
          <w:rFonts w:ascii="Times New Roman" w:hAnsi="Times New Roman" w:eastAsia="仿宋" w:cs="Times New Roman"/>
          <w:b/>
          <w:bCs/>
          <w:sz w:val="28"/>
          <w:szCs w:val="28"/>
        </w:rPr>
        <w:t>预算安排及资金分配拨付情况</w:t>
      </w:r>
    </w:p>
    <w:p>
      <w:pPr>
        <w:ind w:firstLine="560" w:firstLineChars="200"/>
        <w:rPr>
          <w:rFonts w:ascii="仿宋" w:hAnsi="仿宋" w:eastAsia="仿宋" w:cs="Times New Roman"/>
          <w:color w:val="000000"/>
          <w:sz w:val="28"/>
          <w:szCs w:val="28"/>
          <w:shd w:val="clear" w:color="auto" w:fill="FFFFFF"/>
        </w:rPr>
      </w:pPr>
      <w:r>
        <w:rPr>
          <w:rFonts w:ascii="仿宋" w:hAnsi="仿宋" w:eastAsia="仿宋" w:cs="Times New Roman"/>
          <w:color w:val="000000"/>
          <w:sz w:val="28"/>
          <w:szCs w:val="28"/>
          <w:shd w:val="clear" w:color="auto" w:fill="FFFFFF"/>
        </w:rPr>
        <w:t>为保证</w:t>
      </w:r>
      <w:r>
        <w:rPr>
          <w:rFonts w:hint="eastAsia" w:ascii="仿宋" w:hAnsi="仿宋" w:eastAsia="仿宋" w:cs="Times New Roman"/>
          <w:color w:val="000000"/>
          <w:sz w:val="28"/>
          <w:szCs w:val="28"/>
          <w:shd w:val="clear" w:color="auto" w:fill="FFFFFF"/>
        </w:rPr>
        <w:t>预算</w:t>
      </w:r>
      <w:r>
        <w:rPr>
          <w:rFonts w:ascii="仿宋" w:hAnsi="仿宋" w:eastAsia="仿宋" w:cs="Times New Roman"/>
          <w:color w:val="000000"/>
          <w:sz w:val="28"/>
          <w:szCs w:val="28"/>
          <w:shd w:val="clear" w:color="auto" w:fill="FFFFFF"/>
        </w:rPr>
        <w:t>管理工作规范有序进行，</w:t>
      </w:r>
      <w:r>
        <w:rPr>
          <w:rFonts w:hint="eastAsia" w:ascii="仿宋" w:hAnsi="仿宋" w:eastAsia="仿宋" w:cs="Times New Roman"/>
          <w:color w:val="000000"/>
          <w:sz w:val="28"/>
          <w:szCs w:val="28"/>
          <w:shd w:val="clear" w:color="auto" w:fill="FFFFFF"/>
          <w:lang w:eastAsia="zh-CN"/>
        </w:rPr>
        <w:t>我单位</w:t>
      </w:r>
      <w:r>
        <w:rPr>
          <w:rFonts w:ascii="仿宋" w:hAnsi="仿宋" w:eastAsia="仿宋" w:cs="Times New Roman"/>
          <w:color w:val="000000"/>
          <w:sz w:val="28"/>
          <w:szCs w:val="28"/>
          <w:shd w:val="clear" w:color="auto" w:fill="FFFFFF"/>
        </w:rPr>
        <w:t>按照依法理财</w:t>
      </w:r>
      <w:r>
        <w:rPr>
          <w:rFonts w:hint="eastAsia" w:ascii="仿宋" w:hAnsi="仿宋" w:eastAsia="仿宋" w:cs="Times New Roman"/>
          <w:color w:val="000000"/>
          <w:sz w:val="28"/>
          <w:szCs w:val="28"/>
          <w:shd w:val="clear" w:color="auto" w:fill="FFFFFF"/>
        </w:rPr>
        <w:t>、</w:t>
      </w:r>
      <w:r>
        <w:rPr>
          <w:rFonts w:ascii="仿宋" w:hAnsi="仿宋" w:eastAsia="仿宋" w:cs="Times New Roman"/>
          <w:color w:val="000000"/>
          <w:sz w:val="28"/>
          <w:szCs w:val="28"/>
          <w:shd w:val="clear" w:color="auto" w:fill="FFFFFF"/>
        </w:rPr>
        <w:t>勤俭办事，明确责任</w:t>
      </w:r>
      <w:r>
        <w:rPr>
          <w:rFonts w:hint="eastAsia" w:ascii="仿宋" w:hAnsi="仿宋" w:eastAsia="仿宋" w:cs="Times New Roman"/>
          <w:color w:val="000000"/>
          <w:sz w:val="28"/>
          <w:szCs w:val="28"/>
          <w:shd w:val="clear" w:color="auto" w:fill="FFFFFF"/>
        </w:rPr>
        <w:t>、</w:t>
      </w:r>
      <w:r>
        <w:rPr>
          <w:rFonts w:ascii="仿宋" w:hAnsi="仿宋" w:eastAsia="仿宋" w:cs="Times New Roman"/>
          <w:color w:val="000000"/>
          <w:sz w:val="28"/>
          <w:szCs w:val="28"/>
          <w:shd w:val="clear" w:color="auto" w:fill="FFFFFF"/>
        </w:rPr>
        <w:t>分级管理，量入为出</w:t>
      </w:r>
      <w:r>
        <w:rPr>
          <w:rFonts w:hint="eastAsia" w:ascii="仿宋" w:hAnsi="仿宋" w:eastAsia="仿宋" w:cs="Times New Roman"/>
          <w:color w:val="000000"/>
          <w:sz w:val="28"/>
          <w:szCs w:val="28"/>
          <w:shd w:val="clear" w:color="auto" w:fill="FFFFFF"/>
        </w:rPr>
        <w:t>、</w:t>
      </w:r>
      <w:r>
        <w:rPr>
          <w:rFonts w:ascii="仿宋" w:hAnsi="仿宋" w:eastAsia="仿宋" w:cs="Times New Roman"/>
          <w:color w:val="000000"/>
          <w:sz w:val="28"/>
          <w:szCs w:val="28"/>
          <w:shd w:val="clear" w:color="auto" w:fill="FFFFFF"/>
        </w:rPr>
        <w:t>保证重点，综合平衡</w:t>
      </w:r>
      <w:r>
        <w:rPr>
          <w:rFonts w:hint="eastAsia" w:ascii="仿宋" w:hAnsi="仿宋" w:eastAsia="仿宋" w:cs="Times New Roman"/>
          <w:color w:val="000000"/>
          <w:sz w:val="28"/>
          <w:szCs w:val="28"/>
          <w:shd w:val="clear" w:color="auto" w:fill="FFFFFF"/>
        </w:rPr>
        <w:t>、</w:t>
      </w:r>
      <w:r>
        <w:rPr>
          <w:rFonts w:ascii="仿宋" w:hAnsi="仿宋" w:eastAsia="仿宋" w:cs="Times New Roman"/>
          <w:color w:val="000000"/>
          <w:sz w:val="28"/>
          <w:szCs w:val="28"/>
          <w:shd w:val="clear" w:color="auto" w:fill="FFFFFF"/>
        </w:rPr>
        <w:t>讲求实效的基本原则，建立健全财务管理制度，对</w:t>
      </w:r>
      <w:r>
        <w:rPr>
          <w:rFonts w:hint="eastAsia" w:ascii="仿宋" w:hAnsi="仿宋" w:eastAsia="仿宋" w:cs="Times New Roman"/>
          <w:color w:val="000000"/>
          <w:sz w:val="28"/>
          <w:szCs w:val="28"/>
          <w:shd w:val="clear" w:color="auto" w:fill="FFFFFF"/>
        </w:rPr>
        <w:t>预算编制、</w:t>
      </w:r>
      <w:r>
        <w:rPr>
          <w:rFonts w:ascii="仿宋" w:hAnsi="仿宋" w:eastAsia="仿宋" w:cs="Times New Roman"/>
          <w:color w:val="000000"/>
          <w:sz w:val="28"/>
          <w:szCs w:val="28"/>
          <w:shd w:val="clear" w:color="auto" w:fill="FFFFFF"/>
        </w:rPr>
        <w:t>资金管理、经费收支审批等均作了明确规定。</w:t>
      </w:r>
    </w:p>
    <w:p>
      <w:pPr>
        <w:ind w:firstLine="560" w:firstLineChars="200"/>
        <w:rPr>
          <w:rFonts w:ascii="仿宋" w:hAnsi="仿宋" w:eastAsia="仿宋" w:cs="Times New Roman"/>
          <w:color w:val="000000"/>
          <w:sz w:val="28"/>
          <w:szCs w:val="28"/>
          <w:shd w:val="clear" w:color="auto" w:fill="FFFFFF"/>
        </w:rPr>
      </w:pPr>
      <w:r>
        <w:rPr>
          <w:rFonts w:hint="eastAsia" w:ascii="仿宋" w:hAnsi="仿宋" w:eastAsia="仿宋" w:cs="Times New Roman"/>
          <w:color w:val="000000"/>
          <w:sz w:val="28"/>
          <w:szCs w:val="28"/>
          <w:shd w:val="clear" w:color="auto" w:fill="FFFFFF"/>
        </w:rPr>
        <w:t>1、</w:t>
      </w:r>
      <w:r>
        <w:rPr>
          <w:rFonts w:ascii="仿宋" w:hAnsi="仿宋" w:eastAsia="仿宋" w:cs="Times New Roman"/>
          <w:color w:val="000000"/>
          <w:sz w:val="28"/>
          <w:szCs w:val="28"/>
          <w:shd w:val="clear" w:color="auto" w:fill="FFFFFF"/>
        </w:rPr>
        <w:t>预算编制</w:t>
      </w:r>
    </w:p>
    <w:p>
      <w:pPr>
        <w:ind w:firstLine="560" w:firstLineChars="200"/>
        <w:rPr>
          <w:rFonts w:ascii="仿宋" w:hAnsi="仿宋" w:eastAsia="仿宋" w:cs="Times New Roman"/>
          <w:color w:val="000000"/>
          <w:sz w:val="28"/>
          <w:szCs w:val="28"/>
          <w:shd w:val="clear" w:color="auto" w:fill="FFFFFF"/>
        </w:rPr>
      </w:pPr>
      <w:r>
        <w:rPr>
          <w:rFonts w:hint="eastAsia" w:ascii="仿宋" w:hAnsi="仿宋" w:eastAsia="仿宋" w:cs="Times New Roman"/>
          <w:color w:val="000000"/>
          <w:sz w:val="28"/>
          <w:szCs w:val="28"/>
          <w:shd w:val="clear" w:color="auto" w:fill="FFFFFF"/>
          <w:lang w:eastAsia="zh-CN"/>
        </w:rPr>
        <w:t>我单位</w:t>
      </w:r>
      <w:r>
        <w:rPr>
          <w:rFonts w:ascii="仿宋" w:hAnsi="仿宋" w:eastAsia="仿宋" w:cs="Times New Roman"/>
          <w:color w:val="000000"/>
          <w:sz w:val="28"/>
          <w:szCs w:val="28"/>
          <w:shd w:val="clear" w:color="auto" w:fill="FFFFFF"/>
        </w:rPr>
        <w:t>根据有关方针、政策以及</w:t>
      </w:r>
      <w:r>
        <w:rPr>
          <w:rFonts w:hint="eastAsia" w:ascii="仿宋" w:hAnsi="仿宋" w:eastAsia="仿宋" w:cs="Times New Roman"/>
          <w:color w:val="000000"/>
          <w:sz w:val="28"/>
          <w:szCs w:val="28"/>
          <w:shd w:val="clear" w:color="auto" w:fill="FFFFFF"/>
          <w:lang w:val="en-US" w:eastAsia="zh-CN"/>
        </w:rPr>
        <w:t>县</w:t>
      </w:r>
      <w:r>
        <w:rPr>
          <w:rFonts w:ascii="仿宋" w:hAnsi="仿宋" w:eastAsia="仿宋" w:cs="Times New Roman"/>
          <w:color w:val="000000"/>
          <w:sz w:val="28"/>
          <w:szCs w:val="28"/>
          <w:shd w:val="clear" w:color="auto" w:fill="FFFFFF"/>
        </w:rPr>
        <w:t>财政预算编制有关规定，结合</w:t>
      </w:r>
      <w:r>
        <w:rPr>
          <w:rFonts w:hint="eastAsia" w:ascii="仿宋" w:hAnsi="仿宋" w:eastAsia="仿宋" w:cs="Times New Roman"/>
          <w:color w:val="000000"/>
          <w:sz w:val="28"/>
          <w:szCs w:val="28"/>
          <w:shd w:val="clear" w:color="auto" w:fill="FFFFFF"/>
        </w:rPr>
        <w:t>历年预、决算情况和年度计划工作任务的</w:t>
      </w:r>
      <w:r>
        <w:rPr>
          <w:rFonts w:ascii="仿宋" w:hAnsi="仿宋" w:eastAsia="仿宋" w:cs="Times New Roman"/>
          <w:color w:val="000000"/>
          <w:sz w:val="28"/>
          <w:szCs w:val="28"/>
          <w:shd w:val="clear" w:color="auto" w:fill="FFFFFF"/>
        </w:rPr>
        <w:t>需要，</w:t>
      </w:r>
      <w:r>
        <w:rPr>
          <w:rFonts w:hint="eastAsia" w:ascii="仿宋" w:hAnsi="仿宋" w:eastAsia="仿宋" w:cs="Times New Roman"/>
          <w:color w:val="000000"/>
          <w:sz w:val="28"/>
          <w:szCs w:val="28"/>
          <w:shd w:val="clear" w:color="auto" w:fill="FFFFFF"/>
        </w:rPr>
        <w:t>在充分收集</w:t>
      </w:r>
      <w:r>
        <w:rPr>
          <w:rFonts w:ascii="仿宋" w:hAnsi="仿宋" w:eastAsia="仿宋" w:cs="Times New Roman"/>
          <w:color w:val="000000"/>
          <w:sz w:val="28"/>
          <w:szCs w:val="28"/>
          <w:shd w:val="clear" w:color="auto" w:fill="FFFFFF"/>
        </w:rPr>
        <w:t>各处室及其主管领导意见</w:t>
      </w:r>
      <w:r>
        <w:rPr>
          <w:rFonts w:hint="eastAsia" w:ascii="仿宋" w:hAnsi="仿宋" w:eastAsia="仿宋" w:cs="Times New Roman"/>
          <w:color w:val="000000"/>
          <w:sz w:val="28"/>
          <w:szCs w:val="28"/>
          <w:shd w:val="clear" w:color="auto" w:fill="FFFFFF"/>
        </w:rPr>
        <w:t>的基础上</w:t>
      </w:r>
      <w:r>
        <w:rPr>
          <w:rFonts w:ascii="仿宋" w:hAnsi="仿宋" w:eastAsia="仿宋" w:cs="Times New Roman"/>
          <w:color w:val="000000"/>
          <w:sz w:val="28"/>
          <w:szCs w:val="28"/>
          <w:shd w:val="clear" w:color="auto" w:fill="FFFFFF"/>
        </w:rPr>
        <w:t>，认真编制</w:t>
      </w:r>
      <w:r>
        <w:rPr>
          <w:rFonts w:hint="eastAsia" w:ascii="仿宋" w:hAnsi="仿宋" w:eastAsia="仿宋" w:cs="Times New Roman"/>
          <w:color w:val="000000"/>
          <w:sz w:val="28"/>
          <w:szCs w:val="28"/>
          <w:shd w:val="clear" w:color="auto" w:fill="FFFFFF"/>
        </w:rPr>
        <w:t>2019年度</w:t>
      </w:r>
      <w:r>
        <w:rPr>
          <w:rFonts w:ascii="仿宋" w:hAnsi="仿宋" w:eastAsia="仿宋" w:cs="Times New Roman"/>
          <w:color w:val="000000"/>
          <w:sz w:val="28"/>
          <w:szCs w:val="28"/>
          <w:shd w:val="clear" w:color="auto" w:fill="FFFFFF"/>
        </w:rPr>
        <w:t>部门预算，并报</w:t>
      </w:r>
      <w:r>
        <w:rPr>
          <w:rFonts w:hint="eastAsia" w:ascii="仿宋" w:hAnsi="仿宋" w:eastAsia="仿宋" w:cs="Times New Roman"/>
          <w:color w:val="000000"/>
          <w:sz w:val="28"/>
          <w:szCs w:val="28"/>
          <w:highlight w:val="none"/>
          <w:shd w:val="clear" w:color="auto" w:fill="FFFFFF"/>
          <w:lang w:val="en-US" w:eastAsia="zh-CN"/>
        </w:rPr>
        <w:t>县财政局</w:t>
      </w:r>
      <w:r>
        <w:rPr>
          <w:rFonts w:ascii="仿宋" w:hAnsi="仿宋" w:eastAsia="仿宋" w:cs="Times New Roman"/>
          <w:color w:val="000000"/>
          <w:sz w:val="28"/>
          <w:szCs w:val="28"/>
          <w:shd w:val="clear" w:color="auto" w:fill="FFFFFF"/>
        </w:rPr>
        <w:t>批准。</w:t>
      </w:r>
    </w:p>
    <w:p>
      <w:pPr>
        <w:ind w:firstLine="560" w:firstLineChars="200"/>
        <w:rPr>
          <w:rFonts w:ascii="仿宋" w:hAnsi="仿宋" w:eastAsia="仿宋" w:cs="Times New Roman"/>
          <w:color w:val="000000"/>
          <w:sz w:val="28"/>
          <w:szCs w:val="28"/>
          <w:shd w:val="clear" w:color="auto" w:fill="FFFFFF"/>
        </w:rPr>
      </w:pPr>
      <w:r>
        <w:rPr>
          <w:rFonts w:hint="eastAsia" w:ascii="仿宋" w:hAnsi="仿宋" w:eastAsia="仿宋" w:cs="Times New Roman"/>
          <w:color w:val="000000"/>
          <w:sz w:val="28"/>
          <w:szCs w:val="28"/>
          <w:shd w:val="clear" w:color="auto" w:fill="FFFFFF"/>
        </w:rPr>
        <w:t>2、</w:t>
      </w:r>
      <w:r>
        <w:rPr>
          <w:rFonts w:ascii="仿宋" w:hAnsi="仿宋" w:eastAsia="仿宋" w:cs="Times New Roman"/>
          <w:color w:val="000000"/>
          <w:sz w:val="28"/>
          <w:szCs w:val="28"/>
          <w:shd w:val="clear" w:color="auto" w:fill="FFFFFF"/>
        </w:rPr>
        <w:t>预算执行</w:t>
      </w:r>
    </w:p>
    <w:p>
      <w:pPr>
        <w:ind w:firstLine="560" w:firstLineChars="200"/>
        <w:rPr>
          <w:rFonts w:ascii="仿宋" w:hAnsi="仿宋" w:eastAsia="仿宋" w:cs="Times New Roman"/>
          <w:b/>
          <w:bCs/>
          <w:color w:val="000000"/>
          <w:sz w:val="28"/>
          <w:szCs w:val="28"/>
          <w:shd w:val="clear" w:color="auto" w:fill="FFFFFF"/>
        </w:rPr>
      </w:pPr>
      <w:r>
        <w:rPr>
          <w:rFonts w:hint="eastAsia" w:ascii="仿宋" w:hAnsi="仿宋" w:eastAsia="仿宋" w:cs="Times New Roman"/>
          <w:color w:val="000000"/>
          <w:sz w:val="28"/>
          <w:szCs w:val="28"/>
          <w:shd w:val="clear" w:color="auto" w:fill="FFFFFF"/>
        </w:rPr>
        <w:t>在预算执行过程中，</w:t>
      </w:r>
      <w:r>
        <w:rPr>
          <w:rFonts w:hint="eastAsia" w:ascii="仿宋" w:hAnsi="仿宋" w:eastAsia="仿宋" w:cs="Times New Roman"/>
          <w:color w:val="000000"/>
          <w:sz w:val="28"/>
          <w:szCs w:val="28"/>
          <w:shd w:val="clear" w:color="auto" w:fill="FFFFFF"/>
          <w:lang w:eastAsia="zh-CN"/>
        </w:rPr>
        <w:t>我单位</w:t>
      </w:r>
      <w:r>
        <w:rPr>
          <w:rFonts w:hint="eastAsia" w:ascii="仿宋" w:hAnsi="仿宋" w:eastAsia="仿宋" w:cs="Times New Roman"/>
          <w:color w:val="000000"/>
          <w:sz w:val="28"/>
          <w:szCs w:val="28"/>
          <w:shd w:val="clear" w:color="auto" w:fill="FFFFFF"/>
        </w:rPr>
        <w:t>以</w:t>
      </w:r>
      <w:r>
        <w:rPr>
          <w:rFonts w:ascii="仿宋" w:hAnsi="仿宋" w:eastAsia="仿宋" w:cs="Times New Roman"/>
          <w:color w:val="000000"/>
          <w:sz w:val="28"/>
          <w:szCs w:val="28"/>
          <w:shd w:val="clear" w:color="auto" w:fill="FFFFFF"/>
        </w:rPr>
        <w:t>掌握进度、保证重点，落实责任、加强监督，强化预算约束力，维护预算严肃性</w:t>
      </w:r>
      <w:r>
        <w:rPr>
          <w:rFonts w:hint="eastAsia" w:ascii="仿宋" w:hAnsi="仿宋" w:eastAsia="仿宋" w:cs="Times New Roman"/>
          <w:color w:val="000000"/>
          <w:sz w:val="28"/>
          <w:szCs w:val="28"/>
          <w:shd w:val="clear" w:color="auto" w:fill="FFFFFF"/>
        </w:rPr>
        <w:t>为</w:t>
      </w:r>
      <w:r>
        <w:rPr>
          <w:rFonts w:ascii="仿宋" w:hAnsi="仿宋" w:eastAsia="仿宋" w:cs="Times New Roman"/>
          <w:color w:val="000000"/>
          <w:sz w:val="28"/>
          <w:szCs w:val="28"/>
          <w:shd w:val="clear" w:color="auto" w:fill="FFFFFF"/>
        </w:rPr>
        <w:t>原则，严格执行各项经费开支范围和标准，加强预算约束，明确审批权限，规范支出手续，并自觉接受财政、审计等部门的监督检查。</w:t>
      </w:r>
    </w:p>
    <w:p>
      <w:pPr>
        <w:ind w:firstLine="560" w:firstLineChars="200"/>
        <w:rPr>
          <w:rFonts w:ascii="黑体" w:hAnsi="黑体" w:eastAsia="黑体" w:cs="Times New Roman"/>
          <w:color w:val="000000"/>
          <w:sz w:val="28"/>
          <w:szCs w:val="28"/>
          <w:shd w:val="clear" w:color="auto" w:fill="FFFFFF"/>
        </w:rPr>
      </w:pPr>
      <w:r>
        <w:rPr>
          <w:rFonts w:ascii="黑体" w:hAnsi="黑体" w:eastAsia="黑体" w:cs="Times New Roman"/>
          <w:color w:val="000000"/>
          <w:sz w:val="28"/>
          <w:szCs w:val="28"/>
          <w:shd w:val="clear" w:color="auto" w:fill="FFFFFF"/>
        </w:rPr>
        <w:t>二、绩效目标实现情况</w:t>
      </w:r>
    </w:p>
    <w:p>
      <w:pPr>
        <w:ind w:firstLine="560" w:firstLineChars="200"/>
        <w:rPr>
          <w:rFonts w:ascii="仿宋" w:hAnsi="仿宋" w:eastAsia="仿宋" w:cs="Times New Roman"/>
          <w:color w:val="000000"/>
          <w:sz w:val="28"/>
          <w:szCs w:val="28"/>
          <w:shd w:val="clear" w:color="auto" w:fill="FFFFFF"/>
        </w:rPr>
      </w:pPr>
      <w:r>
        <w:rPr>
          <w:rFonts w:hint="eastAsia" w:ascii="仿宋" w:hAnsi="仿宋" w:eastAsia="仿宋" w:cs="Times New Roman"/>
          <w:color w:val="000000"/>
          <w:sz w:val="28"/>
          <w:szCs w:val="28"/>
          <w:shd w:val="clear" w:color="auto" w:fill="FFFFFF"/>
          <w:lang w:eastAsia="zh-CN"/>
        </w:rPr>
        <w:t>我单位</w:t>
      </w:r>
      <w:r>
        <w:rPr>
          <w:rFonts w:ascii="仿宋" w:hAnsi="仿宋" w:eastAsia="仿宋" w:cs="Times New Roman"/>
          <w:color w:val="000000"/>
          <w:sz w:val="28"/>
          <w:szCs w:val="28"/>
          <w:shd w:val="clear" w:color="auto" w:fill="FFFFFF"/>
        </w:rPr>
        <w:t>2019年度</w:t>
      </w:r>
      <w:r>
        <w:rPr>
          <w:rFonts w:hint="eastAsia" w:ascii="仿宋" w:hAnsi="仿宋" w:eastAsia="仿宋" w:cs="Times New Roman"/>
          <w:color w:val="000000"/>
          <w:sz w:val="28"/>
          <w:szCs w:val="28"/>
          <w:shd w:val="clear" w:color="auto" w:fill="FFFFFF"/>
        </w:rPr>
        <w:t>项目经费支出</w:t>
      </w:r>
      <w:r>
        <w:rPr>
          <w:rFonts w:hint="eastAsia" w:ascii="仿宋" w:hAnsi="仿宋" w:eastAsia="仿宋" w:cs="Times New Roman"/>
          <w:color w:val="000000"/>
          <w:sz w:val="28"/>
          <w:szCs w:val="28"/>
          <w:shd w:val="clear" w:color="auto" w:fill="FFFFFF"/>
          <w:lang w:val="en-US" w:eastAsia="zh-CN"/>
        </w:rPr>
        <w:t>1212.1</w:t>
      </w:r>
      <w:r>
        <w:rPr>
          <w:rFonts w:hint="eastAsia" w:ascii="仿宋" w:hAnsi="仿宋" w:eastAsia="仿宋" w:cs="Times New Roman"/>
          <w:color w:val="000000"/>
          <w:sz w:val="28"/>
          <w:szCs w:val="28"/>
          <w:shd w:val="clear" w:color="auto" w:fill="FFFFFF"/>
        </w:rPr>
        <w:t>万元，包含</w:t>
      </w:r>
      <w:r>
        <w:rPr>
          <w:rFonts w:hint="eastAsia" w:ascii="仿宋" w:hAnsi="仿宋" w:eastAsia="仿宋" w:cs="Times New Roman"/>
          <w:color w:val="000000"/>
          <w:sz w:val="28"/>
          <w:szCs w:val="28"/>
          <w:shd w:val="clear" w:color="auto" w:fill="FFFFFF"/>
          <w:lang w:val="en-US" w:eastAsia="zh-CN"/>
        </w:rPr>
        <w:t>15</w:t>
      </w:r>
      <w:r>
        <w:rPr>
          <w:rFonts w:ascii="仿宋" w:hAnsi="仿宋" w:eastAsia="仿宋" w:cs="Times New Roman"/>
          <w:color w:val="000000"/>
          <w:sz w:val="28"/>
          <w:szCs w:val="28"/>
          <w:shd w:val="clear" w:color="auto" w:fill="FFFFFF"/>
        </w:rPr>
        <w:t>个项目</w:t>
      </w:r>
      <w:r>
        <w:rPr>
          <w:rFonts w:hint="eastAsia" w:ascii="仿宋" w:hAnsi="仿宋" w:eastAsia="仿宋" w:cs="Times New Roman"/>
          <w:color w:val="000000"/>
          <w:sz w:val="28"/>
          <w:szCs w:val="28"/>
          <w:shd w:val="clear" w:color="auto" w:fill="FFFFFF"/>
          <w:lang w:eastAsia="zh-CN"/>
        </w:rPr>
        <w:t>，分别为环境综合治理资金、洒水车租赁费、“六五”先进单位奖励、站前街西延道路工程项目资金、高压清洗车购车款、新区控详规和城市设计规划费、将军街道路工程款、关于跑办增加高邑高铁车次经费的请示、综合服务中心、将军街绿化前期费用及站前地区绿化植树费用、绿化补栽、站前地区绿化管护经费、站前地区综合管理、站前街北延西延冬季造林绿化工程拨付工程款、办公经费、站前地区环卫经费。</w:t>
      </w:r>
      <w:r>
        <w:rPr>
          <w:rFonts w:hint="eastAsia" w:ascii="仿宋" w:hAnsi="仿宋" w:eastAsia="仿宋" w:cs="Times New Roman"/>
          <w:color w:val="000000"/>
          <w:sz w:val="28"/>
          <w:szCs w:val="28"/>
          <w:shd w:val="clear" w:color="auto" w:fill="FFFFFF"/>
        </w:rPr>
        <w:t>具体支出情况见《项目资金支出明细及自评得分表》。</w:t>
      </w:r>
    </w:p>
    <w:p>
      <w:pPr>
        <w:ind w:firstLine="560" w:firstLineChars="200"/>
        <w:rPr>
          <w:rFonts w:ascii="仿宋" w:hAnsi="仿宋" w:eastAsia="仿宋" w:cs="Times New Roman"/>
          <w:color w:val="000000"/>
          <w:sz w:val="28"/>
          <w:szCs w:val="28"/>
          <w:shd w:val="clear" w:color="auto" w:fill="FFFFFF"/>
        </w:rPr>
        <w:sectPr>
          <w:footerReference r:id="rId3" w:type="default"/>
          <w:pgSz w:w="11906" w:h="16838"/>
          <w:pgMar w:top="1440" w:right="1588" w:bottom="1440" w:left="1588" w:header="851" w:footer="992" w:gutter="0"/>
          <w:cols w:space="425" w:num="1"/>
          <w:docGrid w:type="lines" w:linePitch="312" w:charSpace="0"/>
        </w:sectPr>
      </w:pPr>
    </w:p>
    <w:p>
      <w:pPr>
        <w:jc w:val="center"/>
        <w:rPr>
          <w:rFonts w:ascii="Times New Roman" w:hAnsi="Times New Roman" w:eastAsia="仿宋" w:cs="Times New Roman"/>
          <w:color w:val="000000"/>
          <w:sz w:val="28"/>
          <w:szCs w:val="28"/>
          <w:shd w:val="clear" w:color="auto" w:fill="FFFFFF"/>
        </w:rPr>
      </w:pPr>
      <w:r>
        <w:rPr>
          <w:rFonts w:hint="eastAsia" w:ascii="Times New Roman" w:hAnsi="Times New Roman" w:eastAsia="仿宋" w:cs="Times New Roman"/>
          <w:color w:val="000000"/>
          <w:sz w:val="28"/>
          <w:szCs w:val="28"/>
          <w:shd w:val="clear" w:color="auto" w:fill="FFFFFF"/>
        </w:rPr>
        <w:t>项目资金支出明细及自评得分表</w:t>
      </w:r>
    </w:p>
    <w:tbl>
      <w:tblPr>
        <w:tblStyle w:val="6"/>
        <w:tblW w:w="9638" w:type="dxa"/>
        <w:tblInd w:w="0" w:type="dxa"/>
        <w:tblBorders>
          <w:top w:val="single" w:color="auto" w:sz="8" w:space="0"/>
          <w:left w:val="none" w:color="auto" w:sz="0" w:space="0"/>
          <w:bottom w:val="single" w:color="auto" w:sz="8" w:space="0"/>
          <w:right w:val="none" w:color="auto" w:sz="0" w:space="0"/>
          <w:insideH w:val="dotted" w:color="auto" w:sz="4" w:space="0"/>
          <w:insideV w:val="dotted" w:color="auto" w:sz="4" w:space="0"/>
        </w:tblBorders>
        <w:tblLayout w:type="fixed"/>
        <w:tblCellMar>
          <w:top w:w="0" w:type="dxa"/>
          <w:left w:w="108" w:type="dxa"/>
          <w:bottom w:w="0" w:type="dxa"/>
          <w:right w:w="108" w:type="dxa"/>
        </w:tblCellMar>
      </w:tblPr>
      <w:tblGrid>
        <w:gridCol w:w="413"/>
        <w:gridCol w:w="1279"/>
        <w:gridCol w:w="3017"/>
        <w:gridCol w:w="799"/>
        <w:gridCol w:w="3561"/>
        <w:gridCol w:w="569"/>
      </w:tblGrid>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CellMar>
            <w:top w:w="0" w:type="dxa"/>
            <w:left w:w="108" w:type="dxa"/>
            <w:bottom w:w="0" w:type="dxa"/>
            <w:right w:w="108" w:type="dxa"/>
          </w:tblCellMar>
        </w:tblPrEx>
        <w:trPr>
          <w:tblHeader/>
        </w:trPr>
        <w:tc>
          <w:tcPr>
            <w:tcW w:w="413" w:type="dxa"/>
            <w:vAlign w:val="center"/>
          </w:tcPr>
          <w:p>
            <w:pPr>
              <w:jc w:val="center"/>
              <w:rPr>
                <w:rFonts w:ascii="Times New Roman" w:hAnsi="Times New Roman" w:eastAsia="仿宋" w:cs="Times New Roman"/>
                <w:color w:val="000000"/>
                <w:sz w:val="18"/>
                <w:szCs w:val="18"/>
                <w:shd w:val="clear" w:color="auto" w:fill="FFFFFF"/>
              </w:rPr>
            </w:pPr>
            <w:r>
              <w:rPr>
                <w:rFonts w:ascii="Times New Roman" w:hAnsi="Times New Roman" w:eastAsia="仿宋" w:cs="Times New Roman"/>
                <w:color w:val="000000"/>
                <w:sz w:val="18"/>
                <w:szCs w:val="18"/>
                <w:shd w:val="clear" w:color="auto" w:fill="FFFFFF"/>
              </w:rPr>
              <w:t>序号</w:t>
            </w:r>
          </w:p>
        </w:tc>
        <w:tc>
          <w:tcPr>
            <w:tcW w:w="1279" w:type="dxa"/>
            <w:vAlign w:val="center"/>
          </w:tcPr>
          <w:p>
            <w:pPr>
              <w:jc w:val="center"/>
              <w:rPr>
                <w:rFonts w:ascii="Times New Roman" w:hAnsi="Times New Roman" w:eastAsia="仿宋" w:cs="Times New Roman"/>
                <w:color w:val="000000"/>
                <w:sz w:val="18"/>
                <w:szCs w:val="18"/>
                <w:shd w:val="clear" w:color="auto" w:fill="FFFFFF"/>
              </w:rPr>
            </w:pPr>
            <w:r>
              <w:rPr>
                <w:rFonts w:ascii="Times New Roman" w:hAnsi="Times New Roman" w:eastAsia="仿宋" w:cs="Times New Roman"/>
                <w:color w:val="000000"/>
                <w:sz w:val="18"/>
                <w:szCs w:val="18"/>
                <w:shd w:val="clear" w:color="auto" w:fill="FFFFFF"/>
              </w:rPr>
              <w:t>项目名称</w:t>
            </w:r>
          </w:p>
        </w:tc>
        <w:tc>
          <w:tcPr>
            <w:tcW w:w="3017"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年度预期目标</w:t>
            </w:r>
          </w:p>
        </w:tc>
        <w:tc>
          <w:tcPr>
            <w:tcW w:w="799" w:type="dxa"/>
            <w:vAlign w:val="center"/>
          </w:tcPr>
          <w:p>
            <w:pPr>
              <w:jc w:val="center"/>
              <w:rPr>
                <w:rFonts w:ascii="Times New Roman" w:hAnsi="Times New Roman" w:eastAsia="仿宋" w:cs="Times New Roman"/>
                <w:color w:val="000000"/>
                <w:sz w:val="18"/>
                <w:szCs w:val="18"/>
                <w:shd w:val="clear" w:color="auto" w:fill="FFFFFF"/>
              </w:rPr>
            </w:pPr>
            <w:r>
              <w:rPr>
                <w:rFonts w:ascii="Times New Roman" w:hAnsi="Times New Roman" w:eastAsia="仿宋" w:cs="Times New Roman"/>
                <w:color w:val="000000"/>
                <w:sz w:val="18"/>
                <w:szCs w:val="18"/>
                <w:shd w:val="clear" w:color="auto" w:fill="FFFFFF"/>
              </w:rPr>
              <w:t>分配资金</w:t>
            </w:r>
            <w:r>
              <w:rPr>
                <w:rFonts w:hint="eastAsia" w:ascii="Times New Roman" w:hAnsi="Times New Roman" w:eastAsia="仿宋" w:cs="Times New Roman"/>
                <w:color w:val="000000"/>
                <w:sz w:val="18"/>
                <w:szCs w:val="18"/>
                <w:shd w:val="clear" w:color="auto" w:fill="FFFFFF"/>
              </w:rPr>
              <w:t>（万元）</w:t>
            </w:r>
          </w:p>
        </w:tc>
        <w:tc>
          <w:tcPr>
            <w:tcW w:w="3561"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具体完成情况</w:t>
            </w:r>
          </w:p>
        </w:tc>
        <w:tc>
          <w:tcPr>
            <w:tcW w:w="569" w:type="dxa"/>
            <w:vAlign w:val="center"/>
          </w:tcPr>
          <w:p>
            <w:pPr>
              <w:jc w:val="center"/>
              <w:rPr>
                <w:rFonts w:ascii="Times New Roman" w:hAnsi="Times New Roman" w:eastAsia="仿宋" w:cs="Times New Roman"/>
                <w:color w:val="000000"/>
                <w:sz w:val="18"/>
                <w:szCs w:val="18"/>
                <w:shd w:val="clear" w:color="auto" w:fill="FFFFFF"/>
              </w:rPr>
            </w:pPr>
            <w:r>
              <w:rPr>
                <w:rFonts w:ascii="Times New Roman" w:hAnsi="Times New Roman" w:eastAsia="仿宋" w:cs="Times New Roman"/>
                <w:color w:val="000000"/>
                <w:sz w:val="18"/>
                <w:szCs w:val="18"/>
                <w:shd w:val="clear" w:color="auto" w:fill="FFFFFF"/>
              </w:rPr>
              <w:t>综合得分</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CellMar>
            <w:top w:w="0" w:type="dxa"/>
            <w:left w:w="108" w:type="dxa"/>
            <w:bottom w:w="0" w:type="dxa"/>
            <w:right w:w="108" w:type="dxa"/>
          </w:tblCellMar>
        </w:tblPrEx>
        <w:trPr>
          <w:trHeight w:val="0" w:hRule="atLeast"/>
        </w:trPr>
        <w:tc>
          <w:tcPr>
            <w:tcW w:w="413" w:type="dxa"/>
            <w:vAlign w:val="center"/>
          </w:tcPr>
          <w:p>
            <w:pPr>
              <w:jc w:val="center"/>
              <w:rPr>
                <w:rFonts w:ascii="Times New Roman" w:hAnsi="Times New Roman" w:eastAsia="仿宋" w:cs="Times New Roman"/>
                <w:color w:val="000000"/>
                <w:sz w:val="18"/>
                <w:szCs w:val="18"/>
                <w:shd w:val="clear" w:color="auto" w:fill="FFFFFF"/>
              </w:rPr>
            </w:pPr>
            <w:r>
              <w:rPr>
                <w:rFonts w:ascii="Times New Roman" w:hAnsi="Times New Roman" w:eastAsia="仿宋" w:cs="Times New Roman"/>
                <w:color w:val="000000"/>
                <w:sz w:val="18"/>
                <w:szCs w:val="18"/>
                <w:shd w:val="clear" w:color="auto" w:fill="FFFFFF"/>
              </w:rPr>
              <w:t>1</w:t>
            </w:r>
          </w:p>
        </w:tc>
        <w:tc>
          <w:tcPr>
            <w:tcW w:w="1279" w:type="dxa"/>
            <w:vAlign w:val="center"/>
          </w:tcPr>
          <w:p>
            <w:pPr>
              <w:jc w:val="left"/>
              <w:rPr>
                <w:rFonts w:hint="default" w:ascii="Times New Roman" w:hAnsi="Times New Roman" w:eastAsia="仿宋" w:cs="Times New Roman"/>
                <w:color w:val="000000"/>
                <w:sz w:val="18"/>
                <w:szCs w:val="18"/>
                <w:shd w:val="clear" w:color="auto" w:fill="FFFFFF"/>
                <w:lang w:val="en-US" w:eastAsia="zh-CN"/>
              </w:rPr>
            </w:pPr>
            <w:r>
              <w:rPr>
                <w:rFonts w:hint="eastAsia" w:ascii="Times New Roman" w:hAnsi="Times New Roman" w:eastAsia="仿宋" w:cs="Times New Roman"/>
                <w:color w:val="000000"/>
                <w:sz w:val="18"/>
                <w:szCs w:val="18"/>
                <w:shd w:val="clear" w:color="auto" w:fill="FFFFFF"/>
                <w:lang w:val="en-US" w:eastAsia="zh-CN"/>
              </w:rPr>
              <w:t>洒水车租赁费</w:t>
            </w:r>
          </w:p>
        </w:tc>
        <w:tc>
          <w:tcPr>
            <w:tcW w:w="3017" w:type="dxa"/>
            <w:vAlign w:val="center"/>
          </w:tcPr>
          <w:p>
            <w:pPr>
              <w:jc w:val="left"/>
              <w:rPr>
                <w:rFonts w:hint="eastAsia" w:ascii="Times New Roman" w:hAnsi="Times New Roman" w:eastAsia="仿宋" w:cs="Times New Roman"/>
                <w:color w:val="000000"/>
                <w:sz w:val="18"/>
                <w:szCs w:val="18"/>
                <w:shd w:val="clear" w:color="auto" w:fill="FFFFFF"/>
                <w:lang w:eastAsia="zh-CN"/>
              </w:rPr>
            </w:pPr>
            <w:r>
              <w:rPr>
                <w:rFonts w:hint="eastAsia" w:ascii="Times New Roman" w:hAnsi="Times New Roman" w:eastAsia="仿宋" w:cs="Times New Roman"/>
                <w:color w:val="000000"/>
                <w:sz w:val="18"/>
                <w:szCs w:val="18"/>
                <w:shd w:val="clear" w:color="auto" w:fill="FFFFFF"/>
                <w:lang w:eastAsia="zh-CN"/>
              </w:rPr>
              <w:t>提升站前地区整体环境面貌</w:t>
            </w:r>
          </w:p>
        </w:tc>
        <w:tc>
          <w:tcPr>
            <w:tcW w:w="799" w:type="dxa"/>
            <w:vAlign w:val="center"/>
          </w:tcPr>
          <w:p>
            <w:pPr>
              <w:jc w:val="center"/>
              <w:rPr>
                <w:rFonts w:hint="default" w:ascii="Times New Roman" w:hAnsi="Times New Roman" w:eastAsia="仿宋" w:cs="Times New Roman"/>
                <w:color w:val="000000"/>
                <w:sz w:val="18"/>
                <w:szCs w:val="18"/>
                <w:shd w:val="clear" w:color="auto" w:fill="FFFFFF"/>
                <w:lang w:val="en-US" w:eastAsia="zh-CN"/>
              </w:rPr>
            </w:pPr>
            <w:r>
              <w:rPr>
                <w:rFonts w:hint="eastAsia" w:ascii="Times New Roman" w:hAnsi="Times New Roman" w:eastAsia="仿宋" w:cs="Times New Roman"/>
                <w:color w:val="000000"/>
                <w:sz w:val="18"/>
                <w:szCs w:val="18"/>
                <w:shd w:val="clear" w:color="auto" w:fill="FFFFFF"/>
                <w:lang w:val="en-US" w:eastAsia="zh-CN"/>
              </w:rPr>
              <w:t>9</w:t>
            </w:r>
          </w:p>
        </w:tc>
        <w:tc>
          <w:tcPr>
            <w:tcW w:w="3561" w:type="dxa"/>
            <w:vAlign w:val="center"/>
          </w:tcPr>
          <w:p>
            <w:pPr>
              <w:jc w:val="left"/>
              <w:rPr>
                <w:rFonts w:hint="default" w:ascii="Times New Roman" w:hAnsi="Times New Roman" w:eastAsia="仿宋" w:cs="Times New Roman"/>
                <w:color w:val="000000"/>
                <w:sz w:val="18"/>
                <w:szCs w:val="18"/>
                <w:shd w:val="clear" w:color="auto" w:fill="FFFFFF"/>
                <w:lang w:val="en-US" w:eastAsia="zh-CN"/>
              </w:rPr>
            </w:pPr>
            <w:r>
              <w:rPr>
                <w:rFonts w:hint="eastAsia" w:ascii="Times New Roman" w:hAnsi="Times New Roman" w:eastAsia="仿宋" w:cs="Times New Roman"/>
                <w:color w:val="000000"/>
                <w:sz w:val="18"/>
                <w:szCs w:val="18"/>
                <w:shd w:val="clear" w:color="auto" w:fill="FFFFFF"/>
                <w:lang w:val="en-US" w:eastAsia="zh-CN"/>
              </w:rPr>
              <w:t>2019年通过日间不间断洒水，站前地区道路更干净，环境更美，完成良好</w:t>
            </w:r>
          </w:p>
        </w:tc>
        <w:tc>
          <w:tcPr>
            <w:tcW w:w="569" w:type="dxa"/>
            <w:vAlign w:val="center"/>
          </w:tcPr>
          <w:p>
            <w:pPr>
              <w:jc w:val="center"/>
              <w:rPr>
                <w:rFonts w:hint="default" w:ascii="Times New Roman" w:hAnsi="Times New Roman" w:eastAsia="仿宋" w:cs="Times New Roman"/>
                <w:color w:val="000000"/>
                <w:sz w:val="18"/>
                <w:szCs w:val="18"/>
                <w:shd w:val="clear" w:color="auto" w:fill="FFFFFF"/>
                <w:lang w:val="en-US" w:eastAsia="zh-CN"/>
              </w:rPr>
            </w:pPr>
            <w:r>
              <w:rPr>
                <w:rFonts w:hint="eastAsia" w:ascii="Times New Roman" w:hAnsi="Times New Roman" w:eastAsia="仿宋" w:cs="Times New Roman"/>
                <w:color w:val="000000"/>
                <w:sz w:val="18"/>
                <w:szCs w:val="18"/>
                <w:shd w:val="clear" w:color="auto" w:fill="FFFFFF"/>
                <w:lang w:val="en-US" w:eastAsia="zh-CN"/>
              </w:rPr>
              <w:t>95</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CellMar>
            <w:top w:w="0" w:type="dxa"/>
            <w:left w:w="108" w:type="dxa"/>
            <w:bottom w:w="0" w:type="dxa"/>
            <w:right w:w="108" w:type="dxa"/>
          </w:tblCellMar>
        </w:tblPrEx>
        <w:tc>
          <w:tcPr>
            <w:tcW w:w="413" w:type="dxa"/>
            <w:vAlign w:val="center"/>
          </w:tcPr>
          <w:p>
            <w:pPr>
              <w:jc w:val="center"/>
              <w:rPr>
                <w:rFonts w:ascii="Times New Roman" w:hAnsi="Times New Roman" w:eastAsia="仿宋" w:cs="Times New Roman"/>
                <w:color w:val="000000"/>
                <w:sz w:val="18"/>
                <w:szCs w:val="18"/>
                <w:shd w:val="clear" w:color="auto" w:fill="FFFFFF"/>
              </w:rPr>
            </w:pPr>
            <w:r>
              <w:rPr>
                <w:rFonts w:ascii="Times New Roman" w:hAnsi="Times New Roman" w:eastAsia="仿宋" w:cs="Times New Roman"/>
                <w:color w:val="000000"/>
                <w:sz w:val="18"/>
                <w:szCs w:val="18"/>
                <w:shd w:val="clear" w:color="auto" w:fill="FFFFFF"/>
              </w:rPr>
              <w:t>2</w:t>
            </w:r>
          </w:p>
        </w:tc>
        <w:tc>
          <w:tcPr>
            <w:tcW w:w="1279" w:type="dxa"/>
            <w:vAlign w:val="center"/>
          </w:tcPr>
          <w:p>
            <w:pPr>
              <w:jc w:val="left"/>
              <w:rPr>
                <w:rFonts w:hint="eastAsia" w:ascii="Times New Roman" w:hAnsi="Times New Roman" w:eastAsia="仿宋" w:cs="Times New Roman"/>
                <w:color w:val="000000"/>
                <w:sz w:val="18"/>
                <w:szCs w:val="18"/>
                <w:shd w:val="clear" w:color="auto" w:fill="FFFFFF"/>
                <w:lang w:eastAsia="zh-CN"/>
              </w:rPr>
            </w:pPr>
            <w:r>
              <w:rPr>
                <w:rFonts w:hint="eastAsia" w:ascii="Times New Roman" w:hAnsi="Times New Roman" w:eastAsia="仿宋" w:cs="Times New Roman"/>
                <w:color w:val="000000"/>
                <w:sz w:val="18"/>
                <w:szCs w:val="18"/>
                <w:shd w:val="clear" w:color="auto" w:fill="FFFFFF"/>
                <w:lang w:eastAsia="zh-CN"/>
              </w:rPr>
              <w:t>环境综合治理资金</w:t>
            </w:r>
          </w:p>
        </w:tc>
        <w:tc>
          <w:tcPr>
            <w:tcW w:w="3017" w:type="dxa"/>
            <w:vAlign w:val="center"/>
          </w:tcPr>
          <w:p>
            <w:pPr>
              <w:jc w:val="left"/>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提升辖区整体环境面貌，道路干净，路面变亮</w:t>
            </w:r>
          </w:p>
        </w:tc>
        <w:tc>
          <w:tcPr>
            <w:tcW w:w="799" w:type="dxa"/>
            <w:vAlign w:val="center"/>
          </w:tcPr>
          <w:p>
            <w:pPr>
              <w:jc w:val="center"/>
              <w:rPr>
                <w:rFonts w:hint="default" w:ascii="Times New Roman" w:hAnsi="Times New Roman" w:eastAsia="仿宋" w:cs="Times New Roman"/>
                <w:color w:val="000000"/>
                <w:sz w:val="18"/>
                <w:szCs w:val="18"/>
                <w:shd w:val="clear" w:color="auto" w:fill="FFFFFF"/>
                <w:lang w:val="en-US" w:eastAsia="zh-CN"/>
              </w:rPr>
            </w:pPr>
            <w:r>
              <w:rPr>
                <w:rFonts w:hint="eastAsia" w:ascii="Times New Roman" w:hAnsi="Times New Roman" w:eastAsia="仿宋" w:cs="Times New Roman"/>
                <w:color w:val="000000"/>
                <w:sz w:val="18"/>
                <w:szCs w:val="18"/>
                <w:shd w:val="clear" w:color="auto" w:fill="FFFFFF"/>
                <w:lang w:val="en-US" w:eastAsia="zh-CN"/>
              </w:rPr>
              <w:t>19</w:t>
            </w:r>
          </w:p>
        </w:tc>
        <w:tc>
          <w:tcPr>
            <w:tcW w:w="3561" w:type="dxa"/>
          </w:tcPr>
          <w:p>
            <w:pPr>
              <w:jc w:val="left"/>
              <w:rPr>
                <w:rFonts w:hint="default" w:ascii="Times New Roman" w:hAnsi="Times New Roman" w:eastAsia="仿宋" w:cs="Times New Roman"/>
                <w:color w:val="000000"/>
                <w:sz w:val="18"/>
                <w:szCs w:val="18"/>
                <w:shd w:val="clear" w:color="auto" w:fill="FFFFFF"/>
                <w:lang w:val="en-US" w:eastAsia="zh-CN"/>
              </w:rPr>
            </w:pPr>
            <w:r>
              <w:rPr>
                <w:rFonts w:hint="eastAsia" w:ascii="Times New Roman" w:hAnsi="Times New Roman" w:eastAsia="仿宋" w:cs="Times New Roman"/>
                <w:color w:val="000000"/>
                <w:sz w:val="18"/>
                <w:szCs w:val="18"/>
                <w:highlight w:val="none"/>
                <w:shd w:val="clear" w:color="auto" w:fill="FFFFFF"/>
                <w:lang w:val="en-US" w:eastAsia="zh-CN"/>
              </w:rPr>
              <w:t>通过项目的实施，有效改善了站前地区环境。</w:t>
            </w:r>
          </w:p>
        </w:tc>
        <w:tc>
          <w:tcPr>
            <w:tcW w:w="569" w:type="dxa"/>
            <w:vAlign w:val="center"/>
          </w:tcPr>
          <w:p>
            <w:pPr>
              <w:jc w:val="center"/>
              <w:rPr>
                <w:rFonts w:hint="default" w:ascii="Times New Roman" w:hAnsi="Times New Roman" w:eastAsia="仿宋" w:cs="Times New Roman"/>
                <w:color w:val="000000"/>
                <w:sz w:val="18"/>
                <w:szCs w:val="18"/>
                <w:shd w:val="clear" w:color="auto" w:fill="FFFFFF"/>
                <w:lang w:val="en-US" w:eastAsia="zh-CN"/>
              </w:rPr>
            </w:pPr>
            <w:r>
              <w:rPr>
                <w:rFonts w:hint="eastAsia" w:ascii="Times New Roman" w:hAnsi="Times New Roman" w:eastAsia="仿宋" w:cs="Times New Roman"/>
                <w:color w:val="000000"/>
                <w:sz w:val="18"/>
                <w:szCs w:val="18"/>
                <w:shd w:val="clear" w:color="auto" w:fill="FFFFFF"/>
                <w:lang w:val="en-US" w:eastAsia="zh-CN"/>
              </w:rPr>
              <w:t>98</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CellMar>
            <w:top w:w="0" w:type="dxa"/>
            <w:left w:w="108" w:type="dxa"/>
            <w:bottom w:w="0" w:type="dxa"/>
            <w:right w:w="108" w:type="dxa"/>
          </w:tblCellMar>
        </w:tblPrEx>
        <w:tc>
          <w:tcPr>
            <w:tcW w:w="413" w:type="dxa"/>
            <w:vAlign w:val="center"/>
          </w:tcPr>
          <w:p>
            <w:pPr>
              <w:jc w:val="center"/>
              <w:rPr>
                <w:rFonts w:ascii="Times New Roman" w:hAnsi="Times New Roman" w:eastAsia="仿宋" w:cs="Times New Roman"/>
                <w:color w:val="000000"/>
                <w:sz w:val="18"/>
                <w:szCs w:val="18"/>
                <w:shd w:val="clear" w:color="auto" w:fill="FFFFFF"/>
              </w:rPr>
            </w:pPr>
            <w:r>
              <w:rPr>
                <w:rFonts w:ascii="Times New Roman" w:hAnsi="Times New Roman" w:eastAsia="仿宋" w:cs="Times New Roman"/>
                <w:color w:val="000000"/>
                <w:sz w:val="18"/>
                <w:szCs w:val="18"/>
                <w:shd w:val="clear" w:color="auto" w:fill="FFFFFF"/>
              </w:rPr>
              <w:t>3</w:t>
            </w:r>
          </w:p>
        </w:tc>
        <w:tc>
          <w:tcPr>
            <w:tcW w:w="1279" w:type="dxa"/>
            <w:vAlign w:val="center"/>
          </w:tcPr>
          <w:p>
            <w:pPr>
              <w:jc w:val="left"/>
              <w:rPr>
                <w:rFonts w:hint="default" w:ascii="Times New Roman" w:hAnsi="Times New Roman" w:eastAsia="仿宋" w:cs="Times New Roman"/>
                <w:color w:val="000000"/>
                <w:sz w:val="18"/>
                <w:szCs w:val="18"/>
                <w:shd w:val="clear" w:color="auto" w:fill="FFFFFF"/>
                <w:lang w:val="en-US" w:eastAsia="zh-CN"/>
              </w:rPr>
            </w:pPr>
            <w:r>
              <w:rPr>
                <w:rFonts w:hint="default" w:ascii="Times New Roman" w:hAnsi="Times New Roman" w:eastAsia="仿宋" w:cs="Times New Roman"/>
                <w:color w:val="000000"/>
                <w:sz w:val="18"/>
                <w:szCs w:val="18"/>
                <w:shd w:val="clear" w:color="auto" w:fill="FFFFFF"/>
                <w:lang w:val="en-US" w:eastAsia="zh-CN"/>
              </w:rPr>
              <w:t>“六五”先进单位奖励</w:t>
            </w:r>
          </w:p>
        </w:tc>
        <w:tc>
          <w:tcPr>
            <w:tcW w:w="3017" w:type="dxa"/>
            <w:vAlign w:val="center"/>
          </w:tcPr>
          <w:p>
            <w:pPr>
              <w:jc w:val="left"/>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务实担当，化解矛盾，解决农民纠纷。维护全县稳定</w:t>
            </w:r>
          </w:p>
        </w:tc>
        <w:tc>
          <w:tcPr>
            <w:tcW w:w="799" w:type="dxa"/>
            <w:vAlign w:val="center"/>
          </w:tcPr>
          <w:p>
            <w:pPr>
              <w:jc w:val="center"/>
              <w:rPr>
                <w:rFonts w:hint="default" w:ascii="Times New Roman" w:hAnsi="Times New Roman" w:eastAsia="仿宋" w:cs="Times New Roman"/>
                <w:color w:val="000000"/>
                <w:sz w:val="18"/>
                <w:szCs w:val="18"/>
                <w:shd w:val="clear" w:color="auto" w:fill="FFFFFF"/>
                <w:lang w:val="en-US" w:eastAsia="zh-CN"/>
              </w:rPr>
            </w:pPr>
            <w:r>
              <w:rPr>
                <w:rFonts w:hint="eastAsia" w:ascii="Times New Roman" w:hAnsi="Times New Roman" w:eastAsia="仿宋" w:cs="Times New Roman"/>
                <w:color w:val="000000"/>
                <w:sz w:val="18"/>
                <w:szCs w:val="18"/>
                <w:shd w:val="clear" w:color="auto" w:fill="FFFFFF"/>
                <w:lang w:val="en-US" w:eastAsia="zh-CN"/>
              </w:rPr>
              <w:t>2</w:t>
            </w:r>
          </w:p>
        </w:tc>
        <w:tc>
          <w:tcPr>
            <w:tcW w:w="3561" w:type="dxa"/>
          </w:tcPr>
          <w:p>
            <w:pPr>
              <w:jc w:val="left"/>
              <w:rPr>
                <w:rFonts w:hint="default" w:ascii="Times New Roman" w:hAnsi="Times New Roman" w:eastAsia="仿宋" w:cs="Times New Roman"/>
                <w:color w:val="000000"/>
                <w:sz w:val="18"/>
                <w:szCs w:val="18"/>
                <w:shd w:val="clear" w:color="auto" w:fill="FFFFFF"/>
                <w:lang w:val="en-US" w:eastAsia="zh-CN"/>
              </w:rPr>
            </w:pPr>
            <w:r>
              <w:rPr>
                <w:rFonts w:hint="eastAsia" w:ascii="Times New Roman" w:hAnsi="Times New Roman" w:eastAsia="仿宋" w:cs="Times New Roman"/>
                <w:color w:val="000000"/>
                <w:sz w:val="18"/>
                <w:szCs w:val="18"/>
                <w:highlight w:val="none"/>
                <w:shd w:val="clear" w:color="auto" w:fill="FFFFFF"/>
                <w:lang w:val="en-US" w:eastAsia="zh-CN"/>
              </w:rPr>
              <w:t>通过项目的实施，信访事件处置率100%，矛盾调节率100%，有效维护了社会稳定。</w:t>
            </w:r>
          </w:p>
        </w:tc>
        <w:tc>
          <w:tcPr>
            <w:tcW w:w="569" w:type="dxa"/>
            <w:vAlign w:val="center"/>
          </w:tcPr>
          <w:p>
            <w:pPr>
              <w:jc w:val="center"/>
              <w:rPr>
                <w:rFonts w:hint="default" w:ascii="Times New Roman" w:hAnsi="Times New Roman" w:eastAsia="仿宋" w:cs="Times New Roman"/>
                <w:color w:val="000000"/>
                <w:sz w:val="18"/>
                <w:szCs w:val="18"/>
                <w:shd w:val="clear" w:color="auto" w:fill="FFFFFF"/>
                <w:lang w:val="en-US" w:eastAsia="zh-CN"/>
              </w:rPr>
            </w:pPr>
            <w:r>
              <w:rPr>
                <w:rFonts w:hint="eastAsia" w:ascii="Times New Roman" w:hAnsi="Times New Roman" w:eastAsia="仿宋" w:cs="Times New Roman"/>
                <w:color w:val="000000"/>
                <w:sz w:val="18"/>
                <w:szCs w:val="18"/>
                <w:shd w:val="clear" w:color="auto" w:fill="FFFFFF"/>
                <w:lang w:val="en-US" w:eastAsia="zh-CN"/>
              </w:rPr>
              <w:t>98</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CellMar>
            <w:top w:w="0" w:type="dxa"/>
            <w:left w:w="108" w:type="dxa"/>
            <w:bottom w:w="0" w:type="dxa"/>
            <w:right w:w="108" w:type="dxa"/>
          </w:tblCellMar>
        </w:tblPrEx>
        <w:tc>
          <w:tcPr>
            <w:tcW w:w="413" w:type="dxa"/>
            <w:vAlign w:val="center"/>
          </w:tcPr>
          <w:p>
            <w:pPr>
              <w:jc w:val="center"/>
              <w:rPr>
                <w:rFonts w:ascii="Times New Roman" w:hAnsi="Times New Roman" w:eastAsia="仿宋" w:cs="Times New Roman"/>
                <w:color w:val="000000"/>
                <w:sz w:val="18"/>
                <w:szCs w:val="18"/>
                <w:shd w:val="clear" w:color="auto" w:fill="FFFFFF"/>
              </w:rPr>
            </w:pPr>
            <w:r>
              <w:rPr>
                <w:rFonts w:ascii="Times New Roman" w:hAnsi="Times New Roman" w:eastAsia="仿宋" w:cs="Times New Roman"/>
                <w:color w:val="000000"/>
                <w:sz w:val="18"/>
                <w:szCs w:val="18"/>
                <w:shd w:val="clear" w:color="auto" w:fill="FFFFFF"/>
              </w:rPr>
              <w:t>4</w:t>
            </w:r>
          </w:p>
        </w:tc>
        <w:tc>
          <w:tcPr>
            <w:tcW w:w="1279" w:type="dxa"/>
            <w:vAlign w:val="center"/>
          </w:tcPr>
          <w:p>
            <w:pPr>
              <w:jc w:val="left"/>
              <w:rPr>
                <w:rFonts w:hint="eastAsia" w:ascii="Times New Roman" w:hAnsi="Times New Roman" w:eastAsia="仿宋" w:cs="Times New Roman"/>
                <w:color w:val="000000"/>
                <w:sz w:val="18"/>
                <w:szCs w:val="18"/>
                <w:shd w:val="clear" w:color="auto" w:fill="FFFFFF"/>
                <w:lang w:val="en-US" w:eastAsia="zh-CN"/>
              </w:rPr>
            </w:pPr>
            <w:r>
              <w:rPr>
                <w:rFonts w:hint="eastAsia" w:ascii="Times New Roman" w:hAnsi="Times New Roman" w:eastAsia="仿宋" w:cs="Times New Roman"/>
                <w:color w:val="000000"/>
                <w:sz w:val="18"/>
                <w:szCs w:val="18"/>
                <w:shd w:val="clear" w:color="auto" w:fill="FFFFFF"/>
                <w:lang w:val="en-US" w:eastAsia="zh-CN"/>
              </w:rPr>
              <w:t>站前街西延道路工程款</w:t>
            </w:r>
          </w:p>
        </w:tc>
        <w:tc>
          <w:tcPr>
            <w:tcW w:w="3017" w:type="dxa"/>
            <w:vAlign w:val="center"/>
          </w:tcPr>
          <w:p>
            <w:pPr>
              <w:jc w:val="left"/>
              <w:rPr>
                <w:rFonts w:hint="eastAsia" w:ascii="Times New Roman" w:hAnsi="Times New Roman" w:eastAsia="仿宋" w:cs="Times New Roman"/>
                <w:color w:val="000000"/>
                <w:sz w:val="18"/>
                <w:szCs w:val="18"/>
                <w:shd w:val="clear" w:color="auto" w:fill="FFFFFF"/>
                <w:lang w:val="en-US" w:eastAsia="zh-CN"/>
              </w:rPr>
            </w:pPr>
            <w:r>
              <w:rPr>
                <w:rFonts w:hint="eastAsia" w:ascii="Times New Roman" w:hAnsi="Times New Roman" w:eastAsia="仿宋" w:cs="Times New Roman"/>
                <w:color w:val="000000"/>
                <w:sz w:val="18"/>
                <w:szCs w:val="18"/>
                <w:shd w:val="clear" w:color="auto" w:fill="FFFFFF"/>
                <w:lang w:val="en-US" w:eastAsia="zh-CN"/>
              </w:rPr>
              <w:t>改善道路交通条件，提升城市形象。</w:t>
            </w:r>
          </w:p>
        </w:tc>
        <w:tc>
          <w:tcPr>
            <w:tcW w:w="799" w:type="dxa"/>
            <w:vAlign w:val="center"/>
          </w:tcPr>
          <w:p>
            <w:pPr>
              <w:jc w:val="center"/>
              <w:rPr>
                <w:rFonts w:hint="default" w:ascii="Times New Roman" w:hAnsi="Times New Roman" w:eastAsia="仿宋" w:cs="Times New Roman"/>
                <w:color w:val="000000"/>
                <w:sz w:val="18"/>
                <w:szCs w:val="18"/>
                <w:shd w:val="clear" w:color="auto" w:fill="FFFFFF"/>
                <w:lang w:val="en-US" w:eastAsia="zh-CN"/>
              </w:rPr>
            </w:pPr>
            <w:r>
              <w:rPr>
                <w:rFonts w:hint="eastAsia" w:ascii="Times New Roman" w:hAnsi="Times New Roman" w:eastAsia="仿宋" w:cs="Times New Roman"/>
                <w:color w:val="000000"/>
                <w:sz w:val="18"/>
                <w:szCs w:val="18"/>
                <w:shd w:val="clear" w:color="auto" w:fill="FFFFFF"/>
                <w:lang w:val="en-US" w:eastAsia="zh-CN"/>
              </w:rPr>
              <w:t>700</w:t>
            </w:r>
          </w:p>
        </w:tc>
        <w:tc>
          <w:tcPr>
            <w:tcW w:w="3561" w:type="dxa"/>
          </w:tcPr>
          <w:p>
            <w:pPr>
              <w:jc w:val="left"/>
              <w:rPr>
                <w:rFonts w:hint="default" w:ascii="Times New Roman" w:hAnsi="Times New Roman" w:eastAsia="仿宋" w:cs="Times New Roman"/>
                <w:color w:val="000000"/>
                <w:sz w:val="18"/>
                <w:szCs w:val="18"/>
                <w:shd w:val="clear" w:color="auto" w:fill="FFFFFF"/>
                <w:lang w:val="en-US" w:eastAsia="zh-CN"/>
              </w:rPr>
            </w:pPr>
            <w:r>
              <w:rPr>
                <w:rFonts w:hint="eastAsia" w:ascii="Times New Roman" w:hAnsi="Times New Roman" w:eastAsia="仿宋" w:cs="Times New Roman"/>
                <w:color w:val="000000"/>
                <w:sz w:val="18"/>
                <w:szCs w:val="18"/>
                <w:highlight w:val="none"/>
                <w:shd w:val="clear" w:color="auto" w:fill="FFFFFF"/>
                <w:lang w:val="en-US" w:eastAsia="zh-CN"/>
              </w:rPr>
              <w:t>通过项目的实施，站前街西延</w:t>
            </w:r>
            <w:r>
              <w:rPr>
                <w:rFonts w:hint="eastAsia" w:ascii="Times New Roman" w:hAnsi="Times New Roman" w:eastAsia="仿宋" w:cs="Times New Roman"/>
                <w:color w:val="000000"/>
                <w:sz w:val="18"/>
                <w:szCs w:val="18"/>
                <w:shd w:val="clear" w:color="auto" w:fill="FFFFFF"/>
                <w:lang w:val="en-US" w:eastAsia="zh-CN"/>
              </w:rPr>
              <w:t>道路工程保质保量完成，提高了交通安全性。</w:t>
            </w:r>
          </w:p>
        </w:tc>
        <w:tc>
          <w:tcPr>
            <w:tcW w:w="569" w:type="dxa"/>
            <w:vAlign w:val="center"/>
          </w:tcPr>
          <w:p>
            <w:pPr>
              <w:jc w:val="center"/>
              <w:rPr>
                <w:rFonts w:hint="default" w:ascii="Times New Roman" w:hAnsi="Times New Roman" w:eastAsia="仿宋" w:cs="Times New Roman"/>
                <w:color w:val="000000"/>
                <w:sz w:val="18"/>
                <w:szCs w:val="18"/>
                <w:shd w:val="clear" w:color="auto" w:fill="FFFFFF"/>
                <w:lang w:val="en-US" w:eastAsia="zh-CN"/>
              </w:rPr>
            </w:pPr>
            <w:r>
              <w:rPr>
                <w:rFonts w:hint="eastAsia" w:ascii="Times New Roman" w:hAnsi="Times New Roman" w:eastAsia="仿宋" w:cs="Times New Roman"/>
                <w:color w:val="000000"/>
                <w:sz w:val="18"/>
                <w:szCs w:val="18"/>
                <w:shd w:val="clear" w:color="auto" w:fill="FFFFFF"/>
                <w:lang w:val="en-US" w:eastAsia="zh-CN"/>
              </w:rPr>
              <w:t>96</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CellMar>
            <w:top w:w="0" w:type="dxa"/>
            <w:left w:w="108" w:type="dxa"/>
            <w:bottom w:w="0" w:type="dxa"/>
            <w:right w:w="108" w:type="dxa"/>
          </w:tblCellMar>
        </w:tblPrEx>
        <w:tc>
          <w:tcPr>
            <w:tcW w:w="413" w:type="dxa"/>
            <w:vAlign w:val="center"/>
          </w:tcPr>
          <w:p>
            <w:pPr>
              <w:jc w:val="center"/>
              <w:rPr>
                <w:rFonts w:ascii="Times New Roman" w:hAnsi="Times New Roman" w:eastAsia="仿宋" w:cs="Times New Roman"/>
                <w:color w:val="000000"/>
                <w:sz w:val="18"/>
                <w:szCs w:val="18"/>
                <w:shd w:val="clear" w:color="auto" w:fill="FFFFFF"/>
              </w:rPr>
            </w:pPr>
            <w:r>
              <w:rPr>
                <w:rFonts w:ascii="Times New Roman" w:hAnsi="Times New Roman" w:eastAsia="仿宋" w:cs="Times New Roman"/>
                <w:color w:val="000000"/>
                <w:sz w:val="18"/>
                <w:szCs w:val="18"/>
                <w:shd w:val="clear" w:color="auto" w:fill="FFFFFF"/>
              </w:rPr>
              <w:t>5</w:t>
            </w:r>
          </w:p>
        </w:tc>
        <w:tc>
          <w:tcPr>
            <w:tcW w:w="1279" w:type="dxa"/>
            <w:vAlign w:val="center"/>
          </w:tcPr>
          <w:p>
            <w:pPr>
              <w:jc w:val="left"/>
              <w:rPr>
                <w:rFonts w:hint="default" w:ascii="Times New Roman" w:hAnsi="Times New Roman" w:eastAsia="仿宋" w:cs="Times New Roman"/>
                <w:color w:val="000000"/>
                <w:sz w:val="18"/>
                <w:szCs w:val="18"/>
                <w:shd w:val="clear" w:color="auto" w:fill="FFFFFF"/>
                <w:lang w:val="en-US" w:eastAsia="zh-CN"/>
              </w:rPr>
            </w:pPr>
            <w:r>
              <w:rPr>
                <w:rFonts w:hint="default" w:ascii="Times New Roman" w:hAnsi="Times New Roman" w:eastAsia="仿宋" w:cs="Times New Roman"/>
                <w:color w:val="000000"/>
                <w:sz w:val="18"/>
                <w:szCs w:val="18"/>
                <w:shd w:val="clear" w:color="auto" w:fill="FFFFFF"/>
                <w:lang w:val="en-US" w:eastAsia="zh-CN"/>
              </w:rPr>
              <w:t>高压清洗车购车款</w:t>
            </w:r>
          </w:p>
        </w:tc>
        <w:tc>
          <w:tcPr>
            <w:tcW w:w="3017" w:type="dxa"/>
            <w:vAlign w:val="center"/>
          </w:tcPr>
          <w:p>
            <w:pPr>
              <w:jc w:val="left"/>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打造出刘秀路及站前地区干净整洁的环境面貌</w:t>
            </w:r>
          </w:p>
        </w:tc>
        <w:tc>
          <w:tcPr>
            <w:tcW w:w="799" w:type="dxa"/>
            <w:vAlign w:val="center"/>
          </w:tcPr>
          <w:p>
            <w:pPr>
              <w:jc w:val="center"/>
              <w:rPr>
                <w:rFonts w:hint="default" w:ascii="Times New Roman" w:hAnsi="Times New Roman" w:eastAsia="仿宋" w:cs="Times New Roman"/>
                <w:color w:val="000000"/>
                <w:sz w:val="18"/>
                <w:szCs w:val="18"/>
                <w:shd w:val="clear" w:color="auto" w:fill="FFFFFF"/>
                <w:lang w:val="en-US" w:eastAsia="zh-CN"/>
              </w:rPr>
            </w:pPr>
            <w:r>
              <w:rPr>
                <w:rFonts w:hint="eastAsia" w:ascii="Times New Roman" w:hAnsi="Times New Roman" w:eastAsia="仿宋" w:cs="Times New Roman"/>
                <w:color w:val="000000"/>
                <w:sz w:val="18"/>
                <w:szCs w:val="18"/>
                <w:shd w:val="clear" w:color="auto" w:fill="FFFFFF"/>
                <w:lang w:val="en-US" w:eastAsia="zh-CN"/>
              </w:rPr>
              <w:t>55.5</w:t>
            </w:r>
          </w:p>
        </w:tc>
        <w:tc>
          <w:tcPr>
            <w:tcW w:w="3561" w:type="dxa"/>
          </w:tcPr>
          <w:p>
            <w:pPr>
              <w:jc w:val="left"/>
              <w:rPr>
                <w:rFonts w:hint="default" w:ascii="Times New Roman" w:hAnsi="Times New Roman" w:eastAsia="仿宋" w:cs="Times New Roman"/>
                <w:color w:val="000000"/>
                <w:sz w:val="18"/>
                <w:szCs w:val="18"/>
                <w:shd w:val="clear" w:color="auto" w:fill="FFFFFF"/>
                <w:lang w:val="en-US" w:eastAsia="zh-CN"/>
              </w:rPr>
            </w:pPr>
            <w:r>
              <w:rPr>
                <w:rFonts w:hint="eastAsia" w:ascii="Times New Roman" w:hAnsi="Times New Roman" w:eastAsia="仿宋" w:cs="Times New Roman"/>
                <w:color w:val="000000"/>
                <w:sz w:val="18"/>
                <w:szCs w:val="18"/>
                <w:highlight w:val="none"/>
                <w:shd w:val="clear" w:color="auto" w:fill="FFFFFF"/>
                <w:lang w:val="en-US" w:eastAsia="zh-CN"/>
              </w:rPr>
              <w:t>通过项目的实施，</w:t>
            </w:r>
            <w:r>
              <w:rPr>
                <w:rFonts w:hint="eastAsia" w:ascii="Times New Roman" w:hAnsi="Times New Roman" w:eastAsia="仿宋" w:cs="Times New Roman"/>
                <w:color w:val="000000"/>
                <w:sz w:val="18"/>
                <w:szCs w:val="18"/>
                <w:shd w:val="clear" w:color="auto" w:fill="FFFFFF"/>
                <w:lang w:val="en-US" w:eastAsia="zh-CN"/>
              </w:rPr>
              <w:t>站前地区道路更干净，环境更美。</w:t>
            </w:r>
          </w:p>
        </w:tc>
        <w:tc>
          <w:tcPr>
            <w:tcW w:w="569" w:type="dxa"/>
            <w:vAlign w:val="center"/>
          </w:tcPr>
          <w:p>
            <w:pPr>
              <w:jc w:val="center"/>
              <w:rPr>
                <w:rFonts w:hint="default" w:ascii="Times New Roman" w:hAnsi="Times New Roman" w:eastAsia="仿宋" w:cs="Times New Roman"/>
                <w:color w:val="000000"/>
                <w:sz w:val="18"/>
                <w:szCs w:val="18"/>
                <w:shd w:val="clear" w:color="auto" w:fill="FFFFFF"/>
                <w:lang w:val="en-US" w:eastAsia="zh-CN"/>
              </w:rPr>
            </w:pPr>
            <w:r>
              <w:rPr>
                <w:rFonts w:hint="eastAsia" w:ascii="Times New Roman" w:hAnsi="Times New Roman" w:eastAsia="仿宋" w:cs="Times New Roman"/>
                <w:color w:val="000000"/>
                <w:sz w:val="18"/>
                <w:szCs w:val="18"/>
                <w:shd w:val="clear" w:color="auto" w:fill="FFFFFF"/>
                <w:lang w:val="en-US" w:eastAsia="zh-CN"/>
              </w:rPr>
              <w:t>98</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CellMar>
            <w:top w:w="0" w:type="dxa"/>
            <w:left w:w="108" w:type="dxa"/>
            <w:bottom w:w="0" w:type="dxa"/>
            <w:right w:w="108" w:type="dxa"/>
          </w:tblCellMar>
        </w:tblPrEx>
        <w:tc>
          <w:tcPr>
            <w:tcW w:w="413" w:type="dxa"/>
            <w:vAlign w:val="center"/>
          </w:tcPr>
          <w:p>
            <w:pPr>
              <w:jc w:val="center"/>
              <w:rPr>
                <w:rFonts w:ascii="Times New Roman" w:hAnsi="Times New Roman" w:eastAsia="仿宋" w:cs="Times New Roman"/>
                <w:color w:val="000000"/>
                <w:sz w:val="18"/>
                <w:szCs w:val="18"/>
                <w:shd w:val="clear" w:color="auto" w:fill="FFFFFF"/>
              </w:rPr>
            </w:pPr>
            <w:r>
              <w:rPr>
                <w:rFonts w:ascii="Times New Roman" w:hAnsi="Times New Roman" w:eastAsia="仿宋" w:cs="Times New Roman"/>
                <w:color w:val="000000"/>
                <w:sz w:val="18"/>
                <w:szCs w:val="18"/>
                <w:shd w:val="clear" w:color="auto" w:fill="FFFFFF"/>
              </w:rPr>
              <w:t>6</w:t>
            </w:r>
          </w:p>
        </w:tc>
        <w:tc>
          <w:tcPr>
            <w:tcW w:w="1279" w:type="dxa"/>
            <w:vAlign w:val="center"/>
          </w:tcPr>
          <w:p>
            <w:pPr>
              <w:jc w:val="left"/>
              <w:rPr>
                <w:rFonts w:hint="default" w:ascii="Times New Roman" w:hAnsi="Times New Roman" w:eastAsia="仿宋" w:cs="Times New Roman"/>
                <w:color w:val="000000"/>
                <w:sz w:val="18"/>
                <w:szCs w:val="18"/>
                <w:shd w:val="clear" w:color="auto" w:fill="FFFFFF"/>
                <w:lang w:val="en-US" w:eastAsia="zh-CN"/>
              </w:rPr>
            </w:pPr>
            <w:r>
              <w:rPr>
                <w:rFonts w:hint="default" w:ascii="Times New Roman" w:hAnsi="Times New Roman" w:eastAsia="仿宋" w:cs="Times New Roman"/>
                <w:color w:val="000000"/>
                <w:sz w:val="18"/>
                <w:szCs w:val="18"/>
                <w:shd w:val="clear" w:color="auto" w:fill="FFFFFF"/>
                <w:lang w:val="en-US" w:eastAsia="zh-CN"/>
              </w:rPr>
              <w:t>新区控详规和城市设计规划费</w:t>
            </w:r>
          </w:p>
        </w:tc>
        <w:tc>
          <w:tcPr>
            <w:tcW w:w="3017" w:type="dxa"/>
            <w:vAlign w:val="center"/>
          </w:tcPr>
          <w:p>
            <w:pPr>
              <w:jc w:val="left"/>
              <w:rPr>
                <w:rFonts w:hint="eastAsia" w:ascii="Times New Roman" w:hAnsi="Times New Roman" w:eastAsia="仿宋" w:cs="Times New Roman"/>
                <w:color w:val="000000"/>
                <w:sz w:val="18"/>
                <w:szCs w:val="18"/>
                <w:shd w:val="clear" w:color="auto" w:fill="FFFFFF"/>
                <w:lang w:val="en-US" w:eastAsia="zh-CN"/>
              </w:rPr>
            </w:pPr>
            <w:r>
              <w:rPr>
                <w:rFonts w:hint="eastAsia" w:ascii="Times New Roman" w:hAnsi="Times New Roman" w:eastAsia="仿宋" w:cs="Times New Roman"/>
                <w:color w:val="000000"/>
                <w:sz w:val="18"/>
                <w:szCs w:val="18"/>
                <w:shd w:val="clear" w:color="auto" w:fill="FFFFFF"/>
                <w:lang w:val="en-US" w:eastAsia="zh-CN"/>
              </w:rPr>
              <w:t>完善新区规划</w:t>
            </w:r>
          </w:p>
        </w:tc>
        <w:tc>
          <w:tcPr>
            <w:tcW w:w="799" w:type="dxa"/>
            <w:vAlign w:val="center"/>
          </w:tcPr>
          <w:p>
            <w:pPr>
              <w:jc w:val="center"/>
              <w:rPr>
                <w:rFonts w:hint="default" w:ascii="Times New Roman" w:hAnsi="Times New Roman" w:eastAsia="仿宋" w:cs="Times New Roman"/>
                <w:color w:val="000000"/>
                <w:sz w:val="18"/>
                <w:szCs w:val="18"/>
                <w:shd w:val="clear" w:color="auto" w:fill="FFFFFF"/>
                <w:lang w:val="en-US" w:eastAsia="zh-CN"/>
              </w:rPr>
            </w:pPr>
            <w:r>
              <w:rPr>
                <w:rFonts w:hint="eastAsia" w:ascii="Times New Roman" w:hAnsi="Times New Roman" w:eastAsia="仿宋" w:cs="Times New Roman"/>
                <w:color w:val="000000"/>
                <w:sz w:val="18"/>
                <w:szCs w:val="18"/>
                <w:shd w:val="clear" w:color="auto" w:fill="FFFFFF"/>
                <w:lang w:val="en-US" w:eastAsia="zh-CN"/>
              </w:rPr>
              <w:t>57.5</w:t>
            </w:r>
          </w:p>
        </w:tc>
        <w:tc>
          <w:tcPr>
            <w:tcW w:w="3561" w:type="dxa"/>
          </w:tcPr>
          <w:p>
            <w:pPr>
              <w:jc w:val="left"/>
              <w:rPr>
                <w:rFonts w:hint="default" w:ascii="Times New Roman" w:hAnsi="Times New Roman" w:eastAsia="仿宋" w:cs="Times New Roman"/>
                <w:color w:val="000000"/>
                <w:sz w:val="18"/>
                <w:szCs w:val="18"/>
                <w:shd w:val="clear" w:color="auto" w:fill="FFFFFF"/>
                <w:lang w:val="en-US" w:eastAsia="zh-CN"/>
              </w:rPr>
            </w:pPr>
            <w:r>
              <w:rPr>
                <w:rFonts w:hint="eastAsia" w:ascii="Times New Roman" w:hAnsi="Times New Roman" w:eastAsia="仿宋" w:cs="Times New Roman"/>
                <w:color w:val="000000"/>
                <w:sz w:val="18"/>
                <w:szCs w:val="18"/>
                <w:highlight w:val="none"/>
                <w:shd w:val="clear" w:color="auto" w:fill="FFFFFF"/>
                <w:lang w:val="en-US" w:eastAsia="zh-CN"/>
              </w:rPr>
              <w:t>通过项目的实施，完善了新区规划，提高了新区村民的居住环境</w:t>
            </w:r>
          </w:p>
        </w:tc>
        <w:tc>
          <w:tcPr>
            <w:tcW w:w="569" w:type="dxa"/>
            <w:vAlign w:val="center"/>
          </w:tcPr>
          <w:p>
            <w:pPr>
              <w:jc w:val="center"/>
              <w:rPr>
                <w:rFonts w:hint="default" w:ascii="Times New Roman" w:hAnsi="Times New Roman" w:eastAsia="仿宋" w:cs="Times New Roman"/>
                <w:color w:val="000000"/>
                <w:sz w:val="18"/>
                <w:szCs w:val="18"/>
                <w:shd w:val="clear" w:color="auto" w:fill="FFFFFF"/>
                <w:lang w:val="en-US" w:eastAsia="zh-CN"/>
              </w:rPr>
            </w:pPr>
            <w:r>
              <w:rPr>
                <w:rFonts w:hint="eastAsia" w:ascii="Times New Roman" w:hAnsi="Times New Roman" w:eastAsia="仿宋" w:cs="Times New Roman"/>
                <w:color w:val="000000"/>
                <w:sz w:val="18"/>
                <w:szCs w:val="18"/>
                <w:shd w:val="clear" w:color="auto" w:fill="FFFFFF"/>
                <w:lang w:val="en-US" w:eastAsia="zh-CN"/>
              </w:rPr>
              <w:t>95</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CellMar>
            <w:top w:w="0" w:type="dxa"/>
            <w:left w:w="108" w:type="dxa"/>
            <w:bottom w:w="0" w:type="dxa"/>
            <w:right w:w="108" w:type="dxa"/>
          </w:tblCellMar>
        </w:tblPrEx>
        <w:tc>
          <w:tcPr>
            <w:tcW w:w="413" w:type="dxa"/>
            <w:vAlign w:val="center"/>
          </w:tcPr>
          <w:p>
            <w:pPr>
              <w:jc w:val="center"/>
              <w:rPr>
                <w:rFonts w:ascii="Times New Roman" w:hAnsi="Times New Roman" w:eastAsia="仿宋" w:cs="Times New Roman"/>
                <w:color w:val="000000"/>
                <w:sz w:val="18"/>
                <w:szCs w:val="18"/>
                <w:shd w:val="clear" w:color="auto" w:fill="FFFFFF"/>
              </w:rPr>
            </w:pPr>
            <w:r>
              <w:rPr>
                <w:rFonts w:ascii="Times New Roman" w:hAnsi="Times New Roman" w:eastAsia="仿宋" w:cs="Times New Roman"/>
                <w:color w:val="000000"/>
                <w:sz w:val="18"/>
                <w:szCs w:val="18"/>
                <w:shd w:val="clear" w:color="auto" w:fill="FFFFFF"/>
              </w:rPr>
              <w:t>7</w:t>
            </w:r>
          </w:p>
        </w:tc>
        <w:tc>
          <w:tcPr>
            <w:tcW w:w="1279" w:type="dxa"/>
            <w:vAlign w:val="center"/>
          </w:tcPr>
          <w:p>
            <w:pPr>
              <w:jc w:val="left"/>
              <w:rPr>
                <w:rFonts w:hint="eastAsia" w:ascii="Times New Roman" w:hAnsi="Times New Roman" w:eastAsia="仿宋" w:cs="Times New Roman"/>
                <w:color w:val="000000"/>
                <w:sz w:val="18"/>
                <w:szCs w:val="18"/>
                <w:shd w:val="clear" w:color="auto" w:fill="FFFFFF"/>
                <w:lang w:val="en-US" w:eastAsia="zh-CN"/>
              </w:rPr>
            </w:pPr>
            <w:r>
              <w:rPr>
                <w:rFonts w:hint="eastAsia" w:ascii="Times New Roman" w:hAnsi="Times New Roman" w:eastAsia="仿宋" w:cs="Times New Roman"/>
                <w:color w:val="000000"/>
                <w:sz w:val="18"/>
                <w:szCs w:val="18"/>
                <w:shd w:val="clear" w:color="auto" w:fill="FFFFFF"/>
                <w:lang w:val="en-US" w:eastAsia="zh-CN"/>
              </w:rPr>
              <w:t>将军街道路工程款</w:t>
            </w:r>
          </w:p>
        </w:tc>
        <w:tc>
          <w:tcPr>
            <w:tcW w:w="3017" w:type="dxa"/>
            <w:vAlign w:val="center"/>
          </w:tcPr>
          <w:p>
            <w:pPr>
              <w:jc w:val="left"/>
              <w:rPr>
                <w:rFonts w:hint="eastAsia" w:ascii="Times New Roman" w:hAnsi="Times New Roman" w:eastAsia="仿宋" w:cs="Times New Roman"/>
                <w:color w:val="000000"/>
                <w:sz w:val="18"/>
                <w:szCs w:val="18"/>
                <w:shd w:val="clear" w:color="auto" w:fill="FFFFFF"/>
                <w:lang w:eastAsia="zh-CN"/>
              </w:rPr>
            </w:pPr>
            <w:r>
              <w:rPr>
                <w:rFonts w:hint="eastAsia" w:ascii="Times New Roman" w:hAnsi="Times New Roman" w:eastAsia="仿宋" w:cs="Times New Roman"/>
                <w:color w:val="000000"/>
                <w:sz w:val="18"/>
                <w:szCs w:val="18"/>
                <w:shd w:val="clear" w:color="auto" w:fill="FFFFFF"/>
                <w:lang w:eastAsia="zh-CN"/>
              </w:rPr>
              <w:t>改善道路交通条件，提升城市形象</w:t>
            </w:r>
          </w:p>
        </w:tc>
        <w:tc>
          <w:tcPr>
            <w:tcW w:w="799" w:type="dxa"/>
            <w:vAlign w:val="center"/>
          </w:tcPr>
          <w:p>
            <w:pPr>
              <w:jc w:val="center"/>
              <w:rPr>
                <w:rFonts w:hint="default" w:ascii="Times New Roman" w:hAnsi="Times New Roman" w:eastAsia="仿宋" w:cs="Times New Roman"/>
                <w:color w:val="000000"/>
                <w:sz w:val="18"/>
                <w:szCs w:val="18"/>
                <w:shd w:val="clear" w:color="auto" w:fill="FFFFFF"/>
                <w:lang w:val="en-US" w:eastAsia="zh-CN"/>
              </w:rPr>
            </w:pPr>
            <w:r>
              <w:rPr>
                <w:rFonts w:hint="eastAsia" w:ascii="Times New Roman" w:hAnsi="Times New Roman" w:eastAsia="仿宋" w:cs="Times New Roman"/>
                <w:color w:val="000000"/>
                <w:sz w:val="18"/>
                <w:szCs w:val="18"/>
                <w:shd w:val="clear" w:color="auto" w:fill="FFFFFF"/>
                <w:lang w:val="en-US" w:eastAsia="zh-CN"/>
              </w:rPr>
              <w:t>200</w:t>
            </w:r>
          </w:p>
        </w:tc>
        <w:tc>
          <w:tcPr>
            <w:tcW w:w="3561" w:type="dxa"/>
          </w:tcPr>
          <w:p>
            <w:pPr>
              <w:jc w:val="left"/>
              <w:rPr>
                <w:rFonts w:hint="default" w:ascii="Times New Roman" w:hAnsi="Times New Roman" w:eastAsia="仿宋" w:cs="Times New Roman"/>
                <w:color w:val="000000"/>
                <w:sz w:val="18"/>
                <w:szCs w:val="18"/>
                <w:shd w:val="clear" w:color="auto" w:fill="FFFFFF"/>
                <w:lang w:val="en-US" w:eastAsia="zh-CN"/>
              </w:rPr>
            </w:pPr>
            <w:r>
              <w:rPr>
                <w:rFonts w:hint="eastAsia" w:ascii="Times New Roman" w:hAnsi="Times New Roman" w:eastAsia="仿宋" w:cs="Times New Roman"/>
                <w:color w:val="000000"/>
                <w:sz w:val="18"/>
                <w:szCs w:val="18"/>
                <w:shd w:val="clear" w:color="auto" w:fill="FFFFFF"/>
                <w:lang w:val="en-US" w:eastAsia="zh-CN"/>
              </w:rPr>
              <w:t>将军街道路工程保质保量完成，提高了交通安全性。</w:t>
            </w:r>
          </w:p>
        </w:tc>
        <w:tc>
          <w:tcPr>
            <w:tcW w:w="569" w:type="dxa"/>
            <w:vAlign w:val="center"/>
          </w:tcPr>
          <w:p>
            <w:pPr>
              <w:jc w:val="center"/>
              <w:rPr>
                <w:rFonts w:hint="default" w:ascii="Times New Roman" w:hAnsi="Times New Roman" w:eastAsia="仿宋" w:cs="Times New Roman"/>
                <w:color w:val="000000"/>
                <w:sz w:val="18"/>
                <w:szCs w:val="18"/>
                <w:shd w:val="clear" w:color="auto" w:fill="FFFFFF"/>
                <w:lang w:val="en-US" w:eastAsia="zh-CN"/>
              </w:rPr>
            </w:pPr>
            <w:r>
              <w:rPr>
                <w:rFonts w:hint="eastAsia" w:ascii="Times New Roman" w:hAnsi="Times New Roman" w:eastAsia="仿宋" w:cs="Times New Roman"/>
                <w:color w:val="000000"/>
                <w:sz w:val="18"/>
                <w:szCs w:val="18"/>
                <w:shd w:val="clear" w:color="auto" w:fill="FFFFFF"/>
                <w:lang w:val="en-US" w:eastAsia="zh-CN"/>
              </w:rPr>
              <w:t>96</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CellMar>
            <w:top w:w="0" w:type="dxa"/>
            <w:left w:w="108" w:type="dxa"/>
            <w:bottom w:w="0" w:type="dxa"/>
            <w:right w:w="108" w:type="dxa"/>
          </w:tblCellMar>
        </w:tblPrEx>
        <w:tc>
          <w:tcPr>
            <w:tcW w:w="413" w:type="dxa"/>
            <w:vAlign w:val="center"/>
          </w:tcPr>
          <w:p>
            <w:pPr>
              <w:jc w:val="center"/>
              <w:rPr>
                <w:rFonts w:ascii="Times New Roman" w:hAnsi="Times New Roman" w:eastAsia="仿宋" w:cs="Times New Roman"/>
                <w:color w:val="000000"/>
                <w:sz w:val="18"/>
                <w:szCs w:val="18"/>
                <w:highlight w:val="none"/>
                <w:shd w:val="clear" w:color="auto" w:fill="FFFFFF"/>
              </w:rPr>
            </w:pPr>
            <w:r>
              <w:rPr>
                <w:rFonts w:ascii="Times New Roman" w:hAnsi="Times New Roman" w:eastAsia="仿宋" w:cs="Times New Roman"/>
                <w:color w:val="000000"/>
                <w:sz w:val="18"/>
                <w:szCs w:val="18"/>
                <w:highlight w:val="none"/>
                <w:shd w:val="clear" w:color="auto" w:fill="FFFFFF"/>
              </w:rPr>
              <w:t>8</w:t>
            </w:r>
          </w:p>
        </w:tc>
        <w:tc>
          <w:tcPr>
            <w:tcW w:w="1279" w:type="dxa"/>
            <w:vAlign w:val="center"/>
          </w:tcPr>
          <w:p>
            <w:pPr>
              <w:jc w:val="left"/>
              <w:rPr>
                <w:rFonts w:hint="eastAsia" w:ascii="Times New Roman" w:hAnsi="Times New Roman" w:eastAsia="仿宋" w:cs="Times New Roman"/>
                <w:color w:val="000000"/>
                <w:sz w:val="18"/>
                <w:szCs w:val="18"/>
                <w:highlight w:val="none"/>
                <w:shd w:val="clear" w:color="auto" w:fill="FFFFFF"/>
                <w:lang w:val="en-US" w:eastAsia="zh-CN"/>
              </w:rPr>
            </w:pPr>
            <w:r>
              <w:rPr>
                <w:rFonts w:hint="eastAsia" w:ascii="Times New Roman" w:hAnsi="Times New Roman" w:eastAsia="仿宋" w:cs="Times New Roman"/>
                <w:color w:val="000000"/>
                <w:sz w:val="18"/>
                <w:szCs w:val="18"/>
                <w:highlight w:val="none"/>
                <w:shd w:val="clear" w:color="auto" w:fill="FFFFFF"/>
                <w:lang w:val="en-US" w:eastAsia="zh-CN"/>
              </w:rPr>
              <w:t>关于跑办增加高邑高铁车次经费</w:t>
            </w:r>
          </w:p>
        </w:tc>
        <w:tc>
          <w:tcPr>
            <w:tcW w:w="3017" w:type="dxa"/>
            <w:vAlign w:val="center"/>
          </w:tcPr>
          <w:p>
            <w:pPr>
              <w:jc w:val="left"/>
              <w:rPr>
                <w:rFonts w:ascii="Times New Roman" w:hAnsi="Times New Roman" w:eastAsia="仿宋" w:cs="Times New Roman"/>
                <w:color w:val="000000"/>
                <w:sz w:val="18"/>
                <w:szCs w:val="18"/>
                <w:highlight w:val="none"/>
                <w:shd w:val="clear" w:color="auto" w:fill="FFFFFF"/>
              </w:rPr>
            </w:pPr>
          </w:p>
          <w:p>
            <w:pPr>
              <w:tabs>
                <w:tab w:val="left" w:pos="761"/>
              </w:tabs>
              <w:bidi w:val="0"/>
              <w:jc w:val="left"/>
              <w:rPr>
                <w:rFonts w:asciiTheme="minorHAnsi" w:hAnsiTheme="minorHAnsi" w:eastAsiaTheme="minorEastAsia" w:cstheme="minorBidi"/>
                <w:kern w:val="2"/>
                <w:sz w:val="21"/>
                <w:szCs w:val="22"/>
                <w:lang w:val="en-US" w:eastAsia="zh-CN" w:bidi="ar-SA"/>
              </w:rPr>
            </w:pPr>
            <w:r>
              <w:rPr>
                <w:rFonts w:hint="eastAsia" w:ascii="Times New Roman" w:hAnsi="Times New Roman" w:eastAsia="仿宋" w:cs="Times New Roman"/>
                <w:color w:val="000000"/>
                <w:sz w:val="18"/>
                <w:szCs w:val="18"/>
                <w:highlight w:val="none"/>
                <w:shd w:val="clear" w:color="auto" w:fill="FFFFFF"/>
                <w:lang w:val="en-US" w:eastAsia="zh-CN"/>
              </w:rPr>
              <w:t>进京协调沟通，恢复原来车次</w:t>
            </w:r>
          </w:p>
        </w:tc>
        <w:tc>
          <w:tcPr>
            <w:tcW w:w="799" w:type="dxa"/>
            <w:vAlign w:val="center"/>
          </w:tcPr>
          <w:p>
            <w:pPr>
              <w:jc w:val="center"/>
              <w:rPr>
                <w:rFonts w:hint="default" w:ascii="Times New Roman" w:hAnsi="Times New Roman" w:eastAsia="仿宋" w:cs="Times New Roman"/>
                <w:color w:val="000000"/>
                <w:sz w:val="18"/>
                <w:szCs w:val="18"/>
                <w:highlight w:val="none"/>
                <w:shd w:val="clear" w:color="auto" w:fill="FFFFFF"/>
                <w:lang w:val="en-US" w:eastAsia="zh-CN"/>
              </w:rPr>
            </w:pPr>
            <w:r>
              <w:rPr>
                <w:rFonts w:hint="eastAsia" w:ascii="Times New Roman" w:hAnsi="Times New Roman" w:eastAsia="仿宋" w:cs="Times New Roman"/>
                <w:color w:val="000000"/>
                <w:sz w:val="18"/>
                <w:szCs w:val="18"/>
                <w:highlight w:val="none"/>
                <w:shd w:val="clear" w:color="auto" w:fill="FFFFFF"/>
                <w:lang w:val="en-US" w:eastAsia="zh-CN"/>
              </w:rPr>
              <w:t>3</w:t>
            </w:r>
          </w:p>
        </w:tc>
        <w:tc>
          <w:tcPr>
            <w:tcW w:w="3561" w:type="dxa"/>
          </w:tcPr>
          <w:p>
            <w:pPr>
              <w:jc w:val="left"/>
              <w:rPr>
                <w:rFonts w:hint="default" w:ascii="Times New Roman" w:hAnsi="Times New Roman" w:eastAsia="仿宋" w:cs="Times New Roman"/>
                <w:color w:val="000000"/>
                <w:sz w:val="18"/>
                <w:szCs w:val="18"/>
                <w:highlight w:val="none"/>
                <w:shd w:val="clear" w:color="auto" w:fill="FFFFFF"/>
                <w:lang w:val="en-US" w:eastAsia="zh-CN"/>
              </w:rPr>
            </w:pPr>
            <w:r>
              <w:rPr>
                <w:rFonts w:hint="eastAsia" w:ascii="Times New Roman" w:hAnsi="Times New Roman" w:eastAsia="仿宋" w:cs="Times New Roman"/>
                <w:color w:val="000000"/>
                <w:sz w:val="18"/>
                <w:szCs w:val="18"/>
                <w:highlight w:val="none"/>
                <w:shd w:val="clear" w:color="auto" w:fill="FFFFFF"/>
                <w:lang w:val="en-US" w:eastAsia="zh-CN"/>
              </w:rPr>
              <w:t>通过项目的实施，恢复了原来的车次，大大方便了群众出行。</w:t>
            </w:r>
          </w:p>
        </w:tc>
        <w:tc>
          <w:tcPr>
            <w:tcW w:w="569" w:type="dxa"/>
            <w:vAlign w:val="center"/>
          </w:tcPr>
          <w:p>
            <w:pPr>
              <w:jc w:val="center"/>
              <w:rPr>
                <w:rFonts w:hint="default" w:ascii="Times New Roman" w:hAnsi="Times New Roman" w:eastAsia="仿宋" w:cs="Times New Roman"/>
                <w:color w:val="000000"/>
                <w:sz w:val="18"/>
                <w:szCs w:val="18"/>
                <w:highlight w:val="none"/>
                <w:shd w:val="clear" w:color="auto" w:fill="FFFFFF"/>
                <w:lang w:val="en-US" w:eastAsia="zh-CN"/>
              </w:rPr>
            </w:pPr>
            <w:r>
              <w:rPr>
                <w:rFonts w:hint="eastAsia" w:ascii="Times New Roman" w:hAnsi="Times New Roman" w:eastAsia="仿宋" w:cs="Times New Roman"/>
                <w:color w:val="000000"/>
                <w:sz w:val="18"/>
                <w:szCs w:val="18"/>
                <w:highlight w:val="none"/>
                <w:shd w:val="clear" w:color="auto" w:fill="FFFFFF"/>
                <w:lang w:val="en-US" w:eastAsia="zh-CN"/>
              </w:rPr>
              <w:t>96</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CellMar>
            <w:top w:w="0" w:type="dxa"/>
            <w:left w:w="108" w:type="dxa"/>
            <w:bottom w:w="0" w:type="dxa"/>
            <w:right w:w="108" w:type="dxa"/>
          </w:tblCellMar>
        </w:tblPrEx>
        <w:tc>
          <w:tcPr>
            <w:tcW w:w="413" w:type="dxa"/>
            <w:vAlign w:val="center"/>
          </w:tcPr>
          <w:p>
            <w:pPr>
              <w:jc w:val="center"/>
              <w:rPr>
                <w:rFonts w:ascii="Times New Roman" w:hAnsi="Times New Roman" w:eastAsia="仿宋" w:cs="Times New Roman"/>
                <w:color w:val="000000"/>
                <w:sz w:val="18"/>
                <w:szCs w:val="18"/>
                <w:highlight w:val="none"/>
                <w:shd w:val="clear" w:color="auto" w:fill="FFFFFF"/>
              </w:rPr>
            </w:pPr>
            <w:r>
              <w:rPr>
                <w:rFonts w:ascii="Times New Roman" w:hAnsi="Times New Roman" w:eastAsia="仿宋" w:cs="Times New Roman"/>
                <w:color w:val="000000"/>
                <w:sz w:val="18"/>
                <w:szCs w:val="18"/>
                <w:highlight w:val="none"/>
                <w:shd w:val="clear" w:color="auto" w:fill="FFFFFF"/>
              </w:rPr>
              <w:t>9</w:t>
            </w:r>
          </w:p>
        </w:tc>
        <w:tc>
          <w:tcPr>
            <w:tcW w:w="1279" w:type="dxa"/>
            <w:vAlign w:val="center"/>
          </w:tcPr>
          <w:p>
            <w:pPr>
              <w:jc w:val="left"/>
              <w:rPr>
                <w:rFonts w:hint="default" w:ascii="Times New Roman" w:hAnsi="Times New Roman" w:eastAsia="仿宋" w:cs="Times New Roman"/>
                <w:color w:val="000000"/>
                <w:sz w:val="18"/>
                <w:szCs w:val="18"/>
                <w:highlight w:val="none"/>
                <w:shd w:val="clear" w:color="auto" w:fill="FFFFFF"/>
                <w:lang w:val="en-US" w:eastAsia="zh-CN"/>
              </w:rPr>
            </w:pPr>
            <w:r>
              <w:rPr>
                <w:rFonts w:hint="default" w:ascii="Times New Roman" w:hAnsi="Times New Roman" w:eastAsia="仿宋" w:cs="Times New Roman"/>
                <w:color w:val="000000"/>
                <w:sz w:val="18"/>
                <w:szCs w:val="18"/>
                <w:highlight w:val="none"/>
                <w:shd w:val="clear" w:color="auto" w:fill="FFFFFF"/>
                <w:lang w:val="en-US" w:eastAsia="zh-CN"/>
              </w:rPr>
              <w:t>综合服务中心、将军街绿化前期及站前地区绿化植树费用</w:t>
            </w:r>
          </w:p>
        </w:tc>
        <w:tc>
          <w:tcPr>
            <w:tcW w:w="3017" w:type="dxa"/>
            <w:vAlign w:val="center"/>
          </w:tcPr>
          <w:p>
            <w:pPr>
              <w:jc w:val="left"/>
              <w:rPr>
                <w:rFonts w:ascii="Times New Roman" w:hAnsi="Times New Roman" w:eastAsia="仿宋" w:cs="Times New Roman"/>
                <w:color w:val="000000"/>
                <w:sz w:val="18"/>
                <w:szCs w:val="18"/>
                <w:highlight w:val="none"/>
                <w:shd w:val="clear" w:color="auto" w:fill="FFFFFF"/>
              </w:rPr>
            </w:pPr>
            <w:r>
              <w:rPr>
                <w:rFonts w:hint="eastAsia" w:ascii="Times New Roman" w:hAnsi="Times New Roman" w:eastAsia="仿宋" w:cs="Times New Roman"/>
                <w:color w:val="000000"/>
                <w:sz w:val="18"/>
                <w:szCs w:val="18"/>
                <w:highlight w:val="none"/>
                <w:shd w:val="clear" w:color="auto" w:fill="FFFFFF"/>
              </w:rPr>
              <w:t>突出品位提升，打造高质量县城，实现新突破，力争让核心起步区年内大见形象</w:t>
            </w:r>
          </w:p>
        </w:tc>
        <w:tc>
          <w:tcPr>
            <w:tcW w:w="799" w:type="dxa"/>
            <w:vAlign w:val="center"/>
          </w:tcPr>
          <w:p>
            <w:pPr>
              <w:jc w:val="center"/>
              <w:rPr>
                <w:rFonts w:hint="default" w:ascii="Times New Roman" w:hAnsi="Times New Roman" w:eastAsia="仿宋" w:cs="Times New Roman"/>
                <w:color w:val="000000"/>
                <w:sz w:val="18"/>
                <w:szCs w:val="18"/>
                <w:highlight w:val="none"/>
                <w:shd w:val="clear" w:color="auto" w:fill="FFFFFF"/>
                <w:lang w:val="en-US" w:eastAsia="zh-CN"/>
              </w:rPr>
            </w:pPr>
            <w:r>
              <w:rPr>
                <w:rFonts w:hint="eastAsia" w:ascii="Times New Roman" w:hAnsi="Times New Roman" w:eastAsia="仿宋" w:cs="Times New Roman"/>
                <w:color w:val="000000"/>
                <w:sz w:val="18"/>
                <w:szCs w:val="18"/>
                <w:highlight w:val="none"/>
                <w:shd w:val="clear" w:color="auto" w:fill="FFFFFF"/>
                <w:lang w:val="en-US" w:eastAsia="zh-CN"/>
              </w:rPr>
              <w:t>80.1</w:t>
            </w:r>
          </w:p>
        </w:tc>
        <w:tc>
          <w:tcPr>
            <w:tcW w:w="3561" w:type="dxa"/>
          </w:tcPr>
          <w:p>
            <w:pPr>
              <w:jc w:val="left"/>
              <w:rPr>
                <w:rFonts w:hint="default" w:ascii="Times New Roman" w:hAnsi="Times New Roman" w:eastAsia="仿宋" w:cs="Times New Roman"/>
                <w:color w:val="000000"/>
                <w:sz w:val="18"/>
                <w:szCs w:val="18"/>
                <w:highlight w:val="none"/>
                <w:shd w:val="clear" w:color="auto" w:fill="FFFFFF"/>
                <w:lang w:val="en-US" w:eastAsia="zh-CN"/>
              </w:rPr>
            </w:pPr>
            <w:r>
              <w:rPr>
                <w:rFonts w:hint="eastAsia" w:ascii="Times New Roman" w:hAnsi="Times New Roman" w:eastAsia="仿宋" w:cs="Times New Roman"/>
                <w:color w:val="000000"/>
                <w:sz w:val="18"/>
                <w:szCs w:val="18"/>
                <w:highlight w:val="none"/>
                <w:shd w:val="clear" w:color="auto" w:fill="FFFFFF"/>
                <w:lang w:val="en-US" w:eastAsia="zh-CN"/>
              </w:rPr>
              <w:t>通过项目的实施，有效改善了</w:t>
            </w:r>
            <w:r>
              <w:rPr>
                <w:rFonts w:hint="default" w:ascii="Times New Roman" w:hAnsi="Times New Roman" w:eastAsia="仿宋" w:cs="Times New Roman"/>
                <w:color w:val="000000"/>
                <w:sz w:val="18"/>
                <w:szCs w:val="18"/>
                <w:highlight w:val="none"/>
                <w:shd w:val="clear" w:color="auto" w:fill="FFFFFF"/>
                <w:lang w:val="en-US" w:eastAsia="zh-CN"/>
              </w:rPr>
              <w:t>综合服务中心、将军街绿化前期及站前地区</w:t>
            </w:r>
            <w:r>
              <w:rPr>
                <w:rFonts w:hint="eastAsia" w:ascii="Times New Roman" w:hAnsi="Times New Roman" w:eastAsia="仿宋" w:cs="Times New Roman"/>
                <w:color w:val="000000"/>
                <w:sz w:val="18"/>
                <w:szCs w:val="18"/>
                <w:highlight w:val="none"/>
                <w:shd w:val="clear" w:color="auto" w:fill="FFFFFF"/>
                <w:lang w:val="en-US" w:eastAsia="zh-CN"/>
              </w:rPr>
              <w:t>环境，提高了村民幸福指数。</w:t>
            </w:r>
          </w:p>
        </w:tc>
        <w:tc>
          <w:tcPr>
            <w:tcW w:w="569" w:type="dxa"/>
            <w:vAlign w:val="center"/>
          </w:tcPr>
          <w:p>
            <w:pPr>
              <w:jc w:val="center"/>
              <w:rPr>
                <w:rFonts w:hint="default" w:ascii="Times New Roman" w:hAnsi="Times New Roman" w:eastAsia="仿宋" w:cs="Times New Roman"/>
                <w:color w:val="000000"/>
                <w:sz w:val="18"/>
                <w:szCs w:val="18"/>
                <w:highlight w:val="none"/>
                <w:shd w:val="clear" w:color="auto" w:fill="FFFFFF"/>
                <w:lang w:val="en-US" w:eastAsia="zh-CN"/>
              </w:rPr>
            </w:pPr>
            <w:r>
              <w:rPr>
                <w:rFonts w:hint="eastAsia" w:ascii="Times New Roman" w:hAnsi="Times New Roman" w:eastAsia="仿宋" w:cs="Times New Roman"/>
                <w:color w:val="000000"/>
                <w:sz w:val="18"/>
                <w:szCs w:val="18"/>
                <w:highlight w:val="none"/>
                <w:shd w:val="clear" w:color="auto" w:fill="FFFFFF"/>
                <w:lang w:val="en-US" w:eastAsia="zh-CN"/>
              </w:rPr>
              <w:t>89</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CellMar>
            <w:top w:w="0" w:type="dxa"/>
            <w:left w:w="108" w:type="dxa"/>
            <w:bottom w:w="0" w:type="dxa"/>
            <w:right w:w="108" w:type="dxa"/>
          </w:tblCellMar>
        </w:tblPrEx>
        <w:tc>
          <w:tcPr>
            <w:tcW w:w="413" w:type="dxa"/>
            <w:vAlign w:val="center"/>
          </w:tcPr>
          <w:p>
            <w:pPr>
              <w:jc w:val="center"/>
              <w:rPr>
                <w:rFonts w:ascii="Times New Roman" w:hAnsi="Times New Roman" w:eastAsia="仿宋" w:cs="Times New Roman"/>
                <w:color w:val="000000"/>
                <w:sz w:val="18"/>
                <w:szCs w:val="18"/>
                <w:highlight w:val="none"/>
                <w:shd w:val="clear" w:color="auto" w:fill="FFFFFF"/>
              </w:rPr>
            </w:pPr>
            <w:r>
              <w:rPr>
                <w:rFonts w:ascii="Times New Roman" w:hAnsi="Times New Roman" w:eastAsia="仿宋" w:cs="Times New Roman"/>
                <w:color w:val="000000"/>
                <w:sz w:val="18"/>
                <w:szCs w:val="18"/>
                <w:highlight w:val="none"/>
                <w:shd w:val="clear" w:color="auto" w:fill="FFFFFF"/>
              </w:rPr>
              <w:t>10</w:t>
            </w:r>
          </w:p>
        </w:tc>
        <w:tc>
          <w:tcPr>
            <w:tcW w:w="1279" w:type="dxa"/>
            <w:vAlign w:val="center"/>
          </w:tcPr>
          <w:p>
            <w:pPr>
              <w:jc w:val="left"/>
              <w:rPr>
                <w:rFonts w:hint="default" w:ascii="Times New Roman" w:hAnsi="Times New Roman" w:eastAsia="仿宋" w:cs="Times New Roman"/>
                <w:color w:val="000000"/>
                <w:sz w:val="18"/>
                <w:szCs w:val="18"/>
                <w:highlight w:val="none"/>
                <w:shd w:val="clear" w:color="auto" w:fill="FFFFFF"/>
                <w:lang w:val="en-US" w:eastAsia="zh-CN"/>
              </w:rPr>
            </w:pPr>
            <w:r>
              <w:rPr>
                <w:rFonts w:hint="default" w:ascii="Times New Roman" w:hAnsi="Times New Roman" w:eastAsia="仿宋" w:cs="Times New Roman"/>
                <w:color w:val="000000"/>
                <w:sz w:val="18"/>
                <w:szCs w:val="18"/>
                <w:highlight w:val="none"/>
                <w:shd w:val="clear" w:color="auto" w:fill="FFFFFF"/>
                <w:lang w:val="en-US" w:eastAsia="zh-CN"/>
              </w:rPr>
              <w:t>绿化补栽</w:t>
            </w:r>
          </w:p>
        </w:tc>
        <w:tc>
          <w:tcPr>
            <w:tcW w:w="3017" w:type="dxa"/>
            <w:vAlign w:val="center"/>
          </w:tcPr>
          <w:p>
            <w:pPr>
              <w:jc w:val="left"/>
              <w:rPr>
                <w:rFonts w:hint="default" w:ascii="Times New Roman" w:hAnsi="Times New Roman" w:eastAsia="仿宋" w:cs="Times New Roman"/>
                <w:color w:val="000000"/>
                <w:sz w:val="18"/>
                <w:szCs w:val="18"/>
                <w:highlight w:val="none"/>
                <w:shd w:val="clear" w:color="auto" w:fill="FFFFFF"/>
                <w:lang w:val="en-US" w:eastAsia="zh-CN"/>
              </w:rPr>
            </w:pPr>
            <w:r>
              <w:rPr>
                <w:rFonts w:hint="eastAsia" w:ascii="Times New Roman" w:hAnsi="Times New Roman" w:eastAsia="仿宋" w:cs="Times New Roman"/>
                <w:color w:val="000000"/>
                <w:sz w:val="18"/>
                <w:szCs w:val="18"/>
                <w:highlight w:val="none"/>
                <w:shd w:val="clear" w:color="auto" w:fill="FFFFFF"/>
                <w:lang w:val="en-US" w:eastAsia="zh-CN"/>
              </w:rPr>
              <w:t>提高站前地区绿化、美化</w:t>
            </w:r>
          </w:p>
        </w:tc>
        <w:tc>
          <w:tcPr>
            <w:tcW w:w="799" w:type="dxa"/>
            <w:vAlign w:val="center"/>
          </w:tcPr>
          <w:p>
            <w:pPr>
              <w:jc w:val="center"/>
              <w:rPr>
                <w:rFonts w:hint="default" w:ascii="Times New Roman" w:hAnsi="Times New Roman" w:eastAsia="仿宋" w:cs="Times New Roman"/>
                <w:color w:val="000000"/>
                <w:sz w:val="18"/>
                <w:szCs w:val="18"/>
                <w:highlight w:val="none"/>
                <w:shd w:val="clear" w:color="auto" w:fill="FFFFFF"/>
                <w:lang w:val="en-US" w:eastAsia="zh-CN"/>
              </w:rPr>
            </w:pPr>
            <w:r>
              <w:rPr>
                <w:rFonts w:hint="eastAsia" w:ascii="Times New Roman" w:hAnsi="Times New Roman" w:eastAsia="仿宋" w:cs="Times New Roman"/>
                <w:color w:val="000000"/>
                <w:sz w:val="18"/>
                <w:szCs w:val="18"/>
                <w:highlight w:val="none"/>
                <w:shd w:val="clear" w:color="auto" w:fill="FFFFFF"/>
                <w:lang w:val="en-US" w:eastAsia="zh-CN"/>
              </w:rPr>
              <w:t>9</w:t>
            </w:r>
          </w:p>
        </w:tc>
        <w:tc>
          <w:tcPr>
            <w:tcW w:w="3561" w:type="dxa"/>
          </w:tcPr>
          <w:p>
            <w:pPr>
              <w:jc w:val="left"/>
              <w:rPr>
                <w:rFonts w:ascii="Times New Roman" w:hAnsi="Times New Roman" w:eastAsia="仿宋" w:cs="Times New Roman"/>
                <w:color w:val="000000"/>
                <w:sz w:val="18"/>
                <w:szCs w:val="18"/>
                <w:highlight w:val="none"/>
                <w:shd w:val="clear" w:color="auto" w:fill="FFFFFF"/>
              </w:rPr>
            </w:pPr>
            <w:r>
              <w:rPr>
                <w:rFonts w:hint="eastAsia" w:ascii="Times New Roman" w:hAnsi="Times New Roman" w:eastAsia="仿宋" w:cs="Times New Roman"/>
                <w:color w:val="000000"/>
                <w:sz w:val="18"/>
                <w:szCs w:val="18"/>
                <w:highlight w:val="none"/>
                <w:shd w:val="clear" w:color="auto" w:fill="FFFFFF"/>
                <w:lang w:val="en-US" w:eastAsia="zh-CN"/>
              </w:rPr>
              <w:t>通过项目的实施，有效改善了站前地区环境。</w:t>
            </w:r>
          </w:p>
        </w:tc>
        <w:tc>
          <w:tcPr>
            <w:tcW w:w="569" w:type="dxa"/>
            <w:vAlign w:val="center"/>
          </w:tcPr>
          <w:p>
            <w:pPr>
              <w:jc w:val="center"/>
              <w:rPr>
                <w:rFonts w:hint="default" w:ascii="Times New Roman" w:hAnsi="Times New Roman" w:eastAsia="仿宋" w:cs="Times New Roman"/>
                <w:color w:val="000000"/>
                <w:sz w:val="18"/>
                <w:szCs w:val="18"/>
                <w:highlight w:val="none"/>
                <w:shd w:val="clear" w:color="auto" w:fill="FFFFFF"/>
                <w:lang w:val="en-US" w:eastAsia="zh-CN"/>
              </w:rPr>
            </w:pPr>
            <w:r>
              <w:rPr>
                <w:rFonts w:hint="eastAsia" w:ascii="Times New Roman" w:hAnsi="Times New Roman" w:eastAsia="仿宋" w:cs="Times New Roman"/>
                <w:color w:val="000000"/>
                <w:sz w:val="18"/>
                <w:szCs w:val="18"/>
                <w:highlight w:val="none"/>
                <w:shd w:val="clear" w:color="auto" w:fill="FFFFFF"/>
                <w:lang w:val="en-US" w:eastAsia="zh-CN"/>
              </w:rPr>
              <w:t>95</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CellMar>
            <w:top w:w="0" w:type="dxa"/>
            <w:left w:w="108" w:type="dxa"/>
            <w:bottom w:w="0" w:type="dxa"/>
            <w:right w:w="108" w:type="dxa"/>
          </w:tblCellMar>
        </w:tblPrEx>
        <w:trPr>
          <w:cantSplit/>
          <w:trHeight w:val="0" w:hRule="atLeast"/>
        </w:trPr>
        <w:tc>
          <w:tcPr>
            <w:tcW w:w="413" w:type="dxa"/>
            <w:vAlign w:val="center"/>
          </w:tcPr>
          <w:p>
            <w:pPr>
              <w:jc w:val="center"/>
              <w:rPr>
                <w:rFonts w:ascii="Times New Roman" w:hAnsi="Times New Roman" w:eastAsia="仿宋" w:cs="Times New Roman"/>
                <w:color w:val="000000"/>
                <w:sz w:val="18"/>
                <w:szCs w:val="18"/>
                <w:highlight w:val="none"/>
                <w:shd w:val="clear" w:color="auto" w:fill="FFFFFF"/>
              </w:rPr>
            </w:pPr>
            <w:r>
              <w:rPr>
                <w:rFonts w:ascii="Times New Roman" w:hAnsi="Times New Roman" w:eastAsia="仿宋" w:cs="Times New Roman"/>
                <w:color w:val="000000"/>
                <w:sz w:val="18"/>
                <w:szCs w:val="18"/>
                <w:highlight w:val="none"/>
                <w:shd w:val="clear" w:color="auto" w:fill="FFFFFF"/>
              </w:rPr>
              <w:t>11</w:t>
            </w:r>
          </w:p>
        </w:tc>
        <w:tc>
          <w:tcPr>
            <w:tcW w:w="1279" w:type="dxa"/>
            <w:vAlign w:val="center"/>
          </w:tcPr>
          <w:p>
            <w:pPr>
              <w:jc w:val="left"/>
              <w:rPr>
                <w:rFonts w:hint="default" w:ascii="Times New Roman" w:hAnsi="Times New Roman" w:eastAsia="仿宋" w:cs="Times New Roman"/>
                <w:color w:val="000000"/>
                <w:sz w:val="18"/>
                <w:szCs w:val="18"/>
                <w:highlight w:val="none"/>
                <w:shd w:val="clear" w:color="auto" w:fill="FFFFFF"/>
                <w:lang w:val="en-US" w:eastAsia="zh-CN"/>
              </w:rPr>
            </w:pPr>
            <w:r>
              <w:rPr>
                <w:rFonts w:hint="default" w:ascii="Times New Roman" w:hAnsi="Times New Roman" w:eastAsia="仿宋" w:cs="Times New Roman"/>
                <w:color w:val="000000"/>
                <w:sz w:val="18"/>
                <w:szCs w:val="18"/>
                <w:highlight w:val="none"/>
                <w:shd w:val="clear" w:color="auto" w:fill="FFFFFF"/>
                <w:lang w:val="en-US" w:eastAsia="zh-CN"/>
              </w:rPr>
              <w:t>站前地区绿化管护经费</w:t>
            </w:r>
          </w:p>
        </w:tc>
        <w:tc>
          <w:tcPr>
            <w:tcW w:w="3017" w:type="dxa"/>
            <w:vAlign w:val="center"/>
          </w:tcPr>
          <w:p>
            <w:pPr>
              <w:jc w:val="left"/>
              <w:rPr>
                <w:rFonts w:ascii="Times New Roman" w:hAnsi="Times New Roman" w:eastAsia="仿宋" w:cs="Times New Roman"/>
                <w:color w:val="000000"/>
                <w:sz w:val="18"/>
                <w:szCs w:val="18"/>
                <w:highlight w:val="none"/>
                <w:shd w:val="clear" w:color="auto" w:fill="FFFFFF"/>
              </w:rPr>
            </w:pPr>
            <w:r>
              <w:rPr>
                <w:rFonts w:hint="eastAsia" w:ascii="Times New Roman" w:hAnsi="Times New Roman" w:eastAsia="仿宋" w:cs="Times New Roman"/>
                <w:color w:val="000000"/>
                <w:sz w:val="18"/>
                <w:szCs w:val="18"/>
                <w:highlight w:val="none"/>
                <w:shd w:val="clear" w:color="auto" w:fill="FFFFFF"/>
              </w:rPr>
              <w:t>加强站前地区环境绿化，保护生态环境平衡</w:t>
            </w:r>
          </w:p>
        </w:tc>
        <w:tc>
          <w:tcPr>
            <w:tcW w:w="799" w:type="dxa"/>
            <w:vAlign w:val="center"/>
          </w:tcPr>
          <w:p>
            <w:pPr>
              <w:jc w:val="center"/>
              <w:rPr>
                <w:rFonts w:hint="default" w:ascii="Times New Roman" w:hAnsi="Times New Roman" w:eastAsia="仿宋" w:cs="Times New Roman"/>
                <w:color w:val="000000"/>
                <w:sz w:val="18"/>
                <w:szCs w:val="18"/>
                <w:highlight w:val="none"/>
                <w:shd w:val="clear" w:color="auto" w:fill="FFFFFF"/>
                <w:lang w:val="en-US" w:eastAsia="zh-CN"/>
              </w:rPr>
            </w:pPr>
            <w:r>
              <w:rPr>
                <w:rFonts w:hint="eastAsia" w:ascii="Times New Roman" w:hAnsi="Times New Roman" w:eastAsia="仿宋" w:cs="Times New Roman"/>
                <w:color w:val="000000"/>
                <w:sz w:val="18"/>
                <w:szCs w:val="18"/>
                <w:highlight w:val="none"/>
                <w:shd w:val="clear" w:color="auto" w:fill="FFFFFF"/>
                <w:lang w:val="en-US" w:eastAsia="zh-CN"/>
              </w:rPr>
              <w:t>20</w:t>
            </w:r>
          </w:p>
        </w:tc>
        <w:tc>
          <w:tcPr>
            <w:tcW w:w="3561" w:type="dxa"/>
          </w:tcPr>
          <w:p>
            <w:pPr>
              <w:jc w:val="left"/>
              <w:rPr>
                <w:rFonts w:hint="default" w:ascii="Times New Roman" w:hAnsi="Times New Roman" w:eastAsia="仿宋" w:cs="Times New Roman"/>
                <w:color w:val="000000"/>
                <w:sz w:val="18"/>
                <w:szCs w:val="18"/>
                <w:highlight w:val="none"/>
                <w:shd w:val="clear" w:color="auto" w:fill="FFFFFF"/>
                <w:lang w:val="en-US" w:eastAsia="zh-CN"/>
              </w:rPr>
            </w:pPr>
            <w:r>
              <w:rPr>
                <w:rFonts w:hint="eastAsia" w:ascii="Times New Roman" w:hAnsi="Times New Roman" w:eastAsia="仿宋" w:cs="Times New Roman"/>
                <w:color w:val="000000"/>
                <w:sz w:val="18"/>
                <w:szCs w:val="18"/>
                <w:highlight w:val="none"/>
                <w:shd w:val="clear" w:color="auto" w:fill="FFFFFF"/>
                <w:lang w:val="en-US" w:eastAsia="zh-CN"/>
              </w:rPr>
              <w:t>通过项目的实施，有效改善了站前地区环境。</w:t>
            </w:r>
          </w:p>
        </w:tc>
        <w:tc>
          <w:tcPr>
            <w:tcW w:w="569" w:type="dxa"/>
            <w:vAlign w:val="center"/>
          </w:tcPr>
          <w:p>
            <w:pPr>
              <w:jc w:val="center"/>
              <w:rPr>
                <w:rFonts w:hint="default" w:ascii="Times New Roman" w:hAnsi="Times New Roman" w:eastAsia="仿宋" w:cs="Times New Roman"/>
                <w:color w:val="000000"/>
                <w:sz w:val="18"/>
                <w:szCs w:val="18"/>
                <w:highlight w:val="none"/>
                <w:shd w:val="clear" w:color="auto" w:fill="FFFFFF"/>
                <w:lang w:val="en-US" w:eastAsia="zh-CN"/>
              </w:rPr>
            </w:pPr>
            <w:r>
              <w:rPr>
                <w:rFonts w:hint="eastAsia" w:ascii="Times New Roman" w:hAnsi="Times New Roman" w:eastAsia="仿宋" w:cs="Times New Roman"/>
                <w:color w:val="000000"/>
                <w:sz w:val="18"/>
                <w:szCs w:val="18"/>
                <w:highlight w:val="none"/>
                <w:shd w:val="clear" w:color="auto" w:fill="FFFFFF"/>
                <w:lang w:val="en-US" w:eastAsia="zh-CN"/>
              </w:rPr>
              <w:t>96</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CellMar>
            <w:top w:w="0" w:type="dxa"/>
            <w:left w:w="108" w:type="dxa"/>
            <w:bottom w:w="0" w:type="dxa"/>
            <w:right w:w="108" w:type="dxa"/>
          </w:tblCellMar>
        </w:tblPrEx>
        <w:tc>
          <w:tcPr>
            <w:tcW w:w="413" w:type="dxa"/>
            <w:vAlign w:val="center"/>
          </w:tcPr>
          <w:p>
            <w:pPr>
              <w:jc w:val="center"/>
              <w:rPr>
                <w:rFonts w:ascii="Times New Roman" w:hAnsi="Times New Roman" w:eastAsia="仿宋" w:cs="Times New Roman"/>
                <w:color w:val="000000"/>
                <w:sz w:val="18"/>
                <w:szCs w:val="18"/>
                <w:highlight w:val="none"/>
                <w:shd w:val="clear" w:color="auto" w:fill="FFFFFF"/>
              </w:rPr>
            </w:pPr>
            <w:r>
              <w:rPr>
                <w:rFonts w:ascii="Times New Roman" w:hAnsi="Times New Roman" w:eastAsia="仿宋" w:cs="Times New Roman"/>
                <w:color w:val="000000"/>
                <w:sz w:val="18"/>
                <w:szCs w:val="18"/>
                <w:highlight w:val="none"/>
                <w:shd w:val="clear" w:color="auto" w:fill="FFFFFF"/>
              </w:rPr>
              <w:t>12</w:t>
            </w:r>
          </w:p>
        </w:tc>
        <w:tc>
          <w:tcPr>
            <w:tcW w:w="1279" w:type="dxa"/>
            <w:vAlign w:val="center"/>
          </w:tcPr>
          <w:p>
            <w:pPr>
              <w:jc w:val="left"/>
              <w:rPr>
                <w:rFonts w:hint="eastAsia" w:ascii="Times New Roman" w:hAnsi="Times New Roman" w:eastAsia="仿宋" w:cs="Times New Roman"/>
                <w:color w:val="000000"/>
                <w:sz w:val="18"/>
                <w:szCs w:val="18"/>
                <w:highlight w:val="none"/>
                <w:shd w:val="clear" w:color="auto" w:fill="FFFFFF"/>
                <w:lang w:val="en-US" w:eastAsia="zh-CN"/>
              </w:rPr>
            </w:pPr>
            <w:r>
              <w:rPr>
                <w:rFonts w:hint="eastAsia" w:ascii="Times New Roman" w:hAnsi="Times New Roman" w:eastAsia="仿宋" w:cs="Times New Roman"/>
                <w:color w:val="000000"/>
                <w:sz w:val="18"/>
                <w:szCs w:val="18"/>
                <w:highlight w:val="none"/>
                <w:shd w:val="clear" w:color="auto" w:fill="FFFFFF"/>
                <w:lang w:val="en-US" w:eastAsia="zh-CN"/>
              </w:rPr>
              <w:t>站前地区综合管理</w:t>
            </w:r>
          </w:p>
        </w:tc>
        <w:tc>
          <w:tcPr>
            <w:tcW w:w="3017" w:type="dxa"/>
            <w:vAlign w:val="center"/>
          </w:tcPr>
          <w:p>
            <w:pPr>
              <w:jc w:val="left"/>
              <w:rPr>
                <w:rFonts w:hint="eastAsia" w:ascii="Times New Roman" w:hAnsi="Times New Roman" w:eastAsia="仿宋" w:cs="Times New Roman"/>
                <w:color w:val="000000"/>
                <w:sz w:val="18"/>
                <w:szCs w:val="18"/>
                <w:highlight w:val="none"/>
                <w:shd w:val="clear" w:color="auto" w:fill="FFFFFF"/>
                <w:lang w:eastAsia="zh-CN"/>
              </w:rPr>
            </w:pPr>
            <w:r>
              <w:rPr>
                <w:rFonts w:hint="eastAsia" w:ascii="Times New Roman" w:hAnsi="Times New Roman" w:eastAsia="仿宋" w:cs="Times New Roman"/>
                <w:color w:val="000000"/>
                <w:sz w:val="18"/>
                <w:szCs w:val="18"/>
                <w:highlight w:val="none"/>
                <w:shd w:val="clear" w:color="auto" w:fill="FFFFFF"/>
                <w:lang w:eastAsia="zh-CN"/>
              </w:rPr>
              <w:t>加强站前地区环境绿化，保证基础设施完好</w:t>
            </w:r>
          </w:p>
        </w:tc>
        <w:tc>
          <w:tcPr>
            <w:tcW w:w="799" w:type="dxa"/>
            <w:vAlign w:val="center"/>
          </w:tcPr>
          <w:p>
            <w:pPr>
              <w:jc w:val="center"/>
              <w:rPr>
                <w:rFonts w:hint="default" w:ascii="Times New Roman" w:hAnsi="Times New Roman" w:eastAsia="仿宋" w:cs="Times New Roman"/>
                <w:color w:val="000000"/>
                <w:sz w:val="18"/>
                <w:szCs w:val="18"/>
                <w:highlight w:val="none"/>
                <w:shd w:val="clear" w:color="auto" w:fill="FFFFFF"/>
                <w:lang w:val="en-US" w:eastAsia="zh-CN"/>
              </w:rPr>
            </w:pPr>
            <w:r>
              <w:rPr>
                <w:rFonts w:hint="eastAsia" w:ascii="Times New Roman" w:hAnsi="Times New Roman" w:eastAsia="仿宋" w:cs="Times New Roman"/>
                <w:color w:val="000000"/>
                <w:sz w:val="18"/>
                <w:szCs w:val="18"/>
                <w:highlight w:val="none"/>
                <w:shd w:val="clear" w:color="auto" w:fill="FFFFFF"/>
                <w:lang w:val="en-US" w:eastAsia="zh-CN"/>
              </w:rPr>
              <w:t>18</w:t>
            </w:r>
          </w:p>
        </w:tc>
        <w:tc>
          <w:tcPr>
            <w:tcW w:w="3561" w:type="dxa"/>
          </w:tcPr>
          <w:p>
            <w:pPr>
              <w:jc w:val="left"/>
              <w:rPr>
                <w:rFonts w:hint="default" w:ascii="Times New Roman" w:hAnsi="Times New Roman" w:eastAsia="仿宋" w:cs="Times New Roman"/>
                <w:color w:val="000000"/>
                <w:sz w:val="18"/>
                <w:szCs w:val="18"/>
                <w:highlight w:val="none"/>
                <w:shd w:val="clear" w:color="auto" w:fill="FFFFFF"/>
                <w:lang w:val="en-US" w:eastAsia="zh-CN"/>
              </w:rPr>
            </w:pPr>
            <w:r>
              <w:rPr>
                <w:rFonts w:hint="eastAsia" w:ascii="Times New Roman" w:hAnsi="Times New Roman" w:eastAsia="仿宋" w:cs="Times New Roman"/>
                <w:color w:val="000000"/>
                <w:sz w:val="18"/>
                <w:szCs w:val="18"/>
                <w:shd w:val="clear" w:color="auto" w:fill="FFFFFF"/>
                <w:lang w:val="en-US" w:eastAsia="zh-CN"/>
              </w:rPr>
              <w:t>隐患排查数量达到预期目标，环境整治工作稳步推进。</w:t>
            </w:r>
          </w:p>
        </w:tc>
        <w:tc>
          <w:tcPr>
            <w:tcW w:w="569" w:type="dxa"/>
            <w:vAlign w:val="center"/>
          </w:tcPr>
          <w:p>
            <w:pPr>
              <w:jc w:val="center"/>
              <w:rPr>
                <w:rFonts w:hint="default" w:ascii="Times New Roman" w:hAnsi="Times New Roman" w:eastAsia="仿宋" w:cs="Times New Roman"/>
                <w:color w:val="000000"/>
                <w:sz w:val="18"/>
                <w:szCs w:val="18"/>
                <w:highlight w:val="none"/>
                <w:shd w:val="clear" w:color="auto" w:fill="FFFFFF"/>
                <w:lang w:val="en-US" w:eastAsia="zh-CN"/>
              </w:rPr>
            </w:pPr>
            <w:r>
              <w:rPr>
                <w:rFonts w:hint="eastAsia" w:ascii="Times New Roman" w:hAnsi="Times New Roman" w:eastAsia="仿宋" w:cs="Times New Roman"/>
                <w:color w:val="000000"/>
                <w:sz w:val="18"/>
                <w:szCs w:val="18"/>
                <w:highlight w:val="none"/>
                <w:shd w:val="clear" w:color="auto" w:fill="FFFFFF"/>
                <w:lang w:val="en-US" w:eastAsia="zh-CN"/>
              </w:rPr>
              <w:t>98</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CellMar>
            <w:top w:w="0" w:type="dxa"/>
            <w:left w:w="108" w:type="dxa"/>
            <w:bottom w:w="0" w:type="dxa"/>
            <w:right w:w="108" w:type="dxa"/>
          </w:tblCellMar>
        </w:tblPrEx>
        <w:tc>
          <w:tcPr>
            <w:tcW w:w="413" w:type="dxa"/>
            <w:vAlign w:val="center"/>
          </w:tcPr>
          <w:p>
            <w:pPr>
              <w:jc w:val="center"/>
              <w:rPr>
                <w:rFonts w:ascii="Times New Roman" w:hAnsi="Times New Roman" w:eastAsia="仿宋" w:cs="Times New Roman"/>
                <w:color w:val="000000"/>
                <w:sz w:val="18"/>
                <w:szCs w:val="18"/>
                <w:highlight w:val="none"/>
                <w:shd w:val="clear" w:color="auto" w:fill="FFFFFF"/>
              </w:rPr>
            </w:pPr>
            <w:r>
              <w:rPr>
                <w:rFonts w:ascii="Times New Roman" w:hAnsi="Times New Roman" w:eastAsia="仿宋" w:cs="Times New Roman"/>
                <w:color w:val="000000"/>
                <w:sz w:val="18"/>
                <w:szCs w:val="18"/>
                <w:highlight w:val="none"/>
                <w:shd w:val="clear" w:color="auto" w:fill="FFFFFF"/>
              </w:rPr>
              <w:t>13</w:t>
            </w:r>
          </w:p>
        </w:tc>
        <w:tc>
          <w:tcPr>
            <w:tcW w:w="1279" w:type="dxa"/>
            <w:vAlign w:val="center"/>
          </w:tcPr>
          <w:p>
            <w:pPr>
              <w:jc w:val="left"/>
              <w:rPr>
                <w:rFonts w:hint="default" w:ascii="Times New Roman" w:hAnsi="Times New Roman" w:eastAsia="仿宋" w:cs="Times New Roman"/>
                <w:color w:val="000000"/>
                <w:sz w:val="18"/>
                <w:szCs w:val="18"/>
                <w:highlight w:val="none"/>
                <w:shd w:val="clear" w:color="auto" w:fill="FFFFFF"/>
                <w:lang w:val="en-US" w:eastAsia="zh-CN"/>
              </w:rPr>
            </w:pPr>
            <w:r>
              <w:rPr>
                <w:rFonts w:hint="eastAsia" w:ascii="Times New Roman" w:hAnsi="Times New Roman" w:eastAsia="仿宋" w:cs="Times New Roman"/>
                <w:color w:val="000000"/>
                <w:sz w:val="18"/>
                <w:szCs w:val="18"/>
                <w:highlight w:val="none"/>
                <w:shd w:val="clear" w:color="auto" w:fill="FFFFFF"/>
                <w:lang w:eastAsia="zh-CN"/>
              </w:rPr>
              <w:t>站前街北延西延冬季造林绿化工程</w:t>
            </w:r>
          </w:p>
        </w:tc>
        <w:tc>
          <w:tcPr>
            <w:tcW w:w="3017" w:type="dxa"/>
            <w:vAlign w:val="center"/>
          </w:tcPr>
          <w:p>
            <w:pPr>
              <w:jc w:val="left"/>
              <w:rPr>
                <w:rFonts w:hint="eastAsia" w:ascii="Times New Roman" w:hAnsi="Times New Roman" w:eastAsia="仿宋" w:cs="Times New Roman"/>
                <w:color w:val="000000"/>
                <w:sz w:val="18"/>
                <w:szCs w:val="18"/>
                <w:highlight w:val="none"/>
                <w:shd w:val="clear" w:color="auto" w:fill="FFFFFF"/>
                <w:lang w:eastAsia="zh-CN"/>
              </w:rPr>
            </w:pPr>
            <w:r>
              <w:rPr>
                <w:rFonts w:hint="eastAsia" w:ascii="Times New Roman" w:hAnsi="Times New Roman" w:eastAsia="仿宋" w:cs="Times New Roman"/>
                <w:color w:val="000000"/>
                <w:sz w:val="18"/>
                <w:szCs w:val="18"/>
                <w:highlight w:val="none"/>
                <w:shd w:val="clear" w:color="auto" w:fill="FFFFFF"/>
                <w:lang w:eastAsia="zh-CN"/>
              </w:rPr>
              <w:t>加强站前街北延西延冬季环境绿化，保护环境生态平衡</w:t>
            </w:r>
          </w:p>
        </w:tc>
        <w:tc>
          <w:tcPr>
            <w:tcW w:w="799" w:type="dxa"/>
            <w:vAlign w:val="center"/>
          </w:tcPr>
          <w:p>
            <w:pPr>
              <w:jc w:val="center"/>
              <w:rPr>
                <w:rFonts w:hint="default" w:ascii="Times New Roman" w:hAnsi="Times New Roman" w:eastAsia="仿宋" w:cs="Times New Roman"/>
                <w:color w:val="000000"/>
                <w:sz w:val="18"/>
                <w:szCs w:val="18"/>
                <w:highlight w:val="none"/>
                <w:shd w:val="clear" w:color="auto" w:fill="FFFFFF"/>
                <w:lang w:val="en-US" w:eastAsia="zh-CN"/>
              </w:rPr>
            </w:pPr>
            <w:r>
              <w:rPr>
                <w:rFonts w:hint="eastAsia" w:ascii="Times New Roman" w:hAnsi="Times New Roman" w:eastAsia="仿宋" w:cs="Times New Roman"/>
                <w:color w:val="000000"/>
                <w:sz w:val="18"/>
                <w:szCs w:val="18"/>
                <w:highlight w:val="none"/>
                <w:shd w:val="clear" w:color="auto" w:fill="FFFFFF"/>
                <w:lang w:val="en-US" w:eastAsia="zh-CN"/>
              </w:rPr>
              <w:t>30</w:t>
            </w:r>
          </w:p>
        </w:tc>
        <w:tc>
          <w:tcPr>
            <w:tcW w:w="3561" w:type="dxa"/>
          </w:tcPr>
          <w:p>
            <w:pPr>
              <w:jc w:val="left"/>
              <w:rPr>
                <w:rFonts w:hint="default" w:ascii="Times New Roman" w:hAnsi="Times New Roman" w:eastAsia="仿宋" w:cs="Times New Roman"/>
                <w:color w:val="000000"/>
                <w:sz w:val="18"/>
                <w:szCs w:val="18"/>
                <w:highlight w:val="none"/>
                <w:shd w:val="clear" w:color="auto" w:fill="FFFFFF"/>
                <w:lang w:val="en-US" w:eastAsia="zh-CN"/>
              </w:rPr>
            </w:pPr>
            <w:r>
              <w:rPr>
                <w:rFonts w:hint="eastAsia" w:ascii="Times New Roman" w:hAnsi="Times New Roman" w:eastAsia="仿宋" w:cs="Times New Roman"/>
                <w:color w:val="000000"/>
                <w:sz w:val="18"/>
                <w:szCs w:val="18"/>
                <w:highlight w:val="none"/>
                <w:shd w:val="clear" w:color="auto" w:fill="FFFFFF"/>
                <w:lang w:val="en-US" w:eastAsia="zh-CN"/>
              </w:rPr>
              <w:t>通过项目的实施，有效改善了站前地区环境，保护了环境生态平衡。</w:t>
            </w:r>
          </w:p>
        </w:tc>
        <w:tc>
          <w:tcPr>
            <w:tcW w:w="569" w:type="dxa"/>
            <w:vAlign w:val="center"/>
          </w:tcPr>
          <w:p>
            <w:pPr>
              <w:jc w:val="center"/>
              <w:rPr>
                <w:rFonts w:hint="default" w:ascii="Times New Roman" w:hAnsi="Times New Roman" w:eastAsia="仿宋" w:cs="Times New Roman"/>
                <w:color w:val="000000"/>
                <w:sz w:val="18"/>
                <w:szCs w:val="18"/>
                <w:highlight w:val="none"/>
                <w:shd w:val="clear" w:color="auto" w:fill="FFFFFF"/>
                <w:lang w:val="en-US" w:eastAsia="zh-CN"/>
              </w:rPr>
            </w:pPr>
            <w:r>
              <w:rPr>
                <w:rFonts w:hint="eastAsia" w:ascii="Times New Roman" w:hAnsi="Times New Roman" w:eastAsia="仿宋" w:cs="Times New Roman"/>
                <w:color w:val="000000"/>
                <w:sz w:val="18"/>
                <w:szCs w:val="18"/>
                <w:highlight w:val="none"/>
                <w:shd w:val="clear" w:color="auto" w:fill="FFFFFF"/>
                <w:lang w:val="en-US" w:eastAsia="zh-CN"/>
              </w:rPr>
              <w:t>95</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CellMar>
            <w:top w:w="0" w:type="dxa"/>
            <w:left w:w="108" w:type="dxa"/>
            <w:bottom w:w="0" w:type="dxa"/>
            <w:right w:w="108" w:type="dxa"/>
          </w:tblCellMar>
        </w:tblPrEx>
        <w:tc>
          <w:tcPr>
            <w:tcW w:w="413" w:type="dxa"/>
            <w:vAlign w:val="center"/>
          </w:tcPr>
          <w:p>
            <w:pPr>
              <w:jc w:val="center"/>
              <w:rPr>
                <w:rFonts w:ascii="Times New Roman" w:hAnsi="Times New Roman" w:eastAsia="仿宋" w:cs="Times New Roman"/>
                <w:color w:val="000000"/>
                <w:sz w:val="18"/>
                <w:szCs w:val="18"/>
                <w:highlight w:val="none"/>
                <w:shd w:val="clear" w:color="auto" w:fill="FFFFFF"/>
              </w:rPr>
            </w:pPr>
            <w:r>
              <w:rPr>
                <w:rFonts w:ascii="Times New Roman" w:hAnsi="Times New Roman" w:eastAsia="仿宋" w:cs="Times New Roman"/>
                <w:color w:val="000000"/>
                <w:sz w:val="18"/>
                <w:szCs w:val="18"/>
                <w:highlight w:val="none"/>
                <w:shd w:val="clear" w:color="auto" w:fill="FFFFFF"/>
              </w:rPr>
              <w:t>14</w:t>
            </w:r>
          </w:p>
        </w:tc>
        <w:tc>
          <w:tcPr>
            <w:tcW w:w="1279" w:type="dxa"/>
            <w:vAlign w:val="center"/>
          </w:tcPr>
          <w:p>
            <w:pPr>
              <w:jc w:val="left"/>
              <w:rPr>
                <w:rFonts w:hint="default" w:ascii="Times New Roman" w:hAnsi="Times New Roman" w:eastAsia="仿宋" w:cs="Times New Roman"/>
                <w:color w:val="000000"/>
                <w:sz w:val="18"/>
                <w:szCs w:val="18"/>
                <w:highlight w:val="none"/>
                <w:shd w:val="clear" w:color="auto" w:fill="FFFFFF"/>
                <w:lang w:val="en-US" w:eastAsia="zh-CN"/>
              </w:rPr>
            </w:pPr>
            <w:r>
              <w:rPr>
                <w:rFonts w:hint="default" w:ascii="Times New Roman" w:hAnsi="Times New Roman" w:eastAsia="仿宋" w:cs="Times New Roman"/>
                <w:color w:val="000000"/>
                <w:sz w:val="18"/>
                <w:szCs w:val="18"/>
                <w:highlight w:val="none"/>
                <w:shd w:val="clear" w:color="auto" w:fill="FFFFFF"/>
                <w:lang w:val="en-US" w:eastAsia="zh-CN"/>
              </w:rPr>
              <w:t>办公经费</w:t>
            </w:r>
          </w:p>
        </w:tc>
        <w:tc>
          <w:tcPr>
            <w:tcW w:w="3017" w:type="dxa"/>
            <w:vAlign w:val="center"/>
          </w:tcPr>
          <w:p>
            <w:pPr>
              <w:jc w:val="left"/>
              <w:rPr>
                <w:rFonts w:hint="eastAsia" w:ascii="Times New Roman" w:hAnsi="Times New Roman" w:eastAsia="仿宋" w:cs="Times New Roman"/>
                <w:color w:val="000000"/>
                <w:sz w:val="18"/>
                <w:szCs w:val="18"/>
                <w:highlight w:val="none"/>
                <w:shd w:val="clear" w:color="auto" w:fill="FFFFFF"/>
                <w:lang w:eastAsia="zh-CN"/>
              </w:rPr>
            </w:pPr>
            <w:r>
              <w:rPr>
                <w:rFonts w:hint="eastAsia" w:ascii="Times New Roman" w:hAnsi="Times New Roman" w:eastAsia="仿宋" w:cs="Times New Roman"/>
                <w:color w:val="000000"/>
                <w:sz w:val="18"/>
                <w:szCs w:val="18"/>
                <w:highlight w:val="none"/>
                <w:shd w:val="clear" w:color="auto" w:fill="FFFFFF"/>
                <w:lang w:eastAsia="zh-CN"/>
              </w:rPr>
              <w:t>保障单位各项工作正常运转</w:t>
            </w:r>
          </w:p>
        </w:tc>
        <w:tc>
          <w:tcPr>
            <w:tcW w:w="799" w:type="dxa"/>
            <w:vAlign w:val="center"/>
          </w:tcPr>
          <w:p>
            <w:pPr>
              <w:jc w:val="center"/>
              <w:rPr>
                <w:rFonts w:hint="default" w:ascii="Times New Roman" w:hAnsi="Times New Roman" w:eastAsia="仿宋" w:cs="Times New Roman"/>
                <w:color w:val="000000"/>
                <w:sz w:val="18"/>
                <w:szCs w:val="18"/>
                <w:highlight w:val="none"/>
                <w:shd w:val="clear" w:color="auto" w:fill="FFFFFF"/>
                <w:lang w:val="en-US" w:eastAsia="zh-CN"/>
              </w:rPr>
            </w:pPr>
            <w:r>
              <w:rPr>
                <w:rFonts w:hint="eastAsia" w:ascii="Times New Roman" w:hAnsi="Times New Roman" w:eastAsia="仿宋" w:cs="Times New Roman"/>
                <w:color w:val="000000"/>
                <w:sz w:val="18"/>
                <w:szCs w:val="18"/>
                <w:highlight w:val="none"/>
                <w:shd w:val="clear" w:color="auto" w:fill="FFFFFF"/>
                <w:lang w:val="en-US" w:eastAsia="zh-CN"/>
              </w:rPr>
              <w:t>3</w:t>
            </w:r>
          </w:p>
        </w:tc>
        <w:tc>
          <w:tcPr>
            <w:tcW w:w="3561" w:type="dxa"/>
          </w:tcPr>
          <w:p>
            <w:pPr>
              <w:jc w:val="left"/>
              <w:rPr>
                <w:rFonts w:hint="default" w:ascii="Times New Roman" w:hAnsi="Times New Roman" w:eastAsia="仿宋" w:cs="Times New Roman"/>
                <w:color w:val="000000"/>
                <w:sz w:val="18"/>
                <w:szCs w:val="18"/>
                <w:highlight w:val="none"/>
                <w:shd w:val="clear" w:color="auto" w:fill="FFFFFF"/>
                <w:lang w:val="en-US" w:eastAsia="zh-CN"/>
              </w:rPr>
            </w:pPr>
            <w:r>
              <w:rPr>
                <w:rFonts w:hint="eastAsia" w:ascii="Times New Roman" w:hAnsi="Times New Roman" w:eastAsia="仿宋" w:cs="Times New Roman"/>
                <w:color w:val="000000"/>
                <w:sz w:val="18"/>
                <w:szCs w:val="18"/>
                <w:highlight w:val="none"/>
                <w:shd w:val="clear" w:color="auto" w:fill="FFFFFF"/>
                <w:lang w:val="en-US" w:eastAsia="zh-CN"/>
              </w:rPr>
              <w:t>保证了单位的正常运行，提高了职工凝聚力</w:t>
            </w:r>
            <w:r>
              <w:rPr>
                <w:rFonts w:ascii="Times New Roman" w:hAnsi="Times New Roman" w:eastAsia="仿宋" w:cs="Times New Roman"/>
                <w:color w:val="000000"/>
                <w:sz w:val="18"/>
                <w:szCs w:val="18"/>
                <w:highlight w:val="none"/>
                <w:shd w:val="clear" w:color="auto" w:fill="FFFFFF"/>
              </w:rPr>
              <w:t>。</w:t>
            </w:r>
          </w:p>
        </w:tc>
        <w:tc>
          <w:tcPr>
            <w:tcW w:w="569" w:type="dxa"/>
            <w:vAlign w:val="center"/>
          </w:tcPr>
          <w:p>
            <w:pPr>
              <w:jc w:val="center"/>
              <w:rPr>
                <w:rFonts w:hint="default" w:ascii="Times New Roman" w:hAnsi="Times New Roman" w:eastAsia="仿宋" w:cs="Times New Roman"/>
                <w:color w:val="000000"/>
                <w:sz w:val="18"/>
                <w:szCs w:val="18"/>
                <w:highlight w:val="none"/>
                <w:shd w:val="clear" w:color="auto" w:fill="FFFFFF"/>
                <w:lang w:val="en-US" w:eastAsia="zh-CN"/>
              </w:rPr>
            </w:pPr>
            <w:r>
              <w:rPr>
                <w:rFonts w:hint="eastAsia" w:ascii="Times New Roman" w:hAnsi="Times New Roman" w:eastAsia="仿宋" w:cs="Times New Roman"/>
                <w:color w:val="000000"/>
                <w:sz w:val="18"/>
                <w:szCs w:val="18"/>
                <w:highlight w:val="none"/>
                <w:shd w:val="clear" w:color="auto" w:fill="FFFFFF"/>
                <w:lang w:val="en-US" w:eastAsia="zh-CN"/>
              </w:rPr>
              <w:t>98</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CellMar>
            <w:top w:w="0" w:type="dxa"/>
            <w:left w:w="108" w:type="dxa"/>
            <w:bottom w:w="0" w:type="dxa"/>
            <w:right w:w="108" w:type="dxa"/>
          </w:tblCellMar>
        </w:tblPrEx>
        <w:tc>
          <w:tcPr>
            <w:tcW w:w="413" w:type="dxa"/>
            <w:vAlign w:val="center"/>
          </w:tcPr>
          <w:p>
            <w:pPr>
              <w:jc w:val="center"/>
              <w:rPr>
                <w:rFonts w:ascii="Times New Roman" w:hAnsi="Times New Roman" w:eastAsia="仿宋" w:cs="Times New Roman"/>
                <w:color w:val="000000"/>
                <w:sz w:val="18"/>
                <w:szCs w:val="18"/>
                <w:highlight w:val="none"/>
                <w:shd w:val="clear" w:color="auto" w:fill="FFFFFF"/>
              </w:rPr>
            </w:pPr>
            <w:r>
              <w:rPr>
                <w:rFonts w:ascii="Times New Roman" w:hAnsi="Times New Roman" w:eastAsia="仿宋" w:cs="Times New Roman"/>
                <w:color w:val="000000"/>
                <w:sz w:val="18"/>
                <w:szCs w:val="18"/>
                <w:highlight w:val="none"/>
                <w:shd w:val="clear" w:color="auto" w:fill="FFFFFF"/>
              </w:rPr>
              <w:t>15</w:t>
            </w:r>
          </w:p>
        </w:tc>
        <w:tc>
          <w:tcPr>
            <w:tcW w:w="1279" w:type="dxa"/>
            <w:vAlign w:val="center"/>
          </w:tcPr>
          <w:p>
            <w:pPr>
              <w:jc w:val="left"/>
              <w:rPr>
                <w:rFonts w:hint="eastAsia" w:ascii="Times New Roman" w:hAnsi="Times New Roman" w:eastAsia="仿宋" w:cs="Times New Roman"/>
                <w:color w:val="000000"/>
                <w:sz w:val="18"/>
                <w:szCs w:val="18"/>
                <w:highlight w:val="none"/>
                <w:shd w:val="clear" w:color="auto" w:fill="FFFFFF"/>
                <w:lang w:val="en-US" w:eastAsia="zh-CN"/>
              </w:rPr>
            </w:pPr>
            <w:r>
              <w:rPr>
                <w:rFonts w:hint="eastAsia" w:ascii="Times New Roman" w:hAnsi="Times New Roman" w:eastAsia="仿宋" w:cs="Times New Roman"/>
                <w:color w:val="000000"/>
                <w:sz w:val="18"/>
                <w:szCs w:val="18"/>
                <w:highlight w:val="none"/>
                <w:shd w:val="clear" w:color="auto" w:fill="FFFFFF"/>
                <w:lang w:val="en-US" w:eastAsia="zh-CN"/>
              </w:rPr>
              <w:t>站前地区环卫经费</w:t>
            </w:r>
          </w:p>
        </w:tc>
        <w:tc>
          <w:tcPr>
            <w:tcW w:w="3017" w:type="dxa"/>
            <w:vAlign w:val="center"/>
          </w:tcPr>
          <w:p>
            <w:pPr>
              <w:jc w:val="left"/>
              <w:rPr>
                <w:rFonts w:hint="eastAsia" w:ascii="Times New Roman" w:hAnsi="Times New Roman" w:eastAsia="仿宋" w:cs="Times New Roman"/>
                <w:color w:val="000000"/>
                <w:sz w:val="18"/>
                <w:szCs w:val="18"/>
                <w:highlight w:val="none"/>
                <w:shd w:val="clear" w:color="auto" w:fill="FFFFFF"/>
                <w:lang w:val="en-US" w:eastAsia="zh-CN"/>
              </w:rPr>
            </w:pPr>
            <w:r>
              <w:rPr>
                <w:rFonts w:hint="eastAsia" w:ascii="Times New Roman" w:hAnsi="Times New Roman" w:eastAsia="仿宋" w:cs="Times New Roman"/>
                <w:color w:val="000000"/>
                <w:sz w:val="18"/>
                <w:szCs w:val="18"/>
                <w:highlight w:val="none"/>
                <w:shd w:val="clear" w:color="auto" w:fill="FFFFFF"/>
                <w:lang w:val="en-US" w:eastAsia="zh-CN"/>
              </w:rPr>
              <w:t>保证站前地区环境卫生</w:t>
            </w:r>
          </w:p>
        </w:tc>
        <w:tc>
          <w:tcPr>
            <w:tcW w:w="799" w:type="dxa"/>
            <w:vAlign w:val="center"/>
          </w:tcPr>
          <w:p>
            <w:pPr>
              <w:jc w:val="center"/>
              <w:rPr>
                <w:rFonts w:hint="default" w:ascii="Times New Roman" w:hAnsi="Times New Roman" w:eastAsia="仿宋" w:cs="Times New Roman"/>
                <w:color w:val="000000"/>
                <w:sz w:val="18"/>
                <w:szCs w:val="18"/>
                <w:highlight w:val="none"/>
                <w:shd w:val="clear" w:color="auto" w:fill="FFFFFF"/>
                <w:lang w:val="en-US" w:eastAsia="zh-CN"/>
              </w:rPr>
            </w:pPr>
            <w:r>
              <w:rPr>
                <w:rFonts w:hint="eastAsia" w:ascii="Times New Roman" w:hAnsi="Times New Roman" w:eastAsia="仿宋" w:cs="Times New Roman"/>
                <w:color w:val="000000"/>
                <w:sz w:val="18"/>
                <w:szCs w:val="18"/>
                <w:highlight w:val="none"/>
                <w:shd w:val="clear" w:color="auto" w:fill="FFFFFF"/>
                <w:lang w:val="en-US" w:eastAsia="zh-CN"/>
              </w:rPr>
              <w:t>6</w:t>
            </w:r>
          </w:p>
        </w:tc>
        <w:tc>
          <w:tcPr>
            <w:tcW w:w="3561" w:type="dxa"/>
          </w:tcPr>
          <w:p>
            <w:pPr>
              <w:jc w:val="left"/>
              <w:rPr>
                <w:rFonts w:hint="default" w:ascii="Times New Roman" w:hAnsi="Times New Roman" w:eastAsia="仿宋" w:cs="Times New Roman"/>
                <w:color w:val="000000"/>
                <w:sz w:val="18"/>
                <w:szCs w:val="18"/>
                <w:highlight w:val="none"/>
                <w:shd w:val="clear" w:color="auto" w:fill="FFFFFF"/>
                <w:lang w:val="en-US" w:eastAsia="zh-CN"/>
              </w:rPr>
            </w:pPr>
            <w:r>
              <w:rPr>
                <w:rFonts w:hint="eastAsia" w:ascii="Times New Roman" w:hAnsi="Times New Roman" w:eastAsia="仿宋" w:cs="Times New Roman"/>
                <w:color w:val="000000"/>
                <w:sz w:val="18"/>
                <w:szCs w:val="18"/>
                <w:highlight w:val="none"/>
                <w:shd w:val="clear" w:color="auto" w:fill="FFFFFF"/>
                <w:lang w:val="en-US" w:eastAsia="zh-CN"/>
              </w:rPr>
              <w:t>改善了站前地区环境卫生，提高了村民生活质量。</w:t>
            </w:r>
          </w:p>
        </w:tc>
        <w:tc>
          <w:tcPr>
            <w:tcW w:w="569" w:type="dxa"/>
            <w:vAlign w:val="center"/>
          </w:tcPr>
          <w:p>
            <w:pPr>
              <w:jc w:val="center"/>
              <w:rPr>
                <w:rFonts w:hint="default" w:ascii="Times New Roman" w:hAnsi="Times New Roman" w:eastAsia="仿宋" w:cs="Times New Roman"/>
                <w:color w:val="000000"/>
                <w:sz w:val="18"/>
                <w:szCs w:val="18"/>
                <w:highlight w:val="none"/>
                <w:shd w:val="clear" w:color="auto" w:fill="FFFFFF"/>
                <w:lang w:val="en-US" w:eastAsia="zh-CN"/>
              </w:rPr>
            </w:pPr>
            <w:r>
              <w:rPr>
                <w:rFonts w:hint="eastAsia" w:ascii="Times New Roman" w:hAnsi="Times New Roman" w:eastAsia="仿宋" w:cs="Times New Roman"/>
                <w:color w:val="000000"/>
                <w:sz w:val="18"/>
                <w:szCs w:val="18"/>
                <w:highlight w:val="none"/>
                <w:shd w:val="clear" w:color="auto" w:fill="FFFFFF"/>
                <w:lang w:val="en-US" w:eastAsia="zh-CN"/>
              </w:rPr>
              <w:t>93</w:t>
            </w:r>
          </w:p>
        </w:tc>
      </w:tr>
    </w:tbl>
    <w:p>
      <w:pPr>
        <w:ind w:firstLine="560" w:firstLineChars="200"/>
        <w:rPr>
          <w:rFonts w:hint="eastAsia" w:ascii="Times New Roman" w:hAnsi="Times New Roman" w:eastAsia="仿宋" w:cs="Times New Roman"/>
          <w:color w:val="000000"/>
          <w:sz w:val="28"/>
          <w:szCs w:val="28"/>
          <w:highlight w:val="yellow"/>
          <w:shd w:val="clear" w:color="auto" w:fill="FFFFFF"/>
          <w:lang w:eastAsia="zh-CN"/>
        </w:rPr>
        <w:sectPr>
          <w:pgSz w:w="11906" w:h="16838"/>
          <w:pgMar w:top="1134" w:right="1134" w:bottom="1134" w:left="1134" w:header="851" w:footer="992" w:gutter="0"/>
          <w:cols w:space="425" w:num="1"/>
          <w:docGrid w:type="lines" w:linePitch="312" w:charSpace="0"/>
        </w:sectPr>
      </w:pPr>
    </w:p>
    <w:p>
      <w:pPr>
        <w:ind w:firstLine="560" w:firstLineChars="200"/>
        <w:rPr>
          <w:rFonts w:ascii="Times New Roman" w:hAnsi="Times New Roman" w:eastAsia="仿宋" w:cs="Times New Roman"/>
          <w:color w:val="000000"/>
          <w:sz w:val="28"/>
          <w:szCs w:val="28"/>
          <w:shd w:val="clear" w:color="auto" w:fill="FFFFFF"/>
        </w:rPr>
      </w:pPr>
      <w:r>
        <w:rPr>
          <w:rFonts w:hint="eastAsia" w:ascii="Times New Roman" w:hAnsi="Times New Roman" w:eastAsia="仿宋" w:cs="Times New Roman"/>
          <w:color w:val="000000"/>
          <w:sz w:val="28"/>
          <w:szCs w:val="28"/>
          <w:shd w:val="clear" w:color="auto" w:fill="FFFFFF"/>
        </w:rPr>
        <w:t>3、评价结论</w:t>
      </w:r>
    </w:p>
    <w:p>
      <w:pPr>
        <w:ind w:firstLine="560" w:firstLineChars="200"/>
        <w:rPr>
          <w:rFonts w:ascii="Times New Roman" w:hAnsi="Times New Roman" w:eastAsia="仿宋" w:cs="Times New Roman"/>
          <w:color w:val="000000"/>
          <w:sz w:val="28"/>
          <w:szCs w:val="28"/>
          <w:shd w:val="clear" w:color="auto" w:fill="FFFFFF"/>
        </w:rPr>
      </w:pPr>
      <w:r>
        <w:rPr>
          <w:rFonts w:ascii="Times New Roman" w:hAnsi="Times New Roman" w:eastAsia="仿宋" w:cs="Times New Roman"/>
          <w:color w:val="000000"/>
          <w:sz w:val="28"/>
          <w:szCs w:val="28"/>
          <w:shd w:val="clear" w:color="auto" w:fill="FFFFFF"/>
        </w:rPr>
        <w:t>2019年</w:t>
      </w:r>
      <w:r>
        <w:rPr>
          <w:rFonts w:hint="eastAsia" w:ascii="Times New Roman" w:hAnsi="Times New Roman" w:eastAsia="仿宋" w:cs="Times New Roman"/>
          <w:color w:val="000000"/>
          <w:sz w:val="28"/>
          <w:szCs w:val="28"/>
          <w:shd w:val="clear" w:color="auto" w:fill="FFFFFF"/>
          <w:lang w:eastAsia="zh-CN"/>
        </w:rPr>
        <w:t>我单位</w:t>
      </w:r>
      <w:r>
        <w:rPr>
          <w:rFonts w:ascii="Times New Roman" w:hAnsi="Times New Roman" w:eastAsia="仿宋" w:cs="Times New Roman"/>
          <w:color w:val="000000"/>
          <w:sz w:val="28"/>
          <w:szCs w:val="28"/>
          <w:shd w:val="clear" w:color="auto" w:fill="FFFFFF"/>
        </w:rPr>
        <w:t>积极履职，通过加强预算收支管理，不断梳理内部管理流程，建立健全内部管理制度，部门整体支出管理水平得到提升</w:t>
      </w:r>
      <w:r>
        <w:rPr>
          <w:rFonts w:hint="eastAsia" w:ascii="Times New Roman" w:hAnsi="Times New Roman" w:eastAsia="仿宋" w:cs="Times New Roman"/>
          <w:color w:val="000000"/>
          <w:sz w:val="28"/>
          <w:szCs w:val="28"/>
          <w:shd w:val="clear" w:color="auto" w:fill="FFFFFF"/>
        </w:rPr>
        <w:t>。经自评，</w:t>
      </w:r>
      <w:r>
        <w:rPr>
          <w:rFonts w:hint="eastAsia" w:ascii="Times New Roman" w:hAnsi="Times New Roman" w:eastAsia="仿宋" w:cs="Times New Roman"/>
          <w:color w:val="000000"/>
          <w:sz w:val="28"/>
          <w:szCs w:val="28"/>
          <w:shd w:val="clear" w:color="auto" w:fill="FFFFFF"/>
          <w:lang w:val="en-US" w:eastAsia="zh-CN"/>
        </w:rPr>
        <w:t>15</w:t>
      </w:r>
      <w:r>
        <w:rPr>
          <w:rFonts w:hint="eastAsia" w:ascii="Times New Roman" w:hAnsi="Times New Roman" w:eastAsia="仿宋" w:cs="Times New Roman"/>
          <w:color w:val="000000"/>
          <w:sz w:val="28"/>
          <w:szCs w:val="28"/>
          <w:shd w:val="clear" w:color="auto" w:fill="FFFFFF"/>
        </w:rPr>
        <w:t>个项目</w:t>
      </w:r>
      <w:r>
        <w:rPr>
          <w:rFonts w:hint="eastAsia" w:ascii="Times New Roman" w:hAnsi="Times New Roman" w:eastAsia="仿宋" w:cs="Times New Roman"/>
          <w:color w:val="000000"/>
          <w:sz w:val="28"/>
          <w:szCs w:val="28"/>
          <w:shd w:val="clear" w:color="auto" w:fill="FFFFFF"/>
          <w:lang w:val="en-US" w:eastAsia="zh-CN"/>
        </w:rPr>
        <w:t>中1个项目评价等级为“良好”，14个项目评价等级为“优秀”</w:t>
      </w:r>
      <w:r>
        <w:rPr>
          <w:rFonts w:hint="eastAsia" w:ascii="Times New Roman" w:hAnsi="Times New Roman" w:eastAsia="仿宋" w:cs="Times New Roman"/>
          <w:color w:val="000000"/>
          <w:sz w:val="28"/>
          <w:szCs w:val="28"/>
          <w:shd w:val="clear" w:color="auto" w:fill="FFFFFF"/>
        </w:rPr>
        <w:t>，</w:t>
      </w:r>
      <w:r>
        <w:rPr>
          <w:rFonts w:ascii="Times New Roman" w:hAnsi="Times New Roman" w:eastAsia="仿宋" w:cs="Times New Roman"/>
          <w:color w:val="000000"/>
          <w:sz w:val="28"/>
          <w:szCs w:val="28"/>
          <w:shd w:val="clear" w:color="auto" w:fill="FFFFFF"/>
        </w:rPr>
        <w:t>较好的完成了年度工作目标。</w:t>
      </w:r>
    </w:p>
    <w:p>
      <w:pPr>
        <w:ind w:firstLine="560" w:firstLineChars="200"/>
        <w:rPr>
          <w:rFonts w:ascii="黑体" w:hAnsi="黑体" w:eastAsia="黑体" w:cs="Times New Roman"/>
          <w:color w:val="000000"/>
          <w:sz w:val="28"/>
          <w:szCs w:val="28"/>
          <w:shd w:val="clear" w:color="auto" w:fill="FFFFFF"/>
        </w:rPr>
      </w:pPr>
      <w:r>
        <w:rPr>
          <w:rFonts w:ascii="黑体" w:hAnsi="黑体" w:eastAsia="黑体" w:cs="Times New Roman"/>
          <w:color w:val="000000"/>
          <w:sz w:val="28"/>
          <w:szCs w:val="28"/>
          <w:shd w:val="clear" w:color="auto" w:fill="FFFFFF"/>
        </w:rPr>
        <w:t>三、绩效目标设定质量情况分析</w:t>
      </w:r>
    </w:p>
    <w:p>
      <w:pPr>
        <w:ind w:firstLine="560" w:firstLineChars="200"/>
        <w:rPr>
          <w:rFonts w:ascii="Times New Roman" w:hAnsi="Times New Roman" w:eastAsia="仿宋" w:cs="Times New Roman"/>
          <w:color w:val="000000"/>
          <w:sz w:val="28"/>
          <w:szCs w:val="28"/>
          <w:shd w:val="clear" w:color="auto" w:fill="FFFFFF"/>
        </w:rPr>
      </w:pPr>
      <w:r>
        <w:rPr>
          <w:rFonts w:hint="eastAsia" w:ascii="Times New Roman" w:hAnsi="Times New Roman" w:eastAsia="仿宋" w:cs="Times New Roman"/>
          <w:color w:val="000000"/>
          <w:sz w:val="28"/>
          <w:szCs w:val="28"/>
          <w:shd w:val="clear" w:color="auto" w:fill="FFFFFF"/>
          <w:lang w:eastAsia="zh-CN"/>
        </w:rPr>
        <w:t>我单位</w:t>
      </w:r>
      <w:r>
        <w:rPr>
          <w:rFonts w:ascii="Times New Roman" w:hAnsi="Times New Roman" w:eastAsia="仿宋" w:cs="Times New Roman"/>
          <w:color w:val="000000"/>
          <w:sz w:val="28"/>
          <w:szCs w:val="28"/>
          <w:shd w:val="clear" w:color="auto" w:fill="FFFFFF"/>
        </w:rPr>
        <w:t>在设置总体目标和具体绩效</w:t>
      </w:r>
      <w:r>
        <w:rPr>
          <w:rFonts w:hint="eastAsia" w:ascii="Times New Roman" w:hAnsi="Times New Roman" w:eastAsia="仿宋" w:cs="Times New Roman"/>
          <w:color w:val="000000"/>
          <w:sz w:val="28"/>
          <w:szCs w:val="28"/>
          <w:shd w:val="clear" w:color="auto" w:fill="FFFFFF"/>
        </w:rPr>
        <w:t>指标</w:t>
      </w:r>
      <w:r>
        <w:rPr>
          <w:rFonts w:ascii="Times New Roman" w:hAnsi="Times New Roman" w:eastAsia="仿宋" w:cs="Times New Roman"/>
          <w:color w:val="000000"/>
          <w:sz w:val="28"/>
          <w:szCs w:val="28"/>
          <w:shd w:val="clear" w:color="auto" w:fill="FFFFFF"/>
        </w:rPr>
        <w:t>时，牢牢把握关联性、可控性、可实施性，精准性，可衡量和低成本的原则，根据</w:t>
      </w:r>
      <w:r>
        <w:rPr>
          <w:rFonts w:hint="eastAsia" w:ascii="Times New Roman" w:hAnsi="Times New Roman" w:eastAsia="仿宋" w:cs="Times New Roman"/>
          <w:color w:val="000000"/>
          <w:sz w:val="28"/>
          <w:szCs w:val="28"/>
          <w:shd w:val="clear" w:color="auto" w:fill="FFFFFF"/>
        </w:rPr>
        <w:t>各项预算</w:t>
      </w:r>
      <w:r>
        <w:rPr>
          <w:rFonts w:ascii="Times New Roman" w:hAnsi="Times New Roman" w:eastAsia="仿宋" w:cs="Times New Roman"/>
          <w:color w:val="000000"/>
          <w:sz w:val="28"/>
          <w:szCs w:val="28"/>
          <w:shd w:val="clear" w:color="auto" w:fill="FFFFFF"/>
        </w:rPr>
        <w:t>特点设置相应绩效目标</w:t>
      </w:r>
      <w:r>
        <w:rPr>
          <w:rFonts w:hint="eastAsia" w:ascii="Times New Roman" w:hAnsi="Times New Roman" w:eastAsia="仿宋" w:cs="Times New Roman"/>
          <w:color w:val="000000"/>
          <w:sz w:val="28"/>
          <w:szCs w:val="28"/>
          <w:shd w:val="clear" w:color="auto" w:fill="FFFFFF"/>
        </w:rPr>
        <w:t>。但由于绩效目标管理经验不足，导致预算绩效目标设置和绩效指标编制水平有待进一步提高</w:t>
      </w:r>
      <w:r>
        <w:rPr>
          <w:rFonts w:hint="eastAsia" w:ascii="Times New Roman" w:hAnsi="Times New Roman" w:eastAsia="仿宋" w:cs="Times New Roman"/>
          <w:color w:val="000000"/>
          <w:sz w:val="28"/>
          <w:szCs w:val="28"/>
          <w:shd w:val="clear" w:color="auto" w:fill="FFFFFF"/>
          <w:lang w:eastAsia="zh-CN"/>
        </w:rPr>
        <w:t>。</w:t>
      </w:r>
      <w:r>
        <w:rPr>
          <w:rFonts w:hint="eastAsia" w:ascii="Times New Roman" w:hAnsi="Times New Roman" w:eastAsia="仿宋" w:cs="Times New Roman"/>
          <w:color w:val="000000"/>
          <w:sz w:val="28"/>
          <w:szCs w:val="28"/>
          <w:shd w:val="clear" w:color="auto" w:fill="FFFFFF"/>
          <w:lang w:val="en-US" w:eastAsia="zh-CN"/>
        </w:rPr>
        <w:t>例如</w:t>
      </w:r>
      <w:r>
        <w:rPr>
          <w:rFonts w:hint="eastAsia" w:ascii="Times New Roman" w:hAnsi="Times New Roman" w:eastAsia="仿宋" w:cs="Times New Roman"/>
          <w:color w:val="000000"/>
          <w:sz w:val="28"/>
          <w:szCs w:val="28"/>
          <w:shd w:val="clear" w:color="auto" w:fill="FFFFFF"/>
        </w:rPr>
        <w:t>部分绩效指标设定不易量化，只能用定性方法考核，造成评分具有一定主观性。</w:t>
      </w:r>
    </w:p>
    <w:p>
      <w:pPr>
        <w:ind w:firstLine="560" w:firstLineChars="200"/>
        <w:rPr>
          <w:rFonts w:ascii="黑体" w:hAnsi="黑体" w:eastAsia="黑体" w:cs="Times New Roman"/>
          <w:color w:val="000000"/>
          <w:sz w:val="28"/>
          <w:szCs w:val="28"/>
          <w:shd w:val="clear" w:color="auto" w:fill="FFFFFF"/>
        </w:rPr>
      </w:pPr>
      <w:r>
        <w:rPr>
          <w:rFonts w:ascii="黑体" w:hAnsi="黑体" w:eastAsia="黑体" w:cs="Times New Roman"/>
          <w:color w:val="000000"/>
          <w:sz w:val="28"/>
          <w:szCs w:val="28"/>
          <w:shd w:val="clear" w:color="auto" w:fill="FFFFFF"/>
        </w:rPr>
        <w:t>四、整改措施</w:t>
      </w:r>
      <w:r>
        <w:rPr>
          <w:rFonts w:hint="eastAsia" w:ascii="黑体" w:hAnsi="黑体" w:eastAsia="黑体" w:cs="Times New Roman"/>
          <w:color w:val="000000"/>
          <w:sz w:val="28"/>
          <w:szCs w:val="28"/>
          <w:shd w:val="clear" w:color="auto" w:fill="FFFFFF"/>
        </w:rPr>
        <w:t>及结果应用</w:t>
      </w:r>
    </w:p>
    <w:p>
      <w:pPr>
        <w:ind w:firstLine="562" w:firstLineChars="200"/>
        <w:rPr>
          <w:rFonts w:ascii="Times New Roman" w:hAnsi="Times New Roman" w:eastAsia="仿宋" w:cs="Times New Roman"/>
          <w:b/>
          <w:bCs/>
          <w:color w:val="000000"/>
          <w:sz w:val="28"/>
          <w:szCs w:val="28"/>
          <w:shd w:val="clear" w:color="auto" w:fill="FFFFFF"/>
        </w:rPr>
      </w:pPr>
      <w:r>
        <w:rPr>
          <w:rFonts w:hint="eastAsia" w:ascii="Times New Roman" w:hAnsi="Times New Roman" w:eastAsia="仿宋" w:cs="Times New Roman"/>
          <w:b/>
          <w:bCs/>
          <w:color w:val="000000"/>
          <w:sz w:val="28"/>
          <w:szCs w:val="28"/>
          <w:shd w:val="clear" w:color="auto" w:fill="FFFFFF"/>
        </w:rPr>
        <w:t>（一）整改措施</w:t>
      </w:r>
    </w:p>
    <w:p>
      <w:pPr>
        <w:ind w:firstLine="560" w:firstLineChars="200"/>
        <w:rPr>
          <w:rFonts w:ascii="Times New Roman" w:hAnsi="Times New Roman" w:eastAsia="仿宋" w:cs="Times New Roman"/>
          <w:color w:val="000000"/>
          <w:sz w:val="28"/>
          <w:szCs w:val="28"/>
          <w:shd w:val="clear" w:color="auto" w:fill="FFFFFF"/>
        </w:rPr>
      </w:pPr>
      <w:r>
        <w:rPr>
          <w:rFonts w:hint="eastAsia" w:ascii="Times New Roman" w:hAnsi="Times New Roman" w:eastAsia="仿宋" w:cs="Times New Roman"/>
          <w:color w:val="000000"/>
          <w:sz w:val="28"/>
          <w:szCs w:val="28"/>
          <w:shd w:val="clear" w:color="auto" w:fill="FFFFFF"/>
        </w:rPr>
        <w:t>1、在工作中根据不断出现的新情况和发现的新问题，逐步完善项目绩效评价管理体系，进一步提高项目绩效管理水平；</w:t>
      </w:r>
    </w:p>
    <w:p>
      <w:pPr>
        <w:pStyle w:val="4"/>
        <w:shd w:val="clear" w:color="auto" w:fill="FFFFFF"/>
        <w:spacing w:before="0" w:beforeAutospacing="0" w:after="0" w:afterAutospacing="0"/>
        <w:ind w:firstLine="560" w:firstLineChars="200"/>
        <w:jc w:val="both"/>
        <w:rPr>
          <w:rFonts w:ascii="Times New Roman" w:hAnsi="Times New Roman" w:eastAsia="仿宋" w:cs="Times New Roman"/>
          <w:color w:val="000000"/>
          <w:sz w:val="28"/>
          <w:szCs w:val="28"/>
          <w:shd w:val="clear" w:color="auto" w:fill="FFFFFF"/>
        </w:rPr>
      </w:pPr>
      <w:r>
        <w:rPr>
          <w:rFonts w:hint="eastAsia" w:ascii="Times New Roman" w:hAnsi="Times New Roman" w:eastAsia="仿宋" w:cs="Times New Roman"/>
          <w:color w:val="000000"/>
          <w:sz w:val="28"/>
          <w:szCs w:val="28"/>
          <w:shd w:val="clear" w:color="auto" w:fill="FFFFFF"/>
        </w:rPr>
        <w:t>2、</w:t>
      </w:r>
      <w:r>
        <w:rPr>
          <w:rFonts w:ascii="Times New Roman" w:hAnsi="Times New Roman" w:eastAsia="仿宋" w:cs="Times New Roman"/>
          <w:color w:val="000000"/>
          <w:sz w:val="28"/>
          <w:szCs w:val="28"/>
          <w:shd w:val="clear" w:color="auto" w:fill="FFFFFF"/>
        </w:rPr>
        <w:t>对相关人员加强培训，特别是针对</w:t>
      </w:r>
      <w:r>
        <w:rPr>
          <w:rFonts w:hint="eastAsia" w:ascii="Times New Roman" w:hAnsi="Times New Roman" w:eastAsia="仿宋" w:cs="Times New Roman"/>
          <w:color w:val="000000"/>
          <w:sz w:val="28"/>
          <w:szCs w:val="28"/>
          <w:shd w:val="clear" w:color="auto" w:fill="FFFFFF"/>
        </w:rPr>
        <w:t>《中华人民共和国预算法》</w:t>
      </w:r>
      <w:bookmarkStart w:id="1" w:name="_GoBack"/>
      <w:bookmarkEnd w:id="1"/>
      <w:r>
        <w:rPr>
          <w:rFonts w:hint="eastAsia" w:ascii="Times New Roman" w:hAnsi="Times New Roman" w:eastAsia="仿宋" w:cs="Times New Roman"/>
          <w:color w:val="000000"/>
          <w:sz w:val="28"/>
          <w:szCs w:val="28"/>
          <w:shd w:val="clear" w:color="auto" w:fill="FFFFFF"/>
        </w:rPr>
        <w:t>，</w:t>
      </w:r>
      <w:r>
        <w:rPr>
          <w:rFonts w:ascii="Times New Roman" w:hAnsi="Times New Roman" w:eastAsia="仿宋" w:cs="Times New Roman"/>
          <w:color w:val="000000"/>
          <w:sz w:val="28"/>
          <w:szCs w:val="28"/>
          <w:shd w:val="clear" w:color="auto" w:fill="FFFFFF"/>
        </w:rPr>
        <w:t>《行政事业单位会计制度》</w:t>
      </w:r>
      <w:r>
        <w:rPr>
          <w:rFonts w:hint="eastAsia" w:ascii="Times New Roman" w:hAnsi="Times New Roman" w:eastAsia="仿宋" w:cs="Times New Roman"/>
          <w:color w:val="000000"/>
          <w:sz w:val="28"/>
          <w:szCs w:val="28"/>
          <w:shd w:val="clear" w:color="auto" w:fill="FFFFFF"/>
        </w:rPr>
        <w:t>，项目立项规范，绩效评价相</w:t>
      </w:r>
      <w:r>
        <w:rPr>
          <w:rFonts w:ascii="仿宋" w:hAnsi="仿宋" w:eastAsia="仿宋" w:cs="Times New Roman"/>
          <w:color w:val="000000"/>
          <w:sz w:val="28"/>
          <w:szCs w:val="28"/>
          <w:shd w:val="clear" w:color="auto" w:fill="FFFFFF"/>
        </w:rPr>
        <w:t>关方针、政策以及市财政有关规定</w:t>
      </w:r>
      <w:r>
        <w:rPr>
          <w:rFonts w:ascii="Times New Roman" w:hAnsi="Times New Roman" w:eastAsia="仿宋" w:cs="Times New Roman"/>
          <w:color w:val="000000"/>
          <w:sz w:val="28"/>
          <w:szCs w:val="28"/>
          <w:shd w:val="clear" w:color="auto" w:fill="FFFFFF"/>
        </w:rPr>
        <w:t>等</w:t>
      </w:r>
      <w:r>
        <w:rPr>
          <w:rFonts w:hint="eastAsia" w:ascii="Times New Roman" w:hAnsi="Times New Roman" w:eastAsia="仿宋" w:cs="Times New Roman"/>
          <w:color w:val="000000"/>
          <w:sz w:val="28"/>
          <w:szCs w:val="28"/>
          <w:shd w:val="clear" w:color="auto" w:fill="FFFFFF"/>
        </w:rPr>
        <w:t>的</w:t>
      </w:r>
      <w:r>
        <w:rPr>
          <w:rFonts w:ascii="Times New Roman" w:hAnsi="Times New Roman" w:eastAsia="仿宋" w:cs="Times New Roman"/>
          <w:color w:val="000000"/>
          <w:sz w:val="28"/>
          <w:szCs w:val="28"/>
          <w:shd w:val="clear" w:color="auto" w:fill="FFFFFF"/>
        </w:rPr>
        <w:t>学习培训，切实提高部门预算收支管理水平</w:t>
      </w:r>
      <w:r>
        <w:rPr>
          <w:rFonts w:hint="eastAsia" w:ascii="Times New Roman" w:hAnsi="Times New Roman" w:eastAsia="仿宋" w:cs="Times New Roman"/>
          <w:color w:val="000000"/>
          <w:sz w:val="28"/>
          <w:szCs w:val="28"/>
          <w:shd w:val="clear" w:color="auto" w:fill="FFFFFF"/>
        </w:rPr>
        <w:t>、项目立项管理水平和绩效目标管理水平</w:t>
      </w:r>
      <w:r>
        <w:rPr>
          <w:rFonts w:ascii="Times New Roman" w:hAnsi="Times New Roman" w:eastAsia="仿宋" w:cs="Times New Roman"/>
          <w:color w:val="000000"/>
          <w:sz w:val="28"/>
          <w:szCs w:val="28"/>
          <w:shd w:val="clear" w:color="auto" w:fill="FFFFFF"/>
        </w:rPr>
        <w:t>。</w:t>
      </w:r>
    </w:p>
    <w:p>
      <w:pPr>
        <w:pStyle w:val="4"/>
        <w:shd w:val="clear" w:color="auto" w:fill="FFFFFF"/>
        <w:spacing w:before="0" w:beforeAutospacing="0" w:after="0" w:afterAutospacing="0"/>
        <w:ind w:firstLine="562" w:firstLineChars="200"/>
        <w:jc w:val="both"/>
        <w:rPr>
          <w:rFonts w:ascii="Times New Roman" w:hAnsi="Times New Roman" w:eastAsia="仿宋" w:cs="Times New Roman"/>
          <w:b/>
          <w:bCs/>
          <w:color w:val="000000"/>
          <w:sz w:val="28"/>
          <w:szCs w:val="28"/>
          <w:shd w:val="clear" w:color="auto" w:fill="FFFFFF"/>
        </w:rPr>
      </w:pPr>
      <w:r>
        <w:rPr>
          <w:rFonts w:hint="eastAsia" w:ascii="Times New Roman" w:hAnsi="Times New Roman" w:eastAsia="仿宋" w:cs="Times New Roman"/>
          <w:b/>
          <w:bCs/>
          <w:color w:val="000000"/>
          <w:sz w:val="28"/>
          <w:szCs w:val="28"/>
          <w:shd w:val="clear" w:color="auto" w:fill="FFFFFF"/>
        </w:rPr>
        <w:t>（二）结果应用</w:t>
      </w:r>
    </w:p>
    <w:p>
      <w:pPr>
        <w:pStyle w:val="4"/>
        <w:shd w:val="clear" w:color="auto" w:fill="FFFFFF"/>
        <w:spacing w:before="0" w:beforeAutospacing="0" w:after="0" w:afterAutospacing="0"/>
        <w:ind w:firstLine="560" w:firstLineChars="200"/>
        <w:jc w:val="both"/>
        <w:rPr>
          <w:rFonts w:hint="eastAsia" w:ascii="Times New Roman" w:hAnsi="Times New Roman" w:eastAsia="仿宋" w:cs="Times New Roman"/>
          <w:color w:val="000000"/>
          <w:sz w:val="28"/>
          <w:szCs w:val="28"/>
          <w:shd w:val="clear" w:color="auto" w:fill="FFFFFF"/>
        </w:rPr>
      </w:pPr>
      <w:r>
        <w:rPr>
          <w:rFonts w:hint="eastAsia" w:ascii="Times New Roman" w:hAnsi="Times New Roman" w:eastAsia="仿宋" w:cs="Times New Roman"/>
          <w:color w:val="000000"/>
          <w:sz w:val="28"/>
          <w:szCs w:val="28"/>
          <w:shd w:val="clear" w:color="auto" w:fill="FFFFFF"/>
        </w:rPr>
        <w:t>通过年度绩效评价，有效了解预算编制、预算执行、绩效目标实现等相关情况，对以后的年度预算安排和预算收支管理工作具有指导性意义。</w:t>
      </w:r>
    </w:p>
    <w:p>
      <w:pPr>
        <w:pStyle w:val="4"/>
        <w:shd w:val="clear" w:color="auto" w:fill="FFFFFF"/>
        <w:spacing w:before="0" w:beforeAutospacing="0" w:after="0" w:afterAutospacing="0"/>
        <w:ind w:firstLine="560" w:firstLineChars="200"/>
        <w:jc w:val="both"/>
        <w:rPr>
          <w:rFonts w:hint="eastAsia" w:ascii="Times New Roman" w:hAnsi="Times New Roman" w:eastAsia="仿宋" w:cs="Times New Roman"/>
          <w:color w:val="000000"/>
          <w:sz w:val="28"/>
          <w:szCs w:val="28"/>
          <w:shd w:val="clear" w:color="auto" w:fill="FFFFFF"/>
        </w:rPr>
      </w:pPr>
    </w:p>
    <w:p>
      <w:pPr>
        <w:pStyle w:val="4"/>
        <w:shd w:val="clear" w:color="auto" w:fill="FFFFFF"/>
        <w:spacing w:before="0" w:beforeAutospacing="0" w:after="0" w:afterAutospacing="0"/>
        <w:ind w:firstLine="560" w:firstLineChars="200"/>
        <w:jc w:val="both"/>
        <w:rPr>
          <w:rFonts w:hint="eastAsia" w:ascii="Times New Roman" w:hAnsi="Times New Roman" w:eastAsia="仿宋" w:cs="Times New Roman"/>
          <w:color w:val="000000"/>
          <w:sz w:val="28"/>
          <w:szCs w:val="28"/>
          <w:shd w:val="clear" w:color="auto" w:fill="FFFFFF"/>
        </w:rPr>
      </w:pPr>
    </w:p>
    <w:p>
      <w:pPr>
        <w:pStyle w:val="4"/>
        <w:shd w:val="clear" w:color="auto" w:fill="FFFFFF"/>
        <w:spacing w:before="0" w:beforeAutospacing="0" w:after="0" w:afterAutospacing="0"/>
        <w:ind w:firstLine="560" w:firstLineChars="200"/>
        <w:jc w:val="right"/>
        <w:rPr>
          <w:rFonts w:hint="eastAsia" w:ascii="Times New Roman" w:hAnsi="Times New Roman" w:eastAsia="仿宋" w:cs="Times New Roman"/>
          <w:color w:val="000000"/>
          <w:sz w:val="28"/>
          <w:szCs w:val="28"/>
          <w:shd w:val="clear" w:color="auto" w:fill="FFFFFF"/>
          <w:lang w:eastAsia="zh-CN"/>
        </w:rPr>
      </w:pPr>
      <w:r>
        <w:rPr>
          <w:rFonts w:hint="eastAsia" w:ascii="Times New Roman" w:hAnsi="Times New Roman" w:eastAsia="仿宋" w:cs="Times New Roman"/>
          <w:color w:val="000000"/>
          <w:sz w:val="28"/>
          <w:szCs w:val="28"/>
          <w:shd w:val="clear" w:color="auto" w:fill="FFFFFF"/>
          <w:lang w:eastAsia="zh-CN"/>
        </w:rPr>
        <w:t>高邑西站站前地区综合管理办公室</w:t>
      </w:r>
    </w:p>
    <w:p>
      <w:pPr>
        <w:pStyle w:val="4"/>
        <w:shd w:val="clear" w:color="auto" w:fill="FFFFFF"/>
        <w:wordWrap w:val="0"/>
        <w:spacing w:before="0" w:beforeAutospacing="0" w:after="0" w:afterAutospacing="0"/>
        <w:ind w:firstLine="560" w:firstLineChars="200"/>
        <w:jc w:val="right"/>
        <w:rPr>
          <w:rFonts w:hint="default" w:ascii="Times New Roman" w:hAnsi="Times New Roman" w:eastAsia="仿宋" w:cs="Times New Roman"/>
          <w:color w:val="000000"/>
          <w:sz w:val="28"/>
          <w:szCs w:val="28"/>
          <w:shd w:val="clear" w:color="auto" w:fill="FFFFFF"/>
          <w:lang w:val="en-US" w:eastAsia="zh-CN"/>
        </w:rPr>
      </w:pPr>
      <w:r>
        <w:rPr>
          <w:rFonts w:hint="eastAsia" w:ascii="Times New Roman" w:hAnsi="Times New Roman" w:eastAsia="仿宋" w:cs="Times New Roman"/>
          <w:color w:val="000000"/>
          <w:sz w:val="28"/>
          <w:szCs w:val="28"/>
          <w:shd w:val="clear" w:color="auto" w:fill="FFFFFF"/>
          <w:lang w:val="en-US" w:eastAsia="zh-CN"/>
        </w:rPr>
        <w:t xml:space="preserve">           2020年7月15日       </w:t>
      </w:r>
    </w:p>
    <w:sectPr>
      <w:pgSz w:w="11906" w:h="16838"/>
      <w:pgMar w:top="1440" w:right="1588" w:bottom="1440"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92903111"/>
      <w:docPartObj>
        <w:docPartGallery w:val="autotext"/>
      </w:docPartObj>
    </w:sdtPr>
    <w:sdtContent>
      <w:p>
        <w:pPr>
          <w:pStyle w:val="2"/>
          <w:jc w:val="center"/>
        </w:pPr>
        <w:r>
          <w:fldChar w:fldCharType="begin"/>
        </w:r>
        <w:r>
          <w:instrText xml:space="preserve">PAGE   \* MERGEFORMAT</w:instrText>
        </w:r>
        <w:r>
          <w:fldChar w:fldCharType="separate"/>
        </w:r>
        <w:r>
          <w:rPr>
            <w:lang w:val="zh-CN"/>
          </w:rPr>
          <w:t>2</w:t>
        </w:r>
        <w:r>
          <w:fldChar w:fldCharType="end"/>
        </w:r>
      </w:p>
    </w:sdtContent>
  </w:sdt>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07BF"/>
    <w:rsid w:val="00001ED5"/>
    <w:rsid w:val="0001651C"/>
    <w:rsid w:val="00034706"/>
    <w:rsid w:val="00044936"/>
    <w:rsid w:val="00087585"/>
    <w:rsid w:val="000D009D"/>
    <w:rsid w:val="000D66B6"/>
    <w:rsid w:val="000E02CA"/>
    <w:rsid w:val="0010060E"/>
    <w:rsid w:val="0014603A"/>
    <w:rsid w:val="00175CBD"/>
    <w:rsid w:val="001850E9"/>
    <w:rsid w:val="001C3F32"/>
    <w:rsid w:val="0023085E"/>
    <w:rsid w:val="002871E9"/>
    <w:rsid w:val="00295577"/>
    <w:rsid w:val="002B226A"/>
    <w:rsid w:val="00300755"/>
    <w:rsid w:val="00310B6F"/>
    <w:rsid w:val="00311B42"/>
    <w:rsid w:val="0031234B"/>
    <w:rsid w:val="00330338"/>
    <w:rsid w:val="00352D83"/>
    <w:rsid w:val="0040765D"/>
    <w:rsid w:val="00414214"/>
    <w:rsid w:val="00493061"/>
    <w:rsid w:val="004D0120"/>
    <w:rsid w:val="004F36E8"/>
    <w:rsid w:val="00536E6E"/>
    <w:rsid w:val="0057116C"/>
    <w:rsid w:val="00576A95"/>
    <w:rsid w:val="00587186"/>
    <w:rsid w:val="005B0DA7"/>
    <w:rsid w:val="005E3290"/>
    <w:rsid w:val="005E3EA1"/>
    <w:rsid w:val="00615ED6"/>
    <w:rsid w:val="00663483"/>
    <w:rsid w:val="0069754E"/>
    <w:rsid w:val="006A0CDE"/>
    <w:rsid w:val="006C0DB1"/>
    <w:rsid w:val="006F0553"/>
    <w:rsid w:val="006F0FF8"/>
    <w:rsid w:val="00733810"/>
    <w:rsid w:val="00744655"/>
    <w:rsid w:val="0075092C"/>
    <w:rsid w:val="00761FCB"/>
    <w:rsid w:val="00771567"/>
    <w:rsid w:val="00794125"/>
    <w:rsid w:val="007C16F0"/>
    <w:rsid w:val="007D126E"/>
    <w:rsid w:val="00841D5B"/>
    <w:rsid w:val="008432EC"/>
    <w:rsid w:val="0084344A"/>
    <w:rsid w:val="00845EC4"/>
    <w:rsid w:val="00857552"/>
    <w:rsid w:val="00882C47"/>
    <w:rsid w:val="00894AFA"/>
    <w:rsid w:val="008A5ED7"/>
    <w:rsid w:val="008B0120"/>
    <w:rsid w:val="008B315D"/>
    <w:rsid w:val="008B76F8"/>
    <w:rsid w:val="008B7C2F"/>
    <w:rsid w:val="008D5399"/>
    <w:rsid w:val="008F7FCE"/>
    <w:rsid w:val="009345C7"/>
    <w:rsid w:val="00950B35"/>
    <w:rsid w:val="00955681"/>
    <w:rsid w:val="00993AFD"/>
    <w:rsid w:val="009D5FBA"/>
    <w:rsid w:val="00A45748"/>
    <w:rsid w:val="00A46110"/>
    <w:rsid w:val="00A56503"/>
    <w:rsid w:val="00A826CE"/>
    <w:rsid w:val="00AC06CD"/>
    <w:rsid w:val="00AC20F1"/>
    <w:rsid w:val="00AF5496"/>
    <w:rsid w:val="00B06B42"/>
    <w:rsid w:val="00B12560"/>
    <w:rsid w:val="00B15BAD"/>
    <w:rsid w:val="00B24009"/>
    <w:rsid w:val="00B73BC9"/>
    <w:rsid w:val="00B836BE"/>
    <w:rsid w:val="00BD3C6E"/>
    <w:rsid w:val="00CA6460"/>
    <w:rsid w:val="00CD4B8C"/>
    <w:rsid w:val="00CE774C"/>
    <w:rsid w:val="00D11A61"/>
    <w:rsid w:val="00D21C79"/>
    <w:rsid w:val="00D264BB"/>
    <w:rsid w:val="00D42AEA"/>
    <w:rsid w:val="00D466AF"/>
    <w:rsid w:val="00D84E1A"/>
    <w:rsid w:val="00E01467"/>
    <w:rsid w:val="00E03A31"/>
    <w:rsid w:val="00E0525E"/>
    <w:rsid w:val="00E13CFA"/>
    <w:rsid w:val="00E87E52"/>
    <w:rsid w:val="00ED25C5"/>
    <w:rsid w:val="00ED5735"/>
    <w:rsid w:val="00F273F4"/>
    <w:rsid w:val="00F3038F"/>
    <w:rsid w:val="00F56938"/>
    <w:rsid w:val="00F707BF"/>
    <w:rsid w:val="00F95F90"/>
    <w:rsid w:val="00FA73CC"/>
    <w:rsid w:val="00FB0BDD"/>
    <w:rsid w:val="00FB584B"/>
    <w:rsid w:val="00FB7130"/>
    <w:rsid w:val="00FF3FA0"/>
    <w:rsid w:val="010C0D01"/>
    <w:rsid w:val="01567222"/>
    <w:rsid w:val="01637489"/>
    <w:rsid w:val="03CE5534"/>
    <w:rsid w:val="05CD537E"/>
    <w:rsid w:val="0A7B2CED"/>
    <w:rsid w:val="0FDA779D"/>
    <w:rsid w:val="0FE16B8A"/>
    <w:rsid w:val="106C73CE"/>
    <w:rsid w:val="10C82079"/>
    <w:rsid w:val="13F854D5"/>
    <w:rsid w:val="14746A76"/>
    <w:rsid w:val="17865742"/>
    <w:rsid w:val="1A505FB2"/>
    <w:rsid w:val="1B66036F"/>
    <w:rsid w:val="1BC70599"/>
    <w:rsid w:val="1BEE0C28"/>
    <w:rsid w:val="1C235D48"/>
    <w:rsid w:val="1E9F2D20"/>
    <w:rsid w:val="21706974"/>
    <w:rsid w:val="22763973"/>
    <w:rsid w:val="23C258A5"/>
    <w:rsid w:val="24F75171"/>
    <w:rsid w:val="2D4D48D8"/>
    <w:rsid w:val="2EBB1818"/>
    <w:rsid w:val="30E46EF1"/>
    <w:rsid w:val="312C57CC"/>
    <w:rsid w:val="334F118A"/>
    <w:rsid w:val="33650817"/>
    <w:rsid w:val="36606E25"/>
    <w:rsid w:val="39F57EAA"/>
    <w:rsid w:val="3A0804C4"/>
    <w:rsid w:val="3BFE6B43"/>
    <w:rsid w:val="3F9A7B82"/>
    <w:rsid w:val="40476AC9"/>
    <w:rsid w:val="40572B74"/>
    <w:rsid w:val="40AE3E15"/>
    <w:rsid w:val="43CD17A9"/>
    <w:rsid w:val="44330DFF"/>
    <w:rsid w:val="453935EC"/>
    <w:rsid w:val="45C121DF"/>
    <w:rsid w:val="460B3955"/>
    <w:rsid w:val="47F55615"/>
    <w:rsid w:val="4A58610B"/>
    <w:rsid w:val="508D0C74"/>
    <w:rsid w:val="51772530"/>
    <w:rsid w:val="5C004D42"/>
    <w:rsid w:val="5CB777EC"/>
    <w:rsid w:val="5CF148E5"/>
    <w:rsid w:val="5DCF419C"/>
    <w:rsid w:val="60B1672F"/>
    <w:rsid w:val="642327AC"/>
    <w:rsid w:val="64BE2E3E"/>
    <w:rsid w:val="658210CF"/>
    <w:rsid w:val="68260E73"/>
    <w:rsid w:val="6CC12178"/>
    <w:rsid w:val="70F53C44"/>
    <w:rsid w:val="71552F32"/>
    <w:rsid w:val="71AD22FE"/>
    <w:rsid w:val="73B83FD0"/>
    <w:rsid w:val="74D47095"/>
    <w:rsid w:val="75EA012D"/>
    <w:rsid w:val="77590020"/>
    <w:rsid w:val="77D807E7"/>
    <w:rsid w:val="79213EDF"/>
    <w:rsid w:val="7F9918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footer"/>
    <w:basedOn w:val="1"/>
    <w:link w:val="10"/>
    <w:unhideWhenUsed/>
    <w:qFormat/>
    <w:uiPriority w:val="99"/>
    <w:pPr>
      <w:tabs>
        <w:tab w:val="center" w:pos="4153"/>
        <w:tab w:val="right" w:pos="8306"/>
      </w:tabs>
      <w:snapToGrid w:val="0"/>
      <w:jc w:val="left"/>
    </w:pPr>
    <w:rPr>
      <w:sz w:val="18"/>
      <w:szCs w:val="18"/>
    </w:rPr>
  </w:style>
  <w:style w:type="paragraph" w:styleId="3">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table" w:styleId="6">
    <w:name w:val="Table Grid"/>
    <w:basedOn w:val="5"/>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8">
    <w:name w:val="List Paragraph"/>
    <w:basedOn w:val="1"/>
    <w:qFormat/>
    <w:uiPriority w:val="34"/>
    <w:pPr>
      <w:ind w:firstLine="420" w:firstLineChars="200"/>
    </w:pPr>
  </w:style>
  <w:style w:type="character" w:customStyle="1" w:styleId="9">
    <w:name w:val="页眉 字符"/>
    <w:basedOn w:val="7"/>
    <w:link w:val="3"/>
    <w:qFormat/>
    <w:uiPriority w:val="99"/>
    <w:rPr>
      <w:sz w:val="18"/>
      <w:szCs w:val="18"/>
    </w:rPr>
  </w:style>
  <w:style w:type="character" w:customStyle="1" w:styleId="10">
    <w:name w:val="页脚 字符"/>
    <w:basedOn w:val="7"/>
    <w:link w:val="2"/>
    <w:qFormat/>
    <w:uiPriority w:val="99"/>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FBC56A-C4A8-44E4-898C-8F0F0018EEBC}">
  <ds:schemaRefs/>
</ds:datastoreItem>
</file>

<file path=docProps/app.xml><?xml version="1.0" encoding="utf-8"?>
<Properties xmlns="http://schemas.openxmlformats.org/officeDocument/2006/extended-properties" xmlns:vt="http://schemas.openxmlformats.org/officeDocument/2006/docPropsVTypes">
  <Template>Normal.dotm</Template>
  <Pages>12</Pages>
  <Words>982</Words>
  <Characters>5602</Characters>
  <Lines>46</Lines>
  <Paragraphs>13</Paragraphs>
  <TotalTime>12</TotalTime>
  <ScaleCrop>false</ScaleCrop>
  <LinksUpToDate>false</LinksUpToDate>
  <CharactersWithSpaces>6571</CharactersWithSpaces>
  <Application>WPS Office_11.8.2.10972_F1E327BC-269C-435d-A152-05C5408002CA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2020-04-28T05:15:00Z</dcterms:created>
  <dc:creator>王 正礼</dc:creator>
  <cp:lastModifiedBy>(´〜｀*) zzz</cp:lastModifiedBy>
  <dcterms:modified xsi:type="dcterms:W3CDTF">2024-09-14T03:25:27Z</dcterms:modified>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2052-11.8.2.10972</vt:lpwstr>
  </property>
  <property fmtid="{D5CDD505-2E9C-101B-9397-08002B2CF9AE}" pid="3" name="ICV">
    <vt:lpwstr>4FCB3EA3FC7A4BAF9DFED1388998C359</vt:lpwstr>
  </property>
</Properties>
</file>