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32"/>
          <w:szCs w:val="32"/>
          <w:lang w:val="en-US" w:eastAsia="zh-CN"/>
        </w:rPr>
      </w:pPr>
      <w:r>
        <w:rPr>
          <w:rFonts w:hint="eastAsia" w:ascii="方正小标宋简体" w:hAnsi="方正小标宋简体" w:eastAsia="方正小标宋简体" w:cs="方正小标宋简体"/>
          <w:sz w:val="32"/>
          <w:szCs w:val="32"/>
          <w:lang w:val="en-US" w:eastAsia="zh-CN"/>
        </w:rPr>
        <w:t>高邑县政法委年度绩效自评工作报告</w:t>
      </w:r>
    </w:p>
    <w:p>
      <w:pPr>
        <w:jc w:val="center"/>
        <w:rPr>
          <w:rFonts w:hint="eastAsia" w:ascii="仿宋_GB2312" w:hAnsi="仿宋_GB2312" w:eastAsia="仿宋_GB2312" w:cs="仿宋_GB2312"/>
          <w:sz w:val="32"/>
          <w:szCs w:val="32"/>
          <w:lang w:val="en-US" w:eastAsia="zh-CN"/>
        </w:rPr>
      </w:pPr>
    </w:p>
    <w:p>
      <w:pPr>
        <w:numPr>
          <w:ilvl w:val="0"/>
          <w:numId w:val="0"/>
        </w:numPr>
        <w:tabs>
          <w:tab w:val="left" w:pos="381"/>
        </w:tabs>
        <w:bidi w:val="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一、项目绩效自评工作开展情况 </w:t>
      </w:r>
    </w:p>
    <w:p>
      <w:pPr>
        <w:numPr>
          <w:ilvl w:val="0"/>
          <w:numId w:val="0"/>
        </w:numPr>
        <w:bidi w:val="0"/>
        <w:ind w:firstLine="64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了进一步加强部门责任意识，强化财政支出绩效理念，规范财政资金管理，提高资金使用绩效，根据《财政局关于2019年财政支出绩效评价工作有关事项的通知》要求，我委专门成立财政资金绩效评价工作小组，按照“谁主管</w:t>
      </w:r>
      <w:r>
        <w:rPr>
          <w:rFonts w:hint="default"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、“谁使用”、“谁公开”的原则，由业务科室为主做好严重精神障碍患者监护责任险和监护人以奖代补工作经费绩效评价工作。</w:t>
      </w:r>
    </w:p>
    <w:p>
      <w:pPr>
        <w:numPr>
          <w:ilvl w:val="0"/>
          <w:numId w:val="1"/>
        </w:numPr>
        <w:bidi w:val="0"/>
        <w:ind w:left="0" w:leftChars="0" w:firstLine="0" w:firstLineChars="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项目绩效实现情况</w:t>
      </w:r>
    </w:p>
    <w:p>
      <w:pPr>
        <w:numPr>
          <w:ilvl w:val="0"/>
          <w:numId w:val="2"/>
        </w:numPr>
        <w:bidi w:val="0"/>
        <w:ind w:left="320" w:leftChars="0" w:firstLine="0" w:firstLineChars="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项目资金情况</w:t>
      </w:r>
    </w:p>
    <w:p>
      <w:pPr>
        <w:numPr>
          <w:ilvl w:val="0"/>
          <w:numId w:val="3"/>
        </w:numPr>
        <w:bidi w:val="0"/>
        <w:ind w:left="320" w:leftChars="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项目资金到位情况</w:t>
      </w:r>
    </w:p>
    <w:p>
      <w:pPr>
        <w:numPr>
          <w:ilvl w:val="0"/>
          <w:numId w:val="0"/>
        </w:numPr>
        <w:bidi w:val="0"/>
        <w:ind w:firstLine="640" w:firstLineChars="200"/>
        <w:jc w:val="left"/>
        <w:rPr>
          <w:rFonts w:hint="default" w:ascii="仿宋_GB2312" w:hAnsi="仿宋_GB2312" w:eastAsia="仿宋_GB2312" w:cs="仿宋_GB2312"/>
          <w:color w:val="0000FF"/>
          <w:sz w:val="32"/>
          <w:szCs w:val="32"/>
          <w:lang w:val="en-US" w:eastAsia="zh-CN"/>
        </w:rPr>
      </w:pPr>
      <w:bookmarkStart w:id="0" w:name="_GoBack"/>
      <w:bookmarkEnd w:id="0"/>
      <w:r>
        <w:rPr>
          <w:rFonts w:hint="eastAsia" w:ascii="仿宋_GB2312" w:hAnsi="仿宋_GB2312" w:eastAsia="仿宋_GB2312" w:cs="仿宋_GB2312"/>
          <w:color w:val="auto"/>
          <w:sz w:val="32"/>
          <w:szCs w:val="32"/>
          <w:lang w:val="en-US" w:eastAsia="zh-CN"/>
        </w:rPr>
        <w:t>2019年度收到拨款516.46万元，用于精神障碍患者监护责任险和监护人以奖代补项目支出共24.42万元。用于办公经费、人员经费和其他经费支出492.04万元。</w:t>
      </w:r>
    </w:p>
    <w:p>
      <w:pPr>
        <w:numPr>
          <w:ilvl w:val="0"/>
          <w:numId w:val="0"/>
        </w:numPr>
        <w:bidi w:val="0"/>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2019年落实严重精神障碍患者监护责任险和监护人以奖代补项目。因工作需要，实际到位严重精神障碍患者监护责任险9.06万元，监护人以奖代补15.36万元。资金到位100%。</w:t>
      </w:r>
    </w:p>
    <w:p>
      <w:pPr>
        <w:numPr>
          <w:ilvl w:val="0"/>
          <w:numId w:val="3"/>
        </w:numPr>
        <w:bidi w:val="0"/>
        <w:ind w:left="320" w:leftChars="0" w:firstLine="0" w:firstLineChars="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项目资金执行情况</w:t>
      </w:r>
    </w:p>
    <w:p>
      <w:pPr>
        <w:numPr>
          <w:ilvl w:val="0"/>
          <w:numId w:val="0"/>
        </w:numPr>
        <w:bidi w:val="0"/>
        <w:ind w:left="320" w:leftChars="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2019年严重精神障碍患者监护责任险和监护人以奖代补工作经费24.42万元，全部用于两项活动费用支出。</w:t>
      </w:r>
    </w:p>
    <w:p>
      <w:pPr>
        <w:numPr>
          <w:ilvl w:val="0"/>
          <w:numId w:val="3"/>
        </w:numPr>
        <w:bidi w:val="0"/>
        <w:ind w:left="320" w:leftChars="0" w:firstLine="0" w:firstLineChars="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项目资金管理情况</w:t>
      </w:r>
    </w:p>
    <w:p>
      <w:pPr>
        <w:numPr>
          <w:ilvl w:val="0"/>
          <w:numId w:val="0"/>
        </w:numPr>
        <w:bidi w:val="0"/>
        <w:ind w:left="320" w:leftChars="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部门项目支出情况，制定完善项目资金管理办法，做到部门重点项目支出均有法可依。编制项目预算，提出项目预算数，项目设计方案及预算经部门研究同意。不得超预算安排支出。经费开支坚持“先审批、后开支、谁负责、谁分管、谁把关”的原则。</w:t>
      </w:r>
    </w:p>
    <w:p>
      <w:pPr>
        <w:numPr>
          <w:ilvl w:val="0"/>
          <w:numId w:val="2"/>
        </w:numPr>
        <w:bidi w:val="0"/>
        <w:ind w:left="320" w:leftChars="0" w:firstLine="0" w:firstLineChars="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项目绩效指标完成情况</w:t>
      </w:r>
    </w:p>
    <w:p>
      <w:pPr>
        <w:numPr>
          <w:ilvl w:val="0"/>
          <w:numId w:val="4"/>
        </w:numPr>
        <w:bidi w:val="0"/>
        <w:ind w:left="320" w:leftChars="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效益指标完成情况</w:t>
      </w:r>
    </w:p>
    <w:p>
      <w:pPr>
        <w:numPr>
          <w:ilvl w:val="0"/>
          <w:numId w:val="0"/>
        </w:numPr>
        <w:bidi w:val="0"/>
        <w:ind w:firstLine="64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2019年严重精神障碍患者监护责任险和监护人以奖代补工作经费使用效果良好，取得了较好的社会效益，通过举办此项目，加强保险公司参与社会治理和减轻监护人负担。</w:t>
      </w:r>
    </w:p>
    <w:p>
      <w:pPr>
        <w:numPr>
          <w:ilvl w:val="0"/>
          <w:numId w:val="4"/>
        </w:numPr>
        <w:bidi w:val="0"/>
        <w:ind w:left="320" w:leftChars="0" w:firstLine="0" w:firstLineChars="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满意度指标完成情况。</w:t>
      </w:r>
    </w:p>
    <w:p>
      <w:pPr>
        <w:numPr>
          <w:ilvl w:val="0"/>
          <w:numId w:val="0"/>
        </w:numPr>
        <w:bidi w:val="0"/>
        <w:ind w:firstLine="64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社会公众和服务对象满意度达到98%。</w:t>
      </w:r>
    </w:p>
    <w:p>
      <w:pPr>
        <w:numPr>
          <w:ilvl w:val="0"/>
          <w:numId w:val="1"/>
        </w:numPr>
        <w:bidi w:val="0"/>
        <w:ind w:left="0" w:leftChars="0" w:firstLine="0" w:firstLineChars="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绩效自评结果</w:t>
      </w:r>
    </w:p>
    <w:p>
      <w:pPr>
        <w:numPr>
          <w:ilvl w:val="0"/>
          <w:numId w:val="0"/>
        </w:numPr>
        <w:bidi w:val="0"/>
        <w:ind w:leftChars="0" w:firstLine="64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开展此项目自评情况，穷委较好地完成严重精神障碍患者监护责任险和监护人以奖代补项目绩效目标，评价结果为：优秀。</w:t>
      </w:r>
    </w:p>
    <w:p>
      <w:pPr>
        <w:numPr>
          <w:ilvl w:val="0"/>
          <w:numId w:val="1"/>
        </w:numPr>
        <w:bidi w:val="0"/>
        <w:ind w:left="0" w:leftChars="0" w:firstLine="0" w:firstLineChars="0"/>
        <w:jc w:val="lef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绩效自评工作的经验、问题和建议</w:t>
      </w:r>
    </w:p>
    <w:p>
      <w:pPr>
        <w:numPr>
          <w:ilvl w:val="0"/>
          <w:numId w:val="5"/>
        </w:numPr>
        <w:bidi w:val="0"/>
        <w:ind w:leftChars="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管理经验</w:t>
      </w:r>
    </w:p>
    <w:p>
      <w:pPr>
        <w:numPr>
          <w:ilvl w:val="0"/>
          <w:numId w:val="6"/>
        </w:numPr>
        <w:bidi w:val="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项目相关科室精心组织、策划以及各相关单位的相互支持、密切配合，市保证此项目顺利开展的必要条件。</w:t>
      </w:r>
    </w:p>
    <w:p>
      <w:pPr>
        <w:numPr>
          <w:ilvl w:val="0"/>
          <w:numId w:val="6"/>
        </w:numPr>
        <w:bidi w:val="0"/>
        <w:jc w:val="lef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成立了专门的项目工作小组，项目组按统一规划，建立集中统一，结合项目特点编制科学的管理办法或实施方案，完善和规划管理制度。</w:t>
      </w:r>
    </w:p>
    <w:p>
      <w:pPr>
        <w:numPr>
          <w:ilvl w:val="0"/>
          <w:numId w:val="6"/>
        </w:numPr>
        <w:bidi w:val="0"/>
        <w:ind w:left="0" w:leftChars="0" w:firstLine="0" w:firstLineChars="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在资金使用上严格按照规定执行，做到资金使用的安全规范，对项目经费实行专项管理，保证经费及时到位和合理使用。</w:t>
      </w:r>
    </w:p>
    <w:p>
      <w:pPr>
        <w:numPr>
          <w:ilvl w:val="0"/>
          <w:numId w:val="5"/>
        </w:numPr>
        <w:bidi w:val="0"/>
        <w:ind w:left="0" w:leftChars="0" w:firstLine="0" w:firstLineChars="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需改进的措施</w:t>
      </w:r>
    </w:p>
    <w:p>
      <w:pPr>
        <w:numPr>
          <w:ilvl w:val="0"/>
          <w:numId w:val="7"/>
        </w:numPr>
        <w:bidi w:val="0"/>
        <w:ind w:leftChars="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实施单位绩效评价工作有待提升。</w:t>
      </w:r>
    </w:p>
    <w:p>
      <w:pPr>
        <w:numPr>
          <w:ilvl w:val="0"/>
          <w:numId w:val="7"/>
        </w:numPr>
        <w:bidi w:val="0"/>
        <w:ind w:leftChars="0"/>
        <w:jc w:val="lef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措施：继续加强协调指导和培训的力度，加强对各部门申报项目的指导，使项目编制更加符合绩效评价相关要求，适时开展培训，提高各部门、实施单位对专项资金使用绩效评价工作。重要意义的认识，牢固树立绩效管理理念，同时进一步提高绩效评价工作方式、方法，将已完成的所有工作绩效成果充分体现出来。</w:t>
      </w:r>
    </w:p>
    <w:p>
      <w:pPr>
        <w:bidi w:val="0"/>
        <w:rPr>
          <w:rFonts w:hint="default" w:asciiTheme="minorHAnsi" w:hAnsiTheme="minorHAnsi" w:eastAsiaTheme="minorEastAsia" w:cstheme="minorBidi"/>
          <w:kern w:val="2"/>
          <w:sz w:val="21"/>
          <w:szCs w:val="24"/>
          <w:lang w:val="en-US" w:eastAsia="zh-CN" w:bidi="ar-SA"/>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tabs>
          <w:tab w:val="left" w:pos="4971"/>
        </w:tabs>
        <w:bidi w:val="0"/>
        <w:jc w:val="left"/>
        <w:rPr>
          <w:rFonts w:hint="eastAsia" w:ascii="仿宋_GB2312" w:hAnsi="仿宋_GB2312" w:eastAsia="仿宋_GB2312" w:cs="仿宋_GB2312"/>
          <w:sz w:val="32"/>
          <w:szCs w:val="32"/>
          <w:lang w:val="en-US" w:eastAsia="zh-CN"/>
        </w:rPr>
      </w:pPr>
      <w:r>
        <w:rPr>
          <w:rFonts w:hint="eastAsia"/>
          <w:lang w:val="en-US" w:eastAsia="zh-CN"/>
        </w:rPr>
        <w:t xml:space="preserve">                                                  </w:t>
      </w:r>
      <w:r>
        <w:rPr>
          <w:rFonts w:hint="eastAsia" w:ascii="仿宋_GB2312" w:hAnsi="仿宋_GB2312" w:eastAsia="仿宋_GB2312" w:cs="仿宋_GB2312"/>
          <w:sz w:val="32"/>
          <w:szCs w:val="32"/>
          <w:lang w:val="en-US" w:eastAsia="zh-CN"/>
        </w:rPr>
        <w:t xml:space="preserve">   高邑县政法委</w:t>
      </w:r>
    </w:p>
    <w:p>
      <w:pPr>
        <w:tabs>
          <w:tab w:val="left" w:pos="4971"/>
        </w:tabs>
        <w:bidi w:val="0"/>
        <w:jc w:val="left"/>
        <w:rPr>
          <w:rFonts w:hint="eastAsia" w:ascii="仿宋_GB2312" w:hAnsi="仿宋_GB2312" w:eastAsia="仿宋_GB2312" w:cs="仿宋_GB2312"/>
          <w:sz w:val="32"/>
          <w:szCs w:val="32"/>
          <w:lang w:val="en-US" w:eastAsia="zh-CN"/>
        </w:rPr>
      </w:pPr>
    </w:p>
    <w:p>
      <w:pPr>
        <w:tabs>
          <w:tab w:val="left" w:pos="4971"/>
        </w:tabs>
        <w:bidi w:val="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2020年6月28日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299BB3"/>
    <w:multiLevelType w:val="singleLevel"/>
    <w:tmpl w:val="AF299BB3"/>
    <w:lvl w:ilvl="0" w:tentative="0">
      <w:start w:val="1"/>
      <w:numFmt w:val="chineseCounting"/>
      <w:suff w:val="nothing"/>
      <w:lvlText w:val="（%1）"/>
      <w:lvlJc w:val="left"/>
      <w:rPr>
        <w:rFonts w:hint="eastAsia"/>
      </w:rPr>
    </w:lvl>
  </w:abstractNum>
  <w:abstractNum w:abstractNumId="1">
    <w:nsid w:val="B34779A6"/>
    <w:multiLevelType w:val="singleLevel"/>
    <w:tmpl w:val="B34779A6"/>
    <w:lvl w:ilvl="0" w:tentative="0">
      <w:start w:val="1"/>
      <w:numFmt w:val="decimal"/>
      <w:suff w:val="nothing"/>
      <w:lvlText w:val="%1、"/>
      <w:lvlJc w:val="left"/>
    </w:lvl>
  </w:abstractNum>
  <w:abstractNum w:abstractNumId="2">
    <w:nsid w:val="E4BE2D95"/>
    <w:multiLevelType w:val="singleLevel"/>
    <w:tmpl w:val="E4BE2D95"/>
    <w:lvl w:ilvl="0" w:tentative="0">
      <w:start w:val="1"/>
      <w:numFmt w:val="decimal"/>
      <w:suff w:val="nothing"/>
      <w:lvlText w:val="%1、"/>
      <w:lvlJc w:val="left"/>
    </w:lvl>
  </w:abstractNum>
  <w:abstractNum w:abstractNumId="3">
    <w:nsid w:val="1FCE0086"/>
    <w:multiLevelType w:val="singleLevel"/>
    <w:tmpl w:val="1FCE0086"/>
    <w:lvl w:ilvl="0" w:tentative="0">
      <w:start w:val="1"/>
      <w:numFmt w:val="chineseCounting"/>
      <w:suff w:val="nothing"/>
      <w:lvlText w:val="（%1）"/>
      <w:lvlJc w:val="left"/>
      <w:pPr>
        <w:ind w:left="320" w:leftChars="0" w:firstLine="0" w:firstLineChars="0"/>
      </w:pPr>
      <w:rPr>
        <w:rFonts w:hint="eastAsia"/>
      </w:rPr>
    </w:lvl>
  </w:abstractNum>
  <w:abstractNum w:abstractNumId="4">
    <w:nsid w:val="448D0042"/>
    <w:multiLevelType w:val="singleLevel"/>
    <w:tmpl w:val="448D0042"/>
    <w:lvl w:ilvl="0" w:tentative="0">
      <w:start w:val="1"/>
      <w:numFmt w:val="decimal"/>
      <w:suff w:val="nothing"/>
      <w:lvlText w:val="%1、"/>
      <w:lvlJc w:val="left"/>
    </w:lvl>
  </w:abstractNum>
  <w:abstractNum w:abstractNumId="5">
    <w:nsid w:val="5AD3F86D"/>
    <w:multiLevelType w:val="singleLevel"/>
    <w:tmpl w:val="5AD3F86D"/>
    <w:lvl w:ilvl="0" w:tentative="0">
      <w:start w:val="1"/>
      <w:numFmt w:val="decimal"/>
      <w:suff w:val="nothing"/>
      <w:lvlText w:val="%1、"/>
      <w:lvlJc w:val="left"/>
    </w:lvl>
  </w:abstractNum>
  <w:abstractNum w:abstractNumId="6">
    <w:nsid w:val="6B1350AD"/>
    <w:multiLevelType w:val="singleLevel"/>
    <w:tmpl w:val="6B1350AD"/>
    <w:lvl w:ilvl="0" w:tentative="0">
      <w:start w:val="2"/>
      <w:numFmt w:val="chineseCounting"/>
      <w:suff w:val="nothing"/>
      <w:lvlText w:val="%1、"/>
      <w:lvlJc w:val="left"/>
      <w:rPr>
        <w:rFonts w:hint="eastAsia"/>
      </w:rPr>
    </w:lvl>
  </w:abstractNum>
  <w:num w:numId="1">
    <w:abstractNumId w:val="6"/>
  </w:num>
  <w:num w:numId="2">
    <w:abstractNumId w:val="3"/>
  </w:num>
  <w:num w:numId="3">
    <w:abstractNumId w:val="1"/>
  </w:num>
  <w:num w:numId="4">
    <w:abstractNumId w:val="4"/>
  </w:num>
  <w:num w:numId="5">
    <w:abstractNumId w:val="0"/>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360F75"/>
    <w:rsid w:val="0AA76367"/>
    <w:rsid w:val="271C0952"/>
    <w:rsid w:val="30494B65"/>
    <w:rsid w:val="44FC07F8"/>
    <w:rsid w:val="450C0EDD"/>
    <w:rsid w:val="49977DB6"/>
    <w:rsid w:val="58535EAE"/>
    <w:rsid w:val="71AA35B5"/>
    <w:rsid w:val="7BC402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Office_11.1.0.9739_F1E327BC-269C-435d-A152-05C5408002CA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dc:creator>
  <cp:lastModifiedBy>不二</cp:lastModifiedBy>
  <dcterms:modified xsi:type="dcterms:W3CDTF">2020-07-23T09:08:19Z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2052-11.1.0.9739</vt:lpwstr>
  </property>
</Properties>
</file>