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360" w:lineRule="auto"/>
        <w:ind w:firstLine="3092" w:firstLineChars="700"/>
        <w:rPr>
          <w:rFonts w:hint="eastAsia" w:ascii="宋体" w:eastAsia="宋体" w:cs="宋体"/>
          <w:b/>
          <w:bCs/>
          <w:kern w:val="0"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高邑县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宣传部</w:t>
      </w:r>
    </w:p>
    <w:p>
      <w:pPr>
        <w:snapToGrid w:val="0"/>
        <w:spacing w:line="360" w:lineRule="auto"/>
        <w:jc w:val="center"/>
        <w:rPr>
          <w:rFonts w:ascii="宋体" w:cs="宋体"/>
          <w:b/>
          <w:bCs/>
          <w:sz w:val="44"/>
          <w:szCs w:val="44"/>
        </w:rPr>
      </w:pPr>
      <w:r>
        <w:rPr>
          <w:rFonts w:ascii="宋体" w:hAnsi="宋体" w:cs="宋体"/>
          <w:b/>
          <w:bCs/>
          <w:kern w:val="0"/>
          <w:sz w:val="44"/>
          <w:szCs w:val="44"/>
        </w:rPr>
        <w:t>2019</w:t>
      </w:r>
      <w:r>
        <w:rPr>
          <w:rFonts w:hint="eastAsia" w:ascii="宋体" w:hAnsi="宋体" w:cs="宋体"/>
          <w:b/>
          <w:bCs/>
          <w:kern w:val="0"/>
          <w:sz w:val="44"/>
          <w:szCs w:val="44"/>
        </w:rPr>
        <w:t>年度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ind w:firstLine="560" w:firstLineChars="200"/>
        <w:rPr>
          <w:rFonts w:eastAsia="仿宋"/>
          <w:sz w:val="28"/>
          <w:szCs w:val="28"/>
        </w:rPr>
      </w:pPr>
      <w:r>
        <w:rPr>
          <w:rFonts w:hint="eastAsia" w:eastAsia="仿宋"/>
          <w:sz w:val="28"/>
          <w:szCs w:val="28"/>
        </w:rPr>
        <w:t>为加强财政资金管理，提高财政资金的使用效益，根据石家庄市财政局关于印发《石家庄市市级部门项目绩效自评管理办法》的通知（石财绩〔</w:t>
      </w:r>
      <w:r>
        <w:rPr>
          <w:rFonts w:eastAsia="仿宋"/>
          <w:sz w:val="28"/>
          <w:szCs w:val="28"/>
        </w:rPr>
        <w:t>2020</w:t>
      </w:r>
      <w:r>
        <w:rPr>
          <w:rFonts w:hint="eastAsia" w:eastAsia="仿宋"/>
          <w:sz w:val="28"/>
          <w:szCs w:val="28"/>
        </w:rPr>
        <w:t>〕</w:t>
      </w:r>
      <w:r>
        <w:rPr>
          <w:rFonts w:eastAsia="仿宋"/>
          <w:sz w:val="28"/>
          <w:szCs w:val="28"/>
        </w:rPr>
        <w:t>5</w:t>
      </w:r>
      <w:r>
        <w:rPr>
          <w:rFonts w:hint="eastAsia" w:eastAsia="仿宋"/>
          <w:sz w:val="28"/>
          <w:szCs w:val="28"/>
        </w:rPr>
        <w:t>号）、《石家庄市财政局关于开展</w:t>
      </w:r>
      <w:r>
        <w:rPr>
          <w:rFonts w:eastAsia="仿宋"/>
          <w:sz w:val="28"/>
          <w:szCs w:val="28"/>
        </w:rPr>
        <w:t>2019</w:t>
      </w:r>
      <w:r>
        <w:rPr>
          <w:rFonts w:hint="eastAsia" w:eastAsia="仿宋"/>
          <w:sz w:val="28"/>
          <w:szCs w:val="28"/>
        </w:rPr>
        <w:t>年度财政专项资金部门绩效自评工作的通知》（石财监</w:t>
      </w:r>
      <w:bookmarkStart w:id="0" w:name="_Hlk39053867"/>
      <w:r>
        <w:rPr>
          <w:rFonts w:hint="eastAsia" w:eastAsia="仿宋"/>
          <w:sz w:val="28"/>
          <w:szCs w:val="28"/>
        </w:rPr>
        <w:t>〔</w:t>
      </w:r>
      <w:r>
        <w:rPr>
          <w:rFonts w:eastAsia="仿宋"/>
          <w:sz w:val="28"/>
          <w:szCs w:val="28"/>
        </w:rPr>
        <w:t>2020</w:t>
      </w:r>
      <w:r>
        <w:rPr>
          <w:rFonts w:hint="eastAsia" w:eastAsia="仿宋"/>
          <w:sz w:val="28"/>
          <w:szCs w:val="28"/>
        </w:rPr>
        <w:t>〕</w:t>
      </w:r>
      <w:bookmarkEnd w:id="0"/>
      <w:r>
        <w:rPr>
          <w:rFonts w:eastAsia="仿宋"/>
          <w:sz w:val="28"/>
          <w:szCs w:val="28"/>
        </w:rPr>
        <w:t>6</w:t>
      </w:r>
      <w:r>
        <w:rPr>
          <w:rFonts w:hint="eastAsia" w:eastAsia="仿宋"/>
          <w:sz w:val="28"/>
          <w:szCs w:val="28"/>
        </w:rPr>
        <w:t>号）文件要求，我单位成立绩效评价工作小组，对</w:t>
      </w:r>
      <w:r>
        <w:rPr>
          <w:rFonts w:eastAsia="仿宋"/>
          <w:sz w:val="28"/>
          <w:szCs w:val="28"/>
        </w:rPr>
        <w:t>2019</w:t>
      </w:r>
      <w:r>
        <w:rPr>
          <w:rFonts w:hint="eastAsia" w:eastAsia="仿宋"/>
          <w:sz w:val="28"/>
          <w:szCs w:val="28"/>
        </w:rPr>
        <w:t>年度部门整体支出进行了绩效自评。评价采用定量分析和定性分析相结合的方法，从预算编制、预算执行、绩效目标完成情况、绩效目标设置质量、基本支出、项目支出以及内部控制度建设等方面进行了综合评价。现将绩效自评情况报告如下：</w:t>
      </w:r>
    </w:p>
    <w:p>
      <w:pPr>
        <w:ind w:firstLine="560" w:firstLineChars="200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一、绩效自评工作组织开展情况</w:t>
      </w:r>
    </w:p>
    <w:p>
      <w:pPr>
        <w:ind w:firstLine="562" w:firstLineChars="200"/>
        <w:rPr>
          <w:rFonts w:eastAsia="仿宋"/>
          <w:b/>
          <w:bCs/>
          <w:sz w:val="28"/>
          <w:szCs w:val="28"/>
        </w:rPr>
      </w:pPr>
      <w:r>
        <w:rPr>
          <w:rFonts w:hint="eastAsia" w:eastAsia="仿宋"/>
          <w:b/>
          <w:bCs/>
          <w:sz w:val="28"/>
          <w:szCs w:val="28"/>
        </w:rPr>
        <w:t>（一）自评的组织工作</w:t>
      </w:r>
    </w:p>
    <w:p>
      <w:pPr>
        <w:spacing w:line="360" w:lineRule="auto"/>
        <w:ind w:firstLine="560" w:firstLineChars="200"/>
        <w:rPr>
          <w:rFonts w:eastAsia="仿宋"/>
          <w:sz w:val="28"/>
          <w:szCs w:val="28"/>
        </w:rPr>
      </w:pPr>
      <w:r>
        <w:rPr>
          <w:rFonts w:hint="eastAsia" w:eastAsia="仿宋"/>
          <w:sz w:val="28"/>
          <w:szCs w:val="28"/>
        </w:rPr>
        <w:t>为保证绩效评价工作顺利开展，我单位成立了以</w:t>
      </w:r>
      <w:r>
        <w:rPr>
          <w:rFonts w:hint="eastAsia" w:eastAsia="仿宋"/>
          <w:sz w:val="28"/>
          <w:szCs w:val="28"/>
          <w:lang w:eastAsia="zh-CN"/>
        </w:rPr>
        <w:t>常务副部长宋玉宁</w:t>
      </w:r>
      <w:r>
        <w:rPr>
          <w:rFonts w:hint="eastAsia" w:eastAsia="仿宋"/>
          <w:sz w:val="28"/>
          <w:szCs w:val="28"/>
        </w:rPr>
        <w:t>为组长的绩效评价工作小组，负责绩效评价的组织管理和实施工作。</w:t>
      </w:r>
    </w:p>
    <w:p>
      <w:pPr>
        <w:ind w:firstLine="562" w:firstLineChars="200"/>
        <w:rPr>
          <w:rFonts w:eastAsia="仿宋"/>
          <w:b/>
          <w:bCs/>
          <w:sz w:val="28"/>
          <w:szCs w:val="28"/>
        </w:rPr>
      </w:pPr>
      <w:r>
        <w:rPr>
          <w:rFonts w:hint="eastAsia" w:eastAsia="仿宋"/>
          <w:b/>
          <w:bCs/>
          <w:sz w:val="28"/>
          <w:szCs w:val="28"/>
        </w:rPr>
        <w:t>（二）实施过程</w:t>
      </w:r>
    </w:p>
    <w:p>
      <w:pPr>
        <w:spacing w:line="360" w:lineRule="auto"/>
        <w:ind w:firstLine="560" w:firstLineChars="200"/>
        <w:rPr>
          <w:rFonts w:eastAsia="仿宋"/>
          <w:sz w:val="28"/>
          <w:szCs w:val="28"/>
        </w:rPr>
      </w:pPr>
      <w:r>
        <w:rPr>
          <w:rFonts w:hint="eastAsia" w:eastAsia="仿宋"/>
          <w:sz w:val="28"/>
          <w:szCs w:val="28"/>
        </w:rPr>
        <w:t>本次绩效评价工作过程包括前期准备、组织实施、撰写评价报告三个阶段。</w:t>
      </w:r>
    </w:p>
    <w:p>
      <w:pPr>
        <w:spacing w:line="360" w:lineRule="auto"/>
        <w:ind w:firstLine="560" w:firstLineChars="200"/>
        <w:rPr>
          <w:rFonts w:eastAsia="仿宋"/>
          <w:sz w:val="28"/>
          <w:szCs w:val="28"/>
        </w:rPr>
      </w:pPr>
      <w:r>
        <w:rPr>
          <w:rFonts w:eastAsia="仿宋"/>
          <w:sz w:val="28"/>
          <w:szCs w:val="28"/>
        </w:rPr>
        <w:t>1</w:t>
      </w:r>
      <w:r>
        <w:rPr>
          <w:rFonts w:hint="eastAsia" w:eastAsia="仿宋"/>
          <w:sz w:val="28"/>
          <w:szCs w:val="28"/>
        </w:rPr>
        <w:t>、前期准备</w:t>
      </w:r>
    </w:p>
    <w:p>
      <w:pPr>
        <w:spacing w:line="360" w:lineRule="auto"/>
        <w:ind w:firstLine="560" w:firstLineChars="200"/>
        <w:rPr>
          <w:rFonts w:eastAsia="仿宋"/>
          <w:sz w:val="28"/>
          <w:szCs w:val="28"/>
        </w:rPr>
      </w:pPr>
      <w:r>
        <w:rPr>
          <w:rFonts w:hint="eastAsia" w:eastAsia="仿宋"/>
          <w:sz w:val="28"/>
          <w:szCs w:val="28"/>
        </w:rPr>
        <w:t>首先按照绩效评价工作要求，明确绩效评价的内容和范围，初步制定绩效评价工作方案。二是召开座谈会，对工作方案进行反复讨论并广泛征求相关部门和有关人员意见。三是在资料搜集、信息核实、现场调研、访谈沟通等工作的基础上，对我单位各预算项目单独进行打分自评，各项目自评工作为实施全局年度绩效评价工作奠定了基础。</w:t>
      </w:r>
    </w:p>
    <w:p>
      <w:pPr>
        <w:spacing w:line="360" w:lineRule="auto"/>
        <w:ind w:firstLine="560" w:firstLineChars="200"/>
        <w:rPr>
          <w:rFonts w:eastAsia="仿宋"/>
          <w:sz w:val="28"/>
          <w:szCs w:val="28"/>
        </w:rPr>
      </w:pPr>
      <w:r>
        <w:rPr>
          <w:rFonts w:eastAsia="仿宋"/>
          <w:sz w:val="28"/>
          <w:szCs w:val="28"/>
        </w:rPr>
        <w:t>2</w:t>
      </w:r>
      <w:r>
        <w:rPr>
          <w:rFonts w:hint="eastAsia" w:eastAsia="仿宋"/>
          <w:sz w:val="28"/>
          <w:szCs w:val="28"/>
        </w:rPr>
        <w:t>、组织实施</w:t>
      </w:r>
    </w:p>
    <w:p>
      <w:pPr>
        <w:spacing w:line="360" w:lineRule="auto"/>
        <w:ind w:firstLine="560" w:firstLineChars="200"/>
        <w:rPr>
          <w:rFonts w:eastAsia="仿宋"/>
          <w:sz w:val="28"/>
          <w:szCs w:val="28"/>
        </w:rPr>
      </w:pPr>
      <w:r>
        <w:rPr>
          <w:rFonts w:hint="eastAsia" w:eastAsia="仿宋"/>
          <w:sz w:val="28"/>
          <w:szCs w:val="28"/>
        </w:rPr>
        <w:t>评价工作小组对我单位年度绩效的相关资料进行收集、梳理。首先，通过分析、核实，确保所收集的数据和资料真实、可靠。其次，逐一梳理各文件内容，将存在的问题以批注形式予以说明，同时在梳理资料过程中将资料分类并排序编码，形成资料清单。最后，在与相关人员沟通过程中，直接对照资料清单进行核实，随时删除已核实的批注问题，即时更新备注信息，确保已提交和待补充的资料名称、存在的问题及重点信息同时展现。</w:t>
      </w:r>
    </w:p>
    <w:p>
      <w:pPr>
        <w:spacing w:line="360" w:lineRule="auto"/>
        <w:ind w:firstLine="560" w:firstLineChars="200"/>
        <w:rPr>
          <w:rFonts w:eastAsia="仿宋"/>
          <w:sz w:val="28"/>
          <w:szCs w:val="28"/>
        </w:rPr>
      </w:pPr>
      <w:r>
        <w:rPr>
          <w:rFonts w:eastAsia="仿宋"/>
          <w:sz w:val="28"/>
          <w:szCs w:val="28"/>
        </w:rPr>
        <w:t>3</w:t>
      </w:r>
      <w:r>
        <w:rPr>
          <w:rFonts w:hint="eastAsia" w:eastAsia="仿宋"/>
          <w:sz w:val="28"/>
          <w:szCs w:val="28"/>
        </w:rPr>
        <w:t>、</w:t>
      </w:r>
      <w:r>
        <w:rPr>
          <w:rFonts w:hint="eastAsia" w:eastAsia="仿宋"/>
          <w:sz w:val="28"/>
          <w:szCs w:val="28"/>
          <w:u w:color="000000"/>
        </w:rPr>
        <w:t>撰写绩效评价报告</w:t>
      </w:r>
    </w:p>
    <w:p>
      <w:pPr>
        <w:spacing w:line="360" w:lineRule="auto"/>
        <w:ind w:firstLine="560" w:firstLineChars="200"/>
        <w:rPr>
          <w:rFonts w:eastAsia="仿宋"/>
          <w:sz w:val="28"/>
          <w:szCs w:val="28"/>
        </w:rPr>
      </w:pPr>
      <w:r>
        <w:rPr>
          <w:rFonts w:hint="eastAsia" w:eastAsia="仿宋"/>
          <w:sz w:val="28"/>
          <w:szCs w:val="28"/>
        </w:rPr>
        <w:t>小组成员在对收集的数据、资料进行核对、比较、计算的基础上，对比年度绩效目标，形成评价结论；根据评价结论，</w:t>
      </w:r>
      <w:r>
        <w:rPr>
          <w:rFonts w:hint="eastAsia" w:eastAsia="仿宋"/>
          <w:sz w:val="28"/>
          <w:szCs w:val="28"/>
          <w:u w:color="000000"/>
        </w:rPr>
        <w:t>撰写绩效评价报告，</w:t>
      </w:r>
      <w:r>
        <w:rPr>
          <w:rFonts w:hint="eastAsia" w:eastAsia="仿宋"/>
          <w:sz w:val="28"/>
          <w:szCs w:val="28"/>
        </w:rPr>
        <w:t>并形成绩效评价档案。</w:t>
      </w:r>
    </w:p>
    <w:p>
      <w:pPr>
        <w:adjustRightInd w:val="0"/>
        <w:snapToGrid w:val="0"/>
        <w:spacing w:line="360" w:lineRule="auto"/>
        <w:ind w:firstLine="562" w:firstLineChars="200"/>
        <w:rPr>
          <w:rFonts w:eastAsia="仿宋"/>
          <w:b/>
          <w:bCs/>
          <w:sz w:val="28"/>
          <w:szCs w:val="28"/>
        </w:rPr>
      </w:pPr>
      <w:r>
        <w:rPr>
          <w:rFonts w:hint="eastAsia" w:eastAsia="仿宋"/>
          <w:b/>
          <w:bCs/>
          <w:sz w:val="28"/>
          <w:szCs w:val="28"/>
        </w:rPr>
        <w:t>（三）预算安排及资金分配拨付情况</w:t>
      </w:r>
    </w:p>
    <w:p>
      <w:pPr>
        <w:ind w:firstLine="560" w:firstLineChars="200"/>
        <w:rPr>
          <w:rFonts w:ascii="仿宋" w:hAnsi="仿宋" w:eastAsia="仿宋"/>
          <w:color w:val="000000"/>
          <w:sz w:val="28"/>
          <w:szCs w:val="28"/>
          <w:shd w:val="clear" w:color="auto" w:fill="FFFFFF"/>
        </w:rPr>
      </w:pPr>
      <w:r>
        <w:rPr>
          <w:rFonts w:hint="eastAsia" w:ascii="仿宋" w:hAnsi="仿宋" w:eastAsia="仿宋"/>
          <w:color w:val="000000"/>
          <w:sz w:val="28"/>
          <w:szCs w:val="28"/>
          <w:shd w:val="clear" w:color="auto" w:fill="FFFFFF"/>
        </w:rPr>
        <w:t>为保证预算管理工作规范有序进行，我单位按照依法理财、勤俭办事，明确责任，量入为出、保证重点，综合平衡、讲求实效的基本原则，建立健全财务管理制度，对预算编制、资金管理、经费收支审批等均作了明确规定。</w:t>
      </w:r>
    </w:p>
    <w:p>
      <w:pPr>
        <w:autoSpaceDE w:val="0"/>
        <w:autoSpaceDN w:val="0"/>
        <w:adjustRightInd w:val="0"/>
        <w:spacing w:line="360" w:lineRule="auto"/>
        <w:ind w:firstLine="560" w:firstLineChars="200"/>
        <w:rPr>
          <w:rFonts w:ascii="仿宋" w:hAnsi="仿宋" w:eastAsia="仿宋" w:cs="仿宋"/>
          <w:color w:val="000000"/>
          <w:kern w:val="0"/>
          <w:sz w:val="28"/>
          <w:szCs w:val="28"/>
          <w:highlight w:val="white"/>
          <w:lang w:val="zh-CN"/>
        </w:rPr>
      </w:pPr>
      <w:r>
        <w:rPr>
          <w:rFonts w:ascii="仿宋" w:hAnsi="仿宋" w:eastAsia="仿宋" w:cs="仿宋"/>
          <w:color w:val="000000"/>
          <w:kern w:val="0"/>
          <w:sz w:val="28"/>
          <w:szCs w:val="28"/>
          <w:highlight w:val="white"/>
          <w:lang w:val="zh-CN"/>
        </w:rPr>
        <w:t>1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highlight w:val="white"/>
          <w:lang w:val="zh-CN"/>
        </w:rPr>
        <w:t>、预算编制</w:t>
      </w:r>
    </w:p>
    <w:p>
      <w:pPr>
        <w:autoSpaceDE w:val="0"/>
        <w:autoSpaceDN w:val="0"/>
        <w:adjustRightInd w:val="0"/>
        <w:spacing w:line="360" w:lineRule="auto"/>
        <w:ind w:firstLine="560" w:firstLineChars="200"/>
        <w:rPr>
          <w:rFonts w:ascii="仿宋" w:hAnsi="仿宋" w:eastAsia="仿宋" w:cs="仿宋"/>
          <w:color w:val="000000"/>
          <w:kern w:val="0"/>
          <w:sz w:val="28"/>
          <w:szCs w:val="28"/>
          <w:highlight w:val="white"/>
          <w:lang w:val="zh-CN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highlight w:val="white"/>
          <w:lang w:val="zh-CN"/>
        </w:rPr>
        <w:t>我单位根据有关方针、政策以及县财政预算编制有关规定，结合历年预、决算情况和年度计划工作任务的需要，在充分收集各委室及其主管领导意见的基础上，认真编制</w:t>
      </w:r>
      <w:r>
        <w:rPr>
          <w:rFonts w:ascii="仿宋" w:hAnsi="仿宋" w:eastAsia="仿宋" w:cs="仿宋"/>
          <w:color w:val="000000"/>
          <w:kern w:val="0"/>
          <w:sz w:val="28"/>
          <w:szCs w:val="28"/>
          <w:highlight w:val="white"/>
          <w:lang w:val="zh-CN"/>
        </w:rPr>
        <w:t>2019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highlight w:val="white"/>
          <w:lang w:val="zh-CN"/>
        </w:rPr>
        <w:t>年度部门预算。</w:t>
      </w:r>
    </w:p>
    <w:p>
      <w:pPr>
        <w:autoSpaceDE w:val="0"/>
        <w:autoSpaceDN w:val="0"/>
        <w:adjustRightInd w:val="0"/>
        <w:spacing w:line="360" w:lineRule="auto"/>
        <w:ind w:firstLine="560" w:firstLineChars="200"/>
        <w:rPr>
          <w:rFonts w:ascii="仿宋" w:hAnsi="仿宋" w:eastAsia="仿宋" w:cs="仿宋"/>
          <w:color w:val="000000"/>
          <w:kern w:val="0"/>
          <w:sz w:val="28"/>
          <w:szCs w:val="28"/>
          <w:highlight w:val="white"/>
          <w:lang w:val="zh-CN"/>
        </w:rPr>
      </w:pPr>
      <w:r>
        <w:rPr>
          <w:rFonts w:ascii="仿宋" w:hAnsi="仿宋" w:eastAsia="仿宋" w:cs="仿宋"/>
          <w:color w:val="000000"/>
          <w:kern w:val="0"/>
          <w:sz w:val="28"/>
          <w:szCs w:val="28"/>
          <w:highlight w:val="white"/>
          <w:lang w:val="zh-CN"/>
        </w:rPr>
        <w:t>2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highlight w:val="white"/>
          <w:lang w:val="zh-CN"/>
        </w:rPr>
        <w:t>、预算执行</w:t>
      </w:r>
    </w:p>
    <w:p>
      <w:pPr>
        <w:autoSpaceDE w:val="0"/>
        <w:autoSpaceDN w:val="0"/>
        <w:adjustRightInd w:val="0"/>
        <w:spacing w:line="360" w:lineRule="auto"/>
        <w:ind w:firstLine="560" w:firstLineChars="200"/>
        <w:rPr>
          <w:rFonts w:ascii="仿宋" w:hAnsi="仿宋" w:eastAsia="仿宋" w:cs="仿宋"/>
          <w:b/>
          <w:bCs/>
          <w:color w:val="000000"/>
          <w:kern w:val="0"/>
          <w:sz w:val="28"/>
          <w:szCs w:val="28"/>
          <w:highlight w:val="white"/>
          <w:lang w:val="zh-CN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highlight w:val="white"/>
          <w:lang w:val="zh-CN"/>
        </w:rPr>
        <w:t>在预算执行过程中，我单位以掌握进度、保证重点，落实责任、加强监督，强化预算约束力，维护预算严肃性为原则，严格执行各项经费开支范围和标准，加强预算约束，明确审批权限，规范支出手续，并自觉接受财政、审计等部门的监督检查。</w:t>
      </w:r>
    </w:p>
    <w:p>
      <w:pPr>
        <w:numPr>
          <w:ilvl w:val="0"/>
          <w:numId w:val="1"/>
        </w:numPr>
        <w:snapToGrid w:val="0"/>
        <w:spacing w:line="360" w:lineRule="auto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绩效目标实现情况</w:t>
      </w:r>
    </w:p>
    <w:p>
      <w:pPr>
        <w:ind w:firstLine="643" w:firstLineChars="20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（一）总体绩效目标</w:t>
      </w:r>
    </w:p>
    <w:p>
      <w:pPr>
        <w:autoSpaceDE w:val="0"/>
        <w:autoSpaceDN w:val="0"/>
        <w:adjustRightInd w:val="0"/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kern w:val="0"/>
          <w:sz w:val="28"/>
          <w:szCs w:val="28"/>
          <w:highlight w:val="white"/>
          <w:lang w:val="zh-CN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highlight w:val="white"/>
          <w:lang w:val="zh-CN"/>
        </w:rPr>
        <w:t>（一）宣传思想工作。一是加强理论教育，广泛开展理论宣讲活动。二是规划、部署全县思想政治工作任务，培育和践行社会主义核心价值观。三是制订对外宣传事业发展规划，加强和改进新闻发布工作，扩大对外宣传。四是指导、协调新闻舆论工作，抓好新闻管理制度和措施落实。五是加强精神文明建设，抓好文明城市、文明社区、文明单位、文明行业等各类常态化创建活动。</w:t>
      </w:r>
    </w:p>
    <w:p>
      <w:pPr>
        <w:autoSpaceDE w:val="0"/>
        <w:autoSpaceDN w:val="0"/>
        <w:adjustRightInd w:val="0"/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kern w:val="0"/>
          <w:sz w:val="28"/>
          <w:szCs w:val="28"/>
          <w:highlight w:val="white"/>
          <w:lang w:val="zh-CN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highlight w:val="white"/>
          <w:lang w:val="zh-CN"/>
        </w:rPr>
        <w:t>（二）推动文化发展。一是进一步深化文化体制改革，完成上级下达的各项文化体制改革任务。二是支持重点文化产业项目建设，加强文化产业招商。三是加强基层文化建设，构建全县公共文化服务体系，抓好文化艺术精品创作、生产的规划和宏观指导工作。四是依法管理文化市场，督导扫黄打非年度工作方案落实情况，协调开展阶段性综合整治、专项治理以及系列宣传教育等活动。五是负责管理全县电影行政事务，指导监管电影制片、发行、放映工作。六是对全县新闻出版、广播影视、文化艺术业改革发展研究提出政策性建议。</w:t>
      </w:r>
    </w:p>
    <w:p>
      <w:pPr>
        <w:autoSpaceDE w:val="0"/>
        <w:autoSpaceDN w:val="0"/>
        <w:adjustRightInd w:val="0"/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kern w:val="0"/>
          <w:sz w:val="28"/>
          <w:szCs w:val="28"/>
          <w:highlight w:val="white"/>
          <w:lang w:val="zh-CN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highlight w:val="white"/>
          <w:lang w:val="zh-CN"/>
        </w:rPr>
        <w:t>（三）宣传事务管理。负责系统综合业务管理和机关综合事务管理，做好会务接待、财务资产管理、机关党建等工作。加强全县宣传干部队伍建设，开展好干部培训工作，抓好宣传文化系统“四个一批”人才培养管理工作，指导县直宣传文化系统各单位做好宣传工作。</w:t>
      </w:r>
    </w:p>
    <w:p>
      <w:pPr>
        <w:adjustRightInd w:val="0"/>
        <w:snapToGrid w:val="0"/>
        <w:spacing w:line="360" w:lineRule="auto"/>
        <w:ind w:firstLine="562" w:firstLineChars="200"/>
        <w:rPr>
          <w:rFonts w:eastAsia="仿宋"/>
          <w:b/>
          <w:bCs/>
          <w:sz w:val="28"/>
          <w:szCs w:val="28"/>
        </w:rPr>
      </w:pPr>
      <w:r>
        <w:rPr>
          <w:rFonts w:hint="eastAsia" w:eastAsia="仿宋"/>
          <w:b/>
          <w:bCs/>
          <w:sz w:val="28"/>
          <w:szCs w:val="28"/>
        </w:rPr>
        <w:t>（二）预算执行情况</w:t>
      </w:r>
    </w:p>
    <w:p>
      <w:pPr>
        <w:autoSpaceDE w:val="0"/>
        <w:autoSpaceDN w:val="0"/>
        <w:adjustRightInd w:val="0"/>
        <w:spacing w:line="360" w:lineRule="auto"/>
        <w:ind w:firstLine="560" w:firstLineChars="200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  <w:lang w:val="zh-CN"/>
        </w:rPr>
        <w:t>我单位</w:t>
      </w:r>
      <w:r>
        <w:rPr>
          <w:rFonts w:ascii="仿宋" w:hAnsi="仿宋" w:eastAsia="仿宋"/>
          <w:kern w:val="0"/>
          <w:sz w:val="28"/>
          <w:szCs w:val="28"/>
        </w:rPr>
        <w:t>2019</w:t>
      </w:r>
      <w:r>
        <w:rPr>
          <w:rFonts w:hint="eastAsia" w:ascii="仿宋" w:hAnsi="仿宋" w:eastAsia="仿宋" w:cs="宋体"/>
          <w:kern w:val="0"/>
          <w:sz w:val="28"/>
          <w:szCs w:val="28"/>
          <w:lang w:val="zh-CN"/>
        </w:rPr>
        <w:t>年年初预算为</w:t>
      </w: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274.94</w:t>
      </w:r>
      <w:r>
        <w:rPr>
          <w:rFonts w:hint="eastAsia" w:ascii="仿宋" w:hAnsi="仿宋" w:eastAsia="仿宋" w:cs="宋体"/>
          <w:kern w:val="0"/>
          <w:sz w:val="28"/>
          <w:szCs w:val="28"/>
          <w:lang w:val="zh-CN"/>
        </w:rPr>
        <w:t>万元，其中县财政拨款</w:t>
      </w: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251.94</w:t>
      </w:r>
      <w:r>
        <w:rPr>
          <w:rFonts w:hint="eastAsia" w:ascii="仿宋" w:hAnsi="仿宋" w:eastAsia="仿宋" w:cs="宋体"/>
          <w:kern w:val="0"/>
          <w:sz w:val="28"/>
          <w:szCs w:val="28"/>
          <w:lang w:val="zh-CN"/>
        </w:rPr>
        <w:t>万元，其他来源收入</w:t>
      </w:r>
      <w:r>
        <w:rPr>
          <w:rFonts w:hint="eastAsia" w:ascii="仿宋" w:hAnsi="仿宋" w:eastAsia="仿宋" w:cs="宋体"/>
          <w:kern w:val="0"/>
          <w:sz w:val="28"/>
          <w:szCs w:val="28"/>
          <w:lang w:val="en-US" w:eastAsia="zh-CN"/>
        </w:rPr>
        <w:t>23万元。</w:t>
      </w:r>
      <w:r>
        <w:rPr>
          <w:rFonts w:hint="eastAsia" w:ascii="仿宋" w:hAnsi="仿宋" w:eastAsia="仿宋" w:cs="宋体"/>
          <w:kern w:val="0"/>
          <w:sz w:val="28"/>
          <w:szCs w:val="28"/>
          <w:lang w:val="zh-CN"/>
        </w:rPr>
        <w:t>占总预算的</w:t>
      </w:r>
      <w:r>
        <w:rPr>
          <w:rFonts w:ascii="仿宋" w:hAnsi="仿宋" w:eastAsia="仿宋"/>
          <w:kern w:val="0"/>
          <w:sz w:val="28"/>
          <w:szCs w:val="28"/>
        </w:rPr>
        <w:t>100%</w:t>
      </w:r>
      <w:r>
        <w:rPr>
          <w:rFonts w:hint="eastAsia" w:ascii="仿宋" w:hAnsi="仿宋" w:eastAsia="仿宋" w:cs="宋体"/>
          <w:kern w:val="0"/>
          <w:sz w:val="28"/>
          <w:szCs w:val="28"/>
          <w:lang w:val="zh-CN"/>
        </w:rPr>
        <w:t>。其中，基本支出</w:t>
      </w:r>
      <w:r>
        <w:rPr>
          <w:rFonts w:hint="eastAsia" w:ascii="仿宋" w:hAnsi="仿宋" w:eastAsia="仿宋" w:cs="宋体"/>
          <w:kern w:val="0"/>
          <w:sz w:val="28"/>
          <w:szCs w:val="28"/>
          <w:lang w:val="en-US" w:eastAsia="zh-CN"/>
        </w:rPr>
        <w:t>236.94万元包括人员经费和日常公用经费。</w:t>
      </w:r>
      <w:r>
        <w:rPr>
          <w:rFonts w:hint="eastAsia" w:ascii="仿宋" w:hAnsi="仿宋" w:eastAsia="仿宋" w:cs="宋体"/>
          <w:kern w:val="0"/>
          <w:sz w:val="28"/>
          <w:szCs w:val="28"/>
          <w:lang w:val="zh-CN"/>
        </w:rPr>
        <w:t>项目经费支出</w:t>
      </w: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38</w:t>
      </w:r>
      <w:r>
        <w:rPr>
          <w:rFonts w:hint="eastAsia" w:ascii="仿宋" w:hAnsi="仿宋" w:eastAsia="仿宋" w:cs="宋体"/>
          <w:kern w:val="0"/>
          <w:sz w:val="28"/>
          <w:szCs w:val="28"/>
          <w:lang w:val="zh-CN"/>
        </w:rPr>
        <w:t>万元。</w:t>
      </w:r>
    </w:p>
    <w:p>
      <w:pPr>
        <w:autoSpaceDE w:val="0"/>
        <w:autoSpaceDN w:val="0"/>
        <w:adjustRightInd w:val="0"/>
        <w:spacing w:line="360" w:lineRule="auto"/>
        <w:ind w:firstLine="560" w:firstLineChars="200"/>
        <w:rPr>
          <w:rFonts w:hint="eastAsia" w:eastAsia="仿宋"/>
          <w:color w:val="000000"/>
          <w:sz w:val="28"/>
          <w:szCs w:val="28"/>
          <w:shd w:val="clear" w:color="auto" w:fill="FFFFFF"/>
        </w:rPr>
      </w:pPr>
      <w:r>
        <w:rPr>
          <w:rFonts w:hint="eastAsia" w:eastAsia="仿宋"/>
          <w:color w:val="000000"/>
          <w:sz w:val="28"/>
          <w:szCs w:val="28"/>
          <w:shd w:val="clear" w:color="auto" w:fill="FFFFFF"/>
        </w:rPr>
        <w:t>评价结论</w:t>
      </w:r>
    </w:p>
    <w:p>
      <w:pPr>
        <w:snapToGrid w:val="0"/>
        <w:spacing w:line="360" w:lineRule="auto"/>
        <w:ind w:firstLine="560" w:firstLineChars="200"/>
      </w:pPr>
      <w:r>
        <w:rPr>
          <w:rFonts w:hint="eastAsia" w:ascii="仿宋" w:hAnsi="仿宋" w:eastAsia="仿宋"/>
          <w:sz w:val="28"/>
          <w:szCs w:val="28"/>
        </w:rPr>
        <w:t>2019年度我</w:t>
      </w:r>
      <w:r>
        <w:rPr>
          <w:rFonts w:hint="eastAsia" w:ascii="仿宋" w:hAnsi="仿宋" w:eastAsia="仿宋"/>
          <w:sz w:val="28"/>
          <w:szCs w:val="28"/>
          <w:lang w:eastAsia="zh-CN"/>
        </w:rPr>
        <w:t>单位</w:t>
      </w:r>
      <w:r>
        <w:rPr>
          <w:rFonts w:hint="eastAsia" w:ascii="仿宋" w:hAnsi="仿宋" w:eastAsia="仿宋"/>
          <w:sz w:val="28"/>
          <w:szCs w:val="28"/>
        </w:rPr>
        <w:t>按照财政要求，</w:t>
      </w:r>
      <w:r>
        <w:rPr>
          <w:rFonts w:hint="eastAsia" w:eastAsia="仿宋"/>
          <w:color w:val="000000"/>
          <w:sz w:val="28"/>
          <w:szCs w:val="28"/>
          <w:shd w:val="clear" w:color="auto" w:fill="FFFFFF"/>
        </w:rPr>
        <w:t>通过加强预算收支管理，不断梳理内部管理流程，建立健全内部管理制度，部门整体支出管理水平得到提升</w:t>
      </w:r>
      <w:r>
        <w:rPr>
          <w:rFonts w:hint="eastAsia" w:ascii="仿宋" w:hAnsi="仿宋" w:eastAsia="仿宋"/>
          <w:sz w:val="28"/>
          <w:szCs w:val="28"/>
        </w:rPr>
        <w:t>梳理出符合绩效考核要求，项目支付资金额度达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162.12</w:t>
      </w:r>
      <w:r>
        <w:rPr>
          <w:rFonts w:hint="eastAsia" w:ascii="仿宋" w:hAnsi="仿宋" w:eastAsia="仿宋"/>
          <w:sz w:val="28"/>
          <w:szCs w:val="28"/>
        </w:rPr>
        <w:t>万元，有关的项目有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12</w:t>
      </w:r>
      <w:r>
        <w:rPr>
          <w:rFonts w:hint="eastAsia" w:ascii="仿宋" w:hAnsi="仿宋" w:eastAsia="仿宋"/>
          <w:sz w:val="28"/>
          <w:szCs w:val="28"/>
        </w:rPr>
        <w:t>个，并按绩效考核要求及时布置项目部门对自己的项目进行自评，确保自评结果的真实、有效。各部门积极配合 ，协同作战，共同按时完成了自评工作。</w:t>
      </w:r>
    </w:p>
    <w:p>
      <w:pPr>
        <w:ind w:firstLine="560" w:firstLineChars="200"/>
      </w:pPr>
      <w:r>
        <w:rPr>
          <w:rFonts w:hint="eastAsia" w:eastAsia="仿宋"/>
          <w:color w:val="000000"/>
          <w:sz w:val="28"/>
          <w:szCs w:val="28"/>
          <w:shd w:val="clear" w:color="auto" w:fill="FFFFFF"/>
        </w:rPr>
        <w:t>项目自评得分均在</w:t>
      </w:r>
      <w:r>
        <w:rPr>
          <w:rFonts w:eastAsia="仿宋"/>
          <w:color w:val="000000"/>
          <w:sz w:val="28"/>
          <w:szCs w:val="28"/>
          <w:shd w:val="clear" w:color="auto" w:fill="FFFFFF"/>
        </w:rPr>
        <w:t>90</w:t>
      </w:r>
      <w:r>
        <w:rPr>
          <w:rFonts w:hint="eastAsia" w:eastAsia="仿宋"/>
          <w:color w:val="000000"/>
          <w:sz w:val="28"/>
          <w:szCs w:val="28"/>
          <w:shd w:val="clear" w:color="auto" w:fill="FFFFFF"/>
        </w:rPr>
        <w:t>分以上，较好的完成了年度工作目标，综合评价等级为“优秀”。</w:t>
      </w:r>
    </w:p>
    <w:p>
      <w:pPr>
        <w:snapToGrid w:val="0"/>
        <w:spacing w:line="360" w:lineRule="auto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ind w:firstLine="560" w:firstLineChars="200"/>
        <w:rPr>
          <w:rFonts w:eastAsia="仿宋"/>
          <w:color w:val="000000"/>
          <w:sz w:val="28"/>
          <w:szCs w:val="28"/>
          <w:shd w:val="clear" w:color="auto" w:fill="FFFFFF"/>
        </w:rPr>
      </w:pPr>
      <w:r>
        <w:rPr>
          <w:rFonts w:hint="eastAsia" w:eastAsia="仿宋"/>
          <w:color w:val="000000"/>
          <w:sz w:val="28"/>
          <w:szCs w:val="28"/>
          <w:shd w:val="clear" w:color="auto" w:fill="FFFFFF"/>
        </w:rPr>
        <w:t>在设置总体目标和具体绩效指标时，牢牢把握关联性、可控性、可实施性，精准性，可衡量和低成本的原则，根据各项预算特点设置相应绩效目标。但由于绩效目标管理经验不足，导致预算绩效目标设置和绩效指标编制水平有待进一步提高。</w:t>
      </w:r>
    </w:p>
    <w:p>
      <w:pPr>
        <w:ind w:firstLine="560" w:firstLineChars="200"/>
        <w:rPr>
          <w:rFonts w:eastAsia="仿宋"/>
          <w:color w:val="000000"/>
          <w:sz w:val="28"/>
          <w:szCs w:val="28"/>
          <w:shd w:val="clear" w:color="auto" w:fill="FFFFFF"/>
        </w:rPr>
      </w:pPr>
      <w:r>
        <w:rPr>
          <w:rFonts w:eastAsia="仿宋"/>
          <w:color w:val="000000"/>
          <w:sz w:val="28"/>
          <w:szCs w:val="28"/>
          <w:shd w:val="clear" w:color="auto" w:fill="FFFFFF"/>
        </w:rPr>
        <w:t>1</w:t>
      </w:r>
      <w:r>
        <w:rPr>
          <w:rFonts w:hint="eastAsia" w:eastAsia="仿宋"/>
          <w:color w:val="000000"/>
          <w:sz w:val="28"/>
          <w:szCs w:val="28"/>
          <w:shd w:val="clear" w:color="auto" w:fill="FFFFFF"/>
        </w:rPr>
        <w:t>、部分绩效指标设定不易量化，只能用定性方法考核，造成评分具有一定主观性；</w:t>
      </w:r>
    </w:p>
    <w:p>
      <w:pPr>
        <w:ind w:firstLine="560" w:firstLineChars="200"/>
        <w:rPr>
          <w:rFonts w:eastAsia="仿宋"/>
          <w:color w:val="000000"/>
          <w:sz w:val="28"/>
          <w:szCs w:val="28"/>
          <w:shd w:val="clear" w:color="auto" w:fill="FFFFFF"/>
        </w:rPr>
      </w:pPr>
      <w:r>
        <w:rPr>
          <w:rFonts w:eastAsia="仿宋"/>
          <w:color w:val="000000"/>
          <w:sz w:val="28"/>
          <w:szCs w:val="28"/>
          <w:shd w:val="clear" w:color="auto" w:fill="FFFFFF"/>
        </w:rPr>
        <w:t>2</w:t>
      </w:r>
      <w:r>
        <w:rPr>
          <w:rFonts w:hint="eastAsia" w:eastAsia="仿宋"/>
          <w:color w:val="000000"/>
          <w:sz w:val="28"/>
          <w:szCs w:val="28"/>
          <w:shd w:val="clear" w:color="auto" w:fill="FFFFFF"/>
        </w:rPr>
        <w:t>、部分评价指标的设置不够合理和科学，主要原因是设置评价指标时，和主管科室的沟通不及时。</w:t>
      </w:r>
    </w:p>
    <w:p>
      <w:pPr>
        <w:ind w:firstLine="560" w:firstLineChars="200"/>
        <w:rPr>
          <w:rFonts w:eastAsia="仿宋"/>
          <w:color w:val="000000"/>
          <w:sz w:val="28"/>
          <w:szCs w:val="28"/>
          <w:shd w:val="clear" w:color="auto" w:fill="FFFFFF"/>
        </w:rPr>
      </w:pPr>
      <w:r>
        <w:rPr>
          <w:rFonts w:eastAsia="仿宋"/>
          <w:color w:val="000000"/>
          <w:sz w:val="28"/>
          <w:szCs w:val="28"/>
          <w:shd w:val="clear" w:color="auto" w:fill="FFFFFF"/>
        </w:rPr>
        <w:t>3</w:t>
      </w:r>
      <w:r>
        <w:rPr>
          <w:rFonts w:hint="eastAsia" w:eastAsia="仿宋"/>
          <w:color w:val="000000"/>
          <w:sz w:val="28"/>
          <w:szCs w:val="28"/>
          <w:shd w:val="clear" w:color="auto" w:fill="FFFFFF"/>
        </w:rPr>
        <w:t>、评价指标不够祥细，主要原因是未从多方面考虑绩效评价指标。</w:t>
      </w:r>
    </w:p>
    <w:p>
      <w:pPr>
        <w:snapToGrid w:val="0"/>
        <w:spacing w:line="360" w:lineRule="auto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ind w:firstLine="562" w:firstLineChars="200"/>
        <w:rPr>
          <w:rFonts w:eastAsia="仿宋"/>
          <w:b/>
          <w:bCs/>
          <w:color w:val="000000"/>
          <w:sz w:val="28"/>
          <w:szCs w:val="28"/>
          <w:shd w:val="clear" w:color="auto" w:fill="FFFFFF"/>
        </w:rPr>
      </w:pPr>
      <w:r>
        <w:rPr>
          <w:rFonts w:hint="eastAsia" w:eastAsia="仿宋"/>
          <w:b/>
          <w:bCs/>
          <w:color w:val="000000"/>
          <w:sz w:val="28"/>
          <w:szCs w:val="28"/>
          <w:shd w:val="clear" w:color="auto" w:fill="FFFFFF"/>
        </w:rPr>
        <w:t>（一）整改措施</w:t>
      </w:r>
    </w:p>
    <w:p>
      <w:pPr>
        <w:ind w:firstLine="560" w:firstLineChars="200"/>
        <w:rPr>
          <w:rFonts w:eastAsia="仿宋"/>
          <w:color w:val="000000"/>
          <w:sz w:val="28"/>
          <w:szCs w:val="28"/>
          <w:shd w:val="clear" w:color="auto" w:fill="FFFFFF"/>
        </w:rPr>
      </w:pPr>
      <w:r>
        <w:rPr>
          <w:rFonts w:eastAsia="仿宋"/>
          <w:color w:val="000000"/>
          <w:sz w:val="28"/>
          <w:szCs w:val="28"/>
          <w:shd w:val="clear" w:color="auto" w:fill="FFFFFF"/>
        </w:rPr>
        <w:t>1</w:t>
      </w:r>
      <w:r>
        <w:rPr>
          <w:rFonts w:hint="eastAsia" w:eastAsia="仿宋"/>
          <w:color w:val="000000"/>
          <w:sz w:val="28"/>
          <w:szCs w:val="28"/>
          <w:shd w:val="clear" w:color="auto" w:fill="FFFFFF"/>
        </w:rPr>
        <w:t>、在工作中根据不断出现的新情况和发现的新问题，逐步完善项目绩效评价管理体系，进一步提高项目绩效管理水平；</w:t>
      </w:r>
    </w:p>
    <w:p>
      <w:pPr>
        <w:pStyle w:val="6"/>
        <w:shd w:val="clear" w:color="auto" w:fill="FFFFFF"/>
        <w:spacing w:before="0" w:beforeAutospacing="0" w:after="0" w:afterAutospacing="0"/>
        <w:ind w:firstLine="560" w:firstLineChars="200"/>
        <w:jc w:val="both"/>
        <w:rPr>
          <w:rFonts w:ascii="Times New Roman" w:hAnsi="Times New Roman" w:eastAsia="仿宋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eastAsia="仿宋" w:cs="Times New Roman"/>
          <w:color w:val="000000"/>
          <w:sz w:val="28"/>
          <w:szCs w:val="28"/>
          <w:shd w:val="clear" w:color="auto" w:fill="FFFFFF"/>
        </w:rPr>
        <w:t>2</w:t>
      </w:r>
      <w:r>
        <w:rPr>
          <w:rFonts w:hint="eastAsia" w:ascii="Times New Roman" w:hAnsi="Times New Roman" w:eastAsia="仿宋" w:cs="Times New Roman"/>
          <w:color w:val="000000"/>
          <w:sz w:val="28"/>
          <w:szCs w:val="28"/>
          <w:shd w:val="clear" w:color="auto" w:fill="FFFFFF"/>
        </w:rPr>
        <w:t>、对相关人员加强培训，特别是针对《中华人民共和国</w:t>
      </w:r>
      <w:bookmarkStart w:id="1" w:name="_GoBack"/>
      <w:bookmarkEnd w:id="1"/>
      <w:r>
        <w:rPr>
          <w:rFonts w:hint="eastAsia" w:ascii="Times New Roman" w:hAnsi="Times New Roman" w:eastAsia="仿宋" w:cs="Times New Roman"/>
          <w:color w:val="000000"/>
          <w:sz w:val="28"/>
          <w:szCs w:val="28"/>
          <w:shd w:val="clear" w:color="auto" w:fill="FFFFFF"/>
        </w:rPr>
        <w:t>预算法》，《政府会计制度》，项目立项规范，绩效评价相</w:t>
      </w:r>
      <w:r>
        <w:rPr>
          <w:rFonts w:hint="eastAsia" w:ascii="仿宋" w:hAnsi="仿宋" w:eastAsia="仿宋" w:cs="Times New Roman"/>
          <w:color w:val="000000"/>
          <w:sz w:val="28"/>
          <w:szCs w:val="28"/>
          <w:shd w:val="clear" w:color="auto" w:fill="FFFFFF"/>
        </w:rPr>
        <w:t>关方针、政策以及市财政有关规定</w:t>
      </w:r>
      <w:r>
        <w:rPr>
          <w:rFonts w:hint="eastAsia" w:ascii="Times New Roman" w:hAnsi="Times New Roman" w:eastAsia="仿宋" w:cs="Times New Roman"/>
          <w:color w:val="000000"/>
          <w:sz w:val="28"/>
          <w:szCs w:val="28"/>
          <w:shd w:val="clear" w:color="auto" w:fill="FFFFFF"/>
        </w:rPr>
        <w:t>等的学习培训，切实提高部门预算收支管理水平、项目立项管理水平和绩效目标管理水平。</w:t>
      </w:r>
    </w:p>
    <w:p>
      <w:pPr>
        <w:pStyle w:val="6"/>
        <w:shd w:val="clear" w:color="auto" w:fill="FFFFFF"/>
        <w:spacing w:before="0" w:beforeAutospacing="0" w:after="0" w:afterAutospacing="0"/>
        <w:ind w:firstLine="562" w:firstLineChars="200"/>
        <w:jc w:val="both"/>
        <w:rPr>
          <w:rFonts w:ascii="Times New Roman" w:hAnsi="Times New Roman" w:eastAsia="仿宋" w:cs="Times New Roman"/>
          <w:b/>
          <w:bCs/>
          <w:color w:val="000000"/>
          <w:sz w:val="28"/>
          <w:szCs w:val="28"/>
          <w:shd w:val="clear" w:color="auto" w:fill="FFFFFF"/>
        </w:rPr>
      </w:pPr>
      <w:r>
        <w:rPr>
          <w:rFonts w:hint="eastAsia" w:ascii="Times New Roman" w:hAnsi="Times New Roman" w:eastAsia="仿宋" w:cs="Times New Roman"/>
          <w:b/>
          <w:bCs/>
          <w:color w:val="000000"/>
          <w:sz w:val="28"/>
          <w:szCs w:val="28"/>
          <w:shd w:val="clear" w:color="auto" w:fill="FFFFFF"/>
        </w:rPr>
        <w:t>（二）结果应用</w:t>
      </w:r>
    </w:p>
    <w:p>
      <w:pPr>
        <w:pStyle w:val="6"/>
        <w:shd w:val="clear" w:color="auto" w:fill="FFFFFF"/>
        <w:spacing w:before="0" w:beforeAutospacing="0" w:after="0" w:afterAutospacing="0"/>
        <w:ind w:firstLine="560" w:firstLineChars="200"/>
        <w:jc w:val="both"/>
        <w:rPr>
          <w:rFonts w:ascii="Times New Roman" w:hAnsi="Times New Roman" w:eastAsia="仿宋" w:cs="Times New Roman"/>
          <w:color w:val="000000"/>
          <w:sz w:val="28"/>
          <w:szCs w:val="28"/>
          <w:shd w:val="clear" w:color="auto" w:fill="FFFFFF"/>
        </w:rPr>
      </w:pPr>
      <w:r>
        <w:rPr>
          <w:rFonts w:hint="eastAsia" w:ascii="Times New Roman" w:hAnsi="Times New Roman" w:eastAsia="仿宋" w:cs="Times New Roman"/>
          <w:color w:val="000000"/>
          <w:sz w:val="28"/>
          <w:szCs w:val="28"/>
          <w:shd w:val="clear" w:color="auto" w:fill="FFFFFF"/>
        </w:rPr>
        <w:t>通过年度绩效评价，有效了解预算编制、预算执行、绩效目标实现等相关情况，对以后的年度预算安排和预算收支管理工作具有指导性意义。</w:t>
      </w:r>
    </w:p>
    <w:p>
      <w:pPr>
        <w:snapToGrid w:val="0"/>
        <w:spacing w:line="360" w:lineRule="auto"/>
        <w:rPr>
          <w:rFonts w:ascii="仿宋" w:hAnsi="仿宋" w:eastAsia="仿宋" w:cs="仿宋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dPhfpLEBAABOAwAADgAAAGRycy9lMm9Eb2MueG1srVPBbtswDL0P2D8I&#10;ui9yAmwIjDhFi6LFgGEr0O0DFFmKBUiiICmx8wPbH+y0S+/9rnzHKMVOt/ZW9CJTJPX4HkmvLgZr&#10;yF6GqME1dD6rKJFOQKvdtqE/vt98WFISE3ctN+BkQw8y0ov1+3er3tdyAR2YVgaCIC7WvW9ol5Kv&#10;GYuik5bHGXjpMKggWJ7wGrasDbxHdGvYoqo+sR5C6wMIGSN6r09Bui74SkmRvikVZSKmocgtlTOU&#10;c5NPtl7xehu477QYafBXsLBcOyx6hrrmiZNd0C+grBYBIqg0E2AZKKWFLBpQzbx6pua+414WLdic&#10;6M9tim8HK77u7wLRLc6OEsctjuj4+9fxz+Px4SeZV4uPuUO9jzUm3ntMTcMVDDl79Ed0ZuGDCjZ/&#10;URLBOPb6cO6vHBIR+dFysVxWGBIYmy6Iw56e+xDTrQRLstHQgAMsfeX7LzGdUqeUXM3BjTYG/bw2&#10;7j8HYmYPy9xPHLOVhs0wEt9Ae0A9Pc6+oQ6XkxLz2WFr85pMRpiMzWTsfNDbDqnNC6/oL3cJSRRu&#10;ucIJdiyMQyvqxgXLW/HvvWQ9/Qbrv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M6pebnPAAAABQEA&#10;AA8AAAAAAAAAAQAgAAAAIgAAAGRycy9kb3ducmV2LnhtbFBLAQIUABQAAAAIAIdO4kB0+F+ksQEA&#10;AE4DAAAOAAAAAAAAAAEAIAAAAB4BAABkcnMvZTJvRG9jLnhtbFBLBQYAAAAABgAGAFkBAABBBQAA&#10;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sz w:val="18"/>
                  </w:rPr>
                  <w:fldChar w:fldCharType="begin"/>
                </w:r>
                <w:r>
                  <w:rPr>
                    <w:sz w:val="18"/>
                  </w:rPr>
                  <w:instrText xml:space="preserve"> PAGE  \* MERGEFORMAT </w:instrText>
                </w:r>
                <w:r>
                  <w:rPr>
                    <w:sz w:val="18"/>
                  </w:rPr>
                  <w:fldChar w:fldCharType="separate"/>
                </w:r>
                <w:r>
                  <w:rPr>
                    <w:sz w:val="18"/>
                  </w:rPr>
                  <w:t>- 4 -</w:t>
                </w:r>
                <w:r>
                  <w:rPr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6D53057"/>
    <w:multiLevelType w:val="singleLevel"/>
    <w:tmpl w:val="26D53057"/>
    <w:lvl w:ilvl="0" w:tentative="0">
      <w:start w:val="2"/>
      <w:numFmt w:val="chineseCounting"/>
      <w:suff w:val="nothing"/>
      <w:lvlText w:val="%1、"/>
      <w:lvlJc w:val="left"/>
      <w:rPr>
        <w:rFonts w:hint="eastAsia"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F16A3"/>
    <w:rsid w:val="0001232F"/>
    <w:rsid w:val="000178C9"/>
    <w:rsid w:val="00025DA4"/>
    <w:rsid w:val="0004041E"/>
    <w:rsid w:val="00044641"/>
    <w:rsid w:val="00044DCC"/>
    <w:rsid w:val="00082F3D"/>
    <w:rsid w:val="000976C3"/>
    <w:rsid w:val="000D29F1"/>
    <w:rsid w:val="000D67E4"/>
    <w:rsid w:val="000E2411"/>
    <w:rsid w:val="000F68F9"/>
    <w:rsid w:val="00114EAE"/>
    <w:rsid w:val="001201CF"/>
    <w:rsid w:val="001312E8"/>
    <w:rsid w:val="001450E1"/>
    <w:rsid w:val="00153FF0"/>
    <w:rsid w:val="001627CF"/>
    <w:rsid w:val="00176210"/>
    <w:rsid w:val="00197BF8"/>
    <w:rsid w:val="001B62EE"/>
    <w:rsid w:val="001C1F3F"/>
    <w:rsid w:val="001C2064"/>
    <w:rsid w:val="001C294B"/>
    <w:rsid w:val="001D2D4C"/>
    <w:rsid w:val="00201955"/>
    <w:rsid w:val="002C4E2B"/>
    <w:rsid w:val="002D0D41"/>
    <w:rsid w:val="002E7241"/>
    <w:rsid w:val="002F3E1B"/>
    <w:rsid w:val="002F4478"/>
    <w:rsid w:val="00312F7F"/>
    <w:rsid w:val="00374693"/>
    <w:rsid w:val="003777E0"/>
    <w:rsid w:val="00380F1A"/>
    <w:rsid w:val="00383AC5"/>
    <w:rsid w:val="00396CE2"/>
    <w:rsid w:val="003A3175"/>
    <w:rsid w:val="003B2634"/>
    <w:rsid w:val="003B412A"/>
    <w:rsid w:val="003C1049"/>
    <w:rsid w:val="003D037B"/>
    <w:rsid w:val="003F290D"/>
    <w:rsid w:val="0041223F"/>
    <w:rsid w:val="00432709"/>
    <w:rsid w:val="00456397"/>
    <w:rsid w:val="00456451"/>
    <w:rsid w:val="00465F69"/>
    <w:rsid w:val="00486942"/>
    <w:rsid w:val="00491FCD"/>
    <w:rsid w:val="004B0EB0"/>
    <w:rsid w:val="004E4FD0"/>
    <w:rsid w:val="004E6C05"/>
    <w:rsid w:val="004F6F9F"/>
    <w:rsid w:val="00514C67"/>
    <w:rsid w:val="005150E7"/>
    <w:rsid w:val="00523682"/>
    <w:rsid w:val="00523930"/>
    <w:rsid w:val="00526679"/>
    <w:rsid w:val="00534328"/>
    <w:rsid w:val="005402B3"/>
    <w:rsid w:val="00546BCB"/>
    <w:rsid w:val="00557584"/>
    <w:rsid w:val="00566639"/>
    <w:rsid w:val="0058594A"/>
    <w:rsid w:val="00595612"/>
    <w:rsid w:val="005B23ED"/>
    <w:rsid w:val="005C236C"/>
    <w:rsid w:val="005C3FEB"/>
    <w:rsid w:val="005C58D1"/>
    <w:rsid w:val="005C6805"/>
    <w:rsid w:val="005E6EC9"/>
    <w:rsid w:val="00620161"/>
    <w:rsid w:val="00651F4F"/>
    <w:rsid w:val="00665896"/>
    <w:rsid w:val="006658BD"/>
    <w:rsid w:val="00672913"/>
    <w:rsid w:val="006C0C2C"/>
    <w:rsid w:val="006C3A56"/>
    <w:rsid w:val="006C3CA2"/>
    <w:rsid w:val="006C5147"/>
    <w:rsid w:val="006E6073"/>
    <w:rsid w:val="006F2A04"/>
    <w:rsid w:val="00703077"/>
    <w:rsid w:val="0071336C"/>
    <w:rsid w:val="0071475B"/>
    <w:rsid w:val="00757282"/>
    <w:rsid w:val="007804E0"/>
    <w:rsid w:val="00780DEB"/>
    <w:rsid w:val="00793214"/>
    <w:rsid w:val="007A1839"/>
    <w:rsid w:val="007C441F"/>
    <w:rsid w:val="007D2531"/>
    <w:rsid w:val="007D43DA"/>
    <w:rsid w:val="007E50DB"/>
    <w:rsid w:val="007E661D"/>
    <w:rsid w:val="007F5EE6"/>
    <w:rsid w:val="0080578D"/>
    <w:rsid w:val="00812F19"/>
    <w:rsid w:val="0081530B"/>
    <w:rsid w:val="00827631"/>
    <w:rsid w:val="00834B4F"/>
    <w:rsid w:val="0084203E"/>
    <w:rsid w:val="0085082B"/>
    <w:rsid w:val="008C173F"/>
    <w:rsid w:val="008C31C3"/>
    <w:rsid w:val="008E0E58"/>
    <w:rsid w:val="008E682E"/>
    <w:rsid w:val="00900344"/>
    <w:rsid w:val="00927E2D"/>
    <w:rsid w:val="00933988"/>
    <w:rsid w:val="00941865"/>
    <w:rsid w:val="00941F71"/>
    <w:rsid w:val="0094662C"/>
    <w:rsid w:val="00980C5E"/>
    <w:rsid w:val="00986803"/>
    <w:rsid w:val="0099577A"/>
    <w:rsid w:val="009A37A3"/>
    <w:rsid w:val="009A6EB9"/>
    <w:rsid w:val="009E7A28"/>
    <w:rsid w:val="009F1522"/>
    <w:rsid w:val="009F36C4"/>
    <w:rsid w:val="009F7EBD"/>
    <w:rsid w:val="00A06D88"/>
    <w:rsid w:val="00A1327C"/>
    <w:rsid w:val="00A15F52"/>
    <w:rsid w:val="00A353AD"/>
    <w:rsid w:val="00A37C91"/>
    <w:rsid w:val="00A761DF"/>
    <w:rsid w:val="00A91491"/>
    <w:rsid w:val="00AB70A8"/>
    <w:rsid w:val="00AD3412"/>
    <w:rsid w:val="00AF5C06"/>
    <w:rsid w:val="00B10FC1"/>
    <w:rsid w:val="00B37ABD"/>
    <w:rsid w:val="00B43A01"/>
    <w:rsid w:val="00B75856"/>
    <w:rsid w:val="00B8177D"/>
    <w:rsid w:val="00B86365"/>
    <w:rsid w:val="00B96FB6"/>
    <w:rsid w:val="00BC4397"/>
    <w:rsid w:val="00BE032C"/>
    <w:rsid w:val="00BE4E69"/>
    <w:rsid w:val="00C15F45"/>
    <w:rsid w:val="00C242EC"/>
    <w:rsid w:val="00C2683A"/>
    <w:rsid w:val="00C428C3"/>
    <w:rsid w:val="00C472F6"/>
    <w:rsid w:val="00C50BF1"/>
    <w:rsid w:val="00C75BCF"/>
    <w:rsid w:val="00C87A0A"/>
    <w:rsid w:val="00C97340"/>
    <w:rsid w:val="00CA78F0"/>
    <w:rsid w:val="00CE156F"/>
    <w:rsid w:val="00CE7668"/>
    <w:rsid w:val="00D11ACE"/>
    <w:rsid w:val="00D230D7"/>
    <w:rsid w:val="00D47B2E"/>
    <w:rsid w:val="00D664CF"/>
    <w:rsid w:val="00D969E1"/>
    <w:rsid w:val="00DB6CF2"/>
    <w:rsid w:val="00DD49C7"/>
    <w:rsid w:val="00DD767A"/>
    <w:rsid w:val="00DE0EFE"/>
    <w:rsid w:val="00DE50A2"/>
    <w:rsid w:val="00DF6FF4"/>
    <w:rsid w:val="00E17D5D"/>
    <w:rsid w:val="00E345F2"/>
    <w:rsid w:val="00E51F40"/>
    <w:rsid w:val="00E61BFC"/>
    <w:rsid w:val="00E72541"/>
    <w:rsid w:val="00E841B7"/>
    <w:rsid w:val="00EA151E"/>
    <w:rsid w:val="00ED2C74"/>
    <w:rsid w:val="00ED5E84"/>
    <w:rsid w:val="00EE2E50"/>
    <w:rsid w:val="00EF1636"/>
    <w:rsid w:val="00EF16A3"/>
    <w:rsid w:val="00EF7290"/>
    <w:rsid w:val="00F32D0F"/>
    <w:rsid w:val="00F50C37"/>
    <w:rsid w:val="00F57E52"/>
    <w:rsid w:val="00F67AAD"/>
    <w:rsid w:val="00F90076"/>
    <w:rsid w:val="00FC0CC8"/>
    <w:rsid w:val="00FD4115"/>
    <w:rsid w:val="00FE03A8"/>
    <w:rsid w:val="00FE213A"/>
    <w:rsid w:val="00FF4119"/>
    <w:rsid w:val="0F345043"/>
    <w:rsid w:val="13B61930"/>
    <w:rsid w:val="17336CA1"/>
    <w:rsid w:val="1F9677A3"/>
    <w:rsid w:val="24D76624"/>
    <w:rsid w:val="25FF37A4"/>
    <w:rsid w:val="3AEF6FE7"/>
    <w:rsid w:val="44E379FC"/>
    <w:rsid w:val="492E42D9"/>
    <w:rsid w:val="493B718D"/>
    <w:rsid w:val="4D7E309B"/>
    <w:rsid w:val="53A42ADD"/>
    <w:rsid w:val="558030E4"/>
    <w:rsid w:val="580855D8"/>
    <w:rsid w:val="5D2E2B46"/>
    <w:rsid w:val="67B31A5B"/>
    <w:rsid w:val="6C1A032B"/>
    <w:rsid w:val="78660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qFormat="1" w:unhideWhenUsed="0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link w:val="10"/>
    <w:qFormat/>
    <w:uiPriority w:val="99"/>
    <w:pPr>
      <w:spacing w:before="100" w:beforeAutospacing="1"/>
      <w:ind w:firstLine="420" w:firstLineChars="200"/>
    </w:pPr>
  </w:style>
  <w:style w:type="paragraph" w:styleId="3">
    <w:name w:val="Body Text Indent"/>
    <w:basedOn w:val="1"/>
    <w:link w:val="9"/>
    <w:qFormat/>
    <w:uiPriority w:val="99"/>
    <w:pPr>
      <w:spacing w:after="120"/>
      <w:ind w:left="420" w:leftChars="200"/>
    </w:pPr>
  </w:style>
  <w:style w:type="paragraph" w:styleId="4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kern w:val="0"/>
      <w:sz w:val="18"/>
      <w:szCs w:val="18"/>
    </w:rPr>
  </w:style>
  <w:style w:type="paragraph" w:styleId="5">
    <w:name w:val="header"/>
    <w:basedOn w:val="1"/>
    <w:link w:val="12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kern w:val="0"/>
      <w:sz w:val="18"/>
      <w:szCs w:val="18"/>
    </w:rPr>
  </w:style>
  <w:style w:type="paragraph" w:styleId="6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9">
    <w:name w:val="正文文本缩进 Char"/>
    <w:basedOn w:val="8"/>
    <w:link w:val="3"/>
    <w:semiHidden/>
    <w:qFormat/>
    <w:locked/>
    <w:uiPriority w:val="99"/>
    <w:rPr>
      <w:rFonts w:ascii="Times New Roman" w:hAnsi="Times New Roman" w:cs="Times New Roman"/>
      <w:sz w:val="24"/>
      <w:szCs w:val="24"/>
    </w:rPr>
  </w:style>
  <w:style w:type="character" w:customStyle="1" w:styleId="10">
    <w:name w:val="正文首行缩进 2 Char"/>
    <w:basedOn w:val="9"/>
    <w:link w:val="2"/>
    <w:semiHidden/>
    <w:qFormat/>
    <w:locked/>
    <w:uiPriority w:val="99"/>
  </w:style>
  <w:style w:type="character" w:customStyle="1" w:styleId="11">
    <w:name w:val="页脚 Char"/>
    <w:basedOn w:val="8"/>
    <w:link w:val="4"/>
    <w:qFormat/>
    <w:locked/>
    <w:uiPriority w:val="99"/>
    <w:rPr>
      <w:rFonts w:cs="Times New Roman"/>
      <w:sz w:val="18"/>
    </w:rPr>
  </w:style>
  <w:style w:type="character" w:customStyle="1" w:styleId="12">
    <w:name w:val="页眉 Char"/>
    <w:basedOn w:val="8"/>
    <w:link w:val="5"/>
    <w:qFormat/>
    <w:locked/>
    <w:uiPriority w:val="99"/>
    <w:rPr>
      <w:rFonts w:cs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5</Pages>
  <Words>2250</Words>
  <Characters>149</Characters>
  <Lines>1</Lines>
  <Paragraphs>4</Paragraphs>
  <TotalTime>1</TotalTime>
  <ScaleCrop>false</ScaleCrop>
  <LinksUpToDate>false</LinksUpToDate>
  <CharactersWithSpaces>2395</CharactersWithSpaces>
  <Application>WPS Office_11.8.2.10972_F1E327BC-269C-435d-A152-05C5408002CA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(´〜｀*) zzz</cp:lastModifiedBy>
  <cp:lastPrinted>2019-01-01T16:29:00Z</cp:lastPrinted>
  <dcterms:modified xsi:type="dcterms:W3CDTF">2024-09-14T03:28:17Z</dcterms:modified>
  <dc:title>附件2： </dc:title>
  <cp:revision>118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2052-11.8.2.10972</vt:lpwstr>
  </property>
  <property fmtid="{D5CDD505-2E9C-101B-9397-08002B2CF9AE}" pid="3" name="ICV">
    <vt:lpwstr>8615F0A72CE44D0596FF0564BF05D29E</vt:lpwstr>
  </property>
</Properties>
</file>