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369.09</w:t>
            </w:r>
          </w:p>
        </w:tc>
        <w:tc>
          <w:tcPr>
            <w:tcW w:w="4535" w:type="dxa"/>
            <w:vAlign w:val="center"/>
          </w:tcPr>
          <w:p>
            <w:pPr>
              <w:pStyle w:val="13"/>
            </w:pPr>
            <w:r>
              <w:t>一、一般公共服务支出</w:t>
            </w:r>
          </w:p>
        </w:tc>
        <w:tc>
          <w:tcPr>
            <w:tcW w:w="2126" w:type="dxa"/>
            <w:vAlign w:val="center"/>
          </w:tcPr>
          <w:p>
            <w:pPr>
              <w:pStyle w:val="12"/>
            </w:pPr>
            <w:r>
              <w:t>244.03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369.09</w:t>
            </w:r>
          </w:p>
        </w:tc>
        <w:tc>
          <w:tcPr>
            <w:tcW w:w="4535" w:type="dxa"/>
            <w:vAlign w:val="center"/>
          </w:tcPr>
          <w:p>
            <w:pPr>
              <w:pStyle w:val="15"/>
            </w:pPr>
            <w:r>
              <w:t>本年支出合计</w:t>
            </w:r>
          </w:p>
        </w:tc>
        <w:tc>
          <w:tcPr>
            <w:tcW w:w="2126" w:type="dxa"/>
            <w:vAlign w:val="center"/>
          </w:tcPr>
          <w:p>
            <w:pPr>
              <w:pStyle w:val="16"/>
            </w:pPr>
            <w:r>
              <w:t>371.62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2.53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371.62</w:t>
            </w:r>
          </w:p>
        </w:tc>
        <w:tc>
          <w:tcPr>
            <w:tcW w:w="4535" w:type="dxa"/>
            <w:vAlign w:val="center"/>
          </w:tcPr>
          <w:p>
            <w:pPr>
              <w:pStyle w:val="15"/>
            </w:pPr>
            <w:r>
              <w:t>支出总计</w:t>
            </w:r>
          </w:p>
        </w:tc>
        <w:tc>
          <w:tcPr>
            <w:tcW w:w="2126" w:type="dxa"/>
            <w:vAlign w:val="center"/>
          </w:tcPr>
          <w:p>
            <w:pPr>
              <w:pStyle w:val="16"/>
            </w:pPr>
            <w:r>
              <w:t>371.62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371.62</w:t>
            </w:r>
          </w:p>
        </w:tc>
        <w:tc>
          <w:tcPr>
            <w:tcW w:w="1134" w:type="dxa"/>
            <w:vAlign w:val="center"/>
          </w:tcPr>
          <w:p>
            <w:pPr>
              <w:pStyle w:val="16"/>
            </w:pPr>
            <w:r>
              <w:t>369.09</w:t>
            </w:r>
          </w:p>
        </w:tc>
        <w:tc>
          <w:tcPr>
            <w:tcW w:w="1134" w:type="dxa"/>
            <w:vAlign w:val="center"/>
          </w:tcPr>
          <w:p>
            <w:pPr>
              <w:pStyle w:val="16"/>
            </w:pPr>
            <w:r>
              <w:t>369.09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244.03</w:t>
            </w:r>
          </w:p>
        </w:tc>
        <w:tc>
          <w:tcPr>
            <w:tcW w:w="1134" w:type="dxa"/>
            <w:vAlign w:val="center"/>
          </w:tcPr>
          <w:p>
            <w:pPr>
              <w:pStyle w:val="12"/>
            </w:pPr>
            <w:r>
              <w:t>241.50</w:t>
            </w:r>
          </w:p>
        </w:tc>
        <w:tc>
          <w:tcPr>
            <w:tcW w:w="1134" w:type="dxa"/>
            <w:vAlign w:val="center"/>
          </w:tcPr>
          <w:p>
            <w:pPr>
              <w:pStyle w:val="12"/>
            </w:pPr>
            <w:r>
              <w:t>241.50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220.21</w:t>
            </w:r>
          </w:p>
        </w:tc>
        <w:tc>
          <w:tcPr>
            <w:tcW w:w="1134" w:type="dxa"/>
            <w:vAlign w:val="center"/>
          </w:tcPr>
          <w:p>
            <w:pPr>
              <w:pStyle w:val="12"/>
            </w:pPr>
            <w:r>
              <w:t>217.68</w:t>
            </w:r>
          </w:p>
        </w:tc>
        <w:tc>
          <w:tcPr>
            <w:tcW w:w="1134" w:type="dxa"/>
            <w:vAlign w:val="center"/>
          </w:tcPr>
          <w:p>
            <w:pPr>
              <w:pStyle w:val="12"/>
            </w:pPr>
            <w:r>
              <w:t>217.68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216.68</w:t>
            </w:r>
          </w:p>
        </w:tc>
        <w:tc>
          <w:tcPr>
            <w:tcW w:w="1134" w:type="dxa"/>
            <w:vAlign w:val="center"/>
          </w:tcPr>
          <w:p>
            <w:pPr>
              <w:pStyle w:val="12"/>
            </w:pPr>
            <w:r>
              <w:t>216.68</w:t>
            </w:r>
          </w:p>
        </w:tc>
        <w:tc>
          <w:tcPr>
            <w:tcW w:w="1134" w:type="dxa"/>
            <w:vAlign w:val="center"/>
          </w:tcPr>
          <w:p>
            <w:pPr>
              <w:pStyle w:val="12"/>
            </w:pPr>
            <w:r>
              <w:t>216.68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2010102</w:t>
            </w:r>
          </w:p>
        </w:tc>
        <w:tc>
          <w:tcPr>
            <w:tcW w:w="1559" w:type="dxa"/>
            <w:vAlign w:val="center"/>
          </w:tcPr>
          <w:p>
            <w:pPr>
              <w:pStyle w:val="13"/>
            </w:pPr>
            <w:r>
              <w:t>一般行政管理事务</w:t>
            </w:r>
          </w:p>
        </w:tc>
        <w:tc>
          <w:tcPr>
            <w:tcW w:w="1134" w:type="dxa"/>
            <w:vAlign w:val="center"/>
          </w:tcPr>
          <w:p>
            <w:pPr>
              <w:pStyle w:val="12"/>
            </w:pPr>
            <w:r>
              <w:t>3.53</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20102</w:t>
            </w:r>
          </w:p>
        </w:tc>
        <w:tc>
          <w:tcPr>
            <w:tcW w:w="1559" w:type="dxa"/>
            <w:vAlign w:val="center"/>
          </w:tcPr>
          <w:p>
            <w:pPr>
              <w:pStyle w:val="13"/>
            </w:pPr>
            <w:r>
              <w:t>政协事务</w:t>
            </w:r>
          </w:p>
        </w:tc>
        <w:tc>
          <w:tcPr>
            <w:tcW w:w="1134" w:type="dxa"/>
            <w:vAlign w:val="center"/>
          </w:tcPr>
          <w:p>
            <w:pPr>
              <w:pStyle w:val="12"/>
            </w:pPr>
            <w:r>
              <w:t>3.22</w:t>
            </w:r>
          </w:p>
        </w:tc>
        <w:tc>
          <w:tcPr>
            <w:tcW w:w="1134" w:type="dxa"/>
            <w:vAlign w:val="center"/>
          </w:tcPr>
          <w:p>
            <w:pPr>
              <w:pStyle w:val="12"/>
            </w:pPr>
            <w:r>
              <w:t>3.22</w:t>
            </w:r>
          </w:p>
        </w:tc>
        <w:tc>
          <w:tcPr>
            <w:tcW w:w="1134" w:type="dxa"/>
            <w:vAlign w:val="center"/>
          </w:tcPr>
          <w:p>
            <w:pPr>
              <w:pStyle w:val="12"/>
            </w:pPr>
            <w:r>
              <w:t>3.22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2010201</w:t>
            </w:r>
          </w:p>
        </w:tc>
        <w:tc>
          <w:tcPr>
            <w:tcW w:w="1559" w:type="dxa"/>
            <w:vAlign w:val="center"/>
          </w:tcPr>
          <w:p>
            <w:pPr>
              <w:pStyle w:val="13"/>
            </w:pPr>
            <w:r>
              <w:t>行政运行</w:t>
            </w:r>
          </w:p>
        </w:tc>
        <w:tc>
          <w:tcPr>
            <w:tcW w:w="1134" w:type="dxa"/>
            <w:vAlign w:val="center"/>
          </w:tcPr>
          <w:p>
            <w:pPr>
              <w:pStyle w:val="12"/>
            </w:pPr>
            <w:r>
              <w:t>3.22</w:t>
            </w:r>
          </w:p>
        </w:tc>
        <w:tc>
          <w:tcPr>
            <w:tcW w:w="1134" w:type="dxa"/>
            <w:vAlign w:val="center"/>
          </w:tcPr>
          <w:p>
            <w:pPr>
              <w:pStyle w:val="12"/>
            </w:pPr>
            <w:r>
              <w:t>3.22</w:t>
            </w:r>
          </w:p>
        </w:tc>
        <w:tc>
          <w:tcPr>
            <w:tcW w:w="1134" w:type="dxa"/>
            <w:vAlign w:val="center"/>
          </w:tcPr>
          <w:p>
            <w:pPr>
              <w:pStyle w:val="12"/>
            </w:pPr>
            <w:r>
              <w:t>3.22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20.60</w:t>
            </w:r>
          </w:p>
        </w:tc>
        <w:tc>
          <w:tcPr>
            <w:tcW w:w="1134" w:type="dxa"/>
            <w:vAlign w:val="center"/>
          </w:tcPr>
          <w:p>
            <w:pPr>
              <w:pStyle w:val="12"/>
            </w:pPr>
            <w:r>
              <w:t>20.60</w:t>
            </w:r>
          </w:p>
        </w:tc>
        <w:tc>
          <w:tcPr>
            <w:tcW w:w="1134" w:type="dxa"/>
            <w:vAlign w:val="center"/>
          </w:tcPr>
          <w:p>
            <w:pPr>
              <w:pStyle w:val="12"/>
            </w:pPr>
            <w:r>
              <w:t>20.60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20.60</w:t>
            </w:r>
          </w:p>
        </w:tc>
        <w:tc>
          <w:tcPr>
            <w:tcW w:w="1134" w:type="dxa"/>
            <w:vAlign w:val="center"/>
          </w:tcPr>
          <w:p>
            <w:pPr>
              <w:pStyle w:val="12"/>
            </w:pPr>
            <w:r>
              <w:t>20.60</w:t>
            </w:r>
          </w:p>
        </w:tc>
        <w:tc>
          <w:tcPr>
            <w:tcW w:w="1134" w:type="dxa"/>
            <w:vAlign w:val="center"/>
          </w:tcPr>
          <w:p>
            <w:pPr>
              <w:pStyle w:val="12"/>
            </w:pPr>
            <w:r>
              <w:t>20.60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53.53</w:t>
            </w:r>
          </w:p>
        </w:tc>
        <w:tc>
          <w:tcPr>
            <w:tcW w:w="1134" w:type="dxa"/>
            <w:vAlign w:val="center"/>
          </w:tcPr>
          <w:p>
            <w:pPr>
              <w:pStyle w:val="12"/>
            </w:pPr>
            <w:r>
              <w:t>53.53</w:t>
            </w:r>
          </w:p>
        </w:tc>
        <w:tc>
          <w:tcPr>
            <w:tcW w:w="1134" w:type="dxa"/>
            <w:vAlign w:val="center"/>
          </w:tcPr>
          <w:p>
            <w:pPr>
              <w:pStyle w:val="12"/>
            </w:pPr>
            <w:r>
              <w:t>53.53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52.40</w:t>
            </w:r>
          </w:p>
        </w:tc>
        <w:tc>
          <w:tcPr>
            <w:tcW w:w="1134" w:type="dxa"/>
            <w:vAlign w:val="center"/>
          </w:tcPr>
          <w:p>
            <w:pPr>
              <w:pStyle w:val="12"/>
            </w:pPr>
            <w:r>
              <w:t>52.40</w:t>
            </w:r>
          </w:p>
        </w:tc>
        <w:tc>
          <w:tcPr>
            <w:tcW w:w="1134" w:type="dxa"/>
            <w:vAlign w:val="center"/>
          </w:tcPr>
          <w:p>
            <w:pPr>
              <w:pStyle w:val="12"/>
            </w:pPr>
            <w:r>
              <w:t>52.40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2.16</w:t>
            </w:r>
          </w:p>
        </w:tc>
        <w:tc>
          <w:tcPr>
            <w:tcW w:w="1134" w:type="dxa"/>
            <w:vAlign w:val="center"/>
          </w:tcPr>
          <w:p>
            <w:pPr>
              <w:pStyle w:val="12"/>
            </w:pPr>
            <w:r>
              <w:t>2.16</w:t>
            </w:r>
          </w:p>
        </w:tc>
        <w:tc>
          <w:tcPr>
            <w:tcW w:w="1134" w:type="dxa"/>
            <w:vAlign w:val="center"/>
          </w:tcPr>
          <w:p>
            <w:pPr>
              <w:pStyle w:val="12"/>
            </w:pPr>
            <w:r>
              <w:t>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43.06</w:t>
            </w:r>
          </w:p>
        </w:tc>
        <w:tc>
          <w:tcPr>
            <w:tcW w:w="1134" w:type="dxa"/>
            <w:vAlign w:val="center"/>
          </w:tcPr>
          <w:p>
            <w:pPr>
              <w:pStyle w:val="12"/>
            </w:pPr>
            <w:r>
              <w:t>43.06</w:t>
            </w:r>
          </w:p>
        </w:tc>
        <w:tc>
          <w:tcPr>
            <w:tcW w:w="1134" w:type="dxa"/>
            <w:vAlign w:val="center"/>
          </w:tcPr>
          <w:p>
            <w:pPr>
              <w:pStyle w:val="12"/>
            </w:pPr>
            <w:r>
              <w:t>43.06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7.18</w:t>
            </w:r>
          </w:p>
        </w:tc>
        <w:tc>
          <w:tcPr>
            <w:tcW w:w="1134" w:type="dxa"/>
            <w:vAlign w:val="center"/>
          </w:tcPr>
          <w:p>
            <w:pPr>
              <w:pStyle w:val="12"/>
            </w:pPr>
            <w:r>
              <w:t>7.18</w:t>
            </w:r>
          </w:p>
        </w:tc>
        <w:tc>
          <w:tcPr>
            <w:tcW w:w="1134" w:type="dxa"/>
            <w:vAlign w:val="center"/>
          </w:tcPr>
          <w:p>
            <w:pPr>
              <w:pStyle w:val="12"/>
            </w:pPr>
            <w:r>
              <w:t>7.18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1.13</w:t>
            </w:r>
          </w:p>
        </w:tc>
        <w:tc>
          <w:tcPr>
            <w:tcW w:w="1134" w:type="dxa"/>
            <w:vAlign w:val="center"/>
          </w:tcPr>
          <w:p>
            <w:pPr>
              <w:pStyle w:val="12"/>
            </w:pPr>
            <w:r>
              <w:t>1.13</w:t>
            </w:r>
          </w:p>
        </w:tc>
        <w:tc>
          <w:tcPr>
            <w:tcW w:w="1134" w:type="dxa"/>
            <w:vAlign w:val="center"/>
          </w:tcPr>
          <w:p>
            <w:pPr>
              <w:pStyle w:val="12"/>
            </w:pPr>
            <w:r>
              <w:t>1.13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0.16</w:t>
            </w:r>
          </w:p>
        </w:tc>
        <w:tc>
          <w:tcPr>
            <w:tcW w:w="1134" w:type="dxa"/>
            <w:vAlign w:val="center"/>
          </w:tcPr>
          <w:p>
            <w:pPr>
              <w:pStyle w:val="12"/>
            </w:pPr>
            <w:r>
              <w:t>0.16</w:t>
            </w:r>
          </w:p>
        </w:tc>
        <w:tc>
          <w:tcPr>
            <w:tcW w:w="1134" w:type="dxa"/>
            <w:vAlign w:val="center"/>
          </w:tcPr>
          <w:p>
            <w:pPr>
              <w:pStyle w:val="12"/>
            </w:pPr>
            <w:r>
              <w:t>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31.37</w:t>
            </w:r>
          </w:p>
        </w:tc>
        <w:tc>
          <w:tcPr>
            <w:tcW w:w="1134" w:type="dxa"/>
            <w:vAlign w:val="center"/>
          </w:tcPr>
          <w:p>
            <w:pPr>
              <w:pStyle w:val="12"/>
            </w:pPr>
            <w:r>
              <w:t>31.37</w:t>
            </w:r>
          </w:p>
        </w:tc>
        <w:tc>
          <w:tcPr>
            <w:tcW w:w="1134" w:type="dxa"/>
            <w:vAlign w:val="center"/>
          </w:tcPr>
          <w:p>
            <w:pPr>
              <w:pStyle w:val="12"/>
            </w:pPr>
            <w:r>
              <w:t>31.37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31.37</w:t>
            </w:r>
          </w:p>
        </w:tc>
        <w:tc>
          <w:tcPr>
            <w:tcW w:w="1134" w:type="dxa"/>
            <w:vAlign w:val="center"/>
          </w:tcPr>
          <w:p>
            <w:pPr>
              <w:pStyle w:val="12"/>
            </w:pPr>
            <w:r>
              <w:t>31.37</w:t>
            </w:r>
          </w:p>
        </w:tc>
        <w:tc>
          <w:tcPr>
            <w:tcW w:w="1134" w:type="dxa"/>
            <w:vAlign w:val="center"/>
          </w:tcPr>
          <w:p>
            <w:pPr>
              <w:pStyle w:val="12"/>
            </w:pPr>
            <w:r>
              <w:t>31.37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19.30</w:t>
            </w:r>
          </w:p>
        </w:tc>
        <w:tc>
          <w:tcPr>
            <w:tcW w:w="1134" w:type="dxa"/>
            <w:vAlign w:val="center"/>
          </w:tcPr>
          <w:p>
            <w:pPr>
              <w:pStyle w:val="12"/>
            </w:pPr>
            <w:r>
              <w:t>19.30</w:t>
            </w:r>
          </w:p>
        </w:tc>
        <w:tc>
          <w:tcPr>
            <w:tcW w:w="1134" w:type="dxa"/>
            <w:vAlign w:val="center"/>
          </w:tcPr>
          <w:p>
            <w:pPr>
              <w:pStyle w:val="12"/>
            </w:pPr>
            <w:r>
              <w:t>19.30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12.06</w:t>
            </w:r>
          </w:p>
        </w:tc>
        <w:tc>
          <w:tcPr>
            <w:tcW w:w="1134" w:type="dxa"/>
            <w:vAlign w:val="center"/>
          </w:tcPr>
          <w:p>
            <w:pPr>
              <w:pStyle w:val="12"/>
            </w:pPr>
            <w:r>
              <w:t>12.06</w:t>
            </w:r>
          </w:p>
        </w:tc>
        <w:tc>
          <w:tcPr>
            <w:tcW w:w="1134" w:type="dxa"/>
            <w:vAlign w:val="center"/>
          </w:tcPr>
          <w:p>
            <w:pPr>
              <w:pStyle w:val="12"/>
            </w:pPr>
            <w:r>
              <w:t>12.06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42.69</w:t>
            </w:r>
          </w:p>
        </w:tc>
        <w:tc>
          <w:tcPr>
            <w:tcW w:w="1134" w:type="dxa"/>
            <w:vAlign w:val="center"/>
          </w:tcPr>
          <w:p>
            <w:pPr>
              <w:pStyle w:val="12"/>
            </w:pPr>
            <w:r>
              <w:t>42.69</w:t>
            </w:r>
          </w:p>
        </w:tc>
        <w:tc>
          <w:tcPr>
            <w:tcW w:w="1134" w:type="dxa"/>
            <w:vAlign w:val="center"/>
          </w:tcPr>
          <w:p>
            <w:pPr>
              <w:pStyle w:val="12"/>
            </w:pPr>
            <w:r>
              <w:t>42.69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42.69</w:t>
            </w:r>
          </w:p>
        </w:tc>
        <w:tc>
          <w:tcPr>
            <w:tcW w:w="1134" w:type="dxa"/>
            <w:vAlign w:val="center"/>
          </w:tcPr>
          <w:p>
            <w:pPr>
              <w:pStyle w:val="12"/>
            </w:pPr>
            <w:r>
              <w:t>42.69</w:t>
            </w:r>
          </w:p>
        </w:tc>
        <w:tc>
          <w:tcPr>
            <w:tcW w:w="1134" w:type="dxa"/>
            <w:vAlign w:val="center"/>
          </w:tcPr>
          <w:p>
            <w:pPr>
              <w:pStyle w:val="12"/>
            </w:pPr>
            <w:r>
              <w:t>42.69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42.69</w:t>
            </w:r>
          </w:p>
        </w:tc>
        <w:tc>
          <w:tcPr>
            <w:tcW w:w="1134" w:type="dxa"/>
            <w:vAlign w:val="center"/>
          </w:tcPr>
          <w:p>
            <w:pPr>
              <w:pStyle w:val="12"/>
            </w:pPr>
            <w:r>
              <w:t>42.69</w:t>
            </w:r>
          </w:p>
        </w:tc>
        <w:tc>
          <w:tcPr>
            <w:tcW w:w="1134" w:type="dxa"/>
            <w:vAlign w:val="center"/>
          </w:tcPr>
          <w:p>
            <w:pPr>
              <w:pStyle w:val="12"/>
            </w:pPr>
            <w:r>
              <w:t>42.69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371.62</w:t>
            </w:r>
          </w:p>
        </w:tc>
        <w:tc>
          <w:tcPr>
            <w:tcW w:w="1361" w:type="dxa"/>
            <w:vAlign w:val="center"/>
          </w:tcPr>
          <w:p>
            <w:pPr>
              <w:pStyle w:val="16"/>
            </w:pPr>
            <w:r>
              <w:t>347.49</w:t>
            </w:r>
          </w:p>
        </w:tc>
        <w:tc>
          <w:tcPr>
            <w:tcW w:w="1361" w:type="dxa"/>
            <w:vAlign w:val="center"/>
          </w:tcPr>
          <w:p>
            <w:pPr>
              <w:pStyle w:val="16"/>
            </w:pPr>
            <w:r>
              <w:t>24.13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244.03</w:t>
            </w:r>
          </w:p>
        </w:tc>
        <w:tc>
          <w:tcPr>
            <w:tcW w:w="1361" w:type="dxa"/>
            <w:vAlign w:val="center"/>
          </w:tcPr>
          <w:p>
            <w:pPr>
              <w:pStyle w:val="12"/>
            </w:pPr>
            <w:r>
              <w:t>219.90</w:t>
            </w:r>
          </w:p>
        </w:tc>
        <w:tc>
          <w:tcPr>
            <w:tcW w:w="1361" w:type="dxa"/>
            <w:vAlign w:val="center"/>
          </w:tcPr>
          <w:p>
            <w:pPr>
              <w:pStyle w:val="12"/>
            </w:pPr>
            <w:r>
              <w:t>24.13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220.21</w:t>
            </w:r>
          </w:p>
        </w:tc>
        <w:tc>
          <w:tcPr>
            <w:tcW w:w="1361" w:type="dxa"/>
            <w:vAlign w:val="center"/>
          </w:tcPr>
          <w:p>
            <w:pPr>
              <w:pStyle w:val="12"/>
            </w:pPr>
            <w:r>
              <w:t>216.68</w:t>
            </w:r>
          </w:p>
        </w:tc>
        <w:tc>
          <w:tcPr>
            <w:tcW w:w="1361" w:type="dxa"/>
            <w:vAlign w:val="center"/>
          </w:tcPr>
          <w:p>
            <w:pPr>
              <w:pStyle w:val="12"/>
            </w:pPr>
            <w:r>
              <w:t>3.53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216.68</w:t>
            </w:r>
          </w:p>
        </w:tc>
        <w:tc>
          <w:tcPr>
            <w:tcW w:w="1361" w:type="dxa"/>
            <w:vAlign w:val="center"/>
          </w:tcPr>
          <w:p>
            <w:pPr>
              <w:pStyle w:val="12"/>
            </w:pPr>
            <w:r>
              <w:t>216.68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2010102</w:t>
            </w:r>
          </w:p>
        </w:tc>
        <w:tc>
          <w:tcPr>
            <w:tcW w:w="4535" w:type="dxa"/>
            <w:vAlign w:val="center"/>
          </w:tcPr>
          <w:p>
            <w:pPr>
              <w:pStyle w:val="13"/>
            </w:pPr>
            <w:r>
              <w:t>一般行政管理事务</w:t>
            </w:r>
          </w:p>
        </w:tc>
        <w:tc>
          <w:tcPr>
            <w:tcW w:w="1361" w:type="dxa"/>
            <w:vAlign w:val="center"/>
          </w:tcPr>
          <w:p>
            <w:pPr>
              <w:pStyle w:val="12"/>
            </w:pPr>
            <w:r>
              <w:t>3.53</w:t>
            </w:r>
          </w:p>
        </w:tc>
        <w:tc>
          <w:tcPr>
            <w:tcW w:w="1361" w:type="dxa"/>
            <w:vAlign w:val="center"/>
          </w:tcPr>
          <w:p>
            <w:pPr>
              <w:pStyle w:val="12"/>
            </w:pPr>
          </w:p>
        </w:tc>
        <w:tc>
          <w:tcPr>
            <w:tcW w:w="1361" w:type="dxa"/>
            <w:vAlign w:val="center"/>
          </w:tcPr>
          <w:p>
            <w:pPr>
              <w:pStyle w:val="12"/>
            </w:pPr>
            <w:r>
              <w:t>3.53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20102</w:t>
            </w:r>
          </w:p>
        </w:tc>
        <w:tc>
          <w:tcPr>
            <w:tcW w:w="4535" w:type="dxa"/>
            <w:vAlign w:val="center"/>
          </w:tcPr>
          <w:p>
            <w:pPr>
              <w:pStyle w:val="13"/>
            </w:pPr>
            <w:r>
              <w:t>政协事务</w:t>
            </w:r>
          </w:p>
        </w:tc>
        <w:tc>
          <w:tcPr>
            <w:tcW w:w="1361" w:type="dxa"/>
            <w:vAlign w:val="center"/>
          </w:tcPr>
          <w:p>
            <w:pPr>
              <w:pStyle w:val="12"/>
            </w:pPr>
            <w:r>
              <w:t>3.22</w:t>
            </w:r>
          </w:p>
        </w:tc>
        <w:tc>
          <w:tcPr>
            <w:tcW w:w="1361" w:type="dxa"/>
            <w:vAlign w:val="center"/>
          </w:tcPr>
          <w:p>
            <w:pPr>
              <w:pStyle w:val="12"/>
            </w:pPr>
            <w:r>
              <w:t>3.22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2010201</w:t>
            </w:r>
          </w:p>
        </w:tc>
        <w:tc>
          <w:tcPr>
            <w:tcW w:w="4535" w:type="dxa"/>
            <w:vAlign w:val="center"/>
          </w:tcPr>
          <w:p>
            <w:pPr>
              <w:pStyle w:val="13"/>
            </w:pPr>
            <w:r>
              <w:t>行政运行</w:t>
            </w:r>
          </w:p>
        </w:tc>
        <w:tc>
          <w:tcPr>
            <w:tcW w:w="1361" w:type="dxa"/>
            <w:vAlign w:val="center"/>
          </w:tcPr>
          <w:p>
            <w:pPr>
              <w:pStyle w:val="12"/>
            </w:pPr>
            <w:r>
              <w:t>3.22</w:t>
            </w:r>
          </w:p>
        </w:tc>
        <w:tc>
          <w:tcPr>
            <w:tcW w:w="1361" w:type="dxa"/>
            <w:vAlign w:val="center"/>
          </w:tcPr>
          <w:p>
            <w:pPr>
              <w:pStyle w:val="12"/>
            </w:pPr>
            <w:r>
              <w:t>3.22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20.60</w:t>
            </w:r>
          </w:p>
        </w:tc>
        <w:tc>
          <w:tcPr>
            <w:tcW w:w="1361" w:type="dxa"/>
            <w:vAlign w:val="center"/>
          </w:tcPr>
          <w:p>
            <w:pPr>
              <w:pStyle w:val="12"/>
            </w:pPr>
          </w:p>
        </w:tc>
        <w:tc>
          <w:tcPr>
            <w:tcW w:w="1361" w:type="dxa"/>
            <w:vAlign w:val="center"/>
          </w:tcPr>
          <w:p>
            <w:pPr>
              <w:pStyle w:val="12"/>
            </w:pPr>
            <w:r>
              <w:t>20.60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20.60</w:t>
            </w:r>
          </w:p>
        </w:tc>
        <w:tc>
          <w:tcPr>
            <w:tcW w:w="1361" w:type="dxa"/>
            <w:vAlign w:val="center"/>
          </w:tcPr>
          <w:p>
            <w:pPr>
              <w:pStyle w:val="12"/>
            </w:pPr>
          </w:p>
        </w:tc>
        <w:tc>
          <w:tcPr>
            <w:tcW w:w="1361" w:type="dxa"/>
            <w:vAlign w:val="center"/>
          </w:tcPr>
          <w:p>
            <w:pPr>
              <w:pStyle w:val="12"/>
            </w:pPr>
            <w:r>
              <w:t>20.60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53.53</w:t>
            </w:r>
          </w:p>
        </w:tc>
        <w:tc>
          <w:tcPr>
            <w:tcW w:w="1361" w:type="dxa"/>
            <w:vAlign w:val="center"/>
          </w:tcPr>
          <w:p>
            <w:pPr>
              <w:pStyle w:val="12"/>
            </w:pPr>
            <w:r>
              <w:t>53.53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52.40</w:t>
            </w:r>
          </w:p>
        </w:tc>
        <w:tc>
          <w:tcPr>
            <w:tcW w:w="1361" w:type="dxa"/>
            <w:vAlign w:val="center"/>
          </w:tcPr>
          <w:p>
            <w:pPr>
              <w:pStyle w:val="12"/>
            </w:pPr>
            <w:r>
              <w:t>52.40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2.16</w:t>
            </w:r>
          </w:p>
        </w:tc>
        <w:tc>
          <w:tcPr>
            <w:tcW w:w="1361" w:type="dxa"/>
            <w:vAlign w:val="center"/>
          </w:tcPr>
          <w:p>
            <w:pPr>
              <w:pStyle w:val="12"/>
            </w:pPr>
            <w:r>
              <w:t>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43.06</w:t>
            </w:r>
          </w:p>
        </w:tc>
        <w:tc>
          <w:tcPr>
            <w:tcW w:w="1361" w:type="dxa"/>
            <w:vAlign w:val="center"/>
          </w:tcPr>
          <w:p>
            <w:pPr>
              <w:pStyle w:val="12"/>
            </w:pPr>
            <w:r>
              <w:t>43.06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7.18</w:t>
            </w:r>
          </w:p>
        </w:tc>
        <w:tc>
          <w:tcPr>
            <w:tcW w:w="1361" w:type="dxa"/>
            <w:vAlign w:val="center"/>
          </w:tcPr>
          <w:p>
            <w:pPr>
              <w:pStyle w:val="12"/>
            </w:pPr>
            <w:r>
              <w:t>7.18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1.13</w:t>
            </w:r>
          </w:p>
        </w:tc>
        <w:tc>
          <w:tcPr>
            <w:tcW w:w="1361" w:type="dxa"/>
            <w:vAlign w:val="center"/>
          </w:tcPr>
          <w:p>
            <w:pPr>
              <w:pStyle w:val="12"/>
            </w:pPr>
            <w:r>
              <w:t>1.13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0.16</w:t>
            </w:r>
          </w:p>
        </w:tc>
        <w:tc>
          <w:tcPr>
            <w:tcW w:w="1361" w:type="dxa"/>
            <w:vAlign w:val="center"/>
          </w:tcPr>
          <w:p>
            <w:pPr>
              <w:pStyle w:val="12"/>
            </w:pPr>
            <w:r>
              <w:t>0.16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0.97</w:t>
            </w:r>
          </w:p>
        </w:tc>
        <w:tc>
          <w:tcPr>
            <w:tcW w:w="1361" w:type="dxa"/>
            <w:vAlign w:val="center"/>
          </w:tcPr>
          <w:p>
            <w:pPr>
              <w:pStyle w:val="12"/>
            </w:pPr>
            <w:r>
              <w:t>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31.37</w:t>
            </w:r>
          </w:p>
        </w:tc>
        <w:tc>
          <w:tcPr>
            <w:tcW w:w="1361" w:type="dxa"/>
            <w:vAlign w:val="center"/>
          </w:tcPr>
          <w:p>
            <w:pPr>
              <w:pStyle w:val="12"/>
            </w:pPr>
            <w:r>
              <w:t>31.37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31.37</w:t>
            </w:r>
          </w:p>
        </w:tc>
        <w:tc>
          <w:tcPr>
            <w:tcW w:w="1361" w:type="dxa"/>
            <w:vAlign w:val="center"/>
          </w:tcPr>
          <w:p>
            <w:pPr>
              <w:pStyle w:val="12"/>
            </w:pPr>
            <w:r>
              <w:t>31.37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19.30</w:t>
            </w:r>
          </w:p>
        </w:tc>
        <w:tc>
          <w:tcPr>
            <w:tcW w:w="1361" w:type="dxa"/>
            <w:vAlign w:val="center"/>
          </w:tcPr>
          <w:p>
            <w:pPr>
              <w:pStyle w:val="12"/>
            </w:pPr>
            <w:r>
              <w:t>19.30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12.06</w:t>
            </w:r>
          </w:p>
        </w:tc>
        <w:tc>
          <w:tcPr>
            <w:tcW w:w="1361" w:type="dxa"/>
            <w:vAlign w:val="center"/>
          </w:tcPr>
          <w:p>
            <w:pPr>
              <w:pStyle w:val="12"/>
            </w:pPr>
            <w:r>
              <w:t>12.06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42.69</w:t>
            </w:r>
          </w:p>
        </w:tc>
        <w:tc>
          <w:tcPr>
            <w:tcW w:w="1361" w:type="dxa"/>
            <w:vAlign w:val="center"/>
          </w:tcPr>
          <w:p>
            <w:pPr>
              <w:pStyle w:val="12"/>
            </w:pPr>
            <w:r>
              <w:t>42.69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42.69</w:t>
            </w:r>
          </w:p>
        </w:tc>
        <w:tc>
          <w:tcPr>
            <w:tcW w:w="1361" w:type="dxa"/>
            <w:vAlign w:val="center"/>
          </w:tcPr>
          <w:p>
            <w:pPr>
              <w:pStyle w:val="12"/>
            </w:pPr>
            <w:r>
              <w:t>42.69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42.69</w:t>
            </w:r>
          </w:p>
        </w:tc>
        <w:tc>
          <w:tcPr>
            <w:tcW w:w="1361" w:type="dxa"/>
            <w:vAlign w:val="center"/>
          </w:tcPr>
          <w:p>
            <w:pPr>
              <w:pStyle w:val="12"/>
            </w:pPr>
            <w:r>
              <w:t>42.69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369.09</w:t>
            </w:r>
          </w:p>
        </w:tc>
        <w:tc>
          <w:tcPr>
            <w:tcW w:w="3402" w:type="dxa"/>
            <w:vAlign w:val="center"/>
          </w:tcPr>
          <w:p>
            <w:pPr>
              <w:pStyle w:val="13"/>
            </w:pPr>
            <w:r>
              <w:t>一、一般公共服务支出</w:t>
            </w:r>
          </w:p>
        </w:tc>
        <w:tc>
          <w:tcPr>
            <w:tcW w:w="1474" w:type="dxa"/>
            <w:vAlign w:val="center"/>
          </w:tcPr>
          <w:p>
            <w:pPr>
              <w:pStyle w:val="12"/>
            </w:pPr>
            <w:r>
              <w:t>244.03</w:t>
            </w:r>
          </w:p>
        </w:tc>
        <w:tc>
          <w:tcPr>
            <w:tcW w:w="1474" w:type="dxa"/>
            <w:vAlign w:val="center"/>
          </w:tcPr>
          <w:p>
            <w:pPr>
              <w:pStyle w:val="12"/>
            </w:pPr>
            <w:r>
              <w:t>244.03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53.53</w:t>
            </w:r>
          </w:p>
        </w:tc>
        <w:tc>
          <w:tcPr>
            <w:tcW w:w="1474" w:type="dxa"/>
            <w:vAlign w:val="center"/>
          </w:tcPr>
          <w:p>
            <w:pPr>
              <w:pStyle w:val="12"/>
            </w:pPr>
            <w:r>
              <w:t>53.53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31.37</w:t>
            </w:r>
          </w:p>
        </w:tc>
        <w:tc>
          <w:tcPr>
            <w:tcW w:w="1474" w:type="dxa"/>
            <w:vAlign w:val="center"/>
          </w:tcPr>
          <w:p>
            <w:pPr>
              <w:pStyle w:val="12"/>
            </w:pPr>
            <w:r>
              <w:t>31.37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42.69</w:t>
            </w:r>
          </w:p>
        </w:tc>
        <w:tc>
          <w:tcPr>
            <w:tcW w:w="1474" w:type="dxa"/>
            <w:vAlign w:val="center"/>
          </w:tcPr>
          <w:p>
            <w:pPr>
              <w:pStyle w:val="12"/>
            </w:pPr>
            <w:r>
              <w:t>42.69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369.09</w:t>
            </w:r>
          </w:p>
        </w:tc>
        <w:tc>
          <w:tcPr>
            <w:tcW w:w="3402" w:type="dxa"/>
            <w:vAlign w:val="center"/>
          </w:tcPr>
          <w:p>
            <w:pPr>
              <w:pStyle w:val="15"/>
            </w:pPr>
            <w:r>
              <w:t>本年支出合计</w:t>
            </w:r>
          </w:p>
        </w:tc>
        <w:tc>
          <w:tcPr>
            <w:tcW w:w="1474" w:type="dxa"/>
            <w:vAlign w:val="center"/>
          </w:tcPr>
          <w:p>
            <w:pPr>
              <w:pStyle w:val="16"/>
            </w:pPr>
            <w:r>
              <w:t>371.62</w:t>
            </w:r>
          </w:p>
        </w:tc>
        <w:tc>
          <w:tcPr>
            <w:tcW w:w="1474" w:type="dxa"/>
            <w:vAlign w:val="center"/>
          </w:tcPr>
          <w:p>
            <w:pPr>
              <w:pStyle w:val="16"/>
            </w:pPr>
            <w:r>
              <w:t>371.62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2.53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2.53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371.62</w:t>
            </w:r>
          </w:p>
        </w:tc>
        <w:tc>
          <w:tcPr>
            <w:tcW w:w="3402" w:type="dxa"/>
            <w:vAlign w:val="center"/>
          </w:tcPr>
          <w:p>
            <w:pPr>
              <w:pStyle w:val="15"/>
            </w:pPr>
            <w:r>
              <w:t>支出总计</w:t>
            </w:r>
          </w:p>
        </w:tc>
        <w:tc>
          <w:tcPr>
            <w:tcW w:w="1474" w:type="dxa"/>
            <w:vAlign w:val="center"/>
          </w:tcPr>
          <w:p>
            <w:pPr>
              <w:pStyle w:val="16"/>
            </w:pPr>
            <w:r>
              <w:t>371.62</w:t>
            </w:r>
          </w:p>
        </w:tc>
        <w:tc>
          <w:tcPr>
            <w:tcW w:w="1474" w:type="dxa"/>
            <w:vAlign w:val="center"/>
          </w:tcPr>
          <w:p>
            <w:pPr>
              <w:pStyle w:val="16"/>
            </w:pPr>
            <w:r>
              <w:t>371.62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bookmarkStart w:id="5" w:name="OLE_LINK1" w:colFirst="3" w:colLast="5"/>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371.62</w:t>
            </w:r>
          </w:p>
        </w:tc>
        <w:tc>
          <w:tcPr>
            <w:tcW w:w="2551" w:type="dxa"/>
            <w:vAlign w:val="center"/>
          </w:tcPr>
          <w:p>
            <w:pPr>
              <w:pStyle w:val="16"/>
            </w:pPr>
            <w:r>
              <w:t>347.49</w:t>
            </w:r>
          </w:p>
        </w:tc>
        <w:tc>
          <w:tcPr>
            <w:tcW w:w="2551" w:type="dxa"/>
            <w:vAlign w:val="center"/>
          </w:tcPr>
          <w:p>
            <w:pPr>
              <w:pStyle w:val="16"/>
            </w:pPr>
            <w:r>
              <w:t>24.13</w:t>
            </w:r>
          </w:p>
        </w:tc>
      </w:tr>
      <w:bookmarkEnd w:id="5"/>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244.03</w:t>
            </w:r>
          </w:p>
        </w:tc>
        <w:tc>
          <w:tcPr>
            <w:tcW w:w="2551" w:type="dxa"/>
            <w:vAlign w:val="center"/>
          </w:tcPr>
          <w:p>
            <w:pPr>
              <w:pStyle w:val="12"/>
            </w:pPr>
            <w:r>
              <w:t>219.90</w:t>
            </w:r>
          </w:p>
        </w:tc>
        <w:tc>
          <w:tcPr>
            <w:tcW w:w="2551" w:type="dxa"/>
            <w:vAlign w:val="center"/>
          </w:tcPr>
          <w:p>
            <w:pPr>
              <w:pStyle w:val="12"/>
            </w:pPr>
            <w:r>
              <w:t>24.13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220.21</w:t>
            </w:r>
          </w:p>
        </w:tc>
        <w:tc>
          <w:tcPr>
            <w:tcW w:w="2551" w:type="dxa"/>
            <w:vAlign w:val="center"/>
          </w:tcPr>
          <w:p>
            <w:pPr>
              <w:pStyle w:val="12"/>
            </w:pPr>
            <w:r>
              <w:t>216.68</w:t>
            </w:r>
          </w:p>
        </w:tc>
        <w:tc>
          <w:tcPr>
            <w:tcW w:w="2551" w:type="dxa"/>
            <w:vAlign w:val="center"/>
          </w:tcPr>
          <w:p>
            <w:pPr>
              <w:pStyle w:val="12"/>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216.68</w:t>
            </w:r>
          </w:p>
        </w:tc>
        <w:tc>
          <w:tcPr>
            <w:tcW w:w="2551" w:type="dxa"/>
            <w:vAlign w:val="center"/>
          </w:tcPr>
          <w:p>
            <w:pPr>
              <w:pStyle w:val="12"/>
            </w:pPr>
            <w:r>
              <w:t>216.68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2010102</w:t>
            </w:r>
          </w:p>
        </w:tc>
        <w:tc>
          <w:tcPr>
            <w:tcW w:w="4535" w:type="dxa"/>
            <w:vAlign w:val="center"/>
          </w:tcPr>
          <w:p>
            <w:pPr>
              <w:pStyle w:val="13"/>
            </w:pPr>
            <w:r>
              <w:t>一般行政管理事务</w:t>
            </w:r>
          </w:p>
        </w:tc>
        <w:tc>
          <w:tcPr>
            <w:tcW w:w="2551" w:type="dxa"/>
            <w:vAlign w:val="center"/>
          </w:tcPr>
          <w:p>
            <w:pPr>
              <w:pStyle w:val="12"/>
            </w:pPr>
            <w:r>
              <w:t>3.53</w:t>
            </w:r>
          </w:p>
        </w:tc>
        <w:tc>
          <w:tcPr>
            <w:tcW w:w="2551" w:type="dxa"/>
            <w:vAlign w:val="center"/>
          </w:tcPr>
          <w:p>
            <w:pPr>
              <w:pStyle w:val="12"/>
            </w:pPr>
          </w:p>
        </w:tc>
        <w:tc>
          <w:tcPr>
            <w:tcW w:w="2551" w:type="dxa"/>
            <w:vAlign w:val="center"/>
          </w:tcPr>
          <w:p>
            <w:pPr>
              <w:pStyle w:val="12"/>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20102</w:t>
            </w:r>
          </w:p>
        </w:tc>
        <w:tc>
          <w:tcPr>
            <w:tcW w:w="4535" w:type="dxa"/>
            <w:vAlign w:val="center"/>
          </w:tcPr>
          <w:p>
            <w:pPr>
              <w:pStyle w:val="13"/>
            </w:pPr>
            <w:r>
              <w:t>政协事务</w:t>
            </w:r>
          </w:p>
        </w:tc>
        <w:tc>
          <w:tcPr>
            <w:tcW w:w="2551" w:type="dxa"/>
            <w:vAlign w:val="center"/>
          </w:tcPr>
          <w:p>
            <w:pPr>
              <w:pStyle w:val="12"/>
            </w:pPr>
            <w:r>
              <w:t>3.22</w:t>
            </w:r>
          </w:p>
        </w:tc>
        <w:tc>
          <w:tcPr>
            <w:tcW w:w="2551" w:type="dxa"/>
            <w:vAlign w:val="center"/>
          </w:tcPr>
          <w:p>
            <w:pPr>
              <w:pStyle w:val="12"/>
            </w:pPr>
            <w:r>
              <w:t>3.22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2010201</w:t>
            </w:r>
          </w:p>
        </w:tc>
        <w:tc>
          <w:tcPr>
            <w:tcW w:w="4535" w:type="dxa"/>
            <w:vAlign w:val="center"/>
          </w:tcPr>
          <w:p>
            <w:pPr>
              <w:pStyle w:val="13"/>
            </w:pPr>
            <w:r>
              <w:t>行政运行</w:t>
            </w:r>
          </w:p>
        </w:tc>
        <w:tc>
          <w:tcPr>
            <w:tcW w:w="2551" w:type="dxa"/>
            <w:vAlign w:val="center"/>
          </w:tcPr>
          <w:p>
            <w:pPr>
              <w:pStyle w:val="12"/>
            </w:pPr>
            <w:r>
              <w:t>3.22</w:t>
            </w:r>
          </w:p>
        </w:tc>
        <w:tc>
          <w:tcPr>
            <w:tcW w:w="2551" w:type="dxa"/>
            <w:vAlign w:val="center"/>
          </w:tcPr>
          <w:p>
            <w:pPr>
              <w:pStyle w:val="12"/>
            </w:pPr>
            <w:r>
              <w:t>3.22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20.60</w:t>
            </w:r>
          </w:p>
        </w:tc>
        <w:tc>
          <w:tcPr>
            <w:tcW w:w="2551" w:type="dxa"/>
            <w:vAlign w:val="center"/>
          </w:tcPr>
          <w:p>
            <w:pPr>
              <w:pStyle w:val="12"/>
            </w:pPr>
          </w:p>
        </w:tc>
        <w:tc>
          <w:tcPr>
            <w:tcW w:w="2551" w:type="dxa"/>
            <w:vAlign w:val="center"/>
          </w:tcPr>
          <w:p>
            <w:pPr>
              <w:pStyle w:val="12"/>
            </w:pPr>
            <w:r>
              <w:t>20.60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20.60</w:t>
            </w:r>
          </w:p>
        </w:tc>
        <w:tc>
          <w:tcPr>
            <w:tcW w:w="2551" w:type="dxa"/>
            <w:vAlign w:val="center"/>
          </w:tcPr>
          <w:p>
            <w:pPr>
              <w:pStyle w:val="12"/>
            </w:pPr>
          </w:p>
        </w:tc>
        <w:tc>
          <w:tcPr>
            <w:tcW w:w="2551" w:type="dxa"/>
            <w:vAlign w:val="center"/>
          </w:tcPr>
          <w:p>
            <w:pPr>
              <w:pStyle w:val="12"/>
            </w:pPr>
            <w:r>
              <w:t>20.60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53.53</w:t>
            </w:r>
          </w:p>
        </w:tc>
        <w:tc>
          <w:tcPr>
            <w:tcW w:w="2551" w:type="dxa"/>
            <w:vAlign w:val="center"/>
          </w:tcPr>
          <w:p>
            <w:pPr>
              <w:pStyle w:val="12"/>
            </w:pPr>
            <w:r>
              <w:t>53.53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52.40</w:t>
            </w:r>
          </w:p>
        </w:tc>
        <w:tc>
          <w:tcPr>
            <w:tcW w:w="2551" w:type="dxa"/>
            <w:vAlign w:val="center"/>
          </w:tcPr>
          <w:p>
            <w:pPr>
              <w:pStyle w:val="12"/>
            </w:pPr>
            <w:r>
              <w:t>52.40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2.16</w:t>
            </w:r>
          </w:p>
        </w:tc>
        <w:tc>
          <w:tcPr>
            <w:tcW w:w="2551" w:type="dxa"/>
            <w:vAlign w:val="center"/>
          </w:tcPr>
          <w:p>
            <w:pPr>
              <w:pStyle w:val="12"/>
            </w:pPr>
            <w:r>
              <w:t>2.16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43.06</w:t>
            </w:r>
          </w:p>
        </w:tc>
        <w:tc>
          <w:tcPr>
            <w:tcW w:w="2551" w:type="dxa"/>
            <w:vAlign w:val="center"/>
          </w:tcPr>
          <w:p>
            <w:pPr>
              <w:pStyle w:val="12"/>
            </w:pPr>
            <w:r>
              <w:t>43.06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7.18</w:t>
            </w:r>
          </w:p>
        </w:tc>
        <w:tc>
          <w:tcPr>
            <w:tcW w:w="2551" w:type="dxa"/>
            <w:vAlign w:val="center"/>
          </w:tcPr>
          <w:p>
            <w:pPr>
              <w:pStyle w:val="12"/>
            </w:pPr>
            <w:r>
              <w:t>7.18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1.13</w:t>
            </w:r>
          </w:p>
        </w:tc>
        <w:tc>
          <w:tcPr>
            <w:tcW w:w="2551" w:type="dxa"/>
            <w:vAlign w:val="center"/>
          </w:tcPr>
          <w:p>
            <w:pPr>
              <w:pStyle w:val="12"/>
            </w:pPr>
            <w:r>
              <w:t>1.13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0.16</w:t>
            </w:r>
          </w:p>
        </w:tc>
        <w:tc>
          <w:tcPr>
            <w:tcW w:w="2551" w:type="dxa"/>
            <w:vAlign w:val="center"/>
          </w:tcPr>
          <w:p>
            <w:pPr>
              <w:pStyle w:val="12"/>
            </w:pPr>
            <w:r>
              <w:t>0.16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0.97</w:t>
            </w:r>
          </w:p>
        </w:tc>
        <w:tc>
          <w:tcPr>
            <w:tcW w:w="2551" w:type="dxa"/>
            <w:vAlign w:val="center"/>
          </w:tcPr>
          <w:p>
            <w:pPr>
              <w:pStyle w:val="12"/>
            </w:pPr>
            <w:r>
              <w:t>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31.37</w:t>
            </w:r>
          </w:p>
        </w:tc>
        <w:tc>
          <w:tcPr>
            <w:tcW w:w="2551" w:type="dxa"/>
            <w:vAlign w:val="center"/>
          </w:tcPr>
          <w:p>
            <w:pPr>
              <w:pStyle w:val="12"/>
            </w:pPr>
            <w:r>
              <w:t>31.37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31.37</w:t>
            </w:r>
          </w:p>
        </w:tc>
        <w:tc>
          <w:tcPr>
            <w:tcW w:w="2551" w:type="dxa"/>
            <w:vAlign w:val="center"/>
          </w:tcPr>
          <w:p>
            <w:pPr>
              <w:pStyle w:val="12"/>
            </w:pPr>
            <w:r>
              <w:t>31.37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19.30</w:t>
            </w:r>
          </w:p>
        </w:tc>
        <w:tc>
          <w:tcPr>
            <w:tcW w:w="2551" w:type="dxa"/>
            <w:vAlign w:val="center"/>
          </w:tcPr>
          <w:p>
            <w:pPr>
              <w:pStyle w:val="12"/>
            </w:pPr>
            <w:r>
              <w:t>19.30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12.06</w:t>
            </w:r>
          </w:p>
        </w:tc>
        <w:tc>
          <w:tcPr>
            <w:tcW w:w="2551" w:type="dxa"/>
            <w:vAlign w:val="center"/>
          </w:tcPr>
          <w:p>
            <w:pPr>
              <w:pStyle w:val="12"/>
            </w:pPr>
            <w:r>
              <w:t>12.06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42.69</w:t>
            </w:r>
          </w:p>
        </w:tc>
        <w:tc>
          <w:tcPr>
            <w:tcW w:w="2551" w:type="dxa"/>
            <w:vAlign w:val="center"/>
          </w:tcPr>
          <w:p>
            <w:pPr>
              <w:pStyle w:val="12"/>
            </w:pPr>
            <w:r>
              <w:t>42.69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42.69</w:t>
            </w:r>
          </w:p>
        </w:tc>
        <w:tc>
          <w:tcPr>
            <w:tcW w:w="2551" w:type="dxa"/>
            <w:vAlign w:val="center"/>
          </w:tcPr>
          <w:p>
            <w:pPr>
              <w:pStyle w:val="12"/>
            </w:pPr>
            <w:r>
              <w:t>42.69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42.69</w:t>
            </w:r>
          </w:p>
        </w:tc>
        <w:tc>
          <w:tcPr>
            <w:tcW w:w="2551" w:type="dxa"/>
            <w:vAlign w:val="center"/>
          </w:tcPr>
          <w:p>
            <w:pPr>
              <w:pStyle w:val="12"/>
            </w:pPr>
            <w:r>
              <w:t>42.69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6"/>
      <w:r>
        <w:rPr>
          <w:rFonts w:ascii="方正小标宋_GBK" w:hAnsi="方正小标宋_GBK" w:eastAsia="方正小标宋_GBK" w:cs="方正小标宋_GBK"/>
          <w:color w:val="000000"/>
          <w:sz w:val="36"/>
        </w:rPr>
        <w:t>部门预算一般公共预算财政拨款基本支出表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bookmarkStart w:id="7" w:name="OLE_LINK2" w:colFirst="3" w:colLast="5"/>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347.49</w:t>
            </w:r>
          </w:p>
        </w:tc>
        <w:tc>
          <w:tcPr>
            <w:tcW w:w="2551" w:type="dxa"/>
            <w:vAlign w:val="center"/>
          </w:tcPr>
          <w:p>
            <w:pPr>
              <w:pStyle w:val="16"/>
            </w:pPr>
            <w:r>
              <w:t>307.83</w:t>
            </w:r>
          </w:p>
        </w:tc>
        <w:tc>
          <w:tcPr>
            <w:tcW w:w="2551" w:type="dxa"/>
            <w:vAlign w:val="center"/>
          </w:tcPr>
          <w:p>
            <w:pPr>
              <w:pStyle w:val="16"/>
            </w:pPr>
            <w:r>
              <w:t>39.66</w:t>
            </w:r>
          </w:p>
        </w:tc>
      </w:tr>
      <w:bookmarkEnd w:id="7"/>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303.86</w:t>
            </w:r>
          </w:p>
        </w:tc>
        <w:tc>
          <w:tcPr>
            <w:tcW w:w="2551" w:type="dxa"/>
            <w:vAlign w:val="center"/>
          </w:tcPr>
          <w:p>
            <w:pPr>
              <w:pStyle w:val="12"/>
            </w:pPr>
            <w:r>
              <w:t>303.86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72.71</w:t>
            </w:r>
          </w:p>
        </w:tc>
        <w:tc>
          <w:tcPr>
            <w:tcW w:w="2551" w:type="dxa"/>
            <w:vAlign w:val="center"/>
          </w:tcPr>
          <w:p>
            <w:pPr>
              <w:pStyle w:val="12"/>
            </w:pPr>
            <w:r>
              <w:t>72.71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29.90</w:t>
            </w:r>
          </w:p>
        </w:tc>
        <w:tc>
          <w:tcPr>
            <w:tcW w:w="2551" w:type="dxa"/>
            <w:vAlign w:val="center"/>
          </w:tcPr>
          <w:p>
            <w:pPr>
              <w:pStyle w:val="12"/>
            </w:pPr>
            <w:r>
              <w:t>29.90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46.63</w:t>
            </w:r>
          </w:p>
        </w:tc>
        <w:tc>
          <w:tcPr>
            <w:tcW w:w="2551" w:type="dxa"/>
            <w:vAlign w:val="center"/>
          </w:tcPr>
          <w:p>
            <w:pPr>
              <w:pStyle w:val="12"/>
            </w:pPr>
            <w:r>
              <w:t>46.63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9.07</w:t>
            </w:r>
          </w:p>
        </w:tc>
        <w:tc>
          <w:tcPr>
            <w:tcW w:w="2551" w:type="dxa"/>
            <w:vAlign w:val="center"/>
          </w:tcPr>
          <w:p>
            <w:pPr>
              <w:pStyle w:val="12"/>
            </w:pPr>
            <w:r>
              <w:t>9.07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43.06</w:t>
            </w:r>
          </w:p>
        </w:tc>
        <w:tc>
          <w:tcPr>
            <w:tcW w:w="2551" w:type="dxa"/>
            <w:vAlign w:val="center"/>
          </w:tcPr>
          <w:p>
            <w:pPr>
              <w:pStyle w:val="12"/>
            </w:pPr>
            <w:r>
              <w:t>43.06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7.18</w:t>
            </w:r>
          </w:p>
        </w:tc>
        <w:tc>
          <w:tcPr>
            <w:tcW w:w="2551" w:type="dxa"/>
            <w:vAlign w:val="center"/>
          </w:tcPr>
          <w:p>
            <w:pPr>
              <w:pStyle w:val="12"/>
            </w:pPr>
            <w:r>
              <w:t>7.18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19.30</w:t>
            </w:r>
          </w:p>
        </w:tc>
        <w:tc>
          <w:tcPr>
            <w:tcW w:w="2551" w:type="dxa"/>
            <w:vAlign w:val="center"/>
          </w:tcPr>
          <w:p>
            <w:pPr>
              <w:pStyle w:val="12"/>
            </w:pPr>
            <w:r>
              <w:t>19.30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12.06</w:t>
            </w:r>
          </w:p>
        </w:tc>
        <w:tc>
          <w:tcPr>
            <w:tcW w:w="2551" w:type="dxa"/>
            <w:vAlign w:val="center"/>
          </w:tcPr>
          <w:p>
            <w:pPr>
              <w:pStyle w:val="12"/>
            </w:pPr>
            <w:r>
              <w:t>12.06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1.13</w:t>
            </w:r>
          </w:p>
        </w:tc>
        <w:tc>
          <w:tcPr>
            <w:tcW w:w="2551" w:type="dxa"/>
            <w:vAlign w:val="center"/>
          </w:tcPr>
          <w:p>
            <w:pPr>
              <w:pStyle w:val="12"/>
            </w:pPr>
            <w:r>
              <w:t>1.13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42.69</w:t>
            </w:r>
          </w:p>
        </w:tc>
        <w:tc>
          <w:tcPr>
            <w:tcW w:w="2551" w:type="dxa"/>
            <w:vAlign w:val="center"/>
          </w:tcPr>
          <w:p>
            <w:pPr>
              <w:pStyle w:val="12"/>
            </w:pPr>
            <w:r>
              <w:t>42.69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20.13</w:t>
            </w:r>
          </w:p>
        </w:tc>
        <w:tc>
          <w:tcPr>
            <w:tcW w:w="2551" w:type="dxa"/>
            <w:vAlign w:val="center"/>
          </w:tcPr>
          <w:p>
            <w:pPr>
              <w:pStyle w:val="12"/>
            </w:pPr>
            <w:r>
              <w:t>20.13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39.66</w:t>
            </w:r>
          </w:p>
        </w:tc>
        <w:tc>
          <w:tcPr>
            <w:tcW w:w="2551" w:type="dxa"/>
            <w:vAlign w:val="center"/>
          </w:tcPr>
          <w:p>
            <w:pPr>
              <w:pStyle w:val="12"/>
            </w:pPr>
          </w:p>
        </w:tc>
        <w:tc>
          <w:tcPr>
            <w:tcW w:w="2551" w:type="dxa"/>
            <w:vAlign w:val="center"/>
          </w:tcPr>
          <w:p>
            <w:pPr>
              <w:pStyle w:val="12"/>
            </w:pPr>
            <w:r>
              <w:t>39.66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13.26</w:t>
            </w:r>
          </w:p>
        </w:tc>
        <w:tc>
          <w:tcPr>
            <w:tcW w:w="2551" w:type="dxa"/>
            <w:vAlign w:val="center"/>
          </w:tcPr>
          <w:p>
            <w:pPr>
              <w:pStyle w:val="12"/>
            </w:pPr>
          </w:p>
        </w:tc>
        <w:tc>
          <w:tcPr>
            <w:tcW w:w="2551" w:type="dxa"/>
            <w:vAlign w:val="center"/>
          </w:tcPr>
          <w:p>
            <w:pPr>
              <w:pStyle w:val="12"/>
            </w:pPr>
            <w:r>
              <w:t>13.26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0.25</w:t>
            </w:r>
          </w:p>
        </w:tc>
        <w:tc>
          <w:tcPr>
            <w:tcW w:w="2551" w:type="dxa"/>
            <w:vAlign w:val="center"/>
          </w:tcPr>
          <w:p>
            <w:pPr>
              <w:pStyle w:val="12"/>
            </w:pPr>
          </w:p>
        </w:tc>
        <w:tc>
          <w:tcPr>
            <w:tcW w:w="2551"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15.53</w:t>
            </w:r>
          </w:p>
        </w:tc>
        <w:tc>
          <w:tcPr>
            <w:tcW w:w="2551" w:type="dxa"/>
            <w:vAlign w:val="center"/>
          </w:tcPr>
          <w:p>
            <w:pPr>
              <w:pStyle w:val="12"/>
            </w:pPr>
          </w:p>
        </w:tc>
        <w:tc>
          <w:tcPr>
            <w:tcW w:w="2551" w:type="dxa"/>
            <w:vAlign w:val="center"/>
          </w:tcPr>
          <w:p>
            <w:pPr>
              <w:pStyle w:val="12"/>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1.42</w:t>
            </w:r>
          </w:p>
        </w:tc>
        <w:tc>
          <w:tcPr>
            <w:tcW w:w="2551" w:type="dxa"/>
            <w:vAlign w:val="center"/>
          </w:tcPr>
          <w:p>
            <w:pPr>
              <w:pStyle w:val="12"/>
            </w:pPr>
          </w:p>
        </w:tc>
        <w:tc>
          <w:tcPr>
            <w:tcW w:w="2551" w:type="dxa"/>
            <w:vAlign w:val="center"/>
          </w:tcPr>
          <w:p>
            <w:pPr>
              <w:pStyle w:val="12"/>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3.97</w:t>
            </w:r>
          </w:p>
        </w:tc>
        <w:tc>
          <w:tcPr>
            <w:tcW w:w="2551" w:type="dxa"/>
            <w:vAlign w:val="center"/>
          </w:tcPr>
          <w:p>
            <w:pPr>
              <w:pStyle w:val="12"/>
            </w:pPr>
            <w:r>
              <w:t>3.97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0.74</w:t>
            </w:r>
          </w:p>
        </w:tc>
        <w:tc>
          <w:tcPr>
            <w:tcW w:w="2551" w:type="dxa"/>
            <w:vAlign w:val="center"/>
          </w:tcPr>
          <w:p>
            <w:pPr>
              <w:pStyle w:val="12"/>
            </w:pPr>
            <w:r>
              <w:t>0.74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3.22</w:t>
            </w:r>
          </w:p>
        </w:tc>
        <w:tc>
          <w:tcPr>
            <w:tcW w:w="2551" w:type="dxa"/>
            <w:vAlign w:val="center"/>
          </w:tcPr>
          <w:p>
            <w:pPr>
              <w:pStyle w:val="12"/>
            </w:pPr>
            <w:r>
              <w:t>3.22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7"/>
      <w:r>
        <w:rPr>
          <w:rFonts w:ascii="方正小标宋_GBK" w:hAnsi="方正小标宋_GBK" w:eastAsia="方正小标宋_GBK" w:cs="方正小标宋_GBK"/>
          <w:color w:val="000000"/>
          <w:sz w:val="36"/>
        </w:rPr>
        <w:t>部门预算政府性基金预算财政拨款支出表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9" w:name="_Toc_2_2_0000000008"/>
      <w:r>
        <w:rPr>
          <w:rFonts w:ascii="方正小标宋_GBK" w:hAnsi="方正小标宋_GBK" w:eastAsia="方正小标宋_GBK" w:cs="方正小标宋_GBK"/>
          <w:color w:val="000000"/>
          <w:sz w:val="36"/>
        </w:rPr>
        <w:t>部门预算国有资本经营预算财政拨款支出表</w:t>
      </w:r>
      <w:bookmarkEnd w:id="9"/>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10" w:name="_Toc_2_2_0000000009"/>
      <w:r>
        <w:rPr>
          <w:rFonts w:ascii="方正小标宋_GBK" w:hAnsi="方正小标宋_GBK" w:eastAsia="方正小标宋_GBK" w:cs="方正小标宋_GBK"/>
          <w:color w:val="000000"/>
          <w:sz w:val="36"/>
        </w:rPr>
        <w:t>部门预算财政拨款“三公”经费支出表</w:t>
      </w:r>
      <w:bookmarkEnd w:id="1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0.25</w:t>
            </w:r>
          </w:p>
        </w:tc>
        <w:tc>
          <w:tcPr>
            <w:tcW w:w="2381" w:type="dxa"/>
            <w:vAlign w:val="center"/>
          </w:tcPr>
          <w:p>
            <w:pPr>
              <w:pStyle w:val="16"/>
            </w:pPr>
            <w:r>
              <w:t>0.25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0.25</w:t>
            </w:r>
          </w:p>
        </w:tc>
        <w:tc>
          <w:tcPr>
            <w:tcW w:w="2381" w:type="dxa"/>
            <w:vAlign w:val="center"/>
          </w:tcPr>
          <w:p>
            <w:pPr>
              <w:pStyle w:val="12"/>
            </w:pPr>
            <w:r>
              <w:t>0.25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0.25</w:t>
            </w:r>
          </w:p>
        </w:tc>
        <w:tc>
          <w:tcPr>
            <w:tcW w:w="2381" w:type="dxa"/>
            <w:vAlign w:val="center"/>
          </w:tcPr>
          <w:p>
            <w:pPr>
              <w:pStyle w:val="12"/>
            </w:pPr>
            <w:r>
              <w:t>0.25</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高邑县人民代表大会常务委员会办公室2024年部门预算信息公开情况说明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高邑县人民代表大会常务委员会办公室2024年部门预算信息公开情况说明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按照《中华人民共和国预算法》、《地方预决算公开操作规程》和《关于进一步推进预算公开工作的实施意见》规定，现将高邑县人民代表大会常务委员会办公室2024年部门预算公开如下：</w:t>
      </w:r>
    </w:p>
    <w:p>
      <w:pPr>
        <w:spacing w:before="10" w:after="10" w:line="360" w:lineRule="auto"/>
        <w:ind w:firstLine="640"/>
        <w:jc w:val="left"/>
        <w:outlineLvl w:val="2"/>
      </w:pPr>
      <w:bookmarkStart w:id="11" w:name="_Toc_3_3_0000000010"/>
      <w:r>
        <w:rPr>
          <w:rFonts w:ascii="黑体" w:hAnsi="黑体" w:eastAsia="黑体" w:cs="黑体"/>
          <w:color w:val="000000"/>
          <w:sz w:val="32"/>
        </w:rPr>
        <w:t>一、部门职责及机构设置情况</w:t>
      </w:r>
      <w:bookmarkEnd w:id="11"/>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rPr>
          <w:rFonts w:hint="eastAsia"/>
        </w:rPr>
      </w:pPr>
      <w:r>
        <w:rPr>
          <w:rFonts w:hint="eastAsia"/>
        </w:rPr>
        <w:t>根据《高邑县人大职能配置、内设机构和人员编制规定》， 高邑县人大的主要职责是：1、在本行政区域内，保证宪法、法律、行政法规和上级人民代表大会及其常委会决议的遵守和执行。2、主持县人民代表大会代表的选举，召集县人民代表大会。3、讨论、决定本县内的政治、经济、教育、科学、文化、卫生、环境和资源保护、民政、民族等工作的重大事项‘4、根据县人民政府的建议，决定对本县内的国民经济和社会发展计划、预算的部分变更．5、监督县人民政府、人民法院和人民检察院的工作，联系县人民代表大会代表，受理人民群众对上述机关和国家工作人员的申诉和意见。6、撤销乡镇人民代表大会及人大主席团的不适当的决议；撤销县人民政府的不适当的决议和命令。7、在县人民代表大会闭会期间，决定副县长的个别任免；决定撤销个别副县长；补选市人民代表大会出缺的代表和罢免个别代表。208．在县长和人民法院院长、</w:t>
      </w:r>
      <w:bookmarkStart w:id="22" w:name="_GoBack"/>
      <w:bookmarkEnd w:id="22"/>
      <w:r>
        <w:rPr>
          <w:rFonts w:hint="eastAsia"/>
          <w:lang w:eastAsia="zh-CN"/>
        </w:rPr>
        <w:t>人民检察院</w:t>
      </w:r>
      <w:r>
        <w:rPr>
          <w:rFonts w:hint="eastAsia"/>
        </w:rPr>
        <w:t>检察长因故不能担任职务的时候，从县人民政府，人民法院，</w:t>
      </w:r>
      <w:r>
        <w:rPr>
          <w:rFonts w:hint="eastAsia"/>
          <w:lang w:eastAsia="zh-CN"/>
        </w:rPr>
        <w:t>人民检察院</w:t>
      </w:r>
      <w:r>
        <w:rPr>
          <w:rFonts w:hint="eastAsia"/>
        </w:rPr>
        <w:t>和人大常委会备案。9.根据县长的提名，决定县人民政府办公室主任、各序列局局长的任免；按照人民法院组织法和人民检察院组织法的规定，任免人民法院副院长、庭长、审判委员会委员、审判员、任免人民检察院副检察长、检查委员会委员、检查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高邑县人民代表大会常务委员会办公室本级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2" w:name="_Toc_3_3_0000000011"/>
      <w:r>
        <w:rPr>
          <w:rFonts w:ascii="黑体" w:hAnsi="黑体" w:eastAsia="黑体" w:cs="黑体"/>
          <w:color w:val="000000"/>
          <w:sz w:val="32"/>
        </w:rPr>
        <w:t>二、部门预算安排的总体情况</w:t>
      </w:r>
      <w:bookmarkEnd w:id="12"/>
    </w:p>
    <w:p>
      <w:pPr>
        <w:pStyle w:val="19"/>
      </w:pPr>
      <w:r>
        <w:t>按照预算管理有关规定，目前我省部门预算的编制实行综合预算管理，即全部收入和支出都反映在预算中。高邑县人民代表大会常务委员会办公室机关及所属事业单位的收支包含在部门预算中。</w:t>
      </w:r>
    </w:p>
    <w:p>
      <w:pPr>
        <w:pStyle w:val="19"/>
      </w:pPr>
      <w:r>
        <w:t>1、收入说明  石家庄市高邑县人大常委会2024年预算收入总计371.62万元。其中，一般公共预算收入 369.09万元、政府性基金收入 0 万元、国有资本经营预算收入 0 元、财政专户核拨收入 0 万元，上年结转结余 2.53 万元。</w:t>
      </w:r>
    </w:p>
    <w:p>
      <w:pPr>
        <w:pStyle w:val="19"/>
      </w:pPr>
      <w:r>
        <w:t>2、支出说明  2024年预算支出371.62万元。</w:t>
      </w:r>
      <w:r>
        <w:rPr>
          <w:rFonts w:hint="eastAsia"/>
          <w:lang w:val="en-US" w:eastAsia="zh-CN"/>
        </w:rPr>
        <w:t>基本支出347.49万元，</w:t>
      </w:r>
      <w:r>
        <w:t>其中，人员经费支出307.83万元，日常公用经费 39.66 万元，项目支出24.13万元。主要为人大会议、人大代表、人大监督、人大事务管理等费用支出。</w:t>
      </w:r>
    </w:p>
    <w:p>
      <w:pPr>
        <w:pStyle w:val="19"/>
      </w:pPr>
      <w:r>
        <w:t xml:space="preserve">3、比上年增减情况  </w:t>
      </w:r>
    </w:p>
    <w:p>
      <w:pPr>
        <w:pStyle w:val="19"/>
      </w:pPr>
      <w:r>
        <w:t>2024年部门预算收支安排371.62万元，较2023年预算减少11.52万元，其中：人员经费支出增加3.5万元，主要是人员增加，相应增加了社会保障缴费；日常公用支出增加12.15万元，主要是减少办公经费的开支：项目支出减少2.87万元，项目支出减少。</w:t>
      </w:r>
    </w:p>
    <w:p>
      <w:pPr>
        <w:spacing w:before="10" w:after="10" w:line="360" w:lineRule="auto"/>
        <w:ind w:firstLine="640"/>
        <w:jc w:val="left"/>
        <w:outlineLvl w:val="2"/>
      </w:pPr>
      <w:bookmarkStart w:id="13" w:name="_Toc_3_3_0000000012"/>
      <w:r>
        <w:rPr>
          <w:rFonts w:ascii="黑体" w:hAnsi="黑体" w:eastAsia="黑体" w:cs="黑体"/>
          <w:color w:val="000000"/>
          <w:sz w:val="32"/>
        </w:rPr>
        <w:t>三、机关运行经费安排情况</w:t>
      </w:r>
      <w:bookmarkEnd w:id="13"/>
    </w:p>
    <w:p>
      <w:pPr>
        <w:pStyle w:val="20"/>
      </w:pPr>
      <w:r>
        <w:t>2024年，我部门机关运行经费共计安排39.66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4" w:name="_Toc_3_3_0000000013"/>
      <w:r>
        <w:rPr>
          <w:rFonts w:ascii="黑体" w:hAnsi="黑体" w:eastAsia="黑体" w:cs="黑体"/>
          <w:color w:val="000000"/>
          <w:sz w:val="32"/>
        </w:rPr>
        <w:t>四、财政拨款“三公”经费预算情况及增减变化原因</w:t>
      </w:r>
      <w:bookmarkEnd w:id="14"/>
    </w:p>
    <w:p>
      <w:pPr>
        <w:pStyle w:val="21"/>
      </w:pPr>
      <w:r>
        <w:t>2024年“三公”经费支出0.25万元，与上年相比减少0.02万元。其中，因公出国（境）费 0万元，与上年相比持平，无增减变化；公务用车购置及运行维护费0万元(其中公务用车购置0万元，公务用车运行维护费0万元）；公务接待费0.25万元，与上年减少0.02万元，主要是控制接待费开支，减少支出。</w:t>
      </w:r>
    </w:p>
    <w:p>
      <w:pPr>
        <w:spacing w:before="10" w:after="10" w:line="360" w:lineRule="auto"/>
        <w:ind w:firstLine="640"/>
        <w:jc w:val="left"/>
        <w:outlineLvl w:val="2"/>
      </w:pPr>
      <w:bookmarkStart w:id="15" w:name="_Toc_3_3_0000000014"/>
      <w:r>
        <w:rPr>
          <w:rFonts w:ascii="黑体" w:hAnsi="黑体" w:eastAsia="黑体" w:cs="黑体"/>
          <w:color w:val="000000"/>
          <w:sz w:val="32"/>
        </w:rPr>
        <w:t>五、部门整体绩效目标</w:t>
      </w:r>
      <w:bookmarkEnd w:id="15"/>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高邑县人大办办公室年度工作计划，认真履行各项法定职责，积极推进人大工作创新发展，为建设现代省会、经济强市提供法治保障。制定和修订地方法规，做好报批、公告和报备等项工作；围绕全县经济社会发展中的重大问题和人民群众普遍关注的难点问题，找准监督重点，创新监督方式，进一步加大监督力度；加强闭会期间代表活动的组织工作，做好代表议案、建议、批评和意见的监办工作，进一步提升“人大代表之家”建设，为代表履职提供平台、组织活动创造平台，组织活动创造条件；依法做好选举、人事任免工作，切实加强对被任免干部的监督；审议决定常务委员会认为应当依法审议、决定的其他重大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1）人大立法</w:t>
      </w:r>
    </w:p>
    <w:p>
      <w:pPr>
        <w:pStyle w:val="23"/>
      </w:pPr>
      <w:r>
        <w:t>绩效目标：完成《高邑县人大常委会2024年立法计划》</w:t>
      </w:r>
    </w:p>
    <w:p>
      <w:pPr>
        <w:pStyle w:val="23"/>
      </w:pPr>
      <w:r>
        <w:t>绩效指标：抓好年度立法计划落实，加强重点领域立法，坚持科学立法，探索公民有序参与立法的途径和方法，立法任务完成率100%，2022年预备立法项目完成率100%，2022年立法调研任免完成率100%</w:t>
      </w:r>
    </w:p>
    <w:p>
      <w:pPr>
        <w:pStyle w:val="23"/>
      </w:pPr>
      <w:r>
        <w:t>2）人大监督</w:t>
      </w:r>
    </w:p>
    <w:p>
      <w:pPr>
        <w:pStyle w:val="23"/>
      </w:pPr>
      <w:r>
        <w:t>绩效目标：按照《高邑县人大常委会2024年立法计划》，完成监督工作任务。</w:t>
      </w:r>
    </w:p>
    <w:p>
      <w:pPr>
        <w:pStyle w:val="23"/>
      </w:pPr>
      <w:r>
        <w:t>绩效指标：加大监督力度，开展视察、调研、专题询问、执法检查等监督活动督促和支持“一府一院两院”依法行政，公正司法，监督任务完成率100%。</w:t>
      </w:r>
    </w:p>
    <w:p>
      <w:pPr>
        <w:pStyle w:val="23"/>
      </w:pPr>
      <w:r>
        <w:t>3）人大会议</w:t>
      </w:r>
    </w:p>
    <w:p>
      <w:pPr>
        <w:pStyle w:val="23"/>
      </w:pPr>
      <w:r>
        <w:t>绩效目标：召开人民代表大会1次、人大常委会会议6次、各专门委员会召开专委会议2次（含）以上。</w:t>
      </w:r>
    </w:p>
    <w:p>
      <w:pPr>
        <w:pStyle w:val="23"/>
      </w:pPr>
      <w:r>
        <w:t>绩效指标：完成法定的人代会、常委会会议召开，会议召开率100%，会议政治任务实现率100%。按照县人大各专门委员会工作计划，专委会会议完成率100%，会议任免实现率100%。</w:t>
      </w:r>
    </w:p>
    <w:p>
      <w:pPr>
        <w:pStyle w:val="23"/>
      </w:pPr>
      <w:r>
        <w:t>4）人大选举及任免</w:t>
      </w:r>
    </w:p>
    <w:p>
      <w:pPr>
        <w:pStyle w:val="23"/>
      </w:pPr>
      <w:r>
        <w:t>绩效目标：依法依规完成选举及人事任免工作。</w:t>
      </w:r>
    </w:p>
    <w:p>
      <w:pPr>
        <w:pStyle w:val="23"/>
      </w:pPr>
      <w:r>
        <w:t>绩效指标：依法任免县级国家机关工作人员，工作完成率100%，政治任务实现率100%。</w:t>
      </w:r>
    </w:p>
    <w:p>
      <w:pPr>
        <w:pStyle w:val="23"/>
      </w:pPr>
      <w:r>
        <w:t>5）人大代表工作</w:t>
      </w:r>
    </w:p>
    <w:p>
      <w:pPr>
        <w:pStyle w:val="23"/>
      </w:pPr>
      <w:r>
        <w:t>绩效目标：按照工作需要依法依规组织省人大人大代表、市人大常委会组成人员及人大代表进行执法检查和集中视察；开展代表建议督办；组织对常委会组成人员及代表培训。</w:t>
      </w:r>
    </w:p>
    <w:p>
      <w:pPr>
        <w:pStyle w:val="23"/>
      </w:pPr>
      <w:r>
        <w:t>绩效指标：组织代表执法检查和集中视察任务完成率100%，代表建议督办完成率90%，常委会组成人员及代表培训计划完成率100%。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进一步健全和完善机关人事、财务、会务保障、接待、公文办理、党建、信访、纪检等各项工作制度，建立健全机关预算绩效管理制度，围绕年度总体目标和分类绩效目标,细化工作方案，明确责任专题，实施进度监控，确保绩效目标如期实现。</w:t>
      </w:r>
    </w:p>
    <w:p>
      <w:pPr>
        <w:pStyle w:val="24"/>
      </w:pPr>
      <w:r>
        <w:t>2）加强支出管理。通过优化支出结构、编细编实预算、加快履行政府采购手续、尽快启动项目、及时支付资金等多种措施，确保支出进度达标。</w:t>
      </w:r>
    </w:p>
    <w:p>
      <w:pPr>
        <w:pStyle w:val="24"/>
      </w:pPr>
      <w:r>
        <w:t>3）加强绩效运行监控。按要求开展绩效运行监控，发现问题及时采取措施，确保绩效目标如期实现。</w:t>
      </w:r>
    </w:p>
    <w:p>
      <w:pPr>
        <w:pStyle w:val="24"/>
      </w:pPr>
      <w:r>
        <w:t>4）做好绩效自评。按要求开展上年度部门预算绩效自评和重点评价，对评价中发现的问题及时整改，调整优化支出结构，提高财政资金使用效益。</w:t>
      </w:r>
    </w:p>
    <w:p>
      <w:pPr>
        <w:pStyle w:val="24"/>
        <w:sectPr>
          <w:pgSz w:w="16840" w:h="11900" w:orient="landscape"/>
          <w:pgMar w:top="1361" w:right="1020" w:bottom="1361" w:left="1020" w:header="720" w:footer="720" w:gutter="0"/>
          <w:cols w:space="720" w:num="1"/>
        </w:sectPr>
      </w:pPr>
      <w:r>
        <w:t>5）规范财务资产管理。完善财务管理制度，严格审批程序，加强固定资产登记、使用和报废处置管理，做到支出合理，物尽其用。</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6" w:name="_Toc_3_3_0000000015"/>
      <w:r>
        <w:rPr>
          <w:rFonts w:ascii="黑体" w:hAnsi="黑体" w:eastAsia="黑体" w:cs="黑体"/>
          <w:color w:val="000000"/>
          <w:sz w:val="32"/>
        </w:rPr>
        <w:t>六、部门主管专项资金预算安排情况及绩效目标</w:t>
      </w:r>
      <w:bookmarkEnd w:id="16"/>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7" w:name="_Toc_3_3_0000000016"/>
      <w:r>
        <w:rPr>
          <w:rFonts w:ascii="黑体" w:hAnsi="黑体" w:eastAsia="黑体" w:cs="黑体"/>
          <w:color w:val="000000"/>
          <w:sz w:val="32"/>
        </w:rPr>
        <w:t>七、部门项目预算安排情况及绩效目标</w:t>
      </w:r>
      <w:bookmarkEnd w:id="17"/>
    </w:p>
    <w:p>
      <w:pPr>
        <w:spacing w:before="0" w:after="0"/>
        <w:ind w:firstLine="560"/>
        <w:jc w:val="left"/>
        <w:outlineLvl w:val="9"/>
      </w:pPr>
      <w:r>
        <w:rPr>
          <w:rFonts w:ascii="方正仿宋_GBK" w:hAnsi="方正仿宋_GBK" w:eastAsia="方正仿宋_GBK" w:cs="方正仿宋_GBK"/>
          <w:color w:val="000000"/>
          <w:sz w:val="28"/>
        </w:rPr>
        <w:t>1、村志编纂经费绩效目标表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13012724P000451100011</w:t>
            </w:r>
          </w:p>
        </w:tc>
        <w:tc>
          <w:tcPr>
            <w:tcW w:w="2835" w:type="dxa"/>
            <w:vAlign w:val="center"/>
          </w:tcPr>
          <w:p>
            <w:pPr>
              <w:pStyle w:val="11"/>
            </w:pPr>
            <w:r>
              <w:t>项目名称</w:t>
            </w:r>
          </w:p>
        </w:tc>
        <w:tc>
          <w:tcPr>
            <w:tcW w:w="6094" w:type="dxa"/>
            <w:gridSpan w:val="3"/>
            <w:vAlign w:val="center"/>
          </w:tcPr>
          <w:p>
            <w:pPr>
              <w:pStyle w:val="13"/>
            </w:pPr>
            <w:r>
              <w:t>村志编纂经费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村志编纂经费发放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1.村志编纂经费发放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印刷质量</w:t>
            </w:r>
          </w:p>
        </w:tc>
        <w:tc>
          <w:tcPr>
            <w:tcW w:w="5386" w:type="dxa"/>
            <w:vAlign w:val="center"/>
          </w:tcPr>
          <w:p>
            <w:pPr>
              <w:pStyle w:val="13"/>
            </w:pPr>
            <w:r>
              <w:t>印刷质量</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相关政策</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2、代表视察经费绩效目标表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13012724P002D9U10003K</w:t>
            </w:r>
          </w:p>
        </w:tc>
        <w:tc>
          <w:tcPr>
            <w:tcW w:w="2835" w:type="dxa"/>
            <w:vAlign w:val="center"/>
          </w:tcPr>
          <w:p>
            <w:pPr>
              <w:pStyle w:val="11"/>
            </w:pPr>
            <w:r>
              <w:t>项目名称</w:t>
            </w:r>
          </w:p>
        </w:tc>
        <w:tc>
          <w:tcPr>
            <w:tcW w:w="6094" w:type="dxa"/>
            <w:gridSpan w:val="3"/>
            <w:vAlign w:val="center"/>
          </w:tcPr>
          <w:p>
            <w:pPr>
              <w:pStyle w:val="13"/>
            </w:pPr>
            <w:r>
              <w:t>代表视察经费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代表视察费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3"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1.代表视察费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印刷质量</w:t>
            </w:r>
          </w:p>
        </w:tc>
        <w:tc>
          <w:tcPr>
            <w:tcW w:w="5386" w:type="dxa"/>
            <w:vAlign w:val="center"/>
          </w:tcPr>
          <w:p>
            <w:pPr>
              <w:pStyle w:val="13"/>
            </w:pPr>
            <w:r>
              <w:t>印刷质量</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3、人大办公经费绩效目标表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13012723P00027710003T</w:t>
            </w:r>
          </w:p>
        </w:tc>
        <w:tc>
          <w:tcPr>
            <w:tcW w:w="2835" w:type="dxa"/>
            <w:vAlign w:val="center"/>
          </w:tcPr>
          <w:p>
            <w:pPr>
              <w:pStyle w:val="11"/>
            </w:pPr>
            <w:r>
              <w:t>项目名称</w:t>
            </w:r>
          </w:p>
        </w:tc>
        <w:tc>
          <w:tcPr>
            <w:tcW w:w="6094" w:type="dxa"/>
            <w:gridSpan w:val="3"/>
            <w:vAlign w:val="center"/>
          </w:tcPr>
          <w:p>
            <w:pPr>
              <w:pStyle w:val="13"/>
            </w:pPr>
            <w:r>
              <w:t>人大办公经费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2.53</w:t>
            </w:r>
          </w:p>
        </w:tc>
        <w:tc>
          <w:tcPr>
            <w:tcW w:w="2835" w:type="dxa"/>
            <w:vAlign w:val="center"/>
          </w:tcPr>
          <w:p>
            <w:pPr>
              <w:pStyle w:val="11"/>
            </w:pPr>
            <w:r>
              <w:t>其中：财政    资金</w:t>
            </w:r>
          </w:p>
        </w:tc>
        <w:tc>
          <w:tcPr>
            <w:tcW w:w="2551" w:type="dxa"/>
            <w:vAlign w:val="center"/>
          </w:tcPr>
          <w:p>
            <w:pPr>
              <w:pStyle w:val="13"/>
            </w:pPr>
            <w:r>
              <w:t>2.53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1.及时拨付</w:t>
            </w:r>
          </w:p>
          <w:p>
            <w:pPr>
              <w:pStyle w:val="13"/>
            </w:pPr>
            <w:r>
              <w:t>2.及时拨付</w:t>
            </w:r>
          </w:p>
          <w:p>
            <w:pPr>
              <w:pStyle w:val="13"/>
            </w:pPr>
            <w:r>
              <w:t>3.及时拨付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成本利用率</w:t>
            </w:r>
          </w:p>
        </w:tc>
        <w:tc>
          <w:tcPr>
            <w:tcW w:w="5386" w:type="dxa"/>
            <w:vAlign w:val="center"/>
          </w:tcPr>
          <w:p>
            <w:pPr>
              <w:pStyle w:val="13"/>
            </w:pPr>
            <w:r>
              <w:t>成本利用率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≥100%</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4、人大常委会经费绩效目标表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13012724P00089210003R</w:t>
            </w:r>
          </w:p>
        </w:tc>
        <w:tc>
          <w:tcPr>
            <w:tcW w:w="2835" w:type="dxa"/>
            <w:vAlign w:val="center"/>
          </w:tcPr>
          <w:p>
            <w:pPr>
              <w:pStyle w:val="11"/>
            </w:pPr>
            <w:r>
              <w:t>项目名称</w:t>
            </w:r>
          </w:p>
        </w:tc>
        <w:tc>
          <w:tcPr>
            <w:tcW w:w="6094" w:type="dxa"/>
            <w:gridSpan w:val="3"/>
            <w:vAlign w:val="center"/>
          </w:tcPr>
          <w:p>
            <w:pPr>
              <w:pStyle w:val="13"/>
            </w:pPr>
            <w:r>
              <w:t>人大常委会经费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目标内容1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0.10</w:t>
            </w:r>
          </w:p>
        </w:tc>
        <w:tc>
          <w:tcPr>
            <w:tcW w:w="2835" w:type="dxa"/>
            <w:vAlign w:val="center"/>
          </w:tcPr>
          <w:p>
            <w:pPr>
              <w:pStyle w:val="14"/>
            </w:pPr>
            <w:r>
              <w:t>1.00</w:t>
            </w:r>
          </w:p>
        </w:tc>
        <w:tc>
          <w:tcPr>
            <w:tcW w:w="2551" w:type="dxa"/>
            <w:vAlign w:val="center"/>
          </w:tcPr>
          <w:p>
            <w:pPr>
              <w:pStyle w:val="14"/>
            </w:pPr>
            <w:r>
              <w:t>1.50</w:t>
            </w:r>
          </w:p>
        </w:tc>
        <w:tc>
          <w:tcPr>
            <w:tcW w:w="3543"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5、县人代会绩效目标表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13012724P00088910003A</w:t>
            </w:r>
          </w:p>
        </w:tc>
        <w:tc>
          <w:tcPr>
            <w:tcW w:w="2835" w:type="dxa"/>
            <w:vAlign w:val="center"/>
          </w:tcPr>
          <w:p>
            <w:pPr>
              <w:pStyle w:val="11"/>
            </w:pPr>
            <w:r>
              <w:t>项目名称</w:t>
            </w:r>
          </w:p>
        </w:tc>
        <w:tc>
          <w:tcPr>
            <w:tcW w:w="6094" w:type="dxa"/>
            <w:gridSpan w:val="3"/>
            <w:vAlign w:val="center"/>
          </w:tcPr>
          <w:p>
            <w:pPr>
              <w:pStyle w:val="13"/>
            </w:pPr>
            <w:r>
              <w:t>县人代会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11.00</w:t>
            </w:r>
          </w:p>
        </w:tc>
        <w:tc>
          <w:tcPr>
            <w:tcW w:w="3543"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≥100%</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6、执法检查经费绩效目标表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13012724P000891100034</w:t>
            </w:r>
          </w:p>
        </w:tc>
        <w:tc>
          <w:tcPr>
            <w:tcW w:w="2835" w:type="dxa"/>
            <w:vAlign w:val="center"/>
          </w:tcPr>
          <w:p>
            <w:pPr>
              <w:pStyle w:val="11"/>
            </w:pPr>
            <w:r>
              <w:t>项目名称</w:t>
            </w:r>
          </w:p>
        </w:tc>
        <w:tc>
          <w:tcPr>
            <w:tcW w:w="6094" w:type="dxa"/>
            <w:gridSpan w:val="3"/>
            <w:vAlign w:val="center"/>
          </w:tcPr>
          <w:p>
            <w:pPr>
              <w:pStyle w:val="13"/>
            </w:pPr>
            <w:r>
              <w:t>执法检查经费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目标内容1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0.40</w:t>
            </w:r>
          </w:p>
        </w:tc>
        <w:tc>
          <w:tcPr>
            <w:tcW w:w="2835" w:type="dxa"/>
            <w:vAlign w:val="center"/>
          </w:tcPr>
          <w:p>
            <w:pPr>
              <w:pStyle w:val="14"/>
            </w:pPr>
            <w:r>
              <w:t>0.80</w:t>
            </w:r>
          </w:p>
        </w:tc>
        <w:tc>
          <w:tcPr>
            <w:tcW w:w="2551" w:type="dxa"/>
            <w:vAlign w:val="center"/>
          </w:tcPr>
          <w:p>
            <w:pPr>
              <w:pStyle w:val="14"/>
            </w:pPr>
            <w:r>
              <w:t>1.20</w:t>
            </w:r>
          </w:p>
        </w:tc>
        <w:tc>
          <w:tcPr>
            <w:tcW w:w="3543" w:type="dxa"/>
            <w:gridSpan w:val="2"/>
            <w:vAlign w:val="center"/>
          </w:tcPr>
          <w:p>
            <w:pPr>
              <w:pStyle w:val="14"/>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≥1.6万元</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8" w:name="_Toc_3_3_0000000017"/>
      <w:r>
        <w:rPr>
          <w:rFonts w:ascii="黑体" w:hAnsi="黑体" w:eastAsia="黑体" w:cs="黑体"/>
          <w:color w:val="000000"/>
          <w:sz w:val="32"/>
        </w:rPr>
        <w:t>八、政府采购预算情况</w:t>
      </w:r>
      <w:bookmarkEnd w:id="18"/>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9" w:name="_Toc_3_3_0000000018"/>
      <w:r>
        <w:rPr>
          <w:rFonts w:ascii="黑体" w:hAnsi="黑体" w:eastAsia="黑体" w:cs="黑体"/>
          <w:color w:val="000000"/>
          <w:sz w:val="32"/>
        </w:rPr>
        <w:t>九、国有资产信息</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高邑县人民代表大会常务委员会办公室（含所属单位）上年末固定资产金额为142.38万元（详见下表）。本年度拟购置固定资产总额为0.00万元，已按要求列入政府采购预算，详见政府采购预算表。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72.92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258</w:t>
            </w:r>
          </w:p>
        </w:tc>
        <w:tc>
          <w:tcPr>
            <w:tcW w:w="2835" w:type="dxa"/>
            <w:vAlign w:val="center"/>
          </w:tcPr>
          <w:p>
            <w:pPr>
              <w:pStyle w:val="12"/>
            </w:pPr>
            <w:r>
              <w:t>69.46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0" w:name="_Toc_3_3_0000000019"/>
      <w:r>
        <w:rPr>
          <w:rFonts w:ascii="黑体" w:hAnsi="黑体" w:eastAsia="黑体" w:cs="黑体"/>
          <w:color w:val="000000"/>
          <w:sz w:val="32"/>
        </w:rPr>
        <w:t>十、名词解释</w:t>
      </w:r>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1" w:name="_Toc_3_3_0000000020"/>
      <w:r>
        <w:rPr>
          <w:rFonts w:ascii="黑体" w:hAnsi="黑体" w:eastAsia="黑体" w:cs="黑体"/>
          <w:color w:val="000000"/>
          <w:sz w:val="32"/>
        </w:rPr>
        <w:t>十一、其他需要说明的事项</w:t>
      </w:r>
      <w:bookmarkEnd w:id="21"/>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BF6C09E-7219-4181-9876-D06411D9EEF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3E756F8-E76E-4496-95E5-8843E72D4E39}"/>
  </w:font>
  <w:font w:name="方正仿宋_GBK">
    <w:altName w:val="微软雅黑"/>
    <w:panose1 w:val="00000000000000000000"/>
    <w:charset w:val="00"/>
    <w:family w:val="auto"/>
    <w:pitch w:val="default"/>
    <w:sig w:usb0="00000000" w:usb1="00000000" w:usb2="00000000" w:usb3="00000000" w:csb0="00000000" w:csb1="00000000"/>
    <w:embedRegular r:id="rId3" w:fontKey="{79F5B627-B13C-466A-AE3F-B4B5CC6ACCD1}"/>
  </w:font>
  <w:font w:name="方正小标宋_GBK">
    <w:panose1 w:val="02000000000000000000"/>
    <w:charset w:val="86"/>
    <w:family w:val="auto"/>
    <w:pitch w:val="default"/>
    <w:sig w:usb0="A00002BF" w:usb1="38CF7CFA" w:usb2="00082016" w:usb3="00000000" w:csb0="00040001" w:csb1="00000000"/>
    <w:embedRegular r:id="rId4" w:fontKey="{84A57B4A-05CA-4620-9A42-391E50BB0477}"/>
  </w:font>
  <w:font w:name="方正书宋_GBK">
    <w:altName w:val="微软雅黑"/>
    <w:panose1 w:val="00000000000000000000"/>
    <w:charset w:val="00"/>
    <w:family w:val="auto"/>
    <w:pitch w:val="default"/>
    <w:sig w:usb0="00000000" w:usb1="00000000" w:usb2="00000000" w:usb3="00000000" w:csb0="00000000" w:csb1="00000000"/>
    <w:embedRegular r:id="rId5" w:fontKey="{2C01AD38-52B4-4951-ABE4-980A6B1E0C70}"/>
  </w:font>
  <w:font w:name="方正楷体_GBK">
    <w:altName w:val="微软雅黑"/>
    <w:panose1 w:val="00000000000000000000"/>
    <w:charset w:val="00"/>
    <w:family w:val="auto"/>
    <w:pitch w:val="default"/>
    <w:sig w:usb0="00000000" w:usb1="00000000" w:usb2="00000000" w:usb3="00000000" w:csb0="00000000" w:csb1="00000000"/>
    <w:embedRegular r:id="rId6" w:fontKey="{600E3228-A341-4561-A3BC-997BBE231B72}"/>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IzYjdlZGFkMTZjMDM2NDZhZTBlYzI1ODA4NDkyZTkifQ=="/>
  </w:docVars>
  <w:rsids>
    <w:rsidRoot w:val="00000000"/>
    <w:rsid w:val="00D1219A"/>
    <w:rsid w:val="3E061159"/>
    <w:rsid w:val="5BAC35B8"/>
    <w:rsid w:val="6DE1755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2024-02-23T10:40:48Z</dcterms:created>
  <dcterms:modified xsi:type="dcterms:W3CDTF">2024-02-23T02:40:48Z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2024-02-23T10:40:49Z</dcterms:created>
  <dcterms:modified xsi:type="dcterms:W3CDTF">2024-02-23T02:40:49Z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2024-02-23T10:40:49Z</dcterms:created>
  <dcterms:modified xsi:type="dcterms:W3CDTF">2024-02-23T02:40:49Z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2024-02-23T10:40:50Z</dcterms:created>
  <dcterms:modified xsi:type="dcterms:W3CDTF">2024-02-23T02:40:50Z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2024-02-23T10:40:48Z</dcterms:created>
  <dcterms:modified xsi:type="dcterms:W3CDTF">2024-02-23T02:40:48Z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2024-02-23T10:40:48Z</dcterms:created>
  <dcterms:modified xsi:type="dcterms:W3CDTF">2024-02-23T02:40:48Z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2024-02-23T10:40:48Z</dcterms:created>
  <dcterms:modified xsi:type="dcterms:W3CDTF">2024-02-23T02:40:48Z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2024-02-23T10:40:47Z</dcterms:created>
  <dcterms:modified xsi:type="dcterms:W3CDTF">2024-02-23T02:40:47Z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2024-02-23T10:40:49Z</dcterms:created>
  <dcterms:modified xsi:type="dcterms:W3CDTF">2024-02-23T02:40:49Z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2024-02-23T10:40:49Z</dcterms:created>
  <dcterms:modified xsi:type="dcterms:W3CDTF">2024-02-23T02:40:49Z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e07faad-2397-426b-b2c7-1883391a3fac}">
  <ds:schemaRefs/>
</ds:datastoreItem>
</file>

<file path=customXml/itemProps10.xml><?xml version="1.0" encoding="utf-8"?>
<ds:datastoreItem xmlns:ds="http://schemas.openxmlformats.org/officeDocument/2006/customXml" ds:itemID="{6530ad31-e8f6-44c2-9f08-acb7a5a52974}">
  <ds:schemaRefs/>
</ds:datastoreItem>
</file>

<file path=customXml/itemProps11.xml><?xml version="1.0" encoding="utf-8"?>
<ds:datastoreItem xmlns:ds="http://schemas.openxmlformats.org/officeDocument/2006/customXml" ds:itemID="{6e69ee4c-a713-4853-87aa-f26a7835deab}">
  <ds:schemaRefs/>
</ds:datastoreItem>
</file>

<file path=customXml/itemProps12.xml><?xml version="1.0" encoding="utf-8"?>
<ds:datastoreItem xmlns:ds="http://schemas.openxmlformats.org/officeDocument/2006/customXml" ds:itemID="{747c5027-52af-43ec-b270-d07f6833e7a5}">
  <ds:schemaRefs/>
</ds:datastoreItem>
</file>

<file path=customXml/itemProps13.xml><?xml version="1.0" encoding="utf-8"?>
<ds:datastoreItem xmlns:ds="http://schemas.openxmlformats.org/officeDocument/2006/customXml" ds:itemID="{1bcbd493-84b4-4ed6-8b51-0a71a4091638}">
  <ds:schemaRefs/>
</ds:datastoreItem>
</file>

<file path=customXml/itemProps14.xml><?xml version="1.0" encoding="utf-8"?>
<ds:datastoreItem xmlns:ds="http://schemas.openxmlformats.org/officeDocument/2006/customXml" ds:itemID="{056aa239-ad8a-49e6-afd5-8ce178fcddd7}">
  <ds:schemaRefs/>
</ds:datastoreItem>
</file>

<file path=customXml/itemProps15.xml><?xml version="1.0" encoding="utf-8"?>
<ds:datastoreItem xmlns:ds="http://schemas.openxmlformats.org/officeDocument/2006/customXml" ds:itemID="{180cedda-3e62-4b1f-8839-5e27690d4a67}">
  <ds:schemaRefs/>
</ds:datastoreItem>
</file>

<file path=customXml/itemProps16.xml><?xml version="1.0" encoding="utf-8"?>
<ds:datastoreItem xmlns:ds="http://schemas.openxmlformats.org/officeDocument/2006/customXml" ds:itemID="{61c966a3-40ca-4618-89b0-f350fc0d14a8}">
  <ds:schemaRefs/>
</ds:datastoreItem>
</file>

<file path=customXml/itemProps17.xml><?xml version="1.0" encoding="utf-8"?>
<ds:datastoreItem xmlns:ds="http://schemas.openxmlformats.org/officeDocument/2006/customXml" ds:itemID="{0ebdef99-507b-492c-a51f-f4686fff8942}">
  <ds:schemaRefs/>
</ds:datastoreItem>
</file>

<file path=customXml/itemProps18.xml><?xml version="1.0" encoding="utf-8"?>
<ds:datastoreItem xmlns:ds="http://schemas.openxmlformats.org/officeDocument/2006/customXml" ds:itemID="{01318b5c-4157-4451-ad08-c313118d36d9}">
  <ds:schemaRefs/>
</ds:datastoreItem>
</file>

<file path=customXml/itemProps19.xml><?xml version="1.0" encoding="utf-8"?>
<ds:datastoreItem xmlns:ds="http://schemas.openxmlformats.org/officeDocument/2006/customXml" ds:itemID="{eae11a02-eafd-4a47-8af6-208b310edb3a}">
  <ds:schemaRefs/>
</ds:datastoreItem>
</file>

<file path=customXml/itemProps2.xml><?xml version="1.0" encoding="utf-8"?>
<ds:datastoreItem xmlns:ds="http://schemas.openxmlformats.org/officeDocument/2006/customXml" ds:itemID="{147ec14d-b625-476c-801e-61ecfc83e969}">
  <ds:schemaRefs/>
</ds:datastoreItem>
</file>

<file path=customXml/itemProps20.xml><?xml version="1.0" encoding="utf-8"?>
<ds:datastoreItem xmlns:ds="http://schemas.openxmlformats.org/officeDocument/2006/customXml" ds:itemID="{ef399f60-01cf-45cd-b6eb-9569e982ea9e}">
  <ds:schemaRefs/>
</ds:datastoreItem>
</file>

<file path=customXml/itemProps3.xml><?xml version="1.0" encoding="utf-8"?>
<ds:datastoreItem xmlns:ds="http://schemas.openxmlformats.org/officeDocument/2006/customXml" ds:itemID="{caac4e2a-8c19-4185-85ff-24b817acbd9d}">
  <ds:schemaRefs/>
</ds:datastoreItem>
</file>

<file path=customXml/itemProps4.xml><?xml version="1.0" encoding="utf-8"?>
<ds:datastoreItem xmlns:ds="http://schemas.openxmlformats.org/officeDocument/2006/customXml" ds:itemID="{3fc8d056-2ca3-4553-8dae-1f30439e7568}">
  <ds:schemaRefs/>
</ds:datastoreItem>
</file>

<file path=customXml/itemProps5.xml><?xml version="1.0" encoding="utf-8"?>
<ds:datastoreItem xmlns:ds="http://schemas.openxmlformats.org/officeDocument/2006/customXml" ds:itemID="{2811b86b-2a51-4b74-9b12-5b69492c46e9}">
  <ds:schemaRefs/>
</ds:datastoreItem>
</file>

<file path=customXml/itemProps6.xml><?xml version="1.0" encoding="utf-8"?>
<ds:datastoreItem xmlns:ds="http://schemas.openxmlformats.org/officeDocument/2006/customXml" ds:itemID="{ec8ca601-dd77-4155-b981-57f5485d27cb}">
  <ds:schemaRefs/>
</ds:datastoreItem>
</file>

<file path=customXml/itemProps7.xml><?xml version="1.0" encoding="utf-8"?>
<ds:datastoreItem xmlns:ds="http://schemas.openxmlformats.org/officeDocument/2006/customXml" ds:itemID="{686f8a40-9357-451c-bbc3-657171a5e7f7}">
  <ds:schemaRefs/>
</ds:datastoreItem>
</file>

<file path=customXml/itemProps8.xml><?xml version="1.0" encoding="utf-8"?>
<ds:datastoreItem xmlns:ds="http://schemas.openxmlformats.org/officeDocument/2006/customXml" ds:itemID="{034e7b0d-474e-4e16-a8b8-421ea48aaf5c}">
  <ds:schemaRefs/>
</ds:datastoreItem>
</file>

<file path=customXml/itemProps9.xml><?xml version="1.0" encoding="utf-8"?>
<ds:datastoreItem xmlns:ds="http://schemas.openxmlformats.org/officeDocument/2006/customXml" ds:itemID="{a7f80f7f-3a48-4a6d-8553-c937eee9e2de}">
  <ds:schemaRefs/>
</ds:datastoreItem>
</file>

<file path=docProps/app.xml><?xml version="1.0" encoding="utf-8"?>
<Properties xmlns="http://schemas.openxmlformats.org/officeDocument/2006/extended-properties" xmlns:vt="http://schemas.openxmlformats.org/officeDocument/2006/docPropsVTypes">
  <Pages>46</Pages>
  <Words>7831</Words>
  <Characters>9887</Characters>
  <TotalTime>30</TotalTime>
  <ScaleCrop>false</ScaleCrop>
  <LinksUpToDate>false</LinksUpToDate>
  <CharactersWithSpaces>10185</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2024-02-23T10:40:00Z</dcterms:created>
  <dc:creator>Administrator</dc:creator>
  <cp:lastModifiedBy>刘会卿</cp:lastModifiedBy>
  <dcterms:modified xsi:type="dcterms:W3CDTF">2024-08-21T00:46:25Z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123EDF4A074F4E578644F6F8CF98499E</vt:lpwstr>
  </property>
</Properties>
</file>