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E405AA3">
      <w:pPr>
        <w:pStyle w:val="2"/>
        <w:keepNext w:val="0"/>
        <w:keepLines w:val="0"/>
        <w:widowControl/>
        <w:suppressLineNumbers w:val="0"/>
        <w:jc w:val="center"/>
      </w:pPr>
      <w:bookmarkStart w:id="0" w:name="_GoBack"/>
      <w:r>
        <w:rPr>
          <w:b/>
          <w:bCs/>
        </w:rPr>
        <w:t>财政部 海关总署 税务总局关于边民互市贸易进出口商品不予免税清单的通知 </w:t>
      </w:r>
    </w:p>
    <w:bookmarkEnd w:id="0"/>
    <w:p w14:paraId="34FDAD66">
      <w:pPr>
        <w:pStyle w:val="2"/>
        <w:keepNext w:val="0"/>
        <w:keepLines w:val="0"/>
        <w:widowControl/>
        <w:suppressLineNumbers w:val="0"/>
        <w:jc w:val="both"/>
      </w:pPr>
      <w:r>
        <w:t>内蒙古、辽宁、吉林、黑龙江、广西、云南、西藏、新疆等省（自治区）财政厅，新疆生产建设兵团财政局，国家税务总局内蒙古、辽宁、吉林、黑龙江、广西、云南、西藏、新疆等省（自治区）税务局，呼和浩特、满洲里、大连、长春、哈尔滨、南宁、昆明、拉萨、乌鲁木齐海关： </w:t>
      </w:r>
    </w:p>
    <w:p w14:paraId="57781EFD">
      <w:pPr>
        <w:pStyle w:val="2"/>
        <w:keepNext w:val="0"/>
        <w:keepLines w:val="0"/>
        <w:widowControl/>
        <w:suppressLineNumbers w:val="0"/>
        <w:jc w:val="both"/>
      </w:pPr>
      <w:r>
        <w:t>　　为完善边境贸易支持政策，优化边民互市贸易多元化发展的政策环境，现就边民互市贸易进出口商品不予免税清单的有关问题通知如下：  </w:t>
      </w:r>
    </w:p>
    <w:p w14:paraId="1967A772">
      <w:pPr>
        <w:pStyle w:val="2"/>
        <w:keepNext w:val="0"/>
        <w:keepLines w:val="0"/>
        <w:widowControl/>
        <w:suppressLineNumbers w:val="0"/>
        <w:jc w:val="both"/>
      </w:pPr>
      <w:r>
        <w:t>　　一、边民互市贸易进口商品不予免税清单  </w:t>
      </w:r>
    </w:p>
    <w:p w14:paraId="40765923">
      <w:pPr>
        <w:pStyle w:val="2"/>
        <w:keepNext w:val="0"/>
        <w:keepLines w:val="0"/>
        <w:widowControl/>
        <w:suppressLineNumbers w:val="0"/>
        <w:jc w:val="both"/>
      </w:pPr>
      <w:r>
        <w:t>　　除《边民互市贸易进口商品负面清单》所列商品外，边民均可通过互市贸易方式进口。边民互市贸易进口商品不予免税清单见附件。边民互市贸易进口免税额度以个人为单元计算和使用。  </w:t>
      </w:r>
    </w:p>
    <w:p w14:paraId="64D34E42">
      <w:pPr>
        <w:pStyle w:val="2"/>
        <w:keepNext w:val="0"/>
        <w:keepLines w:val="0"/>
        <w:widowControl/>
        <w:suppressLineNumbers w:val="0"/>
        <w:jc w:val="both"/>
      </w:pPr>
      <w:r>
        <w:t>　　二、边民互市贸易出口商品不予免税清单  </w:t>
      </w:r>
    </w:p>
    <w:p w14:paraId="679F674A">
      <w:pPr>
        <w:pStyle w:val="2"/>
        <w:keepNext w:val="0"/>
        <w:keepLines w:val="0"/>
        <w:widowControl/>
        <w:suppressLineNumbers w:val="0"/>
        <w:jc w:val="both"/>
      </w:pPr>
      <w:r>
        <w:t>　　除国家禁止出口的商品不得通过边民互市贸易免税出口外，将应征收出口关税的商品、取消出口退税的商品列入边民互市贸易出口商品不予免税清单。  </w:t>
      </w:r>
    </w:p>
    <w:p w14:paraId="7D85DA0D">
      <w:pPr>
        <w:pStyle w:val="2"/>
        <w:keepNext w:val="0"/>
        <w:keepLines w:val="0"/>
        <w:widowControl/>
        <w:suppressLineNumbers w:val="0"/>
        <w:jc w:val="both"/>
      </w:pPr>
      <w:r>
        <w:t>　　三、其他有关事项  </w:t>
      </w:r>
    </w:p>
    <w:p w14:paraId="34B402B0">
      <w:pPr>
        <w:pStyle w:val="2"/>
        <w:keepNext w:val="0"/>
        <w:keepLines w:val="0"/>
        <w:widowControl/>
        <w:suppressLineNumbers w:val="0"/>
        <w:jc w:val="both"/>
      </w:pPr>
      <w:r>
        <w:t>　　财政部将会同有关部门根据边民互市贸易发展的实际情况，适时动态调整边民互市贸易进出口商品不予免税清单。  </w:t>
      </w:r>
    </w:p>
    <w:p w14:paraId="326D80C7">
      <w:pPr>
        <w:pStyle w:val="2"/>
        <w:keepNext w:val="0"/>
        <w:keepLines w:val="0"/>
        <w:widowControl/>
        <w:suppressLineNumbers w:val="0"/>
        <w:jc w:val="both"/>
      </w:pPr>
      <w:r>
        <w:t>　　本通知自印发之日起执行。《财政部 海关总署 国家税务总局关于边民互市进出口商品不予免税清单的通知》（财关税〔2010〕18号）同时废止。  </w:t>
      </w:r>
    </w:p>
    <w:p w14:paraId="2A84B2D3">
      <w:pPr>
        <w:pStyle w:val="2"/>
        <w:keepNext w:val="0"/>
        <w:keepLines w:val="0"/>
        <w:widowControl/>
        <w:suppressLineNumbers w:val="0"/>
        <w:jc w:val="both"/>
      </w:pPr>
      <w:r>
        <w:t>　　特此通知。  </w:t>
      </w:r>
    </w:p>
    <w:p w14:paraId="76ECC8DA">
      <w:pPr>
        <w:pStyle w:val="2"/>
        <w:keepNext w:val="0"/>
        <w:keepLines w:val="0"/>
        <w:widowControl/>
        <w:suppressLineNumbers w:val="0"/>
        <w:jc w:val="both"/>
      </w:pPr>
      <w:r>
        <w:t>　　  </w:t>
      </w:r>
    </w:p>
    <w:p w14:paraId="5929AFA2">
      <w:pPr>
        <w:pStyle w:val="2"/>
        <w:keepNext w:val="0"/>
        <w:keepLines w:val="0"/>
        <w:widowControl/>
        <w:suppressLineNumbers w:val="0"/>
        <w:jc w:val="both"/>
      </w:pPr>
      <w:r>
        <w:t>　　附件：边民互市贸易进口商品不予免税清单  </w:t>
      </w:r>
    </w:p>
    <w:p w14:paraId="79C283BC">
      <w:pPr>
        <w:pStyle w:val="2"/>
        <w:keepNext w:val="0"/>
        <w:keepLines w:val="0"/>
        <w:widowControl/>
        <w:suppressLineNumbers w:val="0"/>
        <w:jc w:val="both"/>
      </w:pPr>
      <w:r>
        <w:t>　　  </w:t>
      </w:r>
    </w:p>
    <w:p w14:paraId="367C2D7A">
      <w:pPr>
        <w:pStyle w:val="2"/>
        <w:keepNext w:val="0"/>
        <w:keepLines w:val="0"/>
        <w:widowControl/>
        <w:suppressLineNumbers w:val="0"/>
        <w:jc w:val="right"/>
      </w:pPr>
      <w:r>
        <w:t> 财政部 海关总署 税务总局 </w:t>
      </w:r>
    </w:p>
    <w:p w14:paraId="70885008">
      <w:pPr>
        <w:pStyle w:val="2"/>
        <w:keepNext w:val="0"/>
        <w:keepLines w:val="0"/>
        <w:widowControl/>
        <w:suppressLineNumbers w:val="0"/>
        <w:jc w:val="right"/>
      </w:pPr>
      <w:r>
        <w:t>　　2024年4月8日 </w:t>
      </w:r>
    </w:p>
    <w:p w14:paraId="622B8FC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czNWNlOTczZWViMjAxNDdkZWViMDZhMzA3MTM4MjIifQ=="/>
  </w:docVars>
  <w:rsids>
    <w:rsidRoot w:val="00000000"/>
    <w:rsid w:val="548106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Office_12.1.0.17440_F1E327BC-269C-435d-A152-05C5408002CA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2024-07-15T08:03:58Z</dcterms:created>
  <dc:creator>002</dc:creator>
  <cp:lastModifiedBy>呀拉索</cp:lastModifiedBy>
  <dcterms:modified xsi:type="dcterms:W3CDTF">2024-07-15T08:04:05Z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2052-12.1.0.17440</vt:lpwstr>
  </property>
  <property fmtid="{D5CDD505-2E9C-101B-9397-08002B2CF9AE}" pid="3" name="ICV">
    <vt:lpwstr>2273AC5968C34C7C93C771AC502E3569_12</vt:lpwstr>
  </property>
</Properties>
</file>