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ind w:firstLine="880" w:firstLineChars="200"/>
        <w:jc w:val="center"/>
        <w:textAlignment w:val="auto"/>
        <w:rPr>
          <w:rFonts w:hint="eastAsia" w:ascii="方正公文小标宋" w:hAnsi="方正公文小标宋" w:eastAsia="方正公文小标宋" w:cs="方正公文小标宋"/>
          <w:sz w:val="44"/>
          <w:szCs w:val="44"/>
          <w:lang w:val="en-US" w:eastAsia="zh-CN"/>
        </w:rPr>
      </w:pPr>
      <w:r>
        <w:rPr>
          <w:rFonts w:hint="eastAsia" w:ascii="方正公文小标宋" w:hAnsi="方正公文小标宋" w:eastAsia="方正公文小标宋" w:cs="方正公文小标宋"/>
          <w:sz w:val="44"/>
          <w:szCs w:val="44"/>
          <w:lang w:val="en-US" w:eastAsia="zh-CN"/>
        </w:rPr>
        <w:t>2024年上半年</w:t>
      </w:r>
      <w:r>
        <w:rPr>
          <w:rFonts w:hint="eastAsia" w:ascii="方正公文小标宋" w:hAnsi="方正公文小标宋" w:eastAsia="方正公文小标宋" w:cs="方正公文小标宋"/>
          <w:sz w:val="44"/>
          <w:szCs w:val="44"/>
          <w:lang w:eastAsia="zh-CN"/>
        </w:rPr>
        <w:t>高邑县</w:t>
      </w:r>
      <w:r>
        <w:rPr>
          <w:rFonts w:hint="eastAsia" w:ascii="方正公文小标宋" w:hAnsi="方正公文小标宋" w:eastAsia="方正公文小标宋" w:cs="方正公文小标宋"/>
          <w:sz w:val="44"/>
          <w:szCs w:val="44"/>
          <w:lang w:val="en-US" w:eastAsia="zh-CN"/>
        </w:rPr>
        <w:t>“双随机、一公开”抽查情况公开</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根据县“双随机、一公开”监管工作领导小组办公室的工作部署和</w:t>
      </w:r>
      <w:r>
        <w:rPr>
          <w:rFonts w:hint="eastAsia" w:ascii="仿宋" w:hAnsi="仿宋" w:eastAsia="仿宋" w:cs="仿宋"/>
          <w:sz w:val="32"/>
          <w:szCs w:val="32"/>
          <w:lang w:val="en-US" w:eastAsia="zh-CN"/>
        </w:rPr>
        <w:t>2024年度随机抽查工作计划，2024年上半年，我县按照计划开展了跨部门联合</w:t>
      </w:r>
      <w:bookmarkStart w:id="0" w:name="_GoBack"/>
      <w:bookmarkEnd w:id="0"/>
      <w:r>
        <w:rPr>
          <w:rFonts w:hint="eastAsia" w:ascii="仿宋" w:hAnsi="仿宋" w:eastAsia="仿宋" w:cs="仿宋"/>
          <w:sz w:val="32"/>
          <w:szCs w:val="32"/>
          <w:lang w:val="en-US" w:eastAsia="zh-CN"/>
        </w:rPr>
        <w:t>抽查，现将抽查结果</w:t>
      </w:r>
      <w:r>
        <w:rPr>
          <w:rFonts w:hint="eastAsia" w:ascii="仿宋" w:hAnsi="仿宋" w:eastAsia="仿宋" w:cs="仿宋"/>
          <w:sz w:val="32"/>
          <w:szCs w:val="32"/>
        </w:rPr>
        <w:t>向社会公</w:t>
      </w:r>
      <w:r>
        <w:rPr>
          <w:rFonts w:hint="eastAsia" w:ascii="仿宋" w:hAnsi="仿宋" w:eastAsia="仿宋" w:cs="仿宋"/>
          <w:sz w:val="32"/>
          <w:szCs w:val="32"/>
          <w:lang w:eastAsia="zh-CN"/>
        </w:rPr>
        <w:t>开。</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ind w:firstLine="9280" w:firstLineChars="29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2024年7月5日</w:t>
      </w:r>
    </w:p>
    <w:p>
      <w:pPr>
        <w:keepNext w:val="0"/>
        <w:keepLines w:val="0"/>
        <w:pageBreakBefore w:val="0"/>
        <w:widowControl w:val="0"/>
        <w:kinsoku/>
        <w:wordWrap/>
        <w:overflowPunct/>
        <w:topLinePunct w:val="0"/>
        <w:autoSpaceDE/>
        <w:autoSpaceDN/>
        <w:bidi w:val="0"/>
        <w:adjustRightInd/>
        <w:snapToGrid/>
        <w:ind w:firstLine="9280" w:firstLineChars="2900"/>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ind w:firstLine="9280" w:firstLineChars="2900"/>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ind w:firstLine="9280" w:firstLineChars="2900"/>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ind w:firstLine="9280" w:firstLineChars="2900"/>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ind w:firstLine="9280" w:firstLineChars="2900"/>
        <w:textAlignment w:val="auto"/>
        <w:rPr>
          <w:rFonts w:hint="eastAsia" w:ascii="仿宋" w:hAnsi="仿宋" w:eastAsia="仿宋" w:cs="仿宋"/>
          <w:sz w:val="32"/>
          <w:szCs w:val="32"/>
          <w:lang w:val="en-US" w:eastAsia="zh-CN"/>
        </w:rPr>
      </w:pPr>
    </w:p>
    <w:p>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2024</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高邑县第一次跨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pPr>
        <w:jc w:val="center"/>
        <w:rPr>
          <w:rFonts w:hint="eastAsia" w:ascii="仿宋" w:hAnsi="仿宋" w:eastAsia="仿宋" w:cs="仿宋"/>
          <w:snapToGrid w:val="0"/>
          <w:color w:val="000000"/>
          <w:spacing w:val="-4"/>
          <w:sz w:val="32"/>
          <w:szCs w:val="32"/>
          <w:lang w:eastAsia="zh-CN"/>
        </w:rPr>
      </w:pPr>
    </w:p>
    <w:p>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根据《2024年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高邑县2024年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2024年3月至6月，</w:t>
      </w:r>
      <w:r>
        <w:rPr>
          <w:rFonts w:hint="eastAsia" w:ascii="仿宋" w:hAnsi="仿宋" w:eastAsia="仿宋" w:cs="仿宋"/>
          <w:color w:val="auto"/>
          <w:kern w:val="0"/>
          <w:sz w:val="32"/>
          <w:szCs w:val="32"/>
          <w:lang w:eastAsia="zh-CN"/>
        </w:rPr>
        <w:t>基于企业风险信用风险分级结果，对</w:t>
      </w:r>
      <w:r>
        <w:rPr>
          <w:rFonts w:hint="eastAsia" w:ascii="仿宋_GB2312" w:hAnsi="仿宋_GB2312" w:eastAsia="仿宋_GB2312"/>
          <w:b w:val="0"/>
          <w:bCs w:val="0"/>
          <w:color w:val="222222"/>
          <w:sz w:val="32"/>
          <w:lang w:eastAsia="zh-CN"/>
        </w:rPr>
        <w:t>人源</w:t>
      </w:r>
      <w:r>
        <w:rPr>
          <w:rFonts w:hint="eastAsia" w:ascii="仿宋" w:hAnsi="仿宋" w:eastAsia="仿宋" w:cs="仿宋"/>
          <w:color w:val="auto"/>
          <w:sz w:val="32"/>
          <w:szCs w:val="32"/>
          <w:lang w:val="en-US" w:eastAsia="zh-CN"/>
        </w:rPr>
        <w:t>企业服务企业开展了跨部门联合抽查，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20%；</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，此次抽查由高邑县人力资源和社会保障局发起，联合部门为</w:t>
      </w:r>
      <w:r>
        <w:rPr>
          <w:rFonts w:hint="eastAsia" w:ascii="仿宋" w:hAnsi="仿宋" w:eastAsia="仿宋" w:cs="仿宋"/>
          <w:color w:val="auto"/>
          <w:sz w:val="32"/>
          <w:szCs w:val="32"/>
          <w:lang w:val="en-US" w:eastAsia="zh-CN"/>
        </w:rPr>
        <w:t>高邑县市场监督管理局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抽取了“河北诺亚人力资源发展集团有限公司高邑分公司”等</w:t>
      </w:r>
      <w:r>
        <w:rPr>
          <w:rFonts w:hint="eastAsia" w:ascii="仿宋" w:hAnsi="仿宋" w:eastAsia="仿宋" w:cs="仿宋"/>
          <w:color w:val="auto"/>
          <w:sz w:val="32"/>
          <w:szCs w:val="32"/>
          <w:lang w:val="en-US" w:eastAsia="zh-CN"/>
        </w:rPr>
        <w:t>5家企业，</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4名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pPr>
        <w:pStyle w:val="3"/>
        <w:ind w:left="0" w:leftChars="0" w:firstLine="9920" w:firstLineChars="3100"/>
      </w:pPr>
      <w:r>
        <w:rPr>
          <w:rFonts w:hint="eastAsia" w:ascii="仿宋" w:hAnsi="仿宋" w:eastAsia="仿宋" w:cs="仿宋"/>
          <w:color w:val="auto"/>
          <w:sz w:val="32"/>
          <w:szCs w:val="32"/>
          <w:lang w:val="en-US" w:eastAsia="zh-CN"/>
        </w:rPr>
        <w:t xml:space="preserve">  2024年7月5日</w:t>
      </w:r>
    </w:p>
    <w:p>
      <w:pPr>
        <w:keepNext w:val="0"/>
        <w:keepLines w:val="0"/>
        <w:pageBreakBefore w:val="0"/>
        <w:widowControl w:val="0"/>
        <w:kinsoku/>
        <w:wordWrap/>
        <w:overflowPunct/>
        <w:topLinePunct w:val="0"/>
        <w:autoSpaceDE/>
        <w:autoSpaceDN/>
        <w:bidi w:val="0"/>
        <w:adjustRightInd/>
        <w:snapToGrid/>
        <w:ind w:firstLine="9280" w:firstLineChars="2900"/>
        <w:textAlignment w:val="auto"/>
        <w:rPr>
          <w:rFonts w:hint="eastAsia" w:ascii="仿宋" w:hAnsi="仿宋" w:eastAsia="仿宋" w:cs="仿宋"/>
          <w:sz w:val="32"/>
          <w:szCs w:val="32"/>
          <w:lang w:val="en-US" w:eastAsia="zh-CN"/>
        </w:rPr>
      </w:pPr>
    </w:p>
    <w:p>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2024</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高邑县第二次跨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pPr>
        <w:jc w:val="center"/>
        <w:rPr>
          <w:rFonts w:hint="eastAsia" w:ascii="仿宋" w:hAnsi="仿宋" w:eastAsia="仿宋" w:cs="仿宋"/>
          <w:snapToGrid w:val="0"/>
          <w:color w:val="000000"/>
          <w:spacing w:val="-4"/>
          <w:sz w:val="32"/>
          <w:szCs w:val="32"/>
          <w:lang w:eastAsia="zh-CN"/>
        </w:rPr>
      </w:pPr>
    </w:p>
    <w:p>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根据《2024年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高邑县2024年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2024年3月至6月，</w:t>
      </w:r>
      <w:r>
        <w:rPr>
          <w:rFonts w:hint="eastAsia" w:ascii="仿宋" w:hAnsi="仿宋" w:eastAsia="仿宋" w:cs="仿宋"/>
          <w:color w:val="auto"/>
          <w:kern w:val="0"/>
          <w:sz w:val="32"/>
          <w:szCs w:val="32"/>
          <w:lang w:eastAsia="zh-CN"/>
        </w:rPr>
        <w:t>基于企业风险信用风险分级结果，对</w:t>
      </w:r>
      <w:r>
        <w:rPr>
          <w:rFonts w:hint="eastAsia" w:ascii="仿宋" w:hAnsi="仿宋" w:eastAsia="仿宋" w:cs="仿宋"/>
          <w:color w:val="auto"/>
          <w:sz w:val="32"/>
          <w:szCs w:val="32"/>
          <w:lang w:val="en-US" w:eastAsia="zh-CN"/>
        </w:rPr>
        <w:t>规模以上服务企业开展了跨部门联合抽查，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10%；</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，此次抽查由高邑县</w:t>
      </w:r>
      <w:r>
        <w:rPr>
          <w:rFonts w:hint="eastAsia" w:ascii="仿宋" w:hAnsi="仿宋" w:eastAsia="仿宋" w:cs="仿宋"/>
          <w:color w:val="auto"/>
          <w:sz w:val="32"/>
          <w:szCs w:val="32"/>
          <w:lang w:val="en-US" w:eastAsia="zh-CN"/>
        </w:rPr>
        <w:t>统计局</w:t>
      </w:r>
      <w:r>
        <w:rPr>
          <w:rFonts w:hint="eastAsia" w:ascii="仿宋" w:hAnsi="仿宋" w:eastAsia="仿宋" w:cs="仿宋"/>
          <w:color w:val="auto"/>
          <w:sz w:val="32"/>
          <w:szCs w:val="32"/>
          <w:lang w:eastAsia="zh-CN"/>
        </w:rPr>
        <w:t>发起，联合部门为</w:t>
      </w:r>
      <w:r>
        <w:rPr>
          <w:rFonts w:hint="eastAsia" w:ascii="仿宋" w:hAnsi="仿宋" w:eastAsia="仿宋" w:cs="仿宋"/>
          <w:color w:val="auto"/>
          <w:sz w:val="32"/>
          <w:szCs w:val="32"/>
          <w:lang w:val="en-US" w:eastAsia="zh-CN"/>
        </w:rPr>
        <w:t>高邑县市场监督管理局和国家税务总局高邑县税务局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抽取了“石家庄德邦物流有限公司”等</w:t>
      </w:r>
      <w:r>
        <w:rPr>
          <w:rFonts w:hint="eastAsia" w:ascii="仿宋" w:hAnsi="仿宋" w:eastAsia="仿宋" w:cs="仿宋"/>
          <w:color w:val="auto"/>
          <w:sz w:val="32"/>
          <w:szCs w:val="32"/>
          <w:lang w:val="en-US" w:eastAsia="zh-CN"/>
        </w:rPr>
        <w:t>12家企业，</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6名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pPr>
        <w:pStyle w:val="3"/>
        <w:ind w:left="0" w:leftChars="0" w:firstLine="9920" w:firstLineChars="3100"/>
      </w:pPr>
      <w:r>
        <w:rPr>
          <w:rFonts w:hint="eastAsia" w:ascii="仿宋" w:hAnsi="仿宋" w:eastAsia="仿宋" w:cs="仿宋"/>
          <w:color w:val="auto"/>
          <w:sz w:val="32"/>
          <w:szCs w:val="32"/>
          <w:lang w:val="en-US" w:eastAsia="zh-CN"/>
        </w:rPr>
        <w:t xml:space="preserve">  2024年7月5日</w:t>
      </w:r>
    </w:p>
    <w:p>
      <w:pPr>
        <w:keepNext w:val="0"/>
        <w:keepLines w:val="0"/>
        <w:pageBreakBefore w:val="0"/>
        <w:widowControl w:val="0"/>
        <w:kinsoku/>
        <w:wordWrap/>
        <w:overflowPunct/>
        <w:topLinePunct w:val="0"/>
        <w:autoSpaceDE/>
        <w:autoSpaceDN/>
        <w:bidi w:val="0"/>
        <w:adjustRightInd/>
        <w:snapToGrid/>
        <w:ind w:firstLine="9280" w:firstLineChars="2900"/>
        <w:textAlignment w:val="auto"/>
        <w:rPr>
          <w:rFonts w:hint="eastAsia" w:ascii="仿宋" w:hAnsi="仿宋" w:eastAsia="仿宋" w:cs="仿宋"/>
          <w:sz w:val="32"/>
          <w:szCs w:val="32"/>
          <w:lang w:val="en-US" w:eastAsia="zh-CN"/>
        </w:rPr>
      </w:pPr>
    </w:p>
    <w:p>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2024</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高邑县第三次跨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pPr>
        <w:jc w:val="center"/>
        <w:rPr>
          <w:rFonts w:hint="eastAsia" w:ascii="仿宋" w:hAnsi="仿宋" w:eastAsia="仿宋" w:cs="仿宋"/>
          <w:snapToGrid w:val="0"/>
          <w:color w:val="000000"/>
          <w:spacing w:val="-4"/>
          <w:sz w:val="32"/>
          <w:szCs w:val="32"/>
          <w:lang w:eastAsia="zh-CN"/>
        </w:rPr>
      </w:pPr>
    </w:p>
    <w:p>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根据《2024年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高邑县2024年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2024年3月至6月，</w:t>
      </w:r>
      <w:r>
        <w:rPr>
          <w:rFonts w:hint="eastAsia" w:ascii="仿宋" w:hAnsi="仿宋" w:eastAsia="仿宋" w:cs="仿宋"/>
          <w:color w:val="auto"/>
          <w:kern w:val="0"/>
          <w:sz w:val="32"/>
          <w:szCs w:val="32"/>
          <w:lang w:eastAsia="zh-CN"/>
        </w:rPr>
        <w:t>基于企业风险信用风险分级结果，对</w:t>
      </w:r>
      <w:r>
        <w:rPr>
          <w:rFonts w:hint="eastAsia" w:ascii="仿宋" w:hAnsi="仿宋" w:eastAsia="仿宋" w:cs="仿宋"/>
          <w:color w:val="auto"/>
          <w:sz w:val="32"/>
          <w:szCs w:val="32"/>
          <w:lang w:val="en-US" w:eastAsia="zh-CN"/>
        </w:rPr>
        <w:t>危险化学品行业开展了跨部门联合抽查，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20%；</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，此次抽查由高邑县</w:t>
      </w:r>
      <w:r>
        <w:rPr>
          <w:rFonts w:hint="eastAsia" w:ascii="仿宋" w:hAnsi="仿宋" w:eastAsia="仿宋" w:cs="仿宋"/>
          <w:color w:val="auto"/>
          <w:sz w:val="32"/>
          <w:szCs w:val="32"/>
          <w:lang w:val="en-US" w:eastAsia="zh-CN"/>
        </w:rPr>
        <w:t>气象局</w:t>
      </w:r>
      <w:r>
        <w:rPr>
          <w:rFonts w:hint="eastAsia" w:ascii="仿宋" w:hAnsi="仿宋" w:eastAsia="仿宋" w:cs="仿宋"/>
          <w:color w:val="auto"/>
          <w:sz w:val="32"/>
          <w:szCs w:val="32"/>
          <w:lang w:eastAsia="zh-CN"/>
        </w:rPr>
        <w:t>发起，联合部门为</w:t>
      </w:r>
      <w:r>
        <w:rPr>
          <w:rFonts w:hint="eastAsia" w:ascii="仿宋" w:hAnsi="仿宋" w:eastAsia="仿宋" w:cs="仿宋"/>
          <w:color w:val="auto"/>
          <w:sz w:val="32"/>
          <w:szCs w:val="32"/>
          <w:lang w:val="en-US" w:eastAsia="zh-CN"/>
        </w:rPr>
        <w:t>高邑县市场监督管理局和高邑县应急管理局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抽取了“高邑县凤城天然气有限责任公司”等</w:t>
      </w:r>
      <w:r>
        <w:rPr>
          <w:rFonts w:hint="eastAsia" w:ascii="仿宋" w:hAnsi="仿宋" w:eastAsia="仿宋" w:cs="仿宋"/>
          <w:color w:val="auto"/>
          <w:sz w:val="32"/>
          <w:szCs w:val="32"/>
          <w:lang w:val="en-US" w:eastAsia="zh-CN"/>
        </w:rPr>
        <w:t>5家企业，</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6名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pPr>
        <w:pStyle w:val="3"/>
        <w:ind w:left="0" w:leftChars="0" w:firstLine="9920" w:firstLineChars="3100"/>
      </w:pPr>
      <w:r>
        <w:rPr>
          <w:rFonts w:hint="eastAsia" w:ascii="仿宋" w:hAnsi="仿宋" w:eastAsia="仿宋" w:cs="仿宋"/>
          <w:color w:val="auto"/>
          <w:sz w:val="32"/>
          <w:szCs w:val="32"/>
          <w:lang w:val="en-US" w:eastAsia="zh-CN"/>
        </w:rPr>
        <w:t xml:space="preserve">  2024年7月5日</w:t>
      </w:r>
    </w:p>
    <w:p>
      <w:pPr>
        <w:keepNext w:val="0"/>
        <w:keepLines w:val="0"/>
        <w:pageBreakBefore w:val="0"/>
        <w:widowControl w:val="0"/>
        <w:kinsoku/>
        <w:wordWrap/>
        <w:overflowPunct/>
        <w:topLinePunct w:val="0"/>
        <w:autoSpaceDE/>
        <w:autoSpaceDN/>
        <w:bidi w:val="0"/>
        <w:adjustRightInd/>
        <w:snapToGrid/>
        <w:ind w:firstLine="9280" w:firstLineChars="2900"/>
        <w:textAlignment w:val="auto"/>
        <w:rPr>
          <w:rFonts w:hint="eastAsia" w:ascii="仿宋" w:hAnsi="仿宋" w:eastAsia="仿宋" w:cs="仿宋"/>
          <w:sz w:val="32"/>
          <w:szCs w:val="32"/>
          <w:lang w:val="en-US" w:eastAsia="zh-CN"/>
        </w:rPr>
      </w:pPr>
    </w:p>
    <w:p>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2024</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高邑县第四次跨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pPr>
        <w:jc w:val="center"/>
        <w:rPr>
          <w:rFonts w:hint="eastAsia" w:ascii="仿宋" w:hAnsi="仿宋" w:eastAsia="仿宋" w:cs="仿宋"/>
          <w:snapToGrid w:val="0"/>
          <w:color w:val="000000"/>
          <w:spacing w:val="-4"/>
          <w:sz w:val="32"/>
          <w:szCs w:val="32"/>
          <w:lang w:eastAsia="zh-CN"/>
        </w:rPr>
      </w:pPr>
    </w:p>
    <w:p>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根据《2024年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高邑县2024年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2024年3月至6月，</w:t>
      </w:r>
      <w:r>
        <w:rPr>
          <w:rFonts w:hint="eastAsia" w:ascii="仿宋" w:hAnsi="仿宋" w:eastAsia="仿宋" w:cs="仿宋"/>
          <w:color w:val="auto"/>
          <w:kern w:val="0"/>
          <w:sz w:val="32"/>
          <w:szCs w:val="32"/>
          <w:lang w:eastAsia="zh-CN"/>
        </w:rPr>
        <w:t>基于企业风险信用风险分级结果，对</w:t>
      </w:r>
      <w:r>
        <w:rPr>
          <w:rFonts w:hint="eastAsia" w:ascii="仿宋" w:hAnsi="仿宋" w:eastAsia="仿宋" w:cs="仿宋"/>
          <w:color w:val="auto"/>
          <w:sz w:val="32"/>
          <w:szCs w:val="32"/>
          <w:lang w:val="en-US" w:eastAsia="zh-CN"/>
        </w:rPr>
        <w:t>宾馆、诊所、医院开展了跨部门联合抽查，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20%；</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，此次抽查由高邑县</w:t>
      </w:r>
      <w:r>
        <w:rPr>
          <w:rFonts w:hint="eastAsia" w:ascii="仿宋" w:hAnsi="仿宋" w:eastAsia="仿宋" w:cs="仿宋"/>
          <w:color w:val="auto"/>
          <w:sz w:val="32"/>
          <w:szCs w:val="32"/>
          <w:lang w:val="en-US" w:eastAsia="zh-CN"/>
        </w:rPr>
        <w:t>卫生健康</w:t>
      </w:r>
      <w:r>
        <w:rPr>
          <w:rFonts w:hint="eastAsia" w:ascii="仿宋" w:hAnsi="仿宋" w:eastAsia="仿宋" w:cs="仿宋"/>
          <w:color w:val="auto"/>
          <w:sz w:val="32"/>
          <w:szCs w:val="32"/>
          <w:lang w:eastAsia="zh-CN"/>
        </w:rPr>
        <w:t>局发起，联合部门为</w:t>
      </w:r>
      <w:r>
        <w:rPr>
          <w:rFonts w:hint="eastAsia" w:ascii="仿宋" w:hAnsi="仿宋" w:eastAsia="仿宋" w:cs="仿宋"/>
          <w:color w:val="auto"/>
          <w:sz w:val="32"/>
          <w:szCs w:val="32"/>
          <w:lang w:val="en-US" w:eastAsia="zh-CN"/>
        </w:rPr>
        <w:t>高邑县市场监督管理局和高邑县公安局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抽取了“高邑县医院、</w:t>
      </w:r>
      <w:r>
        <w:rPr>
          <w:rFonts w:hint="eastAsia" w:ascii="仿宋" w:hAnsi="仿宋" w:eastAsia="仿宋" w:cs="仿宋"/>
          <w:color w:val="auto"/>
          <w:sz w:val="32"/>
          <w:szCs w:val="32"/>
          <w:lang w:val="en-US" w:eastAsia="zh-CN"/>
        </w:rPr>
        <w:t>高邑县汉金商务会馆、高邑县艾齿口腔医疗服务有限公司</w:t>
      </w:r>
      <w:r>
        <w:rPr>
          <w:rFonts w:hint="eastAsia" w:ascii="仿宋" w:hAnsi="仿宋" w:eastAsia="仿宋" w:cs="仿宋"/>
          <w:color w:val="auto"/>
          <w:sz w:val="32"/>
          <w:szCs w:val="32"/>
          <w:lang w:eastAsia="zh-CN"/>
        </w:rPr>
        <w:t>”等</w:t>
      </w:r>
      <w:r>
        <w:rPr>
          <w:rFonts w:hint="eastAsia" w:ascii="仿宋" w:hAnsi="仿宋" w:eastAsia="仿宋" w:cs="仿宋"/>
          <w:color w:val="auto"/>
          <w:sz w:val="32"/>
          <w:szCs w:val="32"/>
          <w:lang w:val="en-US" w:eastAsia="zh-CN"/>
        </w:rPr>
        <w:t>9家企业，</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6名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pPr>
        <w:pStyle w:val="3"/>
        <w:ind w:left="0" w:leftChars="0" w:firstLine="9920" w:firstLineChars="3100"/>
      </w:pPr>
      <w:r>
        <w:rPr>
          <w:rFonts w:hint="eastAsia" w:ascii="仿宋" w:hAnsi="仿宋" w:eastAsia="仿宋" w:cs="仿宋"/>
          <w:color w:val="auto"/>
          <w:sz w:val="32"/>
          <w:szCs w:val="32"/>
          <w:lang w:val="en-US" w:eastAsia="zh-CN"/>
        </w:rPr>
        <w:t xml:space="preserve">  2024年7月5日</w:t>
      </w:r>
    </w:p>
    <w:p>
      <w:pPr>
        <w:keepNext w:val="0"/>
        <w:keepLines w:val="0"/>
        <w:pageBreakBefore w:val="0"/>
        <w:widowControl w:val="0"/>
        <w:kinsoku/>
        <w:wordWrap/>
        <w:overflowPunct/>
        <w:topLinePunct w:val="0"/>
        <w:autoSpaceDE/>
        <w:autoSpaceDN/>
        <w:bidi w:val="0"/>
        <w:adjustRightInd/>
        <w:snapToGrid/>
        <w:ind w:firstLine="9280" w:firstLineChars="2900"/>
        <w:textAlignment w:val="auto"/>
        <w:rPr>
          <w:rFonts w:hint="eastAsia" w:ascii="仿宋" w:hAnsi="仿宋" w:eastAsia="仿宋" w:cs="仿宋"/>
          <w:sz w:val="32"/>
          <w:szCs w:val="32"/>
          <w:lang w:val="en-US" w:eastAsia="zh-CN"/>
        </w:rPr>
      </w:pPr>
    </w:p>
    <w:p>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2024</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高邑县第五次跨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pPr>
        <w:jc w:val="center"/>
        <w:rPr>
          <w:rFonts w:hint="eastAsia" w:ascii="仿宋" w:hAnsi="仿宋" w:eastAsia="仿宋" w:cs="仿宋"/>
          <w:snapToGrid w:val="0"/>
          <w:color w:val="000000"/>
          <w:spacing w:val="-4"/>
          <w:sz w:val="32"/>
          <w:szCs w:val="32"/>
          <w:lang w:eastAsia="zh-CN"/>
        </w:rPr>
      </w:pPr>
    </w:p>
    <w:p>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根据《2024年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高邑县2024年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2024年3月至6月，</w:t>
      </w:r>
      <w:r>
        <w:rPr>
          <w:rFonts w:hint="eastAsia" w:ascii="仿宋" w:hAnsi="仿宋" w:eastAsia="仿宋" w:cs="仿宋"/>
          <w:color w:val="auto"/>
          <w:kern w:val="0"/>
          <w:sz w:val="32"/>
          <w:szCs w:val="32"/>
          <w:lang w:eastAsia="zh-CN"/>
        </w:rPr>
        <w:t>基于企业风险信用风险分级结果，对</w:t>
      </w:r>
      <w:r>
        <w:rPr>
          <w:rFonts w:hint="eastAsia" w:ascii="仿宋" w:hAnsi="仿宋" w:eastAsia="仿宋" w:cs="仿宋"/>
          <w:color w:val="auto"/>
          <w:sz w:val="32"/>
          <w:szCs w:val="32"/>
          <w:lang w:val="en-US" w:eastAsia="zh-CN"/>
        </w:rPr>
        <w:t>互联网上网服务业和娱乐行业开展了跨部门联合抽查，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50%；</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，此次抽查由高邑县</w:t>
      </w:r>
      <w:r>
        <w:rPr>
          <w:rFonts w:hint="eastAsia" w:ascii="仿宋" w:hAnsi="仿宋" w:eastAsia="仿宋" w:cs="仿宋"/>
          <w:color w:val="auto"/>
          <w:sz w:val="32"/>
          <w:szCs w:val="32"/>
          <w:lang w:val="en-US" w:eastAsia="zh-CN"/>
        </w:rPr>
        <w:t>公安局</w:t>
      </w:r>
      <w:r>
        <w:rPr>
          <w:rFonts w:hint="eastAsia" w:ascii="仿宋" w:hAnsi="仿宋" w:eastAsia="仿宋" w:cs="仿宋"/>
          <w:color w:val="auto"/>
          <w:sz w:val="32"/>
          <w:szCs w:val="32"/>
          <w:lang w:eastAsia="zh-CN"/>
        </w:rPr>
        <w:t>发起，联合部门为</w:t>
      </w:r>
      <w:r>
        <w:rPr>
          <w:rFonts w:hint="eastAsia" w:ascii="仿宋" w:hAnsi="仿宋" w:eastAsia="仿宋" w:cs="仿宋"/>
          <w:color w:val="auto"/>
          <w:sz w:val="32"/>
          <w:szCs w:val="32"/>
          <w:lang w:val="en-US" w:eastAsia="zh-CN"/>
        </w:rPr>
        <w:t>高邑县市场监督管理局和高邑县文化广电体育和旅游局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抽取了“高邑县咪迪娱乐服务有限公司”等</w:t>
      </w:r>
      <w:r>
        <w:rPr>
          <w:rFonts w:hint="eastAsia" w:ascii="仿宋" w:hAnsi="仿宋" w:eastAsia="仿宋" w:cs="仿宋"/>
          <w:color w:val="auto"/>
          <w:sz w:val="32"/>
          <w:szCs w:val="32"/>
          <w:lang w:val="en-US" w:eastAsia="zh-CN"/>
        </w:rPr>
        <w:t>9家企业，</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6名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pPr>
        <w:pStyle w:val="3"/>
        <w:ind w:left="0" w:leftChars="0" w:firstLine="9920" w:firstLineChars="3100"/>
      </w:pPr>
      <w:r>
        <w:rPr>
          <w:rFonts w:hint="eastAsia" w:ascii="仿宋" w:hAnsi="仿宋" w:eastAsia="仿宋" w:cs="仿宋"/>
          <w:color w:val="auto"/>
          <w:sz w:val="32"/>
          <w:szCs w:val="32"/>
          <w:lang w:val="en-US" w:eastAsia="zh-CN"/>
        </w:rPr>
        <w:t xml:space="preserve">  2024年7月5日</w:t>
      </w:r>
    </w:p>
    <w:p>
      <w:pPr>
        <w:keepNext w:val="0"/>
        <w:keepLines w:val="0"/>
        <w:pageBreakBefore w:val="0"/>
        <w:widowControl w:val="0"/>
        <w:kinsoku/>
        <w:wordWrap/>
        <w:overflowPunct/>
        <w:topLinePunct w:val="0"/>
        <w:autoSpaceDE/>
        <w:autoSpaceDN/>
        <w:bidi w:val="0"/>
        <w:adjustRightInd/>
        <w:snapToGrid/>
        <w:ind w:firstLine="9280" w:firstLineChars="2900"/>
        <w:textAlignment w:val="auto"/>
        <w:rPr>
          <w:rFonts w:hint="eastAsia" w:ascii="仿宋" w:hAnsi="仿宋" w:eastAsia="仿宋" w:cs="仿宋"/>
          <w:sz w:val="32"/>
          <w:szCs w:val="32"/>
          <w:lang w:val="en-US" w:eastAsia="zh-CN"/>
        </w:rPr>
      </w:pPr>
    </w:p>
    <w:p>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2024</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高邑县第六次跨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pPr>
        <w:jc w:val="center"/>
        <w:rPr>
          <w:rFonts w:hint="eastAsia" w:ascii="仿宋" w:hAnsi="仿宋" w:eastAsia="仿宋" w:cs="仿宋"/>
          <w:snapToGrid w:val="0"/>
          <w:color w:val="000000"/>
          <w:spacing w:val="-4"/>
          <w:sz w:val="32"/>
          <w:szCs w:val="32"/>
          <w:lang w:eastAsia="zh-CN"/>
        </w:rPr>
      </w:pPr>
    </w:p>
    <w:p>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根据《2024年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高邑县2024年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2024年3月至6月，</w:t>
      </w:r>
      <w:r>
        <w:rPr>
          <w:rFonts w:hint="eastAsia" w:ascii="仿宋" w:hAnsi="仿宋" w:eastAsia="仿宋" w:cs="仿宋"/>
          <w:color w:val="auto"/>
          <w:kern w:val="0"/>
          <w:sz w:val="32"/>
          <w:szCs w:val="32"/>
          <w:lang w:eastAsia="zh-CN"/>
        </w:rPr>
        <w:t>基于企业风险信用风险分级结果，对</w:t>
      </w:r>
      <w:r>
        <w:rPr>
          <w:rFonts w:hint="eastAsia" w:ascii="仿宋" w:hAnsi="仿宋" w:eastAsia="仿宋" w:cs="仿宋"/>
          <w:color w:val="auto"/>
          <w:sz w:val="32"/>
          <w:szCs w:val="32"/>
          <w:lang w:val="en-US" w:eastAsia="zh-CN"/>
        </w:rPr>
        <w:t>养老服务行业开展了跨部门联合抽查，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50%；</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，此次抽查由高邑县</w:t>
      </w:r>
      <w:r>
        <w:rPr>
          <w:rFonts w:hint="eastAsia" w:ascii="仿宋" w:hAnsi="仿宋" w:eastAsia="仿宋" w:cs="仿宋"/>
          <w:color w:val="auto"/>
          <w:sz w:val="32"/>
          <w:szCs w:val="32"/>
          <w:lang w:val="en-US" w:eastAsia="zh-CN"/>
        </w:rPr>
        <w:t>民政局</w:t>
      </w:r>
      <w:r>
        <w:rPr>
          <w:rFonts w:hint="eastAsia" w:ascii="仿宋" w:hAnsi="仿宋" w:eastAsia="仿宋" w:cs="仿宋"/>
          <w:color w:val="auto"/>
          <w:sz w:val="32"/>
          <w:szCs w:val="32"/>
          <w:lang w:eastAsia="zh-CN"/>
        </w:rPr>
        <w:t>发起，联合部门为</w:t>
      </w:r>
      <w:r>
        <w:rPr>
          <w:rFonts w:hint="eastAsia" w:ascii="仿宋" w:hAnsi="仿宋" w:eastAsia="仿宋" w:cs="仿宋"/>
          <w:color w:val="auto"/>
          <w:sz w:val="32"/>
          <w:szCs w:val="32"/>
          <w:lang w:val="en-US" w:eastAsia="zh-CN"/>
        </w:rPr>
        <w:t>高邑县市场监督管理局和高邑县住房和城乡建设局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抽取了“河北慈鑫养老服务有限公司”等</w:t>
      </w:r>
      <w:r>
        <w:rPr>
          <w:rFonts w:hint="eastAsia" w:ascii="仿宋" w:hAnsi="仿宋" w:eastAsia="仿宋" w:cs="仿宋"/>
          <w:color w:val="auto"/>
          <w:sz w:val="32"/>
          <w:szCs w:val="32"/>
          <w:lang w:val="en-US" w:eastAsia="zh-CN"/>
        </w:rPr>
        <w:t>7家企业，</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6名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pPr>
        <w:pStyle w:val="3"/>
        <w:ind w:left="0" w:leftChars="0" w:firstLine="9920" w:firstLineChars="3100"/>
      </w:pPr>
      <w:r>
        <w:rPr>
          <w:rFonts w:hint="eastAsia" w:ascii="仿宋" w:hAnsi="仿宋" w:eastAsia="仿宋" w:cs="仿宋"/>
          <w:color w:val="auto"/>
          <w:sz w:val="32"/>
          <w:szCs w:val="32"/>
          <w:lang w:val="en-US" w:eastAsia="zh-CN"/>
        </w:rPr>
        <w:t xml:space="preserve">  2024年7月5日</w:t>
      </w:r>
    </w:p>
    <w:p>
      <w:pPr>
        <w:keepNext w:val="0"/>
        <w:keepLines w:val="0"/>
        <w:pageBreakBefore w:val="0"/>
        <w:widowControl w:val="0"/>
        <w:kinsoku/>
        <w:wordWrap/>
        <w:overflowPunct/>
        <w:topLinePunct w:val="0"/>
        <w:autoSpaceDE/>
        <w:autoSpaceDN/>
        <w:bidi w:val="0"/>
        <w:adjustRightInd/>
        <w:snapToGrid/>
        <w:ind w:firstLine="9280" w:firstLineChars="2900"/>
        <w:textAlignment w:val="auto"/>
        <w:rPr>
          <w:rFonts w:hint="eastAsia" w:ascii="仿宋" w:hAnsi="仿宋" w:eastAsia="仿宋" w:cs="仿宋"/>
          <w:sz w:val="32"/>
          <w:szCs w:val="32"/>
          <w:lang w:val="en-US" w:eastAsia="zh-CN"/>
        </w:rPr>
      </w:pPr>
    </w:p>
    <w:p>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2024</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高邑县第七次跨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pPr>
        <w:jc w:val="center"/>
        <w:rPr>
          <w:rFonts w:hint="eastAsia" w:ascii="仿宋" w:hAnsi="仿宋" w:eastAsia="仿宋" w:cs="仿宋"/>
          <w:snapToGrid w:val="0"/>
          <w:color w:val="000000"/>
          <w:spacing w:val="-4"/>
          <w:sz w:val="32"/>
          <w:szCs w:val="32"/>
          <w:lang w:eastAsia="zh-CN"/>
        </w:rPr>
      </w:pPr>
    </w:p>
    <w:p>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根据《2024年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高邑县2024年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2024年3月至6月，</w:t>
      </w:r>
      <w:r>
        <w:rPr>
          <w:rFonts w:hint="eastAsia" w:ascii="仿宋" w:hAnsi="仿宋" w:eastAsia="仿宋" w:cs="仿宋"/>
          <w:color w:val="auto"/>
          <w:kern w:val="0"/>
          <w:sz w:val="32"/>
          <w:szCs w:val="32"/>
          <w:lang w:eastAsia="zh-CN"/>
        </w:rPr>
        <w:t>基于企业风险信用风险分级结果，对</w:t>
      </w:r>
      <w:r>
        <w:rPr>
          <w:rFonts w:hint="eastAsia" w:ascii="仿宋" w:hAnsi="仿宋" w:eastAsia="仿宋" w:cs="仿宋"/>
          <w:color w:val="auto"/>
          <w:sz w:val="32"/>
          <w:szCs w:val="32"/>
          <w:lang w:val="en-US" w:eastAsia="zh-CN"/>
        </w:rPr>
        <w:t>校外培训机构、托幼机构、学校开展了跨部门联合抽查，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40%；</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，此次抽查由高邑县</w:t>
      </w:r>
      <w:r>
        <w:rPr>
          <w:rFonts w:hint="eastAsia" w:ascii="仿宋" w:hAnsi="仿宋" w:eastAsia="仿宋" w:cs="仿宋"/>
          <w:color w:val="auto"/>
          <w:sz w:val="32"/>
          <w:szCs w:val="32"/>
          <w:lang w:val="en-US" w:eastAsia="zh-CN"/>
        </w:rPr>
        <w:t>教育</w:t>
      </w:r>
      <w:r>
        <w:rPr>
          <w:rFonts w:hint="eastAsia" w:ascii="仿宋" w:hAnsi="仿宋" w:eastAsia="仿宋" w:cs="仿宋"/>
          <w:color w:val="auto"/>
          <w:sz w:val="32"/>
          <w:szCs w:val="32"/>
          <w:lang w:eastAsia="zh-CN"/>
        </w:rPr>
        <w:t>局发起，联合部门为</w:t>
      </w:r>
      <w:r>
        <w:rPr>
          <w:rFonts w:hint="eastAsia" w:ascii="仿宋" w:hAnsi="仿宋" w:eastAsia="仿宋" w:cs="仿宋"/>
          <w:color w:val="auto"/>
          <w:sz w:val="32"/>
          <w:szCs w:val="32"/>
          <w:lang w:val="en-US" w:eastAsia="zh-CN"/>
        </w:rPr>
        <w:t>高邑县市场监督管理局和高邑县卫生健康局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抽取了“高邑县红舞艺术培训学校有限公司”等</w:t>
      </w:r>
      <w:r>
        <w:rPr>
          <w:rFonts w:hint="eastAsia" w:ascii="仿宋" w:hAnsi="仿宋" w:eastAsia="仿宋" w:cs="仿宋"/>
          <w:color w:val="auto"/>
          <w:sz w:val="32"/>
          <w:szCs w:val="32"/>
          <w:lang w:val="en-US" w:eastAsia="zh-CN"/>
        </w:rPr>
        <w:t>7家企业，</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6名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pPr>
        <w:pStyle w:val="3"/>
        <w:ind w:left="0" w:leftChars="0" w:firstLine="9920" w:firstLineChars="3100"/>
      </w:pPr>
      <w:r>
        <w:rPr>
          <w:rFonts w:hint="eastAsia" w:ascii="仿宋" w:hAnsi="仿宋" w:eastAsia="仿宋" w:cs="仿宋"/>
          <w:color w:val="auto"/>
          <w:sz w:val="32"/>
          <w:szCs w:val="32"/>
          <w:lang w:val="en-US" w:eastAsia="zh-CN"/>
        </w:rPr>
        <w:t xml:space="preserve">  2024年7月5日</w:t>
      </w:r>
    </w:p>
    <w:p>
      <w:pPr>
        <w:keepNext w:val="0"/>
        <w:keepLines w:val="0"/>
        <w:pageBreakBefore w:val="0"/>
        <w:widowControl w:val="0"/>
        <w:kinsoku/>
        <w:wordWrap/>
        <w:overflowPunct/>
        <w:topLinePunct w:val="0"/>
        <w:autoSpaceDE/>
        <w:autoSpaceDN/>
        <w:bidi w:val="0"/>
        <w:adjustRightInd/>
        <w:snapToGrid/>
        <w:ind w:firstLine="9280" w:firstLineChars="2900"/>
        <w:textAlignment w:val="auto"/>
        <w:rPr>
          <w:rFonts w:hint="eastAsia" w:ascii="仿宋" w:hAnsi="仿宋" w:eastAsia="仿宋" w:cs="仿宋"/>
          <w:sz w:val="32"/>
          <w:szCs w:val="32"/>
          <w:lang w:val="en-US" w:eastAsia="zh-CN"/>
        </w:rPr>
      </w:pPr>
    </w:p>
    <w:p>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2024</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高邑县第八次跨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pPr>
        <w:jc w:val="center"/>
        <w:rPr>
          <w:rFonts w:hint="eastAsia" w:ascii="仿宋" w:hAnsi="仿宋" w:eastAsia="仿宋" w:cs="仿宋"/>
          <w:snapToGrid w:val="0"/>
          <w:color w:val="000000"/>
          <w:spacing w:val="-4"/>
          <w:sz w:val="32"/>
          <w:szCs w:val="32"/>
          <w:lang w:eastAsia="zh-CN"/>
        </w:rPr>
      </w:pPr>
    </w:p>
    <w:p>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根据《2024年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高邑县2024年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2024年3月至6月，</w:t>
      </w:r>
      <w:r>
        <w:rPr>
          <w:rFonts w:hint="eastAsia" w:ascii="仿宋" w:hAnsi="仿宋" w:eastAsia="仿宋" w:cs="仿宋"/>
          <w:color w:val="auto"/>
          <w:kern w:val="0"/>
          <w:sz w:val="32"/>
          <w:szCs w:val="32"/>
          <w:lang w:eastAsia="zh-CN"/>
        </w:rPr>
        <w:t>基于企业风险信用风险分级结果，对</w:t>
      </w:r>
      <w:r>
        <w:rPr>
          <w:rFonts w:hint="eastAsia" w:ascii="仿宋" w:hAnsi="仿宋" w:eastAsia="仿宋" w:cs="仿宋"/>
          <w:color w:val="auto"/>
          <w:sz w:val="32"/>
          <w:szCs w:val="32"/>
          <w:lang w:val="en-US" w:eastAsia="zh-CN"/>
        </w:rPr>
        <w:t>用水企业开展了跨部门联合抽查，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10%；</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，此次抽查由高邑县</w:t>
      </w:r>
      <w:r>
        <w:rPr>
          <w:rFonts w:hint="eastAsia" w:ascii="仿宋" w:hAnsi="仿宋" w:eastAsia="仿宋" w:cs="仿宋"/>
          <w:color w:val="auto"/>
          <w:sz w:val="32"/>
          <w:szCs w:val="32"/>
          <w:lang w:val="en-US" w:eastAsia="zh-CN"/>
        </w:rPr>
        <w:t>水利</w:t>
      </w:r>
      <w:r>
        <w:rPr>
          <w:rFonts w:hint="eastAsia" w:ascii="仿宋" w:hAnsi="仿宋" w:eastAsia="仿宋" w:cs="仿宋"/>
          <w:color w:val="auto"/>
          <w:sz w:val="32"/>
          <w:szCs w:val="32"/>
          <w:lang w:eastAsia="zh-CN"/>
        </w:rPr>
        <w:t>局发起，联合部门为</w:t>
      </w:r>
      <w:r>
        <w:rPr>
          <w:rFonts w:hint="eastAsia" w:ascii="仿宋" w:hAnsi="仿宋" w:eastAsia="仿宋" w:cs="仿宋"/>
          <w:color w:val="auto"/>
          <w:sz w:val="32"/>
          <w:szCs w:val="32"/>
          <w:lang w:val="en-US" w:eastAsia="zh-CN"/>
        </w:rPr>
        <w:t>高邑县市场监督管理局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抽取了“河北盛益饮品有限公司”等</w:t>
      </w:r>
      <w:r>
        <w:rPr>
          <w:rFonts w:hint="eastAsia" w:ascii="仿宋" w:hAnsi="仿宋" w:eastAsia="仿宋" w:cs="仿宋"/>
          <w:color w:val="auto"/>
          <w:sz w:val="32"/>
          <w:szCs w:val="32"/>
          <w:lang w:val="en-US" w:eastAsia="zh-CN"/>
        </w:rPr>
        <w:t>8家企业，</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4名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ind w:firstLine="9280" w:firstLineChars="29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2024年7月5日</w:t>
      </w:r>
    </w:p>
    <w:p>
      <w:pPr>
        <w:keepNext w:val="0"/>
        <w:keepLines w:val="0"/>
        <w:pageBreakBefore w:val="0"/>
        <w:widowControl w:val="0"/>
        <w:kinsoku/>
        <w:wordWrap/>
        <w:overflowPunct/>
        <w:topLinePunct w:val="0"/>
        <w:autoSpaceDE/>
        <w:autoSpaceDN/>
        <w:bidi w:val="0"/>
        <w:adjustRightInd/>
        <w:snapToGrid/>
        <w:ind w:firstLine="9280" w:firstLineChars="2900"/>
        <w:textAlignment w:val="auto"/>
        <w:rPr>
          <w:rFonts w:hint="eastAsia" w:ascii="仿宋" w:hAnsi="仿宋" w:eastAsia="仿宋" w:cs="仿宋"/>
          <w:color w:val="auto"/>
          <w:sz w:val="32"/>
          <w:szCs w:val="32"/>
          <w:lang w:val="en-US" w:eastAsia="zh-CN"/>
        </w:rPr>
      </w:pPr>
    </w:p>
    <w:p>
      <w:pPr>
        <w:keepNext w:val="0"/>
        <w:keepLines w:val="0"/>
        <w:pageBreakBefore w:val="0"/>
        <w:widowControl w:val="0"/>
        <w:kinsoku/>
        <w:wordWrap/>
        <w:overflowPunct/>
        <w:topLinePunct w:val="0"/>
        <w:autoSpaceDE/>
        <w:autoSpaceDN/>
        <w:bidi w:val="0"/>
        <w:adjustRightInd/>
        <w:snapToGrid/>
        <w:ind w:firstLine="9280" w:firstLineChars="2900"/>
        <w:textAlignment w:val="auto"/>
        <w:rPr>
          <w:rFonts w:hint="eastAsia" w:ascii="仿宋" w:hAnsi="仿宋" w:eastAsia="仿宋" w:cs="仿宋"/>
          <w:color w:val="auto"/>
          <w:sz w:val="32"/>
          <w:szCs w:val="32"/>
          <w:lang w:val="en-US" w:eastAsia="zh-CN"/>
        </w:rPr>
      </w:pPr>
    </w:p>
    <w:p>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2024</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高邑县第九次跨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pPr>
        <w:jc w:val="center"/>
        <w:rPr>
          <w:rFonts w:hint="eastAsia" w:ascii="仿宋" w:hAnsi="仿宋" w:eastAsia="仿宋" w:cs="仿宋"/>
          <w:snapToGrid w:val="0"/>
          <w:color w:val="000000"/>
          <w:spacing w:val="-4"/>
          <w:sz w:val="32"/>
          <w:szCs w:val="32"/>
          <w:lang w:eastAsia="zh-CN"/>
        </w:rPr>
      </w:pPr>
    </w:p>
    <w:p>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根据《2024年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高邑县2024年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2024年3月至6月，</w:t>
      </w:r>
      <w:r>
        <w:rPr>
          <w:rFonts w:hint="eastAsia" w:ascii="仿宋" w:hAnsi="仿宋" w:eastAsia="仿宋" w:cs="仿宋"/>
          <w:color w:val="auto"/>
          <w:kern w:val="0"/>
          <w:sz w:val="32"/>
          <w:szCs w:val="32"/>
          <w:lang w:eastAsia="zh-CN"/>
        </w:rPr>
        <w:t>基于企业风险信用风险分级结果，对</w:t>
      </w:r>
      <w:r>
        <w:rPr>
          <w:rFonts w:hint="eastAsia" w:ascii="仿宋" w:hAnsi="仿宋" w:eastAsia="仿宋" w:cs="仿宋"/>
          <w:color w:val="auto"/>
          <w:sz w:val="32"/>
          <w:szCs w:val="32"/>
          <w:lang w:val="en-US" w:eastAsia="zh-CN"/>
        </w:rPr>
        <w:t>金融业开展了跨部门联合抽查，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50%；</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，此次抽查由高邑县</w:t>
      </w:r>
      <w:r>
        <w:rPr>
          <w:rFonts w:hint="eastAsia" w:ascii="仿宋" w:hAnsi="仿宋" w:eastAsia="仿宋" w:cs="仿宋"/>
          <w:color w:val="auto"/>
          <w:sz w:val="32"/>
          <w:szCs w:val="32"/>
          <w:lang w:val="en-US" w:eastAsia="zh-CN"/>
        </w:rPr>
        <w:t>地方金融管理局</w:t>
      </w:r>
      <w:r>
        <w:rPr>
          <w:rFonts w:hint="eastAsia" w:ascii="仿宋" w:hAnsi="仿宋" w:eastAsia="仿宋" w:cs="仿宋"/>
          <w:color w:val="auto"/>
          <w:sz w:val="32"/>
          <w:szCs w:val="32"/>
          <w:lang w:eastAsia="zh-CN"/>
        </w:rPr>
        <w:t>发起，联合部门为</w:t>
      </w:r>
      <w:r>
        <w:rPr>
          <w:rFonts w:hint="eastAsia" w:ascii="仿宋" w:hAnsi="仿宋" w:eastAsia="仿宋" w:cs="仿宋"/>
          <w:color w:val="auto"/>
          <w:sz w:val="32"/>
          <w:szCs w:val="32"/>
          <w:lang w:val="en-US" w:eastAsia="zh-CN"/>
        </w:rPr>
        <w:t>高邑县市场监督管理局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抽取了“南昌传扬金融信息服务有限公司石家庄分公司”</w:t>
      </w:r>
      <w:r>
        <w:rPr>
          <w:rFonts w:hint="eastAsia" w:ascii="仿宋" w:hAnsi="仿宋" w:eastAsia="仿宋" w:cs="仿宋"/>
          <w:color w:val="auto"/>
          <w:sz w:val="32"/>
          <w:szCs w:val="32"/>
          <w:lang w:val="en-US" w:eastAsia="zh-CN"/>
        </w:rPr>
        <w:t>，</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4名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pPr>
        <w:pStyle w:val="3"/>
        <w:ind w:left="0" w:leftChars="0" w:firstLine="9920" w:firstLineChars="31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w:t>
      </w:r>
    </w:p>
    <w:p>
      <w:pPr>
        <w:pStyle w:val="3"/>
        <w:ind w:left="0" w:leftChars="0" w:firstLine="9920" w:firstLineChars="3100"/>
      </w:pPr>
      <w:r>
        <w:rPr>
          <w:rFonts w:hint="eastAsia" w:ascii="仿宋" w:hAnsi="仿宋" w:eastAsia="仿宋" w:cs="仿宋"/>
          <w:color w:val="auto"/>
          <w:sz w:val="32"/>
          <w:szCs w:val="32"/>
          <w:lang w:val="en-US" w:eastAsia="zh-CN"/>
        </w:rPr>
        <w:t xml:space="preserve"> 2024年7月5日</w:t>
      </w:r>
    </w:p>
    <w:p>
      <w:pPr>
        <w:keepNext w:val="0"/>
        <w:keepLines w:val="0"/>
        <w:pageBreakBefore w:val="0"/>
        <w:widowControl w:val="0"/>
        <w:kinsoku/>
        <w:wordWrap/>
        <w:overflowPunct/>
        <w:topLinePunct w:val="0"/>
        <w:autoSpaceDE/>
        <w:autoSpaceDN/>
        <w:bidi w:val="0"/>
        <w:adjustRightInd/>
        <w:snapToGrid/>
        <w:ind w:firstLine="9280" w:firstLineChars="2900"/>
        <w:textAlignment w:val="auto"/>
        <w:rPr>
          <w:rFonts w:hint="eastAsia" w:ascii="仿宋" w:hAnsi="仿宋" w:eastAsia="仿宋" w:cs="仿宋"/>
          <w:color w:val="auto"/>
          <w:sz w:val="32"/>
          <w:szCs w:val="32"/>
          <w:lang w:val="en-US" w:eastAsia="zh-CN"/>
        </w:rPr>
      </w:pPr>
    </w:p>
    <w:p>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2024</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高邑县第十次跨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pPr>
        <w:jc w:val="center"/>
        <w:rPr>
          <w:rFonts w:hint="eastAsia" w:ascii="仿宋" w:hAnsi="仿宋" w:eastAsia="仿宋" w:cs="仿宋"/>
          <w:snapToGrid w:val="0"/>
          <w:color w:val="000000"/>
          <w:spacing w:val="-4"/>
          <w:sz w:val="32"/>
          <w:szCs w:val="32"/>
          <w:lang w:eastAsia="zh-CN"/>
        </w:rPr>
      </w:pPr>
    </w:p>
    <w:p>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根据《2024年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高邑县2024年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2024年2月至6月，</w:t>
      </w:r>
      <w:r>
        <w:rPr>
          <w:rFonts w:hint="eastAsia" w:ascii="仿宋" w:hAnsi="仿宋" w:eastAsia="仿宋" w:cs="仿宋"/>
          <w:color w:val="auto"/>
          <w:kern w:val="0"/>
          <w:sz w:val="32"/>
          <w:szCs w:val="32"/>
          <w:lang w:eastAsia="zh-CN"/>
        </w:rPr>
        <w:t>基于企业风险信用风险分级结果，对</w:t>
      </w:r>
      <w:r>
        <w:rPr>
          <w:rFonts w:hint="eastAsia" w:ascii="仿宋" w:hAnsi="仿宋" w:eastAsia="仿宋" w:cs="仿宋"/>
          <w:color w:val="auto"/>
          <w:sz w:val="32"/>
          <w:szCs w:val="32"/>
          <w:lang w:val="en-US" w:eastAsia="zh-CN"/>
        </w:rPr>
        <w:t>工业企业开展了跨部门联合抽查，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20%，分两个批次实施；</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，此次抽查由高邑县</w:t>
      </w:r>
      <w:r>
        <w:rPr>
          <w:rFonts w:hint="eastAsia" w:ascii="仿宋" w:hAnsi="仿宋" w:eastAsia="仿宋" w:cs="仿宋"/>
          <w:color w:val="auto"/>
          <w:sz w:val="32"/>
          <w:szCs w:val="32"/>
          <w:lang w:val="en-US" w:eastAsia="zh-CN"/>
        </w:rPr>
        <w:t>生态环境局</w:t>
      </w:r>
      <w:r>
        <w:rPr>
          <w:rFonts w:hint="eastAsia" w:ascii="仿宋" w:hAnsi="仿宋" w:eastAsia="仿宋" w:cs="仿宋"/>
          <w:color w:val="auto"/>
          <w:sz w:val="32"/>
          <w:szCs w:val="32"/>
          <w:lang w:eastAsia="zh-CN"/>
        </w:rPr>
        <w:t>发起，联合部门为</w:t>
      </w:r>
      <w:r>
        <w:rPr>
          <w:rFonts w:hint="eastAsia" w:ascii="仿宋" w:hAnsi="仿宋" w:eastAsia="仿宋" w:cs="仿宋"/>
          <w:color w:val="auto"/>
          <w:sz w:val="32"/>
          <w:szCs w:val="32"/>
          <w:lang w:val="en-US" w:eastAsia="zh-CN"/>
        </w:rPr>
        <w:t>高邑县市场监督管理局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抽取了“高邑县晓萌阀门有限公司”</w:t>
      </w:r>
      <w:r>
        <w:rPr>
          <w:rFonts w:hint="eastAsia" w:ascii="仿宋" w:hAnsi="仿宋" w:eastAsia="仿宋" w:cs="仿宋"/>
          <w:color w:val="auto"/>
          <w:sz w:val="32"/>
          <w:szCs w:val="32"/>
          <w:lang w:val="en-US" w:eastAsia="zh-CN"/>
        </w:rPr>
        <w:t>等3家铸造类企业和</w:t>
      </w:r>
      <w:r>
        <w:rPr>
          <w:rFonts w:hint="eastAsia" w:ascii="仿宋" w:hAnsi="仿宋" w:eastAsia="仿宋" w:cs="仿宋"/>
          <w:color w:val="auto"/>
          <w:sz w:val="32"/>
          <w:szCs w:val="32"/>
          <w:lang w:eastAsia="zh-CN"/>
        </w:rPr>
        <w:t>“高邑县福隆陶瓷有限责任公司”等</w:t>
      </w:r>
      <w:r>
        <w:rPr>
          <w:rFonts w:hint="eastAsia" w:ascii="仿宋" w:hAnsi="仿宋" w:eastAsia="仿宋" w:cs="仿宋"/>
          <w:color w:val="auto"/>
          <w:sz w:val="32"/>
          <w:szCs w:val="32"/>
          <w:lang w:val="en-US" w:eastAsia="zh-CN"/>
        </w:rPr>
        <w:t>3家陶瓷类企业，</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8名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pPr>
        <w:pStyle w:val="3"/>
        <w:ind w:left="0" w:leftChars="0" w:firstLine="9920" w:firstLineChars="3100"/>
      </w:pPr>
      <w:r>
        <w:rPr>
          <w:rFonts w:hint="eastAsia" w:ascii="仿宋" w:hAnsi="仿宋" w:eastAsia="仿宋" w:cs="仿宋"/>
          <w:color w:val="auto"/>
          <w:sz w:val="32"/>
          <w:szCs w:val="32"/>
          <w:lang w:val="en-US" w:eastAsia="zh-CN"/>
        </w:rPr>
        <w:t xml:space="preserve">  2024年7月5日</w:t>
      </w:r>
    </w:p>
    <w:p>
      <w:pPr>
        <w:keepNext w:val="0"/>
        <w:keepLines w:val="0"/>
        <w:pageBreakBefore w:val="0"/>
        <w:widowControl w:val="0"/>
        <w:kinsoku/>
        <w:wordWrap/>
        <w:overflowPunct/>
        <w:topLinePunct w:val="0"/>
        <w:autoSpaceDE/>
        <w:autoSpaceDN/>
        <w:bidi w:val="0"/>
        <w:adjustRightInd/>
        <w:snapToGrid/>
        <w:ind w:firstLine="9280" w:firstLineChars="2900"/>
        <w:textAlignment w:val="auto"/>
        <w:rPr>
          <w:rFonts w:hint="eastAsia" w:ascii="仿宋" w:hAnsi="仿宋" w:eastAsia="仿宋" w:cs="仿宋"/>
          <w:color w:val="auto"/>
          <w:sz w:val="32"/>
          <w:szCs w:val="32"/>
          <w:lang w:val="en-US" w:eastAsia="zh-CN"/>
        </w:rPr>
      </w:pPr>
    </w:p>
    <w:p>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2024</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高邑县第十一次跨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pPr>
        <w:jc w:val="center"/>
        <w:rPr>
          <w:rFonts w:hint="eastAsia" w:ascii="仿宋" w:hAnsi="仿宋" w:eastAsia="仿宋" w:cs="仿宋"/>
          <w:snapToGrid w:val="0"/>
          <w:color w:val="000000"/>
          <w:spacing w:val="-4"/>
          <w:sz w:val="32"/>
          <w:szCs w:val="32"/>
          <w:lang w:eastAsia="zh-CN"/>
        </w:rPr>
      </w:pPr>
    </w:p>
    <w:p>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根据《2024年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高邑县2024年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2024年3月至6月，</w:t>
      </w:r>
      <w:r>
        <w:rPr>
          <w:rFonts w:hint="eastAsia" w:ascii="仿宋" w:hAnsi="仿宋" w:eastAsia="仿宋" w:cs="仿宋"/>
          <w:color w:val="auto"/>
          <w:kern w:val="0"/>
          <w:sz w:val="32"/>
          <w:szCs w:val="32"/>
          <w:lang w:eastAsia="zh-CN"/>
        </w:rPr>
        <w:t>基于企业风险信用风险分级结果，对</w:t>
      </w:r>
      <w:r>
        <w:rPr>
          <w:rFonts w:hint="eastAsia" w:ascii="仿宋_GB2312" w:hAnsi="仿宋_GB2312" w:eastAsia="仿宋_GB2312"/>
          <w:b w:val="0"/>
          <w:bCs w:val="0"/>
          <w:color w:val="222222"/>
          <w:sz w:val="32"/>
          <w:lang w:val="en-US" w:eastAsia="zh-CN"/>
        </w:rPr>
        <w:t>物业</w:t>
      </w:r>
      <w:r>
        <w:rPr>
          <w:rFonts w:hint="eastAsia" w:ascii="仿宋" w:hAnsi="仿宋" w:eastAsia="仿宋" w:cs="仿宋"/>
          <w:color w:val="auto"/>
          <w:sz w:val="32"/>
          <w:szCs w:val="32"/>
          <w:lang w:val="en-US" w:eastAsia="zh-CN"/>
        </w:rPr>
        <w:t>服务企业开展了跨部门联合抽查，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30%；</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，此次抽查由高邑县</w:t>
      </w:r>
      <w:r>
        <w:rPr>
          <w:rFonts w:hint="eastAsia" w:ascii="仿宋" w:hAnsi="仿宋" w:eastAsia="仿宋" w:cs="仿宋"/>
          <w:color w:val="auto"/>
          <w:sz w:val="32"/>
          <w:szCs w:val="32"/>
          <w:lang w:val="en-US" w:eastAsia="zh-CN"/>
        </w:rPr>
        <w:t>住房和城乡建设局</w:t>
      </w:r>
      <w:r>
        <w:rPr>
          <w:rFonts w:hint="eastAsia" w:ascii="仿宋" w:hAnsi="仿宋" w:eastAsia="仿宋" w:cs="仿宋"/>
          <w:color w:val="auto"/>
          <w:sz w:val="32"/>
          <w:szCs w:val="32"/>
          <w:lang w:eastAsia="zh-CN"/>
        </w:rPr>
        <w:t>发起，联合部门为</w:t>
      </w:r>
      <w:r>
        <w:rPr>
          <w:rFonts w:hint="eastAsia" w:ascii="仿宋" w:hAnsi="仿宋" w:eastAsia="仿宋" w:cs="仿宋"/>
          <w:color w:val="auto"/>
          <w:sz w:val="32"/>
          <w:szCs w:val="32"/>
          <w:lang w:val="en-US" w:eastAsia="zh-CN"/>
        </w:rPr>
        <w:t>高邑县市场监督管理局和高邑县公安局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抽取了“高邑超宏物业管理有限公司”等</w:t>
      </w:r>
      <w:r>
        <w:rPr>
          <w:rFonts w:hint="eastAsia" w:ascii="仿宋" w:hAnsi="仿宋" w:eastAsia="仿宋" w:cs="仿宋"/>
          <w:color w:val="auto"/>
          <w:sz w:val="32"/>
          <w:szCs w:val="32"/>
          <w:lang w:val="en-US" w:eastAsia="zh-CN"/>
        </w:rPr>
        <w:t>2家企业，</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6名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pPr>
        <w:pStyle w:val="3"/>
        <w:ind w:left="0" w:leftChars="0" w:firstLine="9920" w:firstLineChars="3100"/>
      </w:pPr>
      <w:r>
        <w:rPr>
          <w:rFonts w:hint="eastAsia" w:ascii="仿宋" w:hAnsi="仿宋" w:eastAsia="仿宋" w:cs="仿宋"/>
          <w:color w:val="auto"/>
          <w:sz w:val="32"/>
          <w:szCs w:val="32"/>
          <w:lang w:val="en-US" w:eastAsia="zh-CN"/>
        </w:rPr>
        <w:t xml:space="preserve">  2024年7月5日</w:t>
      </w:r>
    </w:p>
    <w:p>
      <w:pPr>
        <w:keepNext w:val="0"/>
        <w:keepLines w:val="0"/>
        <w:pageBreakBefore w:val="0"/>
        <w:widowControl w:val="0"/>
        <w:kinsoku/>
        <w:wordWrap/>
        <w:overflowPunct/>
        <w:topLinePunct w:val="0"/>
        <w:autoSpaceDE/>
        <w:autoSpaceDN/>
        <w:bidi w:val="0"/>
        <w:adjustRightInd/>
        <w:snapToGrid/>
        <w:textAlignment w:val="auto"/>
        <w:rPr>
          <w:rFonts w:hint="eastAsia" w:ascii="仿宋" w:hAnsi="仿宋" w:eastAsia="仿宋" w:cs="仿宋"/>
          <w:color w:val="auto"/>
          <w:sz w:val="32"/>
          <w:szCs w:val="32"/>
          <w:lang w:val="en-US" w:eastAsia="zh-CN"/>
        </w:rPr>
      </w:pPr>
    </w:p>
    <w:p>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2024</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高邑县第十二次跨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pPr>
        <w:jc w:val="center"/>
        <w:rPr>
          <w:rFonts w:hint="eastAsia" w:ascii="仿宋" w:hAnsi="仿宋" w:eastAsia="仿宋" w:cs="仿宋"/>
          <w:snapToGrid w:val="0"/>
          <w:color w:val="000000"/>
          <w:spacing w:val="-4"/>
          <w:sz w:val="32"/>
          <w:szCs w:val="32"/>
          <w:lang w:eastAsia="zh-CN"/>
        </w:rPr>
      </w:pPr>
    </w:p>
    <w:p>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根据《2024年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高邑县2024年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2024年3月至6月，</w:t>
      </w:r>
      <w:r>
        <w:rPr>
          <w:rFonts w:hint="eastAsia" w:ascii="仿宋" w:hAnsi="仿宋" w:eastAsia="仿宋" w:cs="仿宋"/>
          <w:color w:val="auto"/>
          <w:kern w:val="0"/>
          <w:sz w:val="32"/>
          <w:szCs w:val="32"/>
          <w:lang w:eastAsia="zh-CN"/>
        </w:rPr>
        <w:t>基于企业风险信用风险分级结果，对</w:t>
      </w:r>
      <w:r>
        <w:rPr>
          <w:rFonts w:hint="eastAsia" w:ascii="仿宋_GB2312" w:hAnsi="仿宋_GB2312" w:eastAsia="仿宋_GB2312"/>
          <w:b w:val="0"/>
          <w:bCs w:val="0"/>
          <w:color w:val="222222"/>
          <w:sz w:val="32"/>
          <w:lang w:val="en-US" w:eastAsia="zh-CN"/>
        </w:rPr>
        <w:t>农业生产资料生产销售</w:t>
      </w:r>
      <w:r>
        <w:rPr>
          <w:rFonts w:hint="eastAsia" w:ascii="仿宋" w:hAnsi="仿宋" w:eastAsia="仿宋" w:cs="仿宋"/>
          <w:color w:val="auto"/>
          <w:sz w:val="32"/>
          <w:szCs w:val="32"/>
          <w:lang w:val="en-US" w:eastAsia="zh-CN"/>
        </w:rPr>
        <w:t>企业开展了跨部门联合抽查，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，此次抽查由高邑县</w:t>
      </w:r>
      <w:r>
        <w:rPr>
          <w:rFonts w:hint="eastAsia" w:ascii="仿宋" w:hAnsi="仿宋" w:eastAsia="仿宋" w:cs="仿宋"/>
          <w:color w:val="auto"/>
          <w:sz w:val="32"/>
          <w:szCs w:val="32"/>
          <w:lang w:val="en-US" w:eastAsia="zh-CN"/>
        </w:rPr>
        <w:t>农业农村</w:t>
      </w:r>
      <w:r>
        <w:rPr>
          <w:rFonts w:hint="eastAsia" w:ascii="仿宋" w:hAnsi="仿宋" w:eastAsia="仿宋" w:cs="仿宋"/>
          <w:color w:val="auto"/>
          <w:sz w:val="32"/>
          <w:szCs w:val="32"/>
          <w:lang w:eastAsia="zh-CN"/>
        </w:rPr>
        <w:t>局发起，联合部门为</w:t>
      </w:r>
      <w:r>
        <w:rPr>
          <w:rFonts w:hint="eastAsia" w:ascii="仿宋" w:hAnsi="仿宋" w:eastAsia="仿宋" w:cs="仿宋"/>
          <w:color w:val="auto"/>
          <w:sz w:val="32"/>
          <w:szCs w:val="32"/>
          <w:lang w:val="en-US" w:eastAsia="zh-CN"/>
        </w:rPr>
        <w:t>高邑县市场监督管理局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抽取了“河北少勤农业发展有限公司”等</w:t>
      </w:r>
      <w:r>
        <w:rPr>
          <w:rFonts w:hint="eastAsia" w:ascii="仿宋" w:hAnsi="仿宋" w:eastAsia="仿宋" w:cs="仿宋"/>
          <w:color w:val="auto"/>
          <w:sz w:val="32"/>
          <w:szCs w:val="32"/>
          <w:lang w:val="en-US" w:eastAsia="zh-CN"/>
        </w:rPr>
        <w:t>4家企业，</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4名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pPr>
        <w:pStyle w:val="3"/>
        <w:ind w:left="0" w:leftChars="0" w:firstLine="9920" w:firstLineChars="3100"/>
      </w:pPr>
      <w:r>
        <w:rPr>
          <w:rFonts w:hint="eastAsia" w:ascii="仿宋" w:hAnsi="仿宋" w:eastAsia="仿宋" w:cs="仿宋"/>
          <w:color w:val="auto"/>
          <w:sz w:val="32"/>
          <w:szCs w:val="32"/>
          <w:lang w:val="en-US" w:eastAsia="zh-CN"/>
        </w:rPr>
        <w:t xml:space="preserve">  2024年7月5日</w:t>
      </w:r>
    </w:p>
    <w:p>
      <w:pPr>
        <w:keepNext w:val="0"/>
        <w:keepLines w:val="0"/>
        <w:pageBreakBefore w:val="0"/>
        <w:widowControl w:val="0"/>
        <w:kinsoku/>
        <w:wordWrap/>
        <w:overflowPunct/>
        <w:topLinePunct w:val="0"/>
        <w:autoSpaceDE/>
        <w:autoSpaceDN/>
        <w:bidi w:val="0"/>
        <w:adjustRightInd/>
        <w:snapToGrid/>
        <w:textAlignment w:val="auto"/>
        <w:rPr>
          <w:rFonts w:hint="eastAsia" w:ascii="仿宋" w:hAnsi="仿宋" w:eastAsia="仿宋" w:cs="仿宋"/>
          <w:color w:val="auto"/>
          <w:sz w:val="32"/>
          <w:szCs w:val="32"/>
          <w:lang w:val="en-US" w:eastAsia="zh-CN"/>
        </w:rPr>
      </w:pPr>
    </w:p>
    <w:p>
      <w:pPr>
        <w:keepNext w:val="0"/>
        <w:keepLines w:val="0"/>
        <w:pageBreakBefore w:val="0"/>
        <w:widowControl w:val="0"/>
        <w:kinsoku/>
        <w:wordWrap/>
        <w:overflowPunct/>
        <w:topLinePunct w:val="0"/>
        <w:autoSpaceDE/>
        <w:autoSpaceDN/>
        <w:bidi w:val="0"/>
        <w:adjustRightInd/>
        <w:snapToGrid/>
        <w:textAlignment w:val="auto"/>
        <w:rPr>
          <w:rFonts w:hint="eastAsia" w:ascii="仿宋" w:hAnsi="仿宋" w:eastAsia="仿宋" w:cs="仿宋"/>
          <w:color w:val="auto"/>
          <w:sz w:val="32"/>
          <w:szCs w:val="32"/>
          <w:lang w:val="en-US" w:eastAsia="zh-CN"/>
        </w:rPr>
      </w:pPr>
    </w:p>
    <w:p>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2024</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高邑县第十四次跨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pPr>
        <w:jc w:val="center"/>
        <w:rPr>
          <w:rFonts w:hint="eastAsia" w:ascii="仿宋" w:hAnsi="仿宋" w:eastAsia="仿宋" w:cs="仿宋"/>
          <w:snapToGrid w:val="0"/>
          <w:color w:val="000000"/>
          <w:spacing w:val="-4"/>
          <w:sz w:val="32"/>
          <w:szCs w:val="32"/>
          <w:lang w:eastAsia="zh-CN"/>
        </w:rPr>
      </w:pPr>
    </w:p>
    <w:p>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根据《2024年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高邑县2024年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2024年3月至6月，</w:t>
      </w:r>
      <w:r>
        <w:rPr>
          <w:rFonts w:hint="eastAsia" w:ascii="仿宋" w:hAnsi="仿宋" w:eastAsia="仿宋" w:cs="仿宋"/>
          <w:color w:val="auto"/>
          <w:kern w:val="0"/>
          <w:sz w:val="32"/>
          <w:szCs w:val="32"/>
          <w:lang w:eastAsia="zh-CN"/>
        </w:rPr>
        <w:t>基于企业风险信用风险分级结果，对</w:t>
      </w:r>
      <w:r>
        <w:rPr>
          <w:rFonts w:hint="eastAsia" w:ascii="仿宋" w:hAnsi="仿宋" w:eastAsia="仿宋" w:cs="仿宋"/>
          <w:color w:val="auto"/>
          <w:sz w:val="32"/>
          <w:szCs w:val="32"/>
          <w:lang w:val="en-US" w:eastAsia="zh-CN"/>
        </w:rPr>
        <w:t>重点税源企业开展了跨部门联合抽查，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1%；</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w:t>
      </w:r>
      <w:r>
        <w:rPr>
          <w:rFonts w:hint="eastAsia" w:ascii="仿宋" w:hAnsi="仿宋" w:eastAsia="仿宋" w:cs="仿宋"/>
          <w:color w:val="auto"/>
          <w:sz w:val="32"/>
          <w:szCs w:val="32"/>
          <w:lang w:val="en-US" w:eastAsia="zh-CN"/>
        </w:rPr>
        <w:t>国家税务总局高邑县税务局</w:t>
      </w:r>
      <w:r>
        <w:rPr>
          <w:rFonts w:hint="eastAsia" w:ascii="仿宋" w:hAnsi="仿宋" w:eastAsia="仿宋" w:cs="仿宋"/>
          <w:color w:val="auto"/>
          <w:sz w:val="32"/>
          <w:szCs w:val="32"/>
          <w:lang w:eastAsia="zh-CN"/>
        </w:rPr>
        <w:t>发起，联合部门为</w:t>
      </w:r>
      <w:r>
        <w:rPr>
          <w:rFonts w:hint="eastAsia" w:ascii="仿宋" w:hAnsi="仿宋" w:eastAsia="仿宋" w:cs="仿宋"/>
          <w:color w:val="auto"/>
          <w:sz w:val="32"/>
          <w:szCs w:val="32"/>
          <w:lang w:val="en-US" w:eastAsia="zh-CN"/>
        </w:rPr>
        <w:t>高邑县市场监督管理局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抽取了“河北绿旺生态肥有限公司”等</w:t>
      </w:r>
      <w:r>
        <w:rPr>
          <w:rFonts w:hint="eastAsia" w:ascii="仿宋" w:hAnsi="仿宋" w:eastAsia="仿宋" w:cs="仿宋"/>
          <w:color w:val="auto"/>
          <w:sz w:val="32"/>
          <w:szCs w:val="32"/>
          <w:lang w:val="en-US" w:eastAsia="zh-CN"/>
        </w:rPr>
        <w:t>23家企业，</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4名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pPr>
        <w:pStyle w:val="3"/>
        <w:ind w:left="0" w:leftChars="0" w:firstLine="9920" w:firstLineChars="31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2024年7月5日</w:t>
      </w:r>
    </w:p>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1" w:fontKey="{EF83AF04-4546-4A1C-852D-EA48165C5C75}"/>
  </w:font>
  <w:font w:name="方正公文小标宋">
    <w:panose1 w:val="02000500000000000000"/>
    <w:charset w:val="86"/>
    <w:family w:val="auto"/>
    <w:pitch w:val="default"/>
    <w:sig w:usb0="A00002BF" w:usb1="38CF7CFA" w:usb2="00000016" w:usb3="00000000" w:csb0="00040001" w:csb1="00000000"/>
    <w:embedRegular r:id="rId2" w:fontKey="{FEE76FCF-4A8D-4D32-959F-D700B4AB83E0}"/>
  </w:font>
  <w:font w:name="仿宋">
    <w:panose1 w:val="02010609060101010101"/>
    <w:charset w:val="86"/>
    <w:family w:val="auto"/>
    <w:pitch w:val="default"/>
    <w:sig w:usb0="800002BF" w:usb1="38CF7CFA" w:usb2="00000016" w:usb3="00000000" w:csb0="00040001" w:csb1="00000000"/>
    <w:embedRegular r:id="rId3" w:fontKey="{504CAA41-D560-49C0-930B-1D28926C260E}"/>
  </w:font>
  <w:font w:name="仿宋_GB2312">
    <w:altName w:val="仿宋"/>
    <w:panose1 w:val="02010609030101010101"/>
    <w:charset w:val="86"/>
    <w:family w:val="modern"/>
    <w:pitch w:val="default"/>
    <w:sig w:usb0="00000000" w:usb1="00000000" w:usb2="00000000" w:usb3="00000000" w:csb0="00040000" w:csb1="00000000"/>
    <w:embedRegular r:id="rId4" w:fontKey="{59470C11-3A18-4C07-AA56-1929FA3E16E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UxYmJhYzM5YTk3NjZkN2FjYzc1NzcyYjY5OTMwMjMifQ=="/>
  </w:docVars>
  <w:rsids>
    <w:rsidRoot w:val="3DE16962"/>
    <w:rsid w:val="3DE16962"/>
    <w:rsid w:val="4D8E354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Indent"/>
    <w:basedOn w:val="1"/>
    <w:qFormat/>
    <w:uiPriority w:val="0"/>
    <w:pPr>
      <w:spacing w:after="120"/>
      <w:ind w:left="420" w:leftChars="200"/>
    </w:pPr>
  </w:style>
  <w:style w:type="paragraph" w:styleId="3">
    <w:name w:val="Body Text First Indent 2"/>
    <w:basedOn w:val="2"/>
    <w:qFormat/>
    <w:uiPriority w:val="0"/>
    <w:pPr>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14</Pages>
  <Words>4405</Words>
  <Characters>4677</Characters>
  <Lines>0</Lines>
  <Paragraphs>0</Paragraphs>
  <TotalTime>0</TotalTime>
  <ScaleCrop>false</ScaleCrop>
  <LinksUpToDate>false</LinksUpToDate>
  <CharactersWithSpaces>4907</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2024-07-08T06:52:00Z</dcterms:created>
  <dc:creator>完美风暴</dc:creator>
  <cp:lastModifiedBy>完美风暴</cp:lastModifiedBy>
  <dcterms:modified xsi:type="dcterms:W3CDTF">2024-07-10T06:25:46Z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BA867F4F15744DAFA8100E419BCD803D_11</vt:lpwstr>
  </property>
</Properties>
</file>