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after="156" w:afterLines="50"/>
        <w:jc w:val="both"/>
        <w:textAlignment w:val="auto"/>
        <w:outlineLvl w:val="9"/>
        <w:rPr>
          <w:rFonts w:ascii="Arial"/>
          <w:color w:val="auto"/>
          <w:sz w:val="21"/>
        </w:rPr>
      </w:pPr>
      <w:r>
        <w:rPr>
          <w:rFonts w:hint="eastAsia" w:ascii="黑体" w:hAnsi="黑体" w:eastAsia="黑体" w:cs="黑体"/>
          <w:color w:val="auto"/>
          <w:sz w:val="32"/>
          <w:szCs w:val="32"/>
        </w:rPr>
        <w:t>附件</w:t>
      </w:r>
      <w:r>
        <w:rPr>
          <w:rFonts w:hint="eastAsia" w:ascii="黑体" w:hAnsi="黑体" w:eastAsia="黑体" w:cs="黑体"/>
          <w:color w:val="auto"/>
          <w:sz w:val="32"/>
          <w:szCs w:val="32"/>
          <w:lang w:val="en-US" w:eastAsia="zh-CN"/>
        </w:rPr>
        <w:t>1：</w:t>
      </w:r>
    </w:p>
    <w:p>
      <w:pPr>
        <w:tabs>
          <w:tab w:val="left" w:pos="3816"/>
        </w:tabs>
        <w:spacing w:before="55" w:line="208" w:lineRule="auto"/>
        <w:jc w:val="center"/>
        <w:outlineLvl w:val="0"/>
        <w:rPr>
          <w:rFonts w:hint="eastAsia" w:asciiTheme="majorEastAsia" w:hAnsiTheme="majorEastAsia" w:eastAsiaTheme="majorEastAsia" w:cstheme="majorEastAsia"/>
          <w:b/>
          <w:bCs/>
          <w:color w:val="auto"/>
          <w:sz w:val="43"/>
          <w:szCs w:val="43"/>
          <w:lang w:val="en-US" w:eastAsia="zh-CN"/>
        </w:rPr>
      </w:pPr>
      <w:bookmarkStart w:id="0" w:name="_GoBack"/>
      <w:r>
        <w:rPr>
          <w:rFonts w:hint="eastAsia" w:asciiTheme="majorEastAsia" w:hAnsiTheme="majorEastAsia" w:eastAsiaTheme="majorEastAsia" w:cstheme="majorEastAsia"/>
          <w:b/>
          <w:bCs/>
          <w:color w:val="auto"/>
          <w:spacing w:val="-2"/>
          <w:sz w:val="43"/>
          <w:szCs w:val="43"/>
          <w:lang w:val="en-US" w:eastAsia="zh-CN"/>
        </w:rPr>
        <w:t>高邑县</w:t>
      </w:r>
      <w:r>
        <w:rPr>
          <w:rFonts w:hint="eastAsia" w:asciiTheme="majorEastAsia" w:hAnsiTheme="majorEastAsia" w:eastAsiaTheme="majorEastAsia" w:cstheme="majorEastAsia"/>
          <w:b/>
          <w:bCs/>
          <w:color w:val="auto"/>
          <w:spacing w:val="-2"/>
          <w:sz w:val="43"/>
          <w:szCs w:val="43"/>
        </w:rPr>
        <w:t>2024 年度随机抽查工作计划</w:t>
      </w:r>
      <w:r>
        <w:rPr>
          <w:rFonts w:hint="eastAsia" w:asciiTheme="majorEastAsia" w:hAnsiTheme="majorEastAsia" w:eastAsiaTheme="majorEastAsia" w:cstheme="majorEastAsia"/>
          <w:b/>
          <w:bCs/>
          <w:color w:val="auto"/>
          <w:spacing w:val="-2"/>
          <w:sz w:val="43"/>
          <w:szCs w:val="43"/>
          <w:lang w:eastAsia="zh-CN"/>
        </w:rPr>
        <w:t>（</w:t>
      </w:r>
      <w:r>
        <w:rPr>
          <w:rFonts w:hint="eastAsia" w:asciiTheme="majorEastAsia" w:hAnsiTheme="majorEastAsia" w:eastAsiaTheme="majorEastAsia" w:cstheme="majorEastAsia"/>
          <w:b/>
          <w:bCs/>
          <w:color w:val="auto"/>
          <w:spacing w:val="-2"/>
          <w:sz w:val="43"/>
          <w:szCs w:val="43"/>
          <w:lang w:val="en-US" w:eastAsia="zh-CN"/>
        </w:rPr>
        <w:t>各部门</w:t>
      </w:r>
      <w:r>
        <w:rPr>
          <w:rFonts w:hint="eastAsia" w:asciiTheme="majorEastAsia" w:hAnsiTheme="majorEastAsia" w:eastAsiaTheme="majorEastAsia" w:cstheme="majorEastAsia"/>
          <w:b/>
          <w:bCs/>
          <w:color w:val="auto"/>
          <w:spacing w:val="-2"/>
          <w:sz w:val="43"/>
          <w:szCs w:val="43"/>
          <w:lang w:eastAsia="zh-CN"/>
        </w:rPr>
        <w:t>）</w:t>
      </w:r>
    </w:p>
    <w:bookmarkEnd w:id="0"/>
    <w:p>
      <w:pPr>
        <w:spacing w:line="110" w:lineRule="exact"/>
        <w:rPr>
          <w:color w:val="auto"/>
        </w:rPr>
      </w:pPr>
    </w:p>
    <w:tbl>
      <w:tblPr>
        <w:tblStyle w:val="8"/>
        <w:tblW w:w="147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4"/>
        <w:gridCol w:w="1799"/>
        <w:gridCol w:w="1350"/>
        <w:gridCol w:w="1529"/>
        <w:gridCol w:w="825"/>
        <w:gridCol w:w="810"/>
        <w:gridCol w:w="1544"/>
        <w:gridCol w:w="1589"/>
        <w:gridCol w:w="1185"/>
        <w:gridCol w:w="1350"/>
        <w:gridCol w:w="144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14782" w:type="dxa"/>
            <w:gridSpan w:val="11"/>
            <w:vAlign w:val="top"/>
          </w:tcPr>
          <w:p>
            <w:pPr>
              <w:spacing w:before="88" w:line="221" w:lineRule="auto"/>
              <w:ind w:left="4759" w:firstLine="476" w:firstLineChars="200"/>
              <w:rPr>
                <w:rFonts w:ascii="黑体" w:hAnsi="黑体" w:eastAsia="黑体" w:cs="黑体"/>
                <w:color w:val="auto"/>
                <w:sz w:val="24"/>
                <w:szCs w:val="24"/>
              </w:rPr>
            </w:pPr>
            <w:r>
              <w:rPr>
                <w:rFonts w:hint="eastAsia" w:ascii="黑体" w:hAnsi="黑体" w:eastAsia="黑体" w:cs="黑体"/>
                <w:color w:val="auto"/>
                <w:spacing w:val="-1"/>
                <w:sz w:val="24"/>
                <w:szCs w:val="24"/>
                <w:lang w:val="en-US" w:eastAsia="zh-CN"/>
              </w:rPr>
              <w:t>高邑县</w:t>
            </w:r>
            <w:r>
              <w:rPr>
                <w:rFonts w:ascii="黑体" w:hAnsi="黑体" w:eastAsia="黑体" w:cs="黑体"/>
                <w:color w:val="auto"/>
                <w:spacing w:val="-1"/>
                <w:sz w:val="24"/>
                <w:szCs w:val="24"/>
              </w:rPr>
              <w:t>发起的部门联合随机抽查工作计划</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354" w:type="dxa"/>
            <w:vAlign w:val="top"/>
          </w:tcPr>
          <w:p>
            <w:pPr>
              <w:spacing w:before="40" w:line="222" w:lineRule="auto"/>
              <w:ind w:left="441" w:right="195" w:hanging="237"/>
              <w:rPr>
                <w:rFonts w:ascii="黑体" w:hAnsi="黑体" w:eastAsia="黑体" w:cs="黑体"/>
                <w:color w:val="auto"/>
                <w:sz w:val="24"/>
                <w:szCs w:val="24"/>
              </w:rPr>
            </w:pPr>
            <w:r>
              <w:rPr>
                <w:rFonts w:ascii="黑体" w:hAnsi="黑体" w:eastAsia="黑体" w:cs="黑体"/>
                <w:color w:val="auto"/>
                <w:spacing w:val="-3"/>
                <w:sz w:val="24"/>
                <w:szCs w:val="24"/>
              </w:rPr>
              <w:t>抽查计划</w:t>
            </w:r>
            <w:r>
              <w:rPr>
                <w:rFonts w:ascii="黑体" w:hAnsi="黑体" w:eastAsia="黑体" w:cs="黑体"/>
                <w:color w:val="auto"/>
                <w:sz w:val="24"/>
                <w:szCs w:val="24"/>
              </w:rPr>
              <w:t xml:space="preserve"> </w:t>
            </w:r>
            <w:r>
              <w:rPr>
                <w:rFonts w:ascii="黑体" w:hAnsi="黑体" w:eastAsia="黑体" w:cs="黑体"/>
                <w:color w:val="auto"/>
                <w:spacing w:val="-4"/>
                <w:sz w:val="24"/>
                <w:szCs w:val="24"/>
              </w:rPr>
              <w:t>编号</w:t>
            </w:r>
          </w:p>
        </w:tc>
        <w:tc>
          <w:tcPr>
            <w:tcW w:w="1799" w:type="dxa"/>
            <w:vAlign w:val="top"/>
          </w:tcPr>
          <w:p>
            <w:pPr>
              <w:spacing w:before="193" w:line="222" w:lineRule="auto"/>
              <w:ind w:left="186"/>
              <w:rPr>
                <w:rFonts w:ascii="黑体" w:hAnsi="黑体" w:eastAsia="黑体" w:cs="黑体"/>
                <w:color w:val="auto"/>
                <w:sz w:val="24"/>
                <w:szCs w:val="24"/>
              </w:rPr>
            </w:pPr>
            <w:r>
              <w:rPr>
                <w:rFonts w:ascii="黑体" w:hAnsi="黑体" w:eastAsia="黑体" w:cs="黑体"/>
                <w:color w:val="auto"/>
                <w:spacing w:val="-2"/>
                <w:sz w:val="24"/>
                <w:szCs w:val="24"/>
              </w:rPr>
              <w:t>抽查计划名称</w:t>
            </w:r>
          </w:p>
        </w:tc>
        <w:tc>
          <w:tcPr>
            <w:tcW w:w="1350" w:type="dxa"/>
            <w:vAlign w:val="top"/>
          </w:tcPr>
          <w:p>
            <w:pPr>
              <w:spacing w:before="40" w:line="222" w:lineRule="auto"/>
              <w:ind w:left="439" w:right="193" w:hanging="237"/>
              <w:rPr>
                <w:rFonts w:ascii="黑体" w:hAnsi="黑体" w:eastAsia="黑体" w:cs="黑体"/>
                <w:color w:val="auto"/>
                <w:sz w:val="24"/>
                <w:szCs w:val="24"/>
              </w:rPr>
            </w:pPr>
            <w:r>
              <w:rPr>
                <w:rFonts w:ascii="黑体" w:hAnsi="黑体" w:eastAsia="黑体" w:cs="黑体"/>
                <w:color w:val="auto"/>
                <w:spacing w:val="-3"/>
                <w:sz w:val="24"/>
                <w:szCs w:val="24"/>
              </w:rPr>
              <w:t>抽查任务</w:t>
            </w:r>
            <w:r>
              <w:rPr>
                <w:rFonts w:ascii="黑体" w:hAnsi="黑体" w:eastAsia="黑体" w:cs="黑体"/>
                <w:color w:val="auto"/>
                <w:sz w:val="24"/>
                <w:szCs w:val="24"/>
              </w:rPr>
              <w:t xml:space="preserve"> </w:t>
            </w:r>
            <w:r>
              <w:rPr>
                <w:rFonts w:ascii="黑体" w:hAnsi="黑体" w:eastAsia="黑体" w:cs="黑体"/>
                <w:color w:val="auto"/>
                <w:spacing w:val="-4"/>
                <w:sz w:val="24"/>
                <w:szCs w:val="24"/>
              </w:rPr>
              <w:t>编号</w:t>
            </w:r>
          </w:p>
        </w:tc>
        <w:tc>
          <w:tcPr>
            <w:tcW w:w="1529" w:type="dxa"/>
            <w:vAlign w:val="top"/>
          </w:tcPr>
          <w:p>
            <w:pPr>
              <w:spacing w:before="40" w:line="222" w:lineRule="auto"/>
              <w:ind w:left="532" w:right="282" w:hanging="240"/>
              <w:rPr>
                <w:rFonts w:ascii="黑体" w:hAnsi="黑体" w:eastAsia="黑体" w:cs="黑体"/>
                <w:color w:val="auto"/>
                <w:sz w:val="24"/>
                <w:szCs w:val="24"/>
              </w:rPr>
            </w:pPr>
            <w:r>
              <w:rPr>
                <w:rFonts w:ascii="黑体" w:hAnsi="黑体" w:eastAsia="黑体" w:cs="黑体"/>
                <w:color w:val="auto"/>
                <w:spacing w:val="-3"/>
                <w:sz w:val="24"/>
                <w:szCs w:val="24"/>
              </w:rPr>
              <w:t>抽查任务</w:t>
            </w:r>
            <w:r>
              <w:rPr>
                <w:rFonts w:ascii="黑体" w:hAnsi="黑体" w:eastAsia="黑体" w:cs="黑体"/>
                <w:color w:val="auto"/>
                <w:sz w:val="24"/>
                <w:szCs w:val="24"/>
              </w:rPr>
              <w:t xml:space="preserve"> </w:t>
            </w:r>
            <w:r>
              <w:rPr>
                <w:rFonts w:ascii="黑体" w:hAnsi="黑体" w:eastAsia="黑体" w:cs="黑体"/>
                <w:color w:val="auto"/>
                <w:spacing w:val="-6"/>
                <w:sz w:val="24"/>
                <w:szCs w:val="24"/>
              </w:rPr>
              <w:t>名称</w:t>
            </w:r>
          </w:p>
        </w:tc>
        <w:tc>
          <w:tcPr>
            <w:tcW w:w="825" w:type="dxa"/>
            <w:vAlign w:val="top"/>
          </w:tcPr>
          <w:p>
            <w:pPr>
              <w:spacing w:before="40" w:line="238" w:lineRule="auto"/>
              <w:ind w:left="179"/>
              <w:rPr>
                <w:rFonts w:ascii="黑体" w:hAnsi="黑体" w:eastAsia="黑体" w:cs="黑体"/>
                <w:color w:val="auto"/>
                <w:sz w:val="24"/>
                <w:szCs w:val="24"/>
              </w:rPr>
            </w:pPr>
            <w:r>
              <w:rPr>
                <w:rFonts w:ascii="黑体" w:hAnsi="黑体" w:eastAsia="黑体" w:cs="黑体"/>
                <w:color w:val="auto"/>
                <w:spacing w:val="-6"/>
                <w:sz w:val="24"/>
                <w:szCs w:val="24"/>
              </w:rPr>
              <w:t>抽查</w:t>
            </w:r>
          </w:p>
          <w:p>
            <w:pPr>
              <w:spacing w:before="1" w:line="205" w:lineRule="auto"/>
              <w:ind w:left="186"/>
              <w:rPr>
                <w:rFonts w:ascii="黑体" w:hAnsi="黑体" w:eastAsia="黑体" w:cs="黑体"/>
                <w:color w:val="auto"/>
                <w:sz w:val="24"/>
                <w:szCs w:val="24"/>
              </w:rPr>
            </w:pPr>
            <w:r>
              <w:rPr>
                <w:rFonts w:ascii="黑体" w:hAnsi="黑体" w:eastAsia="黑体" w:cs="黑体"/>
                <w:color w:val="auto"/>
                <w:spacing w:val="-9"/>
                <w:sz w:val="24"/>
                <w:szCs w:val="24"/>
              </w:rPr>
              <w:t>类型</w:t>
            </w:r>
          </w:p>
        </w:tc>
        <w:tc>
          <w:tcPr>
            <w:tcW w:w="810" w:type="dxa"/>
            <w:vAlign w:val="top"/>
          </w:tcPr>
          <w:p>
            <w:pPr>
              <w:spacing w:before="40" w:line="238" w:lineRule="auto"/>
              <w:ind w:left="172"/>
              <w:rPr>
                <w:rFonts w:ascii="黑体" w:hAnsi="黑体" w:eastAsia="黑体" w:cs="黑体"/>
                <w:color w:val="auto"/>
                <w:sz w:val="24"/>
                <w:szCs w:val="24"/>
              </w:rPr>
            </w:pPr>
            <w:r>
              <w:rPr>
                <w:rFonts w:ascii="黑体" w:hAnsi="黑体" w:eastAsia="黑体" w:cs="黑体"/>
                <w:color w:val="auto"/>
                <w:spacing w:val="-6"/>
                <w:sz w:val="24"/>
                <w:szCs w:val="24"/>
              </w:rPr>
              <w:t>抽查</w:t>
            </w:r>
          </w:p>
          <w:p>
            <w:pPr>
              <w:spacing w:before="1" w:line="205" w:lineRule="auto"/>
              <w:ind w:left="183"/>
              <w:rPr>
                <w:rFonts w:ascii="黑体" w:hAnsi="黑体" w:eastAsia="黑体" w:cs="黑体"/>
                <w:color w:val="auto"/>
                <w:sz w:val="24"/>
                <w:szCs w:val="24"/>
              </w:rPr>
            </w:pPr>
            <w:r>
              <w:rPr>
                <w:rFonts w:ascii="黑体" w:hAnsi="黑体" w:eastAsia="黑体" w:cs="黑体"/>
                <w:color w:val="auto"/>
                <w:spacing w:val="-11"/>
                <w:sz w:val="24"/>
                <w:szCs w:val="24"/>
              </w:rPr>
              <w:t>比例</w:t>
            </w:r>
          </w:p>
        </w:tc>
        <w:tc>
          <w:tcPr>
            <w:tcW w:w="1544" w:type="dxa"/>
            <w:vAlign w:val="top"/>
          </w:tcPr>
          <w:p>
            <w:pPr>
              <w:spacing w:before="40" w:line="238" w:lineRule="auto"/>
              <w:ind w:left="541"/>
              <w:rPr>
                <w:rFonts w:ascii="黑体" w:hAnsi="黑体" w:eastAsia="黑体" w:cs="黑体"/>
                <w:color w:val="auto"/>
                <w:sz w:val="24"/>
                <w:szCs w:val="24"/>
              </w:rPr>
            </w:pPr>
            <w:r>
              <w:rPr>
                <w:rFonts w:ascii="黑体" w:hAnsi="黑体" w:eastAsia="黑体" w:cs="黑体"/>
                <w:color w:val="auto"/>
                <w:spacing w:val="-6"/>
                <w:sz w:val="24"/>
                <w:szCs w:val="24"/>
              </w:rPr>
              <w:t>抽查</w:t>
            </w:r>
          </w:p>
          <w:p>
            <w:pPr>
              <w:spacing w:before="1" w:line="205" w:lineRule="auto"/>
              <w:ind w:left="546"/>
              <w:rPr>
                <w:rFonts w:ascii="黑体" w:hAnsi="黑体" w:eastAsia="黑体" w:cs="黑体"/>
                <w:color w:val="auto"/>
                <w:sz w:val="24"/>
                <w:szCs w:val="24"/>
              </w:rPr>
            </w:pPr>
            <w:r>
              <w:rPr>
                <w:rFonts w:ascii="黑体" w:hAnsi="黑体" w:eastAsia="黑体" w:cs="黑体"/>
                <w:color w:val="auto"/>
                <w:spacing w:val="-8"/>
                <w:sz w:val="24"/>
                <w:szCs w:val="24"/>
              </w:rPr>
              <w:t>事项</w:t>
            </w:r>
          </w:p>
        </w:tc>
        <w:tc>
          <w:tcPr>
            <w:tcW w:w="1589" w:type="dxa"/>
            <w:vAlign w:val="top"/>
          </w:tcPr>
          <w:p>
            <w:pPr>
              <w:spacing w:before="40" w:line="222" w:lineRule="auto"/>
              <w:ind w:left="566" w:right="310" w:hanging="242"/>
              <w:rPr>
                <w:rFonts w:ascii="黑体" w:hAnsi="黑体" w:eastAsia="黑体" w:cs="黑体"/>
                <w:color w:val="auto"/>
                <w:sz w:val="24"/>
                <w:szCs w:val="24"/>
              </w:rPr>
            </w:pPr>
            <w:r>
              <w:rPr>
                <w:rFonts w:ascii="黑体" w:hAnsi="黑体" w:eastAsia="黑体" w:cs="黑体"/>
                <w:color w:val="auto"/>
                <w:spacing w:val="-3"/>
                <w:sz w:val="24"/>
                <w:szCs w:val="24"/>
              </w:rPr>
              <w:t>抽查对象</w:t>
            </w:r>
            <w:r>
              <w:rPr>
                <w:rFonts w:ascii="黑体" w:hAnsi="黑体" w:eastAsia="黑体" w:cs="黑体"/>
                <w:color w:val="auto"/>
                <w:sz w:val="24"/>
                <w:szCs w:val="24"/>
              </w:rPr>
              <w:t xml:space="preserve"> </w:t>
            </w:r>
            <w:r>
              <w:rPr>
                <w:rFonts w:ascii="黑体" w:hAnsi="黑体" w:eastAsia="黑体" w:cs="黑体"/>
                <w:color w:val="auto"/>
                <w:spacing w:val="-7"/>
                <w:sz w:val="24"/>
                <w:szCs w:val="24"/>
              </w:rPr>
              <w:t>范围</w:t>
            </w:r>
          </w:p>
        </w:tc>
        <w:tc>
          <w:tcPr>
            <w:tcW w:w="1185" w:type="dxa"/>
            <w:vAlign w:val="top"/>
          </w:tcPr>
          <w:p>
            <w:pPr>
              <w:spacing w:before="194" w:line="221" w:lineRule="auto"/>
              <w:ind w:left="123"/>
              <w:rPr>
                <w:rFonts w:ascii="黑体" w:hAnsi="黑体" w:eastAsia="黑体" w:cs="黑体"/>
                <w:color w:val="auto"/>
                <w:sz w:val="24"/>
                <w:szCs w:val="24"/>
              </w:rPr>
            </w:pPr>
            <w:r>
              <w:rPr>
                <w:rFonts w:ascii="黑体" w:hAnsi="黑体" w:eastAsia="黑体" w:cs="黑体"/>
                <w:color w:val="auto"/>
                <w:spacing w:val="-3"/>
                <w:sz w:val="24"/>
                <w:szCs w:val="24"/>
              </w:rPr>
              <w:t>发起部门</w:t>
            </w:r>
          </w:p>
        </w:tc>
        <w:tc>
          <w:tcPr>
            <w:tcW w:w="1350" w:type="dxa"/>
            <w:vAlign w:val="top"/>
          </w:tcPr>
          <w:p>
            <w:pPr>
              <w:spacing w:before="193" w:line="222" w:lineRule="auto"/>
              <w:ind w:left="204"/>
              <w:rPr>
                <w:rFonts w:ascii="黑体" w:hAnsi="黑体" w:eastAsia="黑体" w:cs="黑体"/>
                <w:color w:val="auto"/>
                <w:sz w:val="24"/>
                <w:szCs w:val="24"/>
              </w:rPr>
            </w:pPr>
            <w:r>
              <w:rPr>
                <w:rFonts w:ascii="黑体" w:hAnsi="黑体" w:eastAsia="黑体" w:cs="黑体"/>
                <w:color w:val="auto"/>
                <w:spacing w:val="-3"/>
                <w:sz w:val="24"/>
                <w:szCs w:val="24"/>
              </w:rPr>
              <w:t>联合部门</w:t>
            </w:r>
          </w:p>
        </w:tc>
        <w:tc>
          <w:tcPr>
            <w:tcW w:w="1447" w:type="dxa"/>
            <w:vAlign w:val="top"/>
          </w:tcPr>
          <w:p>
            <w:pPr>
              <w:spacing w:before="194" w:line="223" w:lineRule="auto"/>
              <w:ind w:left="251"/>
              <w:rPr>
                <w:rFonts w:ascii="黑体" w:hAnsi="黑体" w:eastAsia="黑体" w:cs="黑体"/>
                <w:color w:val="auto"/>
                <w:sz w:val="24"/>
                <w:szCs w:val="24"/>
              </w:rPr>
            </w:pPr>
            <w:r>
              <w:rPr>
                <w:rFonts w:ascii="黑体" w:hAnsi="黑体" w:eastAsia="黑体" w:cs="黑体"/>
                <w:color w:val="auto"/>
                <w:spacing w:val="-3"/>
                <w:sz w:val="24"/>
                <w:szCs w:val="24"/>
              </w:rPr>
              <w:t>抽查时间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1</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001</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1</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第一次跨部门联合抽查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不低于20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人社部门：</w:t>
            </w:r>
            <w:r>
              <w:rPr>
                <w:rFonts w:hint="eastAsia" w:ascii="仿宋" w:hAnsi="仿宋" w:eastAsia="仿宋" w:cs="仿宋"/>
                <w:color w:val="auto"/>
                <w:sz w:val="21"/>
                <w:szCs w:val="21"/>
              </w:rPr>
              <w:t>妨碍行政执法行为检查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对人力资源市场的监督检查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对劳务派遣市场行为的监督检查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对外国人就业的监督检查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对用人单位和个人遵守社会保险法律法规的监督检查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对用人单位遵守劳动保障法律、法规情况的监督检查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职业技能培训和职业技能考核鉴定检查</w:t>
            </w:r>
            <w:r>
              <w:rPr>
                <w:rFonts w:hint="eastAsia" w:ascii="仿宋" w:hAnsi="仿宋" w:eastAsia="仿宋" w:cs="仿宋"/>
                <w:color w:val="auto"/>
                <w:sz w:val="21"/>
                <w:szCs w:val="21"/>
                <w:lang w:eastAsia="zh-CN"/>
              </w:rPr>
              <w:t>。</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人力资源服务业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人力资源和社会保障局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年3月至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2</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2</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2</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不低于10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统计部门：</w:t>
            </w:r>
            <w:r>
              <w:rPr>
                <w:rFonts w:hint="eastAsia" w:ascii="仿宋" w:hAnsi="仿宋" w:eastAsia="仿宋" w:cs="仿宋"/>
                <w:color w:val="auto"/>
                <w:sz w:val="21"/>
                <w:szCs w:val="21"/>
              </w:rPr>
              <w:t>对统计调查对象贯彻执行统计法律法规规章及统计制度情况检查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对涉外调查机构从事涉外调查活动情况检查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w:t>
            </w:r>
          </w:p>
          <w:p>
            <w:pPr>
              <w:rPr>
                <w:rFonts w:hint="eastAsia" w:ascii="仿宋" w:hAnsi="仿宋" w:eastAsia="仿宋" w:cs="仿宋"/>
                <w:color w:val="auto"/>
                <w:sz w:val="21"/>
                <w:szCs w:val="21"/>
                <w:lang w:val="en-US"/>
              </w:rPr>
            </w:pPr>
            <w:r>
              <w:rPr>
                <w:rFonts w:hint="eastAsia" w:ascii="仿宋" w:hAnsi="仿宋" w:eastAsia="仿宋" w:cs="仿宋"/>
                <w:color w:val="auto"/>
                <w:sz w:val="21"/>
                <w:szCs w:val="21"/>
                <w:lang w:val="en-US" w:eastAsia="zh-CN"/>
              </w:rPr>
              <w:t>税务部门：异常稽查对象随机抽查检查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规模以上服务企业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统计局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国家税务总局高邑县税务局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年3月至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3</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3</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3</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不低于2</w:t>
            </w:r>
            <w:r>
              <w:rPr>
                <w:rFonts w:hint="eastAsia" w:ascii="仿宋" w:hAnsi="仿宋" w:eastAsia="仿宋" w:cs="仿宋"/>
                <w:color w:val="auto"/>
                <w:sz w:val="24"/>
                <w:szCs w:val="24"/>
              </w:rPr>
              <w:t>0%</w:t>
            </w:r>
          </w:p>
        </w:tc>
        <w:tc>
          <w:tcPr>
            <w:tcW w:w="1544" w:type="dxa"/>
            <w:vAlign w:val="center"/>
          </w:tcPr>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气象部门：对气象设施保护工作的监督检查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对气象探测环境保护工作的监督检查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对气象探测活动的监督检查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对气象专用技术装备使用情况的监督检查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对适用气象标准、规范、规程的监督检查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对气候可行性论证活动的监督检查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对气象资料使用活动的监督检查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对气象行政许可有关活动的监督检查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市场监管部门登记事项检查；公示信息检查；生产流通领域产品质量监督抽查；特种设备常规监督检查（使用单位）。</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应急部门：危险化学品及相关企业的安全检查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危险化学品行业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气象局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应急管理局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4</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4</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4</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不低于2</w:t>
            </w:r>
            <w:r>
              <w:rPr>
                <w:rFonts w:hint="eastAsia" w:ascii="仿宋" w:hAnsi="仿宋" w:eastAsia="仿宋" w:cs="仿宋"/>
                <w:color w:val="auto"/>
                <w:sz w:val="24"/>
                <w:szCs w:val="24"/>
              </w:rPr>
              <w:t>0%</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卫健部门：</w:t>
            </w:r>
            <w:r>
              <w:rPr>
                <w:rFonts w:hint="eastAsia" w:ascii="仿宋" w:hAnsi="仿宋" w:eastAsia="仿宋" w:cs="仿宋"/>
                <w:color w:val="auto"/>
                <w:sz w:val="21"/>
                <w:szCs w:val="21"/>
              </w:rPr>
              <w:t>对公共场所卫生的监督检查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对饮用水卫生的监督检查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对涉及饮用水卫生安全的产品的监督检查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对学校卫生的监督检查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对托育（幼）机构卫生的监督检查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对职业病防治工作的监督检查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对医疗机构开展放射诊疗活动的监督检查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对医疗机构和医疗行为的监督检查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对传染病防治工作的监督检查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对消毒产品的监督检查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对餐饮具集中消毒服务单位的监督检查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对计划生育的监督检查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对医师执业行为的监督检查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对护士执业行为的监督检查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对血站、单采血浆站执业情况及医疗机构临床用血情况的监督检查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市场监管部门：登记事项检查；公示信息检查；价格行为检查；餐饮服务监督检查；食品销售监督检查。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公安部门：娱乐场所和特种行业检查（旅馆业检查）</w:t>
            </w:r>
          </w:p>
        </w:tc>
        <w:tc>
          <w:tcPr>
            <w:tcW w:w="1589"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宾馆、旅店、诊所</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卫生健康局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公安局、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5</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5</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5</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不低于5</w:t>
            </w:r>
            <w:r>
              <w:rPr>
                <w:rFonts w:hint="eastAsia" w:ascii="仿宋" w:hAnsi="仿宋" w:eastAsia="仿宋" w:cs="仿宋"/>
                <w:color w:val="auto"/>
                <w:sz w:val="24"/>
                <w:szCs w:val="24"/>
              </w:rPr>
              <w:t>0%</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公安部门：</w:t>
            </w:r>
            <w:r>
              <w:rPr>
                <w:rFonts w:hint="eastAsia" w:ascii="仿宋" w:hAnsi="仿宋" w:eastAsia="仿宋" w:cs="仿宋"/>
                <w:color w:val="auto"/>
                <w:sz w:val="21"/>
                <w:szCs w:val="21"/>
              </w:rPr>
              <w:t>对金融机构营业场所、金库安全防范设施建设的监管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保安服务业检查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娱乐场所和特种行业检查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对民用枪支弹药从业单位的抽查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爆破作业单位监督检查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互联网上网服务营业场所信息网络安全检查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对第一类易制毒化学品(非药品类）购买的监管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对第一、二类易制毒化学品运输许可的监管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对第二、三类易制毒化学品购买备案的监管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对第三类易制毒化学品运输备案的监管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机关、团体、企事业单位内部治安保卫</w:t>
            </w:r>
          </w:p>
          <w:p>
            <w:pPr>
              <w:rPr>
                <w:rFonts w:hint="eastAsia" w:ascii="仿宋" w:hAnsi="仿宋" w:eastAsia="仿宋" w:cs="仿宋"/>
                <w:color w:val="auto"/>
                <w:sz w:val="21"/>
                <w:szCs w:val="21"/>
              </w:rPr>
            </w:pPr>
            <w:r>
              <w:rPr>
                <w:rFonts w:hint="eastAsia" w:ascii="仿宋" w:hAnsi="仿宋" w:eastAsia="仿宋" w:cs="仿宋"/>
                <w:color w:val="auto"/>
                <w:sz w:val="21"/>
                <w:szCs w:val="21"/>
              </w:rPr>
              <w:t>对民用枪支弹药从业单位的抽查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对爆破作业单位的抽查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市场监管部门：登记事项检查；公示信息检查；价格行为检查；广告行为检查。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文旅部门：</w:t>
            </w:r>
            <w:r>
              <w:rPr>
                <w:rFonts w:hint="eastAsia" w:ascii="仿宋" w:hAnsi="仿宋" w:eastAsia="仿宋" w:cs="仿宋"/>
                <w:color w:val="auto"/>
                <w:sz w:val="21"/>
                <w:szCs w:val="21"/>
              </w:rPr>
              <w:t>互联网上网服务营业场所“双随机”抽查；娱乐场所“双随机”抽查</w:t>
            </w:r>
            <w:r>
              <w:rPr>
                <w:rFonts w:hint="eastAsia" w:ascii="仿宋" w:hAnsi="仿宋" w:eastAsia="仿宋" w:cs="仿宋"/>
                <w:color w:val="auto"/>
                <w:sz w:val="21"/>
                <w:szCs w:val="21"/>
                <w:lang w:eastAsia="zh-CN"/>
              </w:rPr>
              <w:t>。</w:t>
            </w:r>
          </w:p>
        </w:tc>
        <w:tc>
          <w:tcPr>
            <w:tcW w:w="158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互联网上网服务业、娱乐业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公安局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文化广电体育和旅游局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6</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6</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6</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六</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不低于5</w:t>
            </w:r>
            <w:r>
              <w:rPr>
                <w:rFonts w:hint="eastAsia" w:ascii="仿宋" w:hAnsi="仿宋" w:eastAsia="仿宋" w:cs="仿宋"/>
                <w:color w:val="auto"/>
                <w:sz w:val="24"/>
                <w:szCs w:val="24"/>
              </w:rPr>
              <w:t>0%</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民政部门：</w:t>
            </w:r>
            <w:r>
              <w:rPr>
                <w:rFonts w:hint="eastAsia" w:ascii="仿宋" w:hAnsi="仿宋" w:eastAsia="仿宋" w:cs="仿宋"/>
                <w:color w:val="auto"/>
                <w:sz w:val="21"/>
                <w:szCs w:val="21"/>
              </w:rPr>
              <w:t>对社会组织进行监督检查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对行政区域内的公墓进行监督检查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对养老机构进行监督检查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市场监管部门：登记事项检查；公示信息检查；价格行为检查；食品安全监督抽检；餐饮服务监督检查；特种设备常规监督检查（使用单位）。</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住建部门：工程建设标准监督检查。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养老服务</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民政局</w:t>
            </w:r>
          </w:p>
        </w:tc>
        <w:tc>
          <w:tcPr>
            <w:tcW w:w="1350" w:type="dxa"/>
            <w:vAlign w:val="center"/>
          </w:tcPr>
          <w:p>
            <w:pPr>
              <w:pStyle w:val="3"/>
              <w:bidi w:val="0"/>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住房和城乡建设局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6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7</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7</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联000</w:t>
            </w:r>
            <w:r>
              <w:rPr>
                <w:rFonts w:hint="eastAsia" w:ascii="仿宋" w:hAnsi="仿宋" w:eastAsia="仿宋" w:cs="仿宋"/>
                <w:color w:val="auto"/>
                <w:sz w:val="24"/>
                <w:szCs w:val="24"/>
                <w:lang w:val="en-US" w:eastAsia="zh-CN"/>
              </w:rPr>
              <w:t>7</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七</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不低于40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教育部门：</w:t>
            </w:r>
            <w:r>
              <w:rPr>
                <w:rFonts w:hint="eastAsia" w:ascii="仿宋" w:hAnsi="仿宋" w:eastAsia="仿宋" w:cs="仿宋"/>
                <w:color w:val="auto"/>
                <w:sz w:val="21"/>
                <w:szCs w:val="21"/>
              </w:rPr>
              <w:t>对校园安全工作落实情况的监督</w:t>
            </w:r>
          </w:p>
          <w:p>
            <w:pPr>
              <w:rPr>
                <w:rFonts w:hint="eastAsia" w:ascii="仿宋" w:hAnsi="仿宋" w:eastAsia="仿宋" w:cs="仿宋"/>
                <w:color w:val="auto"/>
                <w:sz w:val="21"/>
                <w:szCs w:val="21"/>
              </w:rPr>
            </w:pPr>
            <w:r>
              <w:rPr>
                <w:rFonts w:hint="eastAsia" w:ascii="仿宋" w:hAnsi="仿宋" w:eastAsia="仿宋" w:cs="仿宋"/>
                <w:color w:val="auto"/>
                <w:sz w:val="21"/>
                <w:szCs w:val="21"/>
              </w:rPr>
              <w:t>教师培训工作检查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校外培训机构检查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特岗教师待遇保障检查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学校体育、美育、卫生与健康教育工作检查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对中小学国家课程教材使用的检查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对文艺、体育等专业训练的社会组织自行实施义务教育的检查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市场监管部门：登记事项检查；公示信息检查；价格行为检查；餐饮服务监督检查；校园食品销售监督检查；面向中小学生的校外培训广告的检查。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卫健部门：对学校卫生的监督检查；对托育（幼）机构卫生的监督检查；对饮用水卫生的监督检查</w:t>
            </w:r>
          </w:p>
        </w:tc>
        <w:tc>
          <w:tcPr>
            <w:tcW w:w="1589"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校外培训机构、托幼机构、学校</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教育局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卫生健康局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08</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8</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08</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八</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不低于10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color w:val="auto"/>
                <w:sz w:val="21"/>
                <w:szCs w:val="21"/>
                <w:lang w:val="en-US" w:eastAsia="zh-CN"/>
              </w:rPr>
              <w:t>水利部门：</w:t>
            </w:r>
            <w:r>
              <w:rPr>
                <w:rFonts w:hint="eastAsia" w:ascii="仿宋" w:hAnsi="仿宋" w:eastAsia="仿宋" w:cs="仿宋"/>
                <w:i w:val="0"/>
                <w:iCs w:val="0"/>
                <w:color w:val="auto"/>
                <w:kern w:val="0"/>
                <w:sz w:val="21"/>
                <w:szCs w:val="21"/>
                <w:u w:val="none"/>
                <w:lang w:val="en-US" w:eastAsia="zh-CN" w:bidi="ar"/>
              </w:rPr>
              <w:t>对单位/个人取用水行为的随机抽查</w:t>
            </w:r>
          </w:p>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对水利工程招投标的监督检查</w:t>
            </w:r>
          </w:p>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对大坝管理和保护范围内修建码头、渔塘许可后续监管</w:t>
            </w:r>
          </w:p>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对河道管理范围内特定活动审批后续监管</w:t>
            </w:r>
          </w:p>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对河道管理内建设项目工程建设方案后续监管</w:t>
            </w:r>
          </w:p>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对生产建设项目水土保持审批的后续监管</w:t>
            </w:r>
          </w:p>
          <w:p>
            <w:pP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对小水电站安全生产的监督检查</w:t>
            </w:r>
          </w:p>
          <w:p>
            <w:pPr>
              <w:jc w:val="left"/>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u w:val="none"/>
                <w:lang w:val="en-US" w:eastAsia="zh-CN" w:bidi="ar"/>
              </w:rPr>
              <w:t>对河道采砂的监督检查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市场监管部门：登记事项检查；公示信息的检查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用水企业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水利局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09</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00</w:t>
            </w:r>
            <w:r>
              <w:rPr>
                <w:rFonts w:hint="eastAsia" w:ascii="仿宋" w:hAnsi="仿宋" w:eastAsia="仿宋" w:cs="仿宋"/>
                <w:color w:val="auto"/>
                <w:sz w:val="24"/>
                <w:szCs w:val="24"/>
                <w:lang w:val="en-US" w:eastAsia="zh-CN"/>
              </w:rPr>
              <w:t>9</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09</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九</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不低于50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地方金融管理部门：</w:t>
            </w:r>
            <w:r>
              <w:rPr>
                <w:rFonts w:hint="eastAsia" w:ascii="仿宋" w:hAnsi="仿宋" w:eastAsia="仿宋" w:cs="仿宋"/>
                <w:color w:val="auto"/>
                <w:sz w:val="21"/>
                <w:szCs w:val="21"/>
              </w:rPr>
              <w:t>地方金融组织准入类检查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地方金融组织各项变更事项审批、备案检查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地方金融组织一般合规性检查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小额贷款公司经营业务类检查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融资担保公司经营业务类检查</w:t>
            </w:r>
          </w:p>
          <w:p>
            <w:pPr>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典当行经营业务类检查</w:t>
            </w:r>
            <w:r>
              <w:rPr>
                <w:rFonts w:hint="eastAsia" w:ascii="仿宋" w:hAnsi="仿宋" w:eastAsia="仿宋" w:cs="仿宋"/>
                <w:color w:val="auto"/>
                <w:sz w:val="21"/>
                <w:szCs w:val="21"/>
                <w:lang w:eastAsia="zh-CN"/>
              </w:rPr>
              <w:t>。</w:t>
            </w:r>
          </w:p>
          <w:p>
            <w:pPr>
              <w:rPr>
                <w:rFonts w:hint="eastAsia" w:ascii="仿宋" w:hAnsi="仿宋" w:eastAsia="仿宋" w:cs="仿宋"/>
                <w:color w:val="auto"/>
                <w:sz w:val="21"/>
                <w:szCs w:val="21"/>
              </w:rPr>
            </w:pPr>
            <w:r>
              <w:rPr>
                <w:rFonts w:hint="eastAsia" w:ascii="仿宋" w:hAnsi="仿宋" w:eastAsia="仿宋" w:cs="仿宋"/>
                <w:color w:val="auto"/>
                <w:sz w:val="21"/>
                <w:szCs w:val="21"/>
              </w:rPr>
              <w:t>融资租赁公司经营业务类检查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对地方金融组织执行暂停相关业务监管措施检查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公安部门：娱乐场所和特种行业检查（典当业检查）；对金融机构营业场所、金库安全防范设施建设的监管；重点场所、部位建设安全技术防范设施。</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金融业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地方金融管理局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公安局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en-US"/>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10</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10</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10</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不低于2</w:t>
            </w:r>
            <w:r>
              <w:rPr>
                <w:rFonts w:hint="eastAsia" w:ascii="仿宋" w:hAnsi="仿宋" w:eastAsia="仿宋" w:cs="仿宋"/>
                <w:color w:val="auto"/>
                <w:sz w:val="24"/>
                <w:szCs w:val="24"/>
              </w:rPr>
              <w:t>0%</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生态环境部门：</w:t>
            </w:r>
            <w:r>
              <w:rPr>
                <w:rFonts w:hint="eastAsia" w:ascii="仿宋" w:hAnsi="仿宋" w:eastAsia="仿宋" w:cs="仿宋"/>
                <w:color w:val="auto"/>
                <w:sz w:val="21"/>
                <w:szCs w:val="21"/>
              </w:rPr>
              <w:t>对建设项目（含海岸工程建设项目）、排放污染物的企业事业单位和其他生产经营者的检查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涉消耗臭氧层物质（ODS）的生产、使用、销售、维修、回收、销毁及原料用途等企业和单位的监管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对机动车销售企业的检查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对自然保护地的检查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对重点管控新污染物的监督</w:t>
            </w:r>
          </w:p>
          <w:p>
            <w:pPr>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市场监管部门：登记事项检查；公示信息检查。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工业企业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生态环境局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0" w:hRule="atLeast"/>
        </w:trPr>
        <w:tc>
          <w:tcPr>
            <w:tcW w:w="1354" w:type="dxa"/>
            <w:vAlign w:val="center"/>
          </w:tcPr>
          <w:p>
            <w:pPr>
              <w:jc w:val="center"/>
              <w:rPr>
                <w:rFonts w:hint="eastAsia" w:ascii="仿宋" w:hAnsi="仿宋" w:eastAsia="仿宋" w:cs="仿宋"/>
                <w:color w:val="auto"/>
                <w:sz w:val="24"/>
                <w:szCs w:val="24"/>
                <w:lang w:val="en-US" w:eastAsia="en-US"/>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11</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11</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11</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十一</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不低于30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住建部门：</w:t>
            </w:r>
            <w:r>
              <w:rPr>
                <w:rFonts w:hint="eastAsia" w:ascii="仿宋" w:hAnsi="仿宋" w:eastAsia="仿宋" w:cs="仿宋"/>
                <w:color w:val="auto"/>
                <w:sz w:val="21"/>
                <w:szCs w:val="21"/>
              </w:rPr>
              <w:t>住房城乡建设行业各类企业资质许可后监督检查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住房城乡建设领域人员资格许可后监督检查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建筑市场监督检查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建设工程安全生产监督检查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工程建设标准监督检查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房地产市场监督检查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物业服务企业经营行为监督检查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关闭、闲置、拆除城市环卫设施许可后的监督检查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特殊车辆在城市道路上行驶（包括经过城市桥梁）审批后的监督检查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燃气、供热监督检查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燃气经营者改动市政燃气设施审批许可后的监督检查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城市生活垃圾及餐厨废弃物处置许可后的监督检查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城市建筑垃圾处置核准后的监督检查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城市供水水质监督检查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因工程建设确需改装、拆除或者迁移城市公共供水设施的审批后的监督检查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城镇排水与污水处理监督检查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设置大型户外广告及城市建筑物、设施上悬挂、张贴宣传品的检查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市政设施建设类审批（挖掘道路）</w:t>
            </w:r>
          </w:p>
          <w:p>
            <w:pPr>
              <w:rPr>
                <w:rFonts w:hint="eastAsia" w:ascii="仿宋" w:hAnsi="仿宋" w:eastAsia="仿宋" w:cs="仿宋"/>
                <w:color w:val="auto"/>
                <w:sz w:val="21"/>
                <w:szCs w:val="21"/>
              </w:rPr>
            </w:pPr>
            <w:r>
              <w:rPr>
                <w:rFonts w:hint="eastAsia" w:ascii="仿宋" w:hAnsi="仿宋" w:eastAsia="仿宋" w:cs="仿宋"/>
                <w:color w:val="auto"/>
                <w:sz w:val="21"/>
                <w:szCs w:val="21"/>
              </w:rPr>
              <w:t>对已建成运行的垃圾处理设施运营状况和处理效果进行检查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临时性建筑物搭建、堆放物料、占道施工审批后的监督检查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建设工程消防设计审查验收监督检查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建筑施工扬尘污染防治监督检查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城市树木移植或砍伐审批后的监管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房地产市场行政监督管理行为的监督检查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建筑市场市场行政监督管理行为的监督检查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民用建筑节能监督检查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建筑工程材料设备使用监督检查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绿色建筑、装配式建筑活动的指导和监督检查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市场监管部门：登记事项检查；公示信息检查；价格行为检查；特种设备常规监督检查（使用单位）</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公安部门：保安服务业检查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物业服务</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住房和城乡建设局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公安局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en-US"/>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12</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12</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12</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十二</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不低于5</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农业部门：</w:t>
            </w:r>
            <w:r>
              <w:rPr>
                <w:rFonts w:hint="eastAsia" w:ascii="仿宋" w:hAnsi="仿宋" w:eastAsia="仿宋" w:cs="仿宋"/>
                <w:color w:val="auto"/>
                <w:sz w:val="21"/>
                <w:szCs w:val="21"/>
              </w:rPr>
              <w:t>无害化处理场所的监督检查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对销售、推广未经审定或者鉴定的畜禽品种的监督检查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对种畜禽生产经营的监督检查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对畜禽养殖场的监督检查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违反生鲜乳收购许可证要求的监督检查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兽药生产质量管理规范检查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畜禽定点屠宰厂、点质量安全管理状况的监督检查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拖拉机驾驶培训学校检查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对农机维修者的检查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种子生产经营企业监督检查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农作物种子质量监督抽检</w:t>
            </w:r>
          </w:p>
          <w:p>
            <w:pPr>
              <w:rPr>
                <w:rFonts w:hint="eastAsia" w:ascii="仿宋" w:hAnsi="仿宋" w:eastAsia="仿宋" w:cs="仿宋"/>
                <w:color w:val="auto"/>
                <w:sz w:val="21"/>
                <w:szCs w:val="21"/>
              </w:rPr>
            </w:pPr>
            <w:r>
              <w:rPr>
                <w:rFonts w:hint="eastAsia" w:ascii="仿宋" w:hAnsi="仿宋" w:eastAsia="仿宋" w:cs="仿宋"/>
                <w:color w:val="auto"/>
                <w:sz w:val="21"/>
                <w:szCs w:val="21"/>
              </w:rPr>
              <w:t>对农药产品抽查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饲料和饲料添加剂生产企业日常监督检查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登记事项检查；公示信息检查；价格行为检查；广告行为检查；商标使用行为的监督检查</w:t>
            </w:r>
            <w:r>
              <w:rPr>
                <w:rFonts w:hint="eastAsia" w:ascii="仿宋" w:hAnsi="仿宋" w:eastAsia="仿宋" w:cs="仿宋"/>
                <w:color w:val="auto"/>
                <w:sz w:val="21"/>
                <w:szCs w:val="21"/>
                <w:lang w:eastAsia="zh-CN"/>
              </w:rPr>
              <w:t>。</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农业生产资料生产销售</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农业农村局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en-US"/>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13</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13</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13</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十三</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不低于4</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公示信息检查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价格行为检查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电子商务经营行为监督检查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拍卖等重要领域市场规范管理检查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广告行为检查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产品质量监督检查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工业产品生产许可证产品生产企业检查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食品生产监督检查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食品销售监督检查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餐饮服务监督检查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食用农产品市场销售质量安全检查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特殊食品销售监督检查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食品安全监督抽检</w:t>
            </w:r>
          </w:p>
          <w:p>
            <w:pPr>
              <w:rPr>
                <w:rFonts w:hint="eastAsia" w:ascii="仿宋" w:hAnsi="仿宋" w:eastAsia="仿宋" w:cs="仿宋"/>
                <w:color w:val="auto"/>
                <w:sz w:val="21"/>
                <w:szCs w:val="21"/>
              </w:rPr>
            </w:pPr>
            <w:r>
              <w:rPr>
                <w:rFonts w:hint="eastAsia" w:ascii="仿宋" w:hAnsi="仿宋" w:eastAsia="仿宋" w:cs="仿宋"/>
                <w:color w:val="auto"/>
                <w:sz w:val="21"/>
                <w:szCs w:val="21"/>
              </w:rPr>
              <w:t>认证活动监督检查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检验检测机构检查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市场类标准监督检查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专利真实性监督检查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商标使用行为的检查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商标代理行为的检查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食盐质量安全监督检查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地方金融管理部门：地方金融组织一般合规性检查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工商业、食品类、金融类企业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地方金融管理局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0" w:hRule="atLeast"/>
        </w:trPr>
        <w:tc>
          <w:tcPr>
            <w:tcW w:w="1354" w:type="dxa"/>
            <w:vAlign w:val="center"/>
          </w:tcPr>
          <w:p>
            <w:pPr>
              <w:jc w:val="center"/>
              <w:rPr>
                <w:rFonts w:hint="eastAsia" w:ascii="仿宋" w:hAnsi="仿宋" w:eastAsia="仿宋" w:cs="仿宋"/>
                <w:color w:val="auto"/>
                <w:sz w:val="24"/>
                <w:szCs w:val="24"/>
                <w:lang w:val="en-US" w:eastAsia="en-US"/>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14</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14</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14</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十四</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不低于1</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税务部门：</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异常稽查对象随机抽查检查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统计部门：对统计调查对象依法建立原始记录、统计台账和统计资料管理制度情况检查。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重点税源企业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国家税务总局高邑县税务局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15</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15</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15</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十五</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不低于15</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人防部门：</w:t>
            </w:r>
            <w:r>
              <w:rPr>
                <w:rFonts w:hint="eastAsia" w:ascii="仿宋" w:hAnsi="仿宋" w:eastAsia="仿宋" w:cs="仿宋"/>
                <w:color w:val="auto"/>
                <w:sz w:val="21"/>
                <w:szCs w:val="21"/>
              </w:rPr>
              <w:t>对人防工程设计单位的检查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对人防工程监理单位的检查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对人防工程施工图审查机构的检查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对人防工程防护设备生产安装企业的检查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对人防工程防护设备质量检测单位的检査</w:t>
            </w:r>
          </w:p>
          <w:p>
            <w:pPr>
              <w:rPr>
                <w:rFonts w:hint="eastAsia" w:ascii="仿宋" w:hAnsi="仿宋" w:eastAsia="仿宋" w:cs="仿宋"/>
                <w:color w:val="auto"/>
                <w:sz w:val="21"/>
                <w:szCs w:val="21"/>
              </w:rPr>
            </w:pPr>
            <w:r>
              <w:rPr>
                <w:rFonts w:hint="eastAsia" w:ascii="仿宋" w:hAnsi="仿宋" w:eastAsia="仿宋" w:cs="仿宋"/>
                <w:color w:val="auto"/>
                <w:sz w:val="21"/>
                <w:szCs w:val="21"/>
              </w:rPr>
              <w:t>对人民防空工程建设的检查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对人民防空教育的检查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对人民防空信息化建设的检查</w:t>
            </w:r>
          </w:p>
          <w:p>
            <w:pPr>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市场监管部门：登记事项检查；公示信息检查、</w:t>
            </w:r>
            <w:r>
              <w:rPr>
                <w:rFonts w:hint="eastAsia" w:ascii="仿宋" w:hAnsi="仿宋" w:eastAsia="仿宋" w:cs="仿宋"/>
                <w:color w:val="auto"/>
                <w:sz w:val="21"/>
                <w:szCs w:val="21"/>
              </w:rPr>
              <w:t>价格行为检查</w:t>
            </w:r>
            <w:r>
              <w:rPr>
                <w:rFonts w:hint="eastAsia" w:ascii="仿宋" w:hAnsi="仿宋" w:eastAsia="仿宋" w:cs="仿宋"/>
                <w:color w:val="auto"/>
                <w:sz w:val="21"/>
                <w:szCs w:val="21"/>
                <w:lang w:val="en-US" w:eastAsia="zh-CN"/>
              </w:rPr>
              <w:t>。</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建筑业、房地产业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人民</w:t>
            </w:r>
            <w:r>
              <w:rPr>
                <w:rFonts w:hint="eastAsia" w:ascii="仿宋" w:hAnsi="仿宋" w:eastAsia="仿宋" w:cs="仿宋"/>
                <w:color w:val="auto"/>
                <w:sz w:val="24"/>
                <w:szCs w:val="24"/>
                <w:lang w:val="en-US" w:eastAsia="zh-CN"/>
              </w:rPr>
              <w:t>防</w:t>
            </w:r>
            <w:r>
              <w:rPr>
                <w:rFonts w:hint="eastAsia" w:ascii="仿宋" w:hAnsi="仿宋" w:eastAsia="仿宋" w:cs="仿宋"/>
                <w:color w:val="auto"/>
                <w:sz w:val="24"/>
                <w:szCs w:val="24"/>
                <w:lang w:eastAsia="zh-CN"/>
              </w:rPr>
              <w:t>空办公室</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16</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16</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16</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十六</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不低于15</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交通部门：</w:t>
            </w:r>
            <w:r>
              <w:rPr>
                <w:rFonts w:hint="eastAsia" w:ascii="仿宋" w:hAnsi="仿宋" w:eastAsia="仿宋" w:cs="仿宋"/>
                <w:color w:val="auto"/>
                <w:sz w:val="21"/>
                <w:szCs w:val="21"/>
              </w:rPr>
              <w:t>对公路工程的监督检查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国内水路运输及其辅助业和国际船舶运输业检查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对公路建设和养护工程市场的监督检查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对道路运输市场的监督检查</w:t>
            </w:r>
          </w:p>
          <w:p>
            <w:pPr>
              <w:jc w:val="left"/>
              <w:rPr>
                <w:rFonts w:hint="eastAsia" w:ascii="仿宋" w:hAnsi="仿宋" w:eastAsia="仿宋" w:cs="仿宋"/>
                <w:color w:val="auto"/>
                <w:sz w:val="21"/>
                <w:szCs w:val="21"/>
                <w:lang w:val="en-US"/>
              </w:rPr>
            </w:pPr>
            <w:r>
              <w:rPr>
                <w:rFonts w:hint="eastAsia" w:ascii="仿宋" w:hAnsi="仿宋" w:eastAsia="仿宋" w:cs="仿宋"/>
                <w:color w:val="auto"/>
                <w:sz w:val="21"/>
                <w:szCs w:val="21"/>
                <w:lang w:val="en-US" w:eastAsia="zh-CN"/>
              </w:rPr>
              <w:t>市场监管部门：登记事项检查；公示信息检查、</w:t>
            </w:r>
            <w:r>
              <w:rPr>
                <w:rFonts w:hint="eastAsia" w:ascii="仿宋" w:hAnsi="仿宋" w:eastAsia="仿宋" w:cs="仿宋"/>
                <w:color w:val="auto"/>
                <w:sz w:val="21"/>
                <w:szCs w:val="21"/>
              </w:rPr>
              <w:t>价格行为检查</w:t>
            </w:r>
            <w:r>
              <w:rPr>
                <w:rFonts w:hint="eastAsia" w:ascii="仿宋" w:hAnsi="仿宋" w:eastAsia="仿宋" w:cs="仿宋"/>
                <w:color w:val="auto"/>
                <w:sz w:val="21"/>
                <w:szCs w:val="21"/>
                <w:lang w:val="en-US" w:eastAsia="zh-CN"/>
              </w:rPr>
              <w:t>。人社部门：对用人单位遵守劳动保障法律、法规情况的监督检查；对用人单位和个人遵守社会保险法律法规的监督检查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交通运输业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交通运输局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人力资源和社会保障局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17</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17</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17</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十七</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不低于10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应急管理部门：煤矿企业的安全检查；</w:t>
            </w:r>
            <w:r>
              <w:rPr>
                <w:rFonts w:hint="eastAsia" w:ascii="仿宋" w:hAnsi="仿宋" w:eastAsia="仿宋" w:cs="仿宋"/>
                <w:color w:val="auto"/>
                <w:sz w:val="21"/>
                <w:szCs w:val="21"/>
              </w:rPr>
              <w:t>非煤矿山企业的安全检查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危险化学品及相关企业的安全检查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工贸行业企业的安全检查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安全生产技术服务机构的行政检查</w:t>
            </w:r>
            <w:r>
              <w:rPr>
                <w:rFonts w:hint="eastAsia" w:ascii="仿宋" w:hAnsi="仿宋" w:eastAsia="仿宋" w:cs="仿宋"/>
                <w:color w:val="auto"/>
                <w:sz w:val="21"/>
                <w:szCs w:val="21"/>
                <w:lang w:eastAsia="zh-CN"/>
              </w:rPr>
              <w:t>。</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卫健部门：对饮用水卫生的监督检查；对涉及饮用水卫生安全的产品的监督检查；对职业病防治工作的监督检查。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工贸行业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应急管理局</w:t>
            </w:r>
          </w:p>
        </w:tc>
        <w:tc>
          <w:tcPr>
            <w:tcW w:w="1350"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市场监督管理局、卫生健康局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4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18</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18</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18</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十八</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不低于30</w:t>
            </w:r>
            <w:r>
              <w:rPr>
                <w:rFonts w:hint="eastAsia" w:ascii="仿宋" w:hAnsi="仿宋" w:eastAsia="仿宋" w:cs="仿宋"/>
                <w:color w:val="auto"/>
                <w:sz w:val="24"/>
                <w:szCs w:val="24"/>
              </w:rPr>
              <w:t>%</w:t>
            </w:r>
          </w:p>
        </w:tc>
        <w:tc>
          <w:tcPr>
            <w:tcW w:w="1544" w:type="dxa"/>
            <w:vAlign w:val="center"/>
          </w:tcPr>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烟草部门：零售市场秩序日常检查</w:t>
            </w:r>
          </w:p>
          <w:p>
            <w:pPr>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市场监管部门：登记事项检查；公示信息检查。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烟草行业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烟草专卖局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19</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19</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19</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十九</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不低于20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医保部门：</w:t>
            </w:r>
            <w:r>
              <w:rPr>
                <w:rFonts w:hint="eastAsia" w:ascii="仿宋" w:hAnsi="仿宋" w:eastAsia="仿宋" w:cs="仿宋"/>
                <w:color w:val="auto"/>
                <w:sz w:val="21"/>
                <w:szCs w:val="21"/>
              </w:rPr>
              <w:t>对用人单位和个人遵守医疗保险法律、法规情况进行监督检查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对纳入基本医疗保险基金支付范围的医疗服务行为和医疗费用进行监督管理</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对公立医疗机构药品和高值医用耗材集中采购行为合规性的监督检查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市场监管部门：登记事项检查；公示信息检查。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定点医药机构</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医疗保障局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20</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20</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20</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不低于40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财政部门：</w:t>
            </w:r>
            <w:r>
              <w:rPr>
                <w:rFonts w:hint="eastAsia" w:ascii="仿宋" w:hAnsi="仿宋" w:eastAsia="仿宋" w:cs="仿宋"/>
                <w:color w:val="auto"/>
                <w:sz w:val="21"/>
                <w:szCs w:val="21"/>
              </w:rPr>
              <w:t>执业质量检查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制度执行情况检查</w:t>
            </w:r>
          </w:p>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市场监管部门：登记事项检查；公示信息检查。</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代理记账企业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财政局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21</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21</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21</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二十一</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不低于50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民族宗教事务局：</w:t>
            </w:r>
            <w:r>
              <w:rPr>
                <w:rFonts w:hint="eastAsia" w:ascii="仿宋" w:hAnsi="仿宋" w:eastAsia="仿宋" w:cs="仿宋"/>
                <w:color w:val="auto"/>
                <w:sz w:val="21"/>
                <w:szCs w:val="21"/>
              </w:rPr>
              <w:t>对违反《河北省清真食品管理条例》的监督检查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贯彻落实民族政策和有关法律法规监督检查</w:t>
            </w:r>
          </w:p>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登记事项检查；公示信息检查；价格行为检查；食品生产监督检查；食品安全监督抽检</w:t>
            </w:r>
          </w:p>
        </w:tc>
        <w:tc>
          <w:tcPr>
            <w:tcW w:w="1589"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清真食品</w:t>
            </w:r>
          </w:p>
        </w:tc>
        <w:tc>
          <w:tcPr>
            <w:tcW w:w="1185"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val="en-US" w:eastAsia="zh-CN"/>
              </w:rPr>
              <w:t>民族宗教事务局</w:t>
            </w:r>
          </w:p>
        </w:tc>
        <w:tc>
          <w:tcPr>
            <w:tcW w:w="1350"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2024年5月至11月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w:t>
            </w: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22</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22</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22</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二十二</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不低于40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文旅部门：</w:t>
            </w:r>
            <w:r>
              <w:rPr>
                <w:rFonts w:hint="eastAsia" w:ascii="仿宋" w:hAnsi="仿宋" w:eastAsia="仿宋" w:cs="仿宋"/>
                <w:color w:val="auto"/>
                <w:sz w:val="21"/>
                <w:szCs w:val="21"/>
              </w:rPr>
              <w:t>出版物发行单位“双随机”抽查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出版物印刷复制企业“双随机”抽查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电影“双随机”抽查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娱乐场所“双随机”抽查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艺术品“双随机”抽查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互联网上网服务营业场所“双随机”抽查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互联网文化“双随机”抽查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艺术考级机构“双随机”抽查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对旅行社的监督检查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对旅游从业者的监督检查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在线旅游平台经营者“双随机”抽查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A级景区监督管理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全省广播电视广告、医疗养生类节目、频率频道、互联网视听节目监督检查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全省广播电视播出、传输情况监督检查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全省卫星电视广播地面接收设施管理工作监督检查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广播电视节目制作经营管理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对彩票代销者行为检查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对高危体育项目经营场所安全经营事项的监督检查</w:t>
            </w:r>
          </w:p>
          <w:p>
            <w:pPr>
              <w:jc w:val="left"/>
              <w:rPr>
                <w:rFonts w:hint="eastAsia" w:ascii="仿宋" w:hAnsi="仿宋" w:eastAsia="仿宋" w:cs="仿宋"/>
                <w:color w:val="auto"/>
                <w:sz w:val="21"/>
                <w:szCs w:val="21"/>
                <w:lang w:val="en-US" w:eastAsia="zh-CN"/>
              </w:rPr>
            </w:pPr>
          </w:p>
          <w:p>
            <w:pPr>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登记事项检查；公示信息检查；价格行为检查；食品销售监督检查；餐饮服务监督检查；特种设备常规监督检查（使用单位）</w:t>
            </w:r>
            <w:r>
              <w:rPr>
                <w:rFonts w:hint="eastAsia" w:ascii="仿宋" w:hAnsi="仿宋" w:eastAsia="仿宋" w:cs="仿宋"/>
                <w:color w:val="auto"/>
                <w:sz w:val="21"/>
                <w:szCs w:val="21"/>
                <w:lang w:eastAsia="zh-CN"/>
              </w:rPr>
              <w:t>。</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文化旅游业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文化广电体育和旅游局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w:t>
            </w: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lang w:eastAsia="zh-CN"/>
              </w:rPr>
              <w:t>02</w:t>
            </w:r>
            <w:r>
              <w:rPr>
                <w:rFonts w:hint="eastAsia" w:ascii="仿宋" w:hAnsi="仿宋" w:eastAsia="仿宋" w:cs="仿宋"/>
                <w:color w:val="auto"/>
                <w:sz w:val="24"/>
                <w:szCs w:val="24"/>
                <w:lang w:val="en-US" w:eastAsia="zh-CN"/>
              </w:rPr>
              <w:t>3</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23</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23</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二十三</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不低于50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自然资源和规划部门：</w:t>
            </w:r>
            <w:r>
              <w:rPr>
                <w:rFonts w:hint="eastAsia" w:ascii="仿宋" w:hAnsi="仿宋" w:eastAsia="仿宋" w:cs="仿宋"/>
                <w:color w:val="auto"/>
                <w:sz w:val="21"/>
                <w:szCs w:val="21"/>
              </w:rPr>
              <w:t>公示信息抽查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测绘行业监督检查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地质勘查行业监督检查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城乡规划编制单位乙级资质监督检查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地质勘查行业监督检查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海域使用监督检查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地理信息管理综合检查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矿山地质环境保护与土地复垦监督检查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土地复垦监督检查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对林草种苗生产经营及林草种质资源的监管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对林地及林木资源的监管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对草原的监管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对自然保护地的监管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对保护陆生野生动物的监管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对保护野生植物的监管</w:t>
            </w:r>
          </w:p>
          <w:p>
            <w:pPr>
              <w:rPr>
                <w:rFonts w:hint="eastAsia" w:ascii="仿宋" w:hAnsi="仿宋" w:eastAsia="仿宋" w:cs="仿宋"/>
                <w:color w:val="auto"/>
                <w:sz w:val="21"/>
                <w:szCs w:val="21"/>
              </w:rPr>
            </w:pPr>
            <w:r>
              <w:rPr>
                <w:rFonts w:hint="eastAsia" w:ascii="仿宋" w:hAnsi="仿宋" w:eastAsia="仿宋" w:cs="仿宋"/>
                <w:color w:val="auto"/>
                <w:sz w:val="21"/>
                <w:szCs w:val="21"/>
              </w:rPr>
              <w:t>对森林草原防火的监督检查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地理信息管理综合检查</w:t>
            </w:r>
          </w:p>
          <w:p>
            <w:pPr>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登记事项检查；公示信息检查</w:t>
            </w:r>
            <w:r>
              <w:rPr>
                <w:rFonts w:hint="eastAsia" w:ascii="仿宋" w:hAnsi="仿宋" w:eastAsia="仿宋" w:cs="仿宋"/>
                <w:color w:val="auto"/>
                <w:sz w:val="21"/>
                <w:szCs w:val="21"/>
                <w:lang w:eastAsia="zh-CN"/>
              </w:rPr>
              <w:t>。</w:t>
            </w:r>
          </w:p>
        </w:tc>
        <w:tc>
          <w:tcPr>
            <w:tcW w:w="1589"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林草企业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自然资源和规划局</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月至</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rPr>
              <w:t>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7"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24</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24</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24</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二十四</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不低于30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发改部门：</w:t>
            </w:r>
            <w:r>
              <w:rPr>
                <w:rFonts w:hint="eastAsia" w:ascii="仿宋" w:hAnsi="仿宋" w:eastAsia="仿宋" w:cs="仿宋"/>
                <w:color w:val="auto"/>
                <w:sz w:val="21"/>
                <w:szCs w:val="21"/>
              </w:rPr>
              <w:t>中央、省预算内直接投资、投资补助和贴息资金项目实施情况监督检查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企业投资项目监督管理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电力供应与使用监督管理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节能法律法规和节能标准执行情况监督管理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散装水泥、预拌混凝土和预拌砂浆生产经营使用情况监督管理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石油天然气管道企业履行管道保护义务情况的监督检查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监控化学品专项监督检查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食盐专营监督检查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单用途商业预付卡管理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零供公平交易管理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零售商促销管理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报废机动车回收(拆解)管理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汽车销售管理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商品现货市场交易</w:t>
            </w:r>
          </w:p>
          <w:p>
            <w:pPr>
              <w:rPr>
                <w:rFonts w:hint="eastAsia" w:ascii="仿宋" w:hAnsi="仿宋" w:eastAsia="仿宋" w:cs="仿宋"/>
                <w:color w:val="auto"/>
                <w:sz w:val="21"/>
                <w:szCs w:val="21"/>
              </w:rPr>
            </w:pPr>
            <w:r>
              <w:rPr>
                <w:rFonts w:hint="eastAsia" w:ascii="仿宋" w:hAnsi="仿宋" w:eastAsia="仿宋" w:cs="仿宋"/>
                <w:color w:val="auto"/>
                <w:sz w:val="21"/>
                <w:szCs w:val="21"/>
              </w:rPr>
              <w:t>旧电器电子产品流通管理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成品油市场管理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洗染业管理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家电维修业管理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家庭服务业管理</w:t>
            </w:r>
          </w:p>
          <w:p>
            <w:pPr>
              <w:rPr>
                <w:rFonts w:hint="eastAsia" w:ascii="仿宋" w:hAnsi="仿宋" w:eastAsia="仿宋" w:cs="仿宋"/>
                <w:color w:val="auto"/>
                <w:sz w:val="21"/>
                <w:szCs w:val="21"/>
              </w:rPr>
            </w:pPr>
            <w:r>
              <w:rPr>
                <w:rFonts w:hint="eastAsia" w:ascii="仿宋" w:hAnsi="仿宋" w:eastAsia="仿宋" w:cs="仿宋"/>
                <w:color w:val="auto"/>
                <w:sz w:val="21"/>
                <w:szCs w:val="21"/>
              </w:rPr>
              <w:t>餐饮业管理</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市场监管部门：登记事项检查；公示信息检查；价格行为检查。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公安部门：</w:t>
            </w:r>
            <w:r>
              <w:rPr>
                <w:rFonts w:hint="eastAsia" w:ascii="仿宋" w:hAnsi="仿宋" w:eastAsia="仿宋" w:cs="仿宋"/>
                <w:color w:val="auto"/>
                <w:sz w:val="21"/>
                <w:szCs w:val="21"/>
              </w:rPr>
              <w:t>娱乐场所特种行业（废旧金属收购业检查）</w:t>
            </w:r>
          </w:p>
        </w:tc>
        <w:tc>
          <w:tcPr>
            <w:tcW w:w="1589" w:type="dxa"/>
            <w:vAlign w:val="center"/>
          </w:tcPr>
          <w:p>
            <w:pPr>
              <w:jc w:val="center"/>
              <w:rPr>
                <w:rFonts w:hint="default" w:ascii="仿宋" w:hAnsi="仿宋" w:eastAsia="仿宋" w:cs="仿宋"/>
                <w:color w:val="auto"/>
                <w:sz w:val="24"/>
                <w:szCs w:val="24"/>
                <w:lang w:val="en-US" w:eastAsia="zh-CN"/>
              </w:rPr>
            </w:pPr>
            <w:r>
              <w:rPr>
                <w:rFonts w:hint="default" w:ascii="仿宋" w:hAnsi="仿宋" w:eastAsia="仿宋" w:cs="仿宋"/>
                <w:color w:val="auto"/>
                <w:sz w:val="24"/>
                <w:szCs w:val="24"/>
                <w:lang w:val="en-US" w:eastAsia="zh-CN"/>
              </w:rPr>
              <w:t>汽车销售、二手车销售、报废机动车回收(拆解)行业</w:t>
            </w:r>
          </w:p>
        </w:tc>
        <w:tc>
          <w:tcPr>
            <w:tcW w:w="1185"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val="en-US" w:eastAsia="zh-CN"/>
              </w:rPr>
              <w:t>发展和改革局</w:t>
            </w:r>
          </w:p>
        </w:tc>
        <w:tc>
          <w:tcPr>
            <w:tcW w:w="1350" w:type="dxa"/>
            <w:vAlign w:val="center"/>
          </w:tcPr>
          <w:p>
            <w:pPr>
              <w:jc w:val="center"/>
              <w:rPr>
                <w:rFonts w:hint="default"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市场监督管理局、</w:t>
            </w:r>
            <w:r>
              <w:rPr>
                <w:rFonts w:hint="eastAsia" w:ascii="仿宋" w:hAnsi="仿宋" w:eastAsia="仿宋" w:cs="仿宋"/>
                <w:color w:val="auto"/>
                <w:sz w:val="24"/>
                <w:szCs w:val="24"/>
                <w:lang w:val="en-US" w:eastAsia="zh-CN"/>
              </w:rPr>
              <w:t>公安局</w:t>
            </w:r>
          </w:p>
        </w:tc>
        <w:tc>
          <w:tcPr>
            <w:tcW w:w="1447"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2024年5月至11月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25</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default" w:ascii="仿宋" w:hAnsi="仿宋" w:eastAsia="仿宋" w:cs="仿宋"/>
                <w:color w:val="auto"/>
                <w:sz w:val="24"/>
                <w:szCs w:val="24"/>
                <w:lang w:val="en-US"/>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25</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25</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二十五</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不低于20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消防部门：</w:t>
            </w:r>
            <w:r>
              <w:rPr>
                <w:rFonts w:hint="eastAsia" w:ascii="仿宋" w:hAnsi="仿宋" w:eastAsia="仿宋" w:cs="仿宋"/>
                <w:color w:val="auto"/>
                <w:sz w:val="21"/>
                <w:szCs w:val="21"/>
              </w:rPr>
              <w:t>对单位履行法定消防安全职责情况的监督抽查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对使用领域消防产品质量的监督检查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对社会消防技术服务活动的监督抽查</w:t>
            </w:r>
          </w:p>
          <w:p>
            <w:pPr>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对注册消防工程师执业活动的监督抽查</w:t>
            </w:r>
          </w:p>
          <w:p>
            <w:pPr>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登记事项检查；公示信息检查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价格行为检查。</w:t>
            </w:r>
          </w:p>
        </w:tc>
        <w:tc>
          <w:tcPr>
            <w:tcW w:w="1589"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消防安全</w:t>
            </w:r>
          </w:p>
        </w:tc>
        <w:tc>
          <w:tcPr>
            <w:tcW w:w="1185"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val="en-US" w:eastAsia="zh-CN"/>
              </w:rPr>
              <w:t>消防救援大队</w:t>
            </w:r>
          </w:p>
        </w:tc>
        <w:tc>
          <w:tcPr>
            <w:tcW w:w="1350"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2024年5月至11月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5" w:hRule="atLeast"/>
        </w:trPr>
        <w:tc>
          <w:tcPr>
            <w:tcW w:w="1354"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26</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default" w:ascii="仿宋" w:hAnsi="仿宋" w:eastAsia="仿宋" w:cs="仿宋"/>
                <w:color w:val="auto"/>
                <w:sz w:val="24"/>
                <w:szCs w:val="24"/>
                <w:lang w:val="en-US"/>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26</w:t>
            </w:r>
          </w:p>
        </w:tc>
        <w:tc>
          <w:tcPr>
            <w:tcW w:w="135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26</w:t>
            </w:r>
          </w:p>
        </w:tc>
        <w:tc>
          <w:tcPr>
            <w:tcW w:w="152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二十六</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不低于30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司法部门：</w:t>
            </w:r>
            <w:r>
              <w:rPr>
                <w:rFonts w:hint="eastAsia" w:ascii="仿宋" w:hAnsi="仿宋" w:eastAsia="仿宋" w:cs="仿宋"/>
                <w:color w:val="auto"/>
                <w:sz w:val="21"/>
                <w:szCs w:val="21"/>
              </w:rPr>
              <w:t>对律师事务所的监督检查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对基层法律服务所的监督检查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对公证机构的监督检查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对司法鉴定机构及其鉴定人的监督检查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对律师事务所及其律师承办法律援助事项的监督检查</w:t>
            </w:r>
          </w:p>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登记事项检查；公示信息检查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价格行为检查。</w:t>
            </w:r>
          </w:p>
        </w:tc>
        <w:tc>
          <w:tcPr>
            <w:tcW w:w="1589"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律师事务所、法律服务业</w:t>
            </w:r>
          </w:p>
        </w:tc>
        <w:tc>
          <w:tcPr>
            <w:tcW w:w="1185"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val="en-US" w:eastAsia="zh-CN"/>
              </w:rPr>
              <w:t>司法局</w:t>
            </w:r>
          </w:p>
        </w:tc>
        <w:tc>
          <w:tcPr>
            <w:tcW w:w="1350"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市场监督管理局</w:t>
            </w:r>
          </w:p>
        </w:tc>
        <w:tc>
          <w:tcPr>
            <w:tcW w:w="1447"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2024年5月至11月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1354" w:type="dxa"/>
            <w:vAlign w:val="center"/>
          </w:tcPr>
          <w:p>
            <w:pPr>
              <w:jc w:val="center"/>
              <w:rPr>
                <w:rFonts w:hint="default"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27</w:t>
            </w:r>
          </w:p>
        </w:tc>
        <w:tc>
          <w:tcPr>
            <w:tcW w:w="1799" w:type="dxa"/>
            <w:vAlign w:val="center"/>
          </w:tcPr>
          <w:p>
            <w:pPr>
              <w:jc w:val="center"/>
              <w:rPr>
                <w:rFonts w:hint="eastAsia" w:ascii="仿宋" w:hAnsi="仿宋" w:eastAsia="仿宋" w:cs="仿宋"/>
                <w:color w:val="auto"/>
                <w:sz w:val="24"/>
                <w:szCs w:val="24"/>
              </w:rPr>
            </w:pPr>
            <w:r>
              <w:rPr>
                <w:rFonts w:hint="eastAsia" w:ascii="仿宋" w:hAnsi="仿宋" w:eastAsia="仿宋" w:cs="仿宋"/>
                <w:color w:val="auto"/>
                <w:sz w:val="24"/>
                <w:szCs w:val="24"/>
              </w:rPr>
              <w:t>2024年</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联合抽查</w:t>
            </w:r>
          </w:p>
          <w:p>
            <w:pPr>
              <w:jc w:val="center"/>
              <w:rPr>
                <w:rFonts w:hint="default" w:ascii="仿宋" w:hAnsi="仿宋" w:eastAsia="仿宋" w:cs="仿宋"/>
                <w:snapToGrid w:val="0"/>
                <w:color w:val="auto"/>
                <w:kern w:val="0"/>
                <w:sz w:val="24"/>
                <w:szCs w:val="24"/>
                <w:lang w:val="en-US" w:eastAsia="en-US" w:bidi="ar-SA"/>
              </w:rPr>
            </w:pP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27</w:t>
            </w:r>
          </w:p>
        </w:tc>
        <w:tc>
          <w:tcPr>
            <w:tcW w:w="1350" w:type="dxa"/>
            <w:vAlign w:val="center"/>
          </w:tcPr>
          <w:p>
            <w:pPr>
              <w:jc w:val="center"/>
              <w:rPr>
                <w:rFonts w:hint="default"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rPr>
              <w:t>联00</w:t>
            </w:r>
            <w:r>
              <w:rPr>
                <w:rFonts w:hint="eastAsia" w:ascii="仿宋" w:hAnsi="仿宋" w:eastAsia="仿宋" w:cs="仿宋"/>
                <w:color w:val="auto"/>
                <w:sz w:val="24"/>
                <w:szCs w:val="24"/>
                <w:lang w:val="en-US" w:eastAsia="zh-CN"/>
              </w:rPr>
              <w:t>27</w:t>
            </w:r>
          </w:p>
        </w:tc>
        <w:tc>
          <w:tcPr>
            <w:tcW w:w="1529"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eastAsia="zh-CN"/>
              </w:rPr>
              <w:t>2024</w:t>
            </w:r>
            <w:r>
              <w:rPr>
                <w:rFonts w:hint="eastAsia" w:ascii="仿宋" w:hAnsi="仿宋" w:eastAsia="仿宋" w:cs="仿宋"/>
                <w:color w:val="auto"/>
                <w:sz w:val="24"/>
                <w:szCs w:val="24"/>
              </w:rPr>
              <w:t>年度</w:t>
            </w:r>
            <w:r>
              <w:rPr>
                <w:rFonts w:hint="eastAsia" w:ascii="仿宋" w:hAnsi="仿宋" w:eastAsia="仿宋" w:cs="仿宋"/>
                <w:color w:val="auto"/>
                <w:sz w:val="24"/>
                <w:szCs w:val="24"/>
                <w:lang w:val="en-US" w:eastAsia="zh-CN"/>
              </w:rPr>
              <w:t>高邑县</w:t>
            </w:r>
            <w:r>
              <w:rPr>
                <w:rFonts w:hint="eastAsia" w:ascii="仿宋" w:hAnsi="仿宋" w:eastAsia="仿宋" w:cs="仿宋"/>
                <w:color w:val="auto"/>
                <w:sz w:val="24"/>
                <w:szCs w:val="24"/>
              </w:rPr>
              <w:t>第</w:t>
            </w:r>
            <w:r>
              <w:rPr>
                <w:rFonts w:hint="eastAsia" w:ascii="仿宋" w:hAnsi="仿宋" w:eastAsia="仿宋" w:cs="仿宋"/>
                <w:color w:val="auto"/>
                <w:sz w:val="24"/>
                <w:szCs w:val="24"/>
                <w:lang w:val="en-US" w:eastAsia="zh-CN"/>
              </w:rPr>
              <w:t>二十七</w:t>
            </w:r>
            <w:r>
              <w:rPr>
                <w:rFonts w:hint="eastAsia" w:ascii="仿宋" w:hAnsi="仿宋" w:eastAsia="仿宋" w:cs="仿宋"/>
                <w:color w:val="auto"/>
                <w:sz w:val="24"/>
                <w:szCs w:val="24"/>
              </w:rPr>
              <w:t>次跨部门联合抽查</w:t>
            </w:r>
          </w:p>
        </w:tc>
        <w:tc>
          <w:tcPr>
            <w:tcW w:w="825"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rPr>
              <w:t>定向</w:t>
            </w:r>
          </w:p>
        </w:tc>
        <w:tc>
          <w:tcPr>
            <w:tcW w:w="810" w:type="dxa"/>
            <w:vAlign w:val="center"/>
          </w:tcPr>
          <w:p>
            <w:pPr>
              <w:jc w:val="center"/>
              <w:rPr>
                <w:rFonts w:hint="eastAsia" w:ascii="仿宋" w:hAnsi="仿宋" w:eastAsia="仿宋" w:cs="仿宋"/>
                <w:snapToGrid w:val="0"/>
                <w:color w:val="auto"/>
                <w:kern w:val="0"/>
                <w:sz w:val="24"/>
                <w:szCs w:val="24"/>
                <w:lang w:val="en-US" w:eastAsia="zh-CN" w:bidi="ar-SA"/>
              </w:rPr>
            </w:pPr>
            <w:r>
              <w:rPr>
                <w:rFonts w:hint="eastAsia" w:ascii="仿宋" w:hAnsi="仿宋" w:eastAsia="仿宋" w:cs="仿宋"/>
                <w:color w:val="auto"/>
                <w:sz w:val="24"/>
                <w:szCs w:val="24"/>
                <w:lang w:val="en-US" w:eastAsia="zh-CN"/>
              </w:rPr>
              <w:t>不低于30</w:t>
            </w:r>
            <w:r>
              <w:rPr>
                <w:rFonts w:hint="eastAsia" w:ascii="仿宋" w:hAnsi="仿宋" w:eastAsia="仿宋" w:cs="仿宋"/>
                <w:color w:val="auto"/>
                <w:sz w:val="24"/>
                <w:szCs w:val="24"/>
              </w:rPr>
              <w:t>%</w:t>
            </w:r>
          </w:p>
        </w:tc>
        <w:tc>
          <w:tcPr>
            <w:tcW w:w="1544" w:type="dxa"/>
            <w:vAlign w:val="center"/>
          </w:tcPr>
          <w:p>
            <w:pP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市场监管部门：</w:t>
            </w:r>
            <w:r>
              <w:rPr>
                <w:rFonts w:hint="eastAsia" w:ascii="仿宋" w:hAnsi="仿宋" w:eastAsia="仿宋" w:cs="仿宋"/>
                <w:color w:val="auto"/>
                <w:sz w:val="21"/>
                <w:szCs w:val="21"/>
              </w:rPr>
              <w:t>登记事项检查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公示信息检查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工业产品生产许可证产品生产企业检查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认证活动监督检查</w:t>
            </w:r>
          </w:p>
          <w:p>
            <w:pPr>
              <w:rPr>
                <w:rFonts w:hint="eastAsia" w:ascii="仿宋" w:hAnsi="仿宋" w:eastAsia="仿宋" w:cs="仿宋"/>
                <w:color w:val="auto"/>
                <w:sz w:val="21"/>
                <w:szCs w:val="21"/>
              </w:rPr>
            </w:pPr>
            <w:r>
              <w:rPr>
                <w:rFonts w:hint="eastAsia" w:ascii="仿宋" w:hAnsi="仿宋" w:eastAsia="仿宋" w:cs="仿宋"/>
                <w:color w:val="auto"/>
                <w:sz w:val="21"/>
                <w:szCs w:val="21"/>
              </w:rPr>
              <w:t>市场类标准监督检查</w:t>
            </w:r>
          </w:p>
          <w:p>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应急部门：</w:t>
            </w:r>
            <w:r>
              <w:rPr>
                <w:rFonts w:hint="eastAsia" w:ascii="仿宋" w:hAnsi="仿宋" w:eastAsia="仿宋" w:cs="仿宋"/>
                <w:color w:val="auto"/>
                <w:sz w:val="21"/>
                <w:szCs w:val="21"/>
              </w:rPr>
              <w:t>工贸行业企业的安全检查</w:t>
            </w:r>
            <w:r>
              <w:rPr>
                <w:rFonts w:hint="eastAsia" w:ascii="仿宋" w:hAnsi="仿宋" w:eastAsia="仿宋" w:cs="仿宋"/>
                <w:color w:val="auto"/>
                <w:sz w:val="21"/>
                <w:szCs w:val="21"/>
                <w:lang w:eastAsia="zh-CN"/>
              </w:rPr>
              <w:t>。</w:t>
            </w:r>
          </w:p>
        </w:tc>
        <w:tc>
          <w:tcPr>
            <w:tcW w:w="1589" w:type="dxa"/>
            <w:vAlign w:val="center"/>
          </w:tcPr>
          <w:p>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获证企业</w:t>
            </w:r>
          </w:p>
        </w:tc>
        <w:tc>
          <w:tcPr>
            <w:tcW w:w="1185" w:type="dxa"/>
            <w:vAlign w:val="center"/>
          </w:tcPr>
          <w:p>
            <w:pPr>
              <w:jc w:val="center"/>
              <w:rPr>
                <w:rFonts w:hint="eastAsia" w:ascii="仿宋" w:hAnsi="仿宋" w:eastAsia="仿宋" w:cs="仿宋"/>
                <w:color w:val="auto"/>
                <w:sz w:val="24"/>
                <w:szCs w:val="24"/>
                <w:lang w:val="en-US" w:eastAsia="zh-CN"/>
              </w:rPr>
            </w:pPr>
            <w:r>
              <w:rPr>
                <w:rFonts w:hint="eastAsia" w:ascii="仿宋_GB2312" w:hAnsi="宋体" w:eastAsia="仿宋_GB2312" w:cs="宋体"/>
                <w:color w:val="auto"/>
                <w:kern w:val="0"/>
                <w:sz w:val="22"/>
                <w:szCs w:val="22"/>
                <w:lang w:eastAsia="zh-CN"/>
              </w:rPr>
              <w:t>市场监督管理局</w:t>
            </w:r>
          </w:p>
        </w:tc>
        <w:tc>
          <w:tcPr>
            <w:tcW w:w="1350" w:type="dxa"/>
            <w:vAlign w:val="center"/>
          </w:tcPr>
          <w:p>
            <w:pPr>
              <w:jc w:val="center"/>
              <w:rPr>
                <w:rFonts w:hint="eastAsia" w:ascii="仿宋" w:hAnsi="仿宋" w:eastAsia="仿宋" w:cs="仿宋"/>
                <w:color w:val="auto"/>
                <w:sz w:val="24"/>
                <w:szCs w:val="24"/>
              </w:rPr>
            </w:pPr>
            <w:r>
              <w:rPr>
                <w:rFonts w:hint="eastAsia" w:ascii="仿宋_GB2312" w:hAnsi="宋体" w:eastAsia="仿宋_GB2312" w:cs="宋体"/>
                <w:color w:val="auto"/>
                <w:kern w:val="0"/>
                <w:sz w:val="22"/>
                <w:szCs w:val="22"/>
                <w:lang w:val="en-US" w:eastAsia="zh-CN"/>
              </w:rPr>
              <w:t>应急管理局</w:t>
            </w:r>
          </w:p>
        </w:tc>
        <w:tc>
          <w:tcPr>
            <w:tcW w:w="1447" w:type="dxa"/>
            <w:vAlign w:val="center"/>
          </w:tcPr>
          <w:p>
            <w:pPr>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2024年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lang w:eastAsia="zh-CN"/>
              </w:rPr>
              <w:t>月至11月</w:t>
            </w:r>
          </w:p>
        </w:tc>
      </w:tr>
    </w:tbl>
    <w:p>
      <w:pPr>
        <w:rPr>
          <w:rFonts w:ascii="Arial"/>
          <w:color w:val="auto"/>
          <w:sz w:val="18"/>
          <w:szCs w:val="18"/>
        </w:rPr>
      </w:pPr>
    </w:p>
    <w:p>
      <w:pPr>
        <w:pStyle w:val="5"/>
        <w:rPr>
          <w:color w:val="auto"/>
        </w:rPr>
      </w:pPr>
    </w:p>
    <w:sectPr>
      <w:footerReference r:id="rId3" w:type="default"/>
      <w:pgSz w:w="16838" w:h="11906" w:orient="landscape"/>
      <w:pgMar w:top="1576" w:right="1440" w:bottom="1576" w:left="144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E357AAFF-1D86-4D4F-9B04-5CD09B5C6C69}"/>
  </w:font>
  <w:font w:name="黑体">
    <w:panose1 w:val="02010609060101010101"/>
    <w:charset w:val="86"/>
    <w:family w:val="auto"/>
    <w:pitch w:val="default"/>
    <w:sig w:usb0="800002BF" w:usb1="38CF7CFA" w:usb2="00000016" w:usb3="00000000" w:csb0="00040001" w:csb1="00000000"/>
    <w:embedRegular r:id="rId2" w:fontKey="{71736C19-7ADF-4246-BE27-AA00B10DBBF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7BDE8DBE-84D2-472D-962E-2D2A961FB7CF}"/>
  </w:font>
  <w:font w:name="仿宋_GB2312">
    <w:altName w:val="仿宋"/>
    <w:panose1 w:val="02010609030101010101"/>
    <w:charset w:val="86"/>
    <w:family w:val="modern"/>
    <w:pitch w:val="default"/>
    <w:sig w:usb0="00000000" w:usb1="00000000" w:usb2="00000000" w:usb3="00000000" w:csb0="00040000" w:csb1="00000000"/>
    <w:embedRegular r:id="rId4" w:fontKey="{8781A277-B0CC-423A-89D1-0E29FA203D43}"/>
  </w:font>
  <w:font w:name="仿宋">
    <w:panose1 w:val="02010609060101010101"/>
    <w:charset w:val="86"/>
    <w:family w:val="auto"/>
    <w:pitch w:val="default"/>
    <w:sig w:usb0="800002BF" w:usb1="38CF7CFA" w:usb2="00000016" w:usb3="00000000" w:csb0="00040001" w:csb1="00000000"/>
    <w:embedRegular r:id="rId5" w:fontKey="{64AE3E3F-CE2B-493C-B93A-926010E8E41E}"/>
  </w:font>
  <w:font w:name="方正小标宋简体">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xYmJhYzM5YTk3NjZkN2FjYzc1NzcyYjY5OTMwMjMifQ=="/>
  </w:docVars>
  <w:rsids>
    <w:rsidRoot w:val="555A6730"/>
    <w:rsid w:val="021933A2"/>
    <w:rsid w:val="05F00042"/>
    <w:rsid w:val="097B27B0"/>
    <w:rsid w:val="0A8B5655"/>
    <w:rsid w:val="0BA36723"/>
    <w:rsid w:val="0EB8670E"/>
    <w:rsid w:val="12187E8E"/>
    <w:rsid w:val="141319BD"/>
    <w:rsid w:val="1E175C34"/>
    <w:rsid w:val="24E24765"/>
    <w:rsid w:val="2BCB0FF9"/>
    <w:rsid w:val="32270988"/>
    <w:rsid w:val="3638674C"/>
    <w:rsid w:val="3DC03A9F"/>
    <w:rsid w:val="47EB0808"/>
    <w:rsid w:val="496D2EDB"/>
    <w:rsid w:val="499463F4"/>
    <w:rsid w:val="4A3C6604"/>
    <w:rsid w:val="555A6730"/>
    <w:rsid w:val="570B3075"/>
    <w:rsid w:val="61F26765"/>
    <w:rsid w:val="6E511DCE"/>
    <w:rsid w:val="6F7737A6"/>
    <w:rsid w:val="74825B22"/>
    <w:rsid w:val="7C3754C5"/>
    <w:rsid w:val="7D664326"/>
    <w:rsid w:val="7EED33C7"/>
    <w:rsid w:val="7FFA6D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Body Text Indent"/>
    <w:basedOn w:val="1"/>
    <w:autoRedefine/>
    <w:qFormat/>
    <w:uiPriority w:val="0"/>
    <w:pPr>
      <w:spacing w:after="120"/>
      <w:ind w:left="420" w:leftChars="200"/>
    </w:p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Body Text First Indent 2"/>
    <w:basedOn w:val="3"/>
    <w:autoRedefine/>
    <w:qFormat/>
    <w:uiPriority w:val="0"/>
    <w:pPr>
      <w:ind w:firstLine="420" w:firstLineChars="200"/>
    </w:pPr>
  </w:style>
  <w:style w:type="table" w:customStyle="1" w:styleId="8">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8231</Words>
  <Characters>8981</Characters>
  <Lines>0</Lines>
  <Paragraphs>0</Paragraphs>
  <TotalTime>13</TotalTime>
  <ScaleCrop>false</ScaleCrop>
  <LinksUpToDate>false</LinksUpToDate>
  <CharactersWithSpaces>8997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2022-12-30T02:21:00Z</dcterms:created>
  <dc:creator>完美风暴</dc:creator>
  <cp:lastModifiedBy>完美风暴</cp:lastModifiedBy>
  <cp:lastPrinted>2022-12-30T03:02:00Z</cp:lastPrinted>
  <dcterms:modified xsi:type="dcterms:W3CDTF">2024-07-08T06:29:57Z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7023A750704C44CF9FBDA6F7E7E4A360_13</vt:lpwstr>
  </property>
</Properties>
</file>