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4FDD5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0" w:right="0" w:firstLine="0"/>
        <w:jc w:val="center"/>
        <w:rPr>
          <w:rFonts w:ascii="微软雅黑" w:hAnsi="微软雅黑" w:eastAsia="微软雅黑" w:cs="微软雅黑"/>
          <w:i w:val="0"/>
          <w:iCs w:val="0"/>
          <w:caps w:val="0"/>
          <w:color w:val="333333"/>
          <w:spacing w:val="8"/>
          <w:sz w:val="27"/>
          <w:szCs w:val="27"/>
        </w:rPr>
      </w:pPr>
      <w:r>
        <w:rPr>
          <w:rFonts w:hint="eastAsia" w:ascii="微软雅黑" w:hAnsi="微软雅黑" w:eastAsia="微软雅黑" w:cs="微软雅黑"/>
          <w:i w:val="0"/>
          <w:iCs w:val="0"/>
          <w:caps w:val="0"/>
          <w:color w:val="333333"/>
          <w:spacing w:val="0"/>
          <w:kern w:val="0"/>
          <w:sz w:val="44"/>
          <w:szCs w:val="44"/>
          <w:shd w:val="clear" w:fill="FFFFFF"/>
          <w:lang w:val="en-US" w:eastAsia="zh-CN" w:bidi="ar"/>
        </w:rPr>
        <w:t>高邑县发展和改革局</w:t>
      </w:r>
    </w:p>
    <w:p w14:paraId="0B0D00C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0" w:right="0" w:firstLine="0"/>
        <w:jc w:val="center"/>
        <w:rPr>
          <w:rFonts w:hint="eastAsia" w:ascii="微软雅黑" w:hAnsi="微软雅黑" w:eastAsia="微软雅黑" w:cs="微软雅黑"/>
          <w:i w:val="0"/>
          <w:iCs w:val="0"/>
          <w:caps w:val="0"/>
          <w:color w:val="333333"/>
          <w:spacing w:val="8"/>
          <w:sz w:val="27"/>
          <w:szCs w:val="27"/>
        </w:rPr>
      </w:pPr>
      <w:r>
        <w:rPr>
          <w:rFonts w:hint="eastAsia" w:ascii="微软雅黑" w:hAnsi="微软雅黑" w:eastAsia="微软雅黑" w:cs="微软雅黑"/>
          <w:i w:val="0"/>
          <w:iCs w:val="0"/>
          <w:caps w:val="0"/>
          <w:color w:val="333333"/>
          <w:spacing w:val="0"/>
          <w:kern w:val="0"/>
          <w:sz w:val="44"/>
          <w:szCs w:val="44"/>
          <w:shd w:val="clear" w:fill="FFFFFF"/>
          <w:lang w:val="en-US" w:eastAsia="zh-CN" w:bidi="ar"/>
        </w:rPr>
        <w:t>行政执法人员考核实施办法</w:t>
      </w:r>
    </w:p>
    <w:p w14:paraId="0D26FBA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0" w:right="0" w:firstLine="0"/>
        <w:jc w:val="center"/>
        <w:rPr>
          <w:rFonts w:hint="eastAsia" w:ascii="微软雅黑" w:hAnsi="微软雅黑" w:eastAsia="微软雅黑" w:cs="微软雅黑"/>
          <w:i w:val="0"/>
          <w:iCs w:val="0"/>
          <w:caps w:val="0"/>
          <w:color w:val="333333"/>
          <w:spacing w:val="8"/>
          <w:sz w:val="27"/>
          <w:szCs w:val="27"/>
        </w:rPr>
      </w:pPr>
      <w:r>
        <w:rPr>
          <w:rFonts w:hint="eastAsia" w:ascii="微软雅黑" w:hAnsi="微软雅黑" w:eastAsia="微软雅黑" w:cs="微软雅黑"/>
          <w:b/>
          <w:bCs/>
          <w:i w:val="0"/>
          <w:iCs w:val="0"/>
          <w:caps w:val="0"/>
          <w:color w:val="333333"/>
          <w:spacing w:val="8"/>
          <w:kern w:val="0"/>
          <w:sz w:val="27"/>
          <w:szCs w:val="27"/>
          <w:shd w:val="clear" w:fill="FFFFFF"/>
          <w:lang w:val="en-US" w:eastAsia="zh-CN" w:bidi="ar"/>
        </w:rPr>
        <w:t> </w:t>
      </w:r>
    </w:p>
    <w:p w14:paraId="68A6D53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0" w:right="0" w:firstLine="321"/>
        <w:jc w:val="both"/>
        <w:rPr>
          <w:rFonts w:hint="eastAsia" w:ascii="微软雅黑" w:hAnsi="微软雅黑" w:eastAsia="微软雅黑" w:cs="微软雅黑"/>
          <w:i w:val="0"/>
          <w:iCs w:val="0"/>
          <w:caps w:val="0"/>
          <w:color w:val="333333"/>
          <w:spacing w:val="8"/>
          <w:sz w:val="27"/>
          <w:szCs w:val="27"/>
        </w:rPr>
      </w:pPr>
      <w:r>
        <w:rPr>
          <w:rFonts w:hint="eastAsia" w:ascii="微软雅黑" w:hAnsi="微软雅黑" w:eastAsia="微软雅黑" w:cs="微软雅黑"/>
          <w:b/>
          <w:bCs/>
          <w:i w:val="0"/>
          <w:iCs w:val="0"/>
          <w:caps w:val="0"/>
          <w:color w:val="333333"/>
          <w:spacing w:val="0"/>
          <w:kern w:val="0"/>
          <w:sz w:val="32"/>
          <w:szCs w:val="32"/>
          <w:shd w:val="clear" w:fill="FFFFFF"/>
          <w:lang w:val="en-US" w:eastAsia="zh-CN" w:bidi="ar"/>
        </w:rPr>
        <w:t>第一条</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为全面落实行政执法责任制，保证行政机关和行政执法人员依法行政，根据《国务院办公厅关于推行行政执法责任制的若干意见》（国办发〔2005〕37号）和省、市、县等有关规定，结合县发改局工作实际，制定本办法。</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w:t>
      </w:r>
      <w:r>
        <w:rPr>
          <w:rFonts w:hint="eastAsia" w:ascii="微软雅黑" w:hAnsi="微软雅黑" w:eastAsia="微软雅黑" w:cs="微软雅黑"/>
          <w:b/>
          <w:bCs/>
          <w:i w:val="0"/>
          <w:iCs w:val="0"/>
          <w:caps w:val="0"/>
          <w:color w:val="333333"/>
          <w:spacing w:val="0"/>
          <w:kern w:val="0"/>
          <w:sz w:val="32"/>
          <w:szCs w:val="32"/>
          <w:shd w:val="clear" w:fill="FFFFFF"/>
          <w:lang w:val="en-US" w:eastAsia="zh-CN" w:bidi="ar"/>
        </w:rPr>
        <w:t> 第二条</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本制度所称行政执法人员考核考评实施办法，是指县发改局各业务股室、执法大队，是否准确行使执法职权和全面履行法定义务情况进行检验的一种行政执法监督制度。</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w:t>
      </w:r>
      <w:r>
        <w:rPr>
          <w:rFonts w:hint="eastAsia" w:ascii="微软雅黑" w:hAnsi="微软雅黑" w:eastAsia="微软雅黑" w:cs="微软雅黑"/>
          <w:b/>
          <w:bCs/>
          <w:i w:val="0"/>
          <w:iCs w:val="0"/>
          <w:caps w:val="0"/>
          <w:color w:val="333333"/>
          <w:spacing w:val="0"/>
          <w:kern w:val="0"/>
          <w:sz w:val="32"/>
          <w:szCs w:val="32"/>
          <w:shd w:val="clear" w:fill="FFFFFF"/>
          <w:lang w:val="en-US" w:eastAsia="zh-CN" w:bidi="ar"/>
        </w:rPr>
        <w:t>第三条</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行政执法评议考核应当严格遵守公开、公平、公正的原则。</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w:t>
      </w:r>
      <w:r>
        <w:rPr>
          <w:rFonts w:hint="eastAsia" w:ascii="微软雅黑" w:hAnsi="微软雅黑" w:eastAsia="微软雅黑" w:cs="微软雅黑"/>
          <w:b/>
          <w:bCs/>
          <w:i w:val="0"/>
          <w:iCs w:val="0"/>
          <w:caps w:val="0"/>
          <w:color w:val="333333"/>
          <w:spacing w:val="0"/>
          <w:kern w:val="0"/>
          <w:sz w:val="32"/>
          <w:szCs w:val="32"/>
          <w:shd w:val="clear" w:fill="FFFFFF"/>
          <w:lang w:val="en-US" w:eastAsia="zh-CN" w:bidi="ar"/>
        </w:rPr>
        <w:t>第四条 </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成立由局党组书记任组长，局长任常务副组长、各副局长任副组长、办公室主要负责人为组员的行政执法评议考核领导小组。考评小组设办公室在局办公室，负责具体实施行政执法考核工作，主要职责是：</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（一）负责宣传行政执法考核工作的有关规定；</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（二）拟定行政执法考核的具体内容和标准；</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（三）组织相关人员对局各股室、执法大队的行政执法工作进行考核。</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w:t>
      </w:r>
      <w:r>
        <w:rPr>
          <w:rFonts w:hint="eastAsia" w:ascii="微软雅黑" w:hAnsi="微软雅黑" w:eastAsia="微软雅黑" w:cs="微软雅黑"/>
          <w:b/>
          <w:bCs/>
          <w:i w:val="0"/>
          <w:iCs w:val="0"/>
          <w:caps w:val="0"/>
          <w:color w:val="333333"/>
          <w:spacing w:val="0"/>
          <w:kern w:val="0"/>
          <w:sz w:val="32"/>
          <w:szCs w:val="32"/>
          <w:shd w:val="clear" w:fill="FFFFFF"/>
          <w:lang w:val="en-US" w:eastAsia="zh-CN" w:bidi="ar"/>
        </w:rPr>
        <w:t>  第五条</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行政执法评议考核的主要内容是行政执法部门和行政执法人员行使行政执法职权和履行法定义务的情况，包括以下几个方面：</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（一）行政执法的主体资格是否符合规定；</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（二）行政执法行为是否符合执法权限；</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（三）适用执法依据是否规范；</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（四）行政执法程序是否合法；</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（五）行政执法决定的内容是否合法、适当；</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（六）行政执法案卷的质量情况；</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（七）行政执法决定的行政复议和行政诉讼结果；</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（八）推行行政执法责任制工作的落实情况；</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（九）其他行政执法评议考核内容。</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w:t>
      </w:r>
      <w:r>
        <w:rPr>
          <w:rFonts w:hint="eastAsia" w:ascii="微软雅黑" w:hAnsi="微软雅黑" w:eastAsia="微软雅黑" w:cs="微软雅黑"/>
          <w:b/>
          <w:bCs/>
          <w:i w:val="0"/>
          <w:iCs w:val="0"/>
          <w:caps w:val="0"/>
          <w:color w:val="333333"/>
          <w:spacing w:val="0"/>
          <w:kern w:val="0"/>
          <w:sz w:val="32"/>
          <w:szCs w:val="32"/>
          <w:shd w:val="clear" w:fill="FFFFFF"/>
          <w:lang w:val="en-US" w:eastAsia="zh-CN" w:bidi="ar"/>
        </w:rPr>
        <w:t>第六条</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行政执法考核应当把日常评议与年度评议考核相结合，行政执法部门内部评议与外部评议相结合，行政执法评议考核与行政执法部门的目标考核、岗位责任制考核相结合。</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w:t>
      </w:r>
      <w:r>
        <w:rPr>
          <w:rFonts w:hint="eastAsia" w:ascii="微软雅黑" w:hAnsi="微软雅黑" w:eastAsia="微软雅黑" w:cs="微软雅黑"/>
          <w:b/>
          <w:bCs/>
          <w:i w:val="0"/>
          <w:iCs w:val="0"/>
          <w:caps w:val="0"/>
          <w:color w:val="333333"/>
          <w:spacing w:val="0"/>
          <w:kern w:val="0"/>
          <w:sz w:val="32"/>
          <w:szCs w:val="32"/>
          <w:shd w:val="clear" w:fill="FFFFFF"/>
          <w:lang w:val="en-US" w:eastAsia="zh-CN" w:bidi="ar"/>
        </w:rPr>
        <w:t>第七条</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行政执法考核可以采取以下方式进行：</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（一）听取行政执法工作情况汇报；</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（二）检查或者抽查本办法第五条规定内容的有关台账</w:t>
      </w:r>
      <w:bookmarkStart w:id="0" w:name="_GoBack"/>
      <w:bookmarkEnd w:id="0"/>
      <w:r>
        <w:rPr>
          <w:rFonts w:hint="eastAsia" w:ascii="微软雅黑" w:hAnsi="微软雅黑" w:eastAsia="微软雅黑" w:cs="微软雅黑"/>
          <w:i w:val="0"/>
          <w:iCs w:val="0"/>
          <w:caps w:val="0"/>
          <w:color w:val="333333"/>
          <w:spacing w:val="0"/>
          <w:kern w:val="0"/>
          <w:sz w:val="32"/>
          <w:szCs w:val="32"/>
          <w:shd w:val="clear" w:fill="FFFFFF"/>
          <w:lang w:val="en-US" w:eastAsia="zh-CN" w:bidi="ar"/>
        </w:rPr>
        <w:t>资料和执法案卷；</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（三）现场检查行政执法情况；</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（四）对有关责任人员和行政执法人员进行法律素质测试；</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（五）听取行政管理相对人的意见，是否遭到行政执法投诉；</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（六）其他评议考核方式。</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w:t>
      </w:r>
      <w:r>
        <w:rPr>
          <w:rFonts w:hint="eastAsia" w:ascii="微软雅黑" w:hAnsi="微软雅黑" w:eastAsia="微软雅黑" w:cs="微软雅黑"/>
          <w:b/>
          <w:bCs/>
          <w:i w:val="0"/>
          <w:iCs w:val="0"/>
          <w:caps w:val="0"/>
          <w:color w:val="333333"/>
          <w:spacing w:val="0"/>
          <w:kern w:val="0"/>
          <w:sz w:val="32"/>
          <w:szCs w:val="32"/>
          <w:shd w:val="clear" w:fill="FFFFFF"/>
          <w:lang w:val="en-US" w:eastAsia="zh-CN" w:bidi="ar"/>
        </w:rPr>
        <w:t>第八条</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行政执法评议考核每年进行一次。各年度具体考核评分办法结合工作实际另行制定。</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br w:type="textWrapping"/>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w:t>
      </w:r>
      <w:r>
        <w:rPr>
          <w:rFonts w:hint="eastAsia" w:ascii="微软雅黑" w:hAnsi="微软雅黑" w:eastAsia="微软雅黑" w:cs="微软雅黑"/>
          <w:b/>
          <w:bCs/>
          <w:i w:val="0"/>
          <w:iCs w:val="0"/>
          <w:caps w:val="0"/>
          <w:color w:val="333333"/>
          <w:spacing w:val="0"/>
          <w:kern w:val="0"/>
          <w:sz w:val="32"/>
          <w:szCs w:val="32"/>
          <w:shd w:val="clear" w:fill="FFFFFF"/>
          <w:lang w:val="en-US" w:eastAsia="zh-CN" w:bidi="ar"/>
        </w:rPr>
        <w:t>第九条</w:t>
      </w: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  行政执法评议考核结果分为优秀、合格、不合格三个档次。对评议考核评为优秀的部门和个人，可根据有关规定给予表彰、奖励；评议考核评为不合格的，取消本年度的评优资格。</w:t>
      </w:r>
    </w:p>
    <w:p w14:paraId="19D57E6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0" w:right="0" w:firstLine="0"/>
        <w:jc w:val="both"/>
        <w:rPr>
          <w:rFonts w:hint="eastAsia" w:ascii="微软雅黑" w:hAnsi="微软雅黑" w:eastAsia="微软雅黑" w:cs="微软雅黑"/>
          <w:i w:val="0"/>
          <w:iCs w:val="0"/>
          <w:caps w:val="0"/>
          <w:color w:val="333333"/>
          <w:spacing w:val="8"/>
          <w:sz w:val="27"/>
          <w:szCs w:val="27"/>
        </w:rPr>
      </w:pPr>
      <w:r>
        <w:rPr>
          <w:rFonts w:hint="eastAsia" w:ascii="微软雅黑" w:hAnsi="微软雅黑" w:eastAsia="微软雅黑" w:cs="微软雅黑"/>
          <w:i w:val="0"/>
          <w:iCs w:val="0"/>
          <w:caps w:val="0"/>
          <w:color w:val="333333"/>
          <w:spacing w:val="8"/>
          <w:kern w:val="0"/>
          <w:sz w:val="27"/>
          <w:szCs w:val="27"/>
          <w:shd w:val="clear" w:fill="FFFFFF"/>
          <w:lang w:val="en-US" w:eastAsia="zh-CN" w:bidi="ar"/>
        </w:rPr>
        <w:t> </w:t>
      </w:r>
    </w:p>
    <w:p w14:paraId="08D79EA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0" w:right="0" w:firstLine="0"/>
        <w:jc w:val="right"/>
        <w:rPr>
          <w:rFonts w:hint="eastAsia" w:ascii="微软雅黑" w:hAnsi="微软雅黑" w:eastAsia="微软雅黑" w:cs="微软雅黑"/>
          <w:i w:val="0"/>
          <w:iCs w:val="0"/>
          <w:caps w:val="0"/>
          <w:color w:val="333333"/>
          <w:spacing w:val="8"/>
          <w:sz w:val="27"/>
          <w:szCs w:val="27"/>
        </w:rPr>
      </w:pP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高邑县发展和改革局</w:t>
      </w:r>
    </w:p>
    <w:p w14:paraId="53E24E8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0" w:right="0" w:firstLine="0"/>
        <w:jc w:val="right"/>
        <w:rPr>
          <w:rFonts w:hint="eastAsia" w:ascii="微软雅黑" w:hAnsi="微软雅黑" w:eastAsia="微软雅黑" w:cs="微软雅黑"/>
          <w:i w:val="0"/>
          <w:iCs w:val="0"/>
          <w:caps w:val="0"/>
          <w:color w:val="333333"/>
          <w:spacing w:val="8"/>
          <w:sz w:val="27"/>
          <w:szCs w:val="27"/>
        </w:rPr>
      </w:pPr>
      <w:r>
        <w:rPr>
          <w:rFonts w:hint="eastAsia" w:ascii="微软雅黑" w:hAnsi="微软雅黑" w:eastAsia="微软雅黑" w:cs="微软雅黑"/>
          <w:i w:val="0"/>
          <w:iCs w:val="0"/>
          <w:caps w:val="0"/>
          <w:color w:val="333333"/>
          <w:spacing w:val="0"/>
          <w:kern w:val="0"/>
          <w:sz w:val="32"/>
          <w:szCs w:val="32"/>
          <w:shd w:val="clear" w:fill="FFFFFF"/>
          <w:lang w:val="en-US" w:eastAsia="zh-CN" w:bidi="ar"/>
        </w:rPr>
        <w:t>2021年10月16日</w:t>
      </w:r>
    </w:p>
    <w:p w14:paraId="0E657B5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00" w:beforeAutospacing="0" w:after="100" w:afterAutospacing="0" w:line="540" w:lineRule="atLeast"/>
        <w:ind w:left="0" w:right="0" w:firstLine="0"/>
        <w:jc w:val="both"/>
        <w:rPr>
          <w:rFonts w:hint="eastAsia" w:ascii="微软雅黑" w:hAnsi="微软雅黑" w:eastAsia="微软雅黑" w:cs="微软雅黑"/>
          <w:i w:val="0"/>
          <w:iCs w:val="0"/>
          <w:caps w:val="0"/>
          <w:color w:val="333333"/>
          <w:spacing w:val="8"/>
          <w:sz w:val="27"/>
          <w:szCs w:val="27"/>
        </w:rPr>
      </w:pPr>
      <w:r>
        <w:rPr>
          <w:rFonts w:hint="eastAsia" w:ascii="微软雅黑" w:hAnsi="微软雅黑" w:eastAsia="微软雅黑" w:cs="微软雅黑"/>
          <w:i w:val="0"/>
          <w:iCs w:val="0"/>
          <w:caps w:val="0"/>
          <w:color w:val="535356"/>
          <w:spacing w:val="0"/>
          <w:kern w:val="0"/>
          <w:sz w:val="32"/>
          <w:szCs w:val="32"/>
          <w:shd w:val="clear" w:fill="FFFFFF"/>
          <w:lang w:val="en-US" w:eastAsia="zh-CN" w:bidi="ar"/>
        </w:rPr>
        <w:t> </w:t>
      </w:r>
    </w:p>
    <w:p w14:paraId="5915DC2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000000"/>
    <w:rsid w:val="177B3D4A"/>
    <w:rsid w:val="63A25B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969</Words>
  <Characters>978</Characters>
  <Lines>0</Lines>
  <Paragraphs>0</Paragraphs>
  <TotalTime>1</TotalTime>
  <ScaleCrop>false</ScaleCrop>
  <LinksUpToDate>false</LinksUpToDate>
  <CharactersWithSpaces>1088</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 </cp:lastModifiedBy>
  <dcterms:modified xsi:type="dcterms:W3CDTF">2024-09-29T08:17:54Z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FC8FE76DDB474CB4A064A67FD9268F31</vt:lpwstr>
  </property>
</Properties>
</file>