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300" w:beforeAutospacing="0" w:after="452" w:afterAutospacing="0" w:line="30" w:lineRule="atLeast"/>
        <w:ind w:left="0" w:right="0"/>
        <w:jc w:val="center"/>
        <w:rPr>
          <w:sz w:val="24"/>
          <w:szCs w:val="24"/>
        </w:rPr>
      </w:pPr>
      <w:r>
        <w:rPr>
          <w:rFonts w:ascii="微软雅黑" w:hAnsi="微软雅黑" w:eastAsia="微软雅黑" w:cs="微软雅黑"/>
          <w:b/>
          <w:bCs/>
          <w:i w:val="0"/>
          <w:iCs w:val="0"/>
          <w:caps w:val="0"/>
          <w:color w:val="333333"/>
          <w:spacing w:val="0"/>
          <w:sz w:val="30"/>
          <w:szCs w:val="30"/>
          <w:shd w:val="clear" w:fill="FFFFFF"/>
        </w:rPr>
        <w:t>关于继续对废矿物油再生油品免征消费税的公告</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为继续支持促进资源综合利用和环境保护，现对以回收的废矿物油为原料生产的润滑油基础油、汽油、柴油等工业油料免征消费税政策公告如下：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一、废矿物油，是指工业生产领域机械设备及汽车、船舶等交通运输设备使用后失去或降低功效更换下来的废润滑油。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二、纳税人利用废矿物油生产的润滑油基础油、汽油、柴油等工业油料免征消费税，应同时符合下列条件：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一）纳税人必须取得生态环境部门颁发的《危险废物（综合）经营许可证》，且该证件上核准生产经营范围应包括“利用”或“综合经营”字样。生产经营范围为“综合经营”的纳税人，还应同时提供颁发《危险废物（综合）经营许可证》的生态环境部门出具的能证明其生产经营范围包括“利用”的材料。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纳税人在申请办理免征消费税备案时，应同时提交污染物排放地生态环境部门确定的该纳税人应予执行的污染物排放标准，以及污染物排放地生态环境部门在此前6个月以内出具的该纳税人的污染物排放符合上述标准的证明材料。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纳税人回收的废矿物油应具备能显示其名称、特性、数量、接受日期等项目的《危险废物转移联单》。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（二）生产原料中废矿物油重量必须占到90%以上。产成品中必须包括润滑油基础油，且每吨废矿物油生产的润滑油基础油应不少于0.65吨。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（三）利用废矿物油生产的产品与利用其他原料生产的产品应分别核算。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三、符合本公告第二条规定的纳税人销售免税油品时，应在增值税专用发票上注明产品名称，并在产品名称后加注“（废矿物油）”。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四、符合本公告第二条规定的纳税人利用废矿物油生产的润滑油基础油连续加工生产润滑油，或纳税人（包括符合本公告第二条规定的纳税人及其他纳税人）外购利用废矿物油生产的润滑油基础油加工生产润滑油，在申报润滑油消费税额时按当期销售的润滑油数量扣减其耗用的符合本公告规定的润滑油基础油数量的余额计算缴纳消费税。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五、对未达到相应的污染物排放标准或被取消《危险废物（综合）经营许可证》的纳税人，自发生违规排放行为之日或《危险废物（综合）经营许可证》被取消之日起，取消其享受本公告规定的免征消费税政策的资格，且三年内不得再次申请。纳税人自发生违规排放行为之日起已申请并办理免税的，应予追缴。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六、各级税务机关应采取严密措施，对享受本公告规定的免征消费税政策的纳税人加强动态监管。凡经核实纳税人弄虚作假骗取享受本公告规定的免征消费税政策的，税务机关追缴其此前骗取的免税税款，并自纳税人发生上述违法违规行为年度起，取消其享受本公告规定的免征消费税政策的资格，且纳税人三年内不得再次申请。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发生违规排放行为之日，是指已由污染物排放地生态环境部门查证确认的、纳税人发生未达到应予执行的污染物排放标准行为的当日。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七、本公告执行至2027年12月31日。  </w:t>
      </w:r>
    </w:p>
    <w:p>
      <w:pPr>
        <w:pStyle w:val="2"/>
        <w:keepNext w:val="0"/>
        <w:keepLines w:val="0"/>
        <w:widowControl/>
        <w:suppressLineNumbers w:val="0"/>
        <w:spacing w:before="300" w:beforeAutospacing="0" w:after="452" w:afterAutospacing="0" w:line="30" w:lineRule="atLeast"/>
        <w:ind w:left="0" w:right="0"/>
        <w:jc w:val="both"/>
        <w:rPr>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pacing w:before="300" w:beforeAutospacing="0" w:after="452" w:afterAutospacing="0" w:line="30" w:lineRule="atLeast"/>
        <w:ind w:left="0" w:right="0"/>
        <w:jc w:val="right"/>
        <w:rPr>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w:t>
      </w:r>
    </w:p>
    <w:p>
      <w:pPr>
        <w:pStyle w:val="2"/>
        <w:keepNext w:val="0"/>
        <w:keepLines w:val="0"/>
        <w:widowControl/>
        <w:suppressLineNumbers w:val="0"/>
        <w:spacing w:before="300" w:beforeAutospacing="0" w:after="452" w:afterAutospacing="0" w:line="30" w:lineRule="atLeast"/>
        <w:ind w:left="0" w:right="0"/>
        <w:jc w:val="right"/>
        <w:rPr>
          <w:sz w:val="24"/>
          <w:szCs w:val="24"/>
        </w:rPr>
      </w:pPr>
      <w:r>
        <w:rPr>
          <w:rFonts w:hint="eastAsia" w:ascii="微软雅黑" w:hAnsi="微软雅黑" w:eastAsia="微软雅黑" w:cs="微软雅黑"/>
          <w:i w:val="0"/>
          <w:iCs w:val="0"/>
          <w:caps w:val="0"/>
          <w:color w:val="333333"/>
          <w:spacing w:val="0"/>
          <w:sz w:val="24"/>
          <w:szCs w:val="24"/>
          <w:shd w:val="clear" w:fill="FFFFFF"/>
        </w:rPr>
        <w:t>2023年9月27日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NmRjZTQzZmEzZDA3ZWRiNzE1NjVjMWY0OGQ0NTMifQ=="/>
  </w:docVars>
  <w:rsids>
    <w:rsidRoot w:val="00000000"/>
    <w:rsid w:val="6A7234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2023-10-24T01:29:27Z</dcterms:created>
  <dc:creator>16139</dc:creator>
  <cp:lastModifiedBy>Stand with you for over</cp:lastModifiedBy>
  <dcterms:modified xsi:type="dcterms:W3CDTF">2023-10-24T01:29:50Z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84FF4C6A2D284688A519AD3B51D6D2A1_12</vt:lpwstr>
  </property>
</Properties>
</file>