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ind w:left="0" w:leftChars="0" w:firstLine="0" w:firstLineChars="0"/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</w:rPr>
      </w:pPr>
    </w:p>
    <w:p>
      <w:pPr>
        <w:pStyle w:val="5"/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</w:rPr>
      </w:pPr>
    </w:p>
    <w:p>
      <w:pPr>
        <w:pStyle w:val="5"/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</w:rPr>
      </w:pPr>
    </w:p>
    <w:p>
      <w:pPr>
        <w:pStyle w:val="5"/>
        <w:ind w:left="0" w:leftChars="0" w:firstLine="0" w:firstLineChars="0"/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</w:rPr>
      </w:pPr>
    </w:p>
    <w:p>
      <w:pPr>
        <w:pStyle w:val="5"/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</w:rPr>
      </w:pPr>
    </w:p>
    <w:p>
      <w:pPr>
        <w:pStyle w:val="5"/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</w:rPr>
      </w:pPr>
    </w:p>
    <w:p>
      <w:pPr>
        <w:jc w:val="center"/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eastAsia="zh-CN"/>
        </w:rPr>
        <w:t>高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</w:rPr>
        <w:t>双随</w:t>
      </w:r>
      <w:r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</w:rPr>
        <w:t>机办〔</w:t>
      </w:r>
      <w:r>
        <w:rPr>
          <w:rFonts w:hint="eastAsia" w:ascii="仿宋_GB2312"/>
          <w:snapToGrid w:val="0"/>
          <w:color w:val="000000"/>
          <w:spacing w:val="-4"/>
          <w:sz w:val="32"/>
          <w:szCs w:val="32"/>
          <w:lang w:val="en-US" w:eastAsia="zh-CN"/>
        </w:rPr>
        <w:t>2023</w:t>
      </w:r>
      <w:r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</w:rPr>
        <w:t>〕</w:t>
      </w:r>
      <w:r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</w:rPr>
        <w:t>号</w:t>
      </w:r>
    </w:p>
    <w:p>
      <w:pPr>
        <w:adjustRightInd w:val="0"/>
        <w:snapToGrid w:val="0"/>
        <w:jc w:val="center"/>
        <w:rPr>
          <w:rFonts w:hint="eastAsia" w:asciiTheme="majorEastAsia" w:hAnsiTheme="majorEastAsia" w:eastAsiaTheme="majorEastAsia" w:cstheme="majorEastAsia"/>
          <w:b/>
          <w:bCs w:val="0"/>
          <w:snapToGrid w:val="0"/>
          <w:color w:val="000000"/>
          <w:sz w:val="44"/>
          <w:szCs w:val="44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关于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调整《高邑县2023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年度随机抽查工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作计划》的通知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各成员单位：</w:t>
      </w:r>
    </w:p>
    <w:p>
      <w:pPr>
        <w:spacing w:before="224" w:line="364" w:lineRule="auto"/>
        <w:ind w:left="150" w:right="512" w:firstLine="649"/>
        <w:jc w:val="both"/>
        <w:rPr>
          <w:rFonts w:ascii="仿宋" w:hAnsi="仿宋" w:eastAsia="仿宋" w:cs="仿宋"/>
          <w:spacing w:val="-3"/>
          <w:sz w:val="32"/>
          <w:szCs w:val="32"/>
        </w:rPr>
      </w:pPr>
      <w:r>
        <w:rPr>
          <w:rFonts w:hint="eastAsia" w:ascii="仿宋" w:hAnsi="仿宋" w:eastAsia="仿宋" w:cs="仿宋"/>
          <w:spacing w:val="-1"/>
          <w:sz w:val="32"/>
          <w:szCs w:val="32"/>
          <w:lang w:eastAsia="zh-CN"/>
        </w:rPr>
        <w:t>为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  <w:lang w:eastAsia="zh-CN"/>
        </w:rPr>
        <w:t>持续推进“一业一查”部门联合监管模式</w:t>
      </w:r>
      <w:r>
        <w:rPr>
          <w:rFonts w:hint="eastAsia" w:ascii="仿宋" w:hAnsi="仿宋" w:eastAsia="仿宋" w:cs="仿宋"/>
          <w:spacing w:val="-1"/>
          <w:sz w:val="32"/>
          <w:szCs w:val="32"/>
          <w:lang w:eastAsia="zh-CN"/>
        </w:rPr>
        <w:t>，</w:t>
      </w:r>
      <w:r>
        <w:rPr>
          <w:rFonts w:ascii="仿宋" w:hAnsi="仿宋" w:eastAsia="仿宋" w:cs="仿宋"/>
          <w:spacing w:val="-1"/>
          <w:sz w:val="32"/>
          <w:szCs w:val="32"/>
        </w:rPr>
        <w:t>根据市双随机办的工作要求，</w:t>
      </w:r>
      <w:r>
        <w:rPr>
          <w:rFonts w:hint="eastAsia" w:ascii="仿宋" w:hAnsi="仿宋" w:eastAsia="仿宋" w:cs="仿宋"/>
          <w:spacing w:val="-1"/>
          <w:sz w:val="32"/>
          <w:szCs w:val="32"/>
          <w:lang w:eastAsia="zh-CN"/>
        </w:rPr>
        <w:t>结合我县实际，经各单位</w:t>
      </w:r>
      <w:r>
        <w:rPr>
          <w:rFonts w:ascii="仿宋" w:hAnsi="仿宋" w:eastAsia="仿宋" w:cs="仿宋"/>
          <w:spacing w:val="-3"/>
          <w:sz w:val="32"/>
          <w:szCs w:val="32"/>
        </w:rPr>
        <w:t>认真梳理，</w:t>
      </w:r>
      <w:r>
        <w:rPr>
          <w:rFonts w:hint="eastAsia" w:ascii="仿宋" w:hAnsi="仿宋" w:eastAsia="仿宋" w:cs="仿宋"/>
          <w:spacing w:val="-3"/>
          <w:sz w:val="32"/>
          <w:szCs w:val="32"/>
          <w:lang w:eastAsia="zh-CN"/>
        </w:rPr>
        <w:t>重新调整了</w:t>
      </w:r>
      <w:r>
        <w:rPr>
          <w:rFonts w:hint="eastAsia" w:ascii="仿宋" w:hAnsi="仿宋" w:eastAsia="仿宋" w:cs="仿宋"/>
          <w:spacing w:val="-3"/>
          <w:sz w:val="32"/>
          <w:szCs w:val="32"/>
          <w:lang w:val="en-US" w:eastAsia="zh-CN"/>
        </w:rPr>
        <w:t>2023年抽查计划，</w:t>
      </w:r>
      <w:r>
        <w:rPr>
          <w:rFonts w:ascii="仿宋" w:hAnsi="仿宋" w:eastAsia="仿宋" w:cs="仿宋"/>
          <w:spacing w:val="-3"/>
          <w:sz w:val="32"/>
          <w:szCs w:val="32"/>
        </w:rPr>
        <w:t>确保实现检查事项全覆盖。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高邑县“双随机、一公开”监管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工作领导小组办公室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2023年3月24日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ind w:firstLine="880" w:firstLineChars="20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u w:val="none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ind w:firstLine="880" w:firstLineChars="20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21"/>
          <w:szCs w:val="2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u w:val="none"/>
          <w:lang w:eastAsia="zh-CN"/>
        </w:rPr>
        <w:t>高邑县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eastAsia="zh-CN"/>
        </w:rPr>
        <w:t>2023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</w:rPr>
        <w:t>年度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eastAsia="zh-CN"/>
        </w:rPr>
        <w:t>跨部门“双随机、一公开”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</w:rPr>
        <w:t>抽查工作计划</w:t>
      </w:r>
    </w:p>
    <w:tbl>
      <w:tblPr>
        <w:tblStyle w:val="6"/>
        <w:tblW w:w="1477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0"/>
        <w:gridCol w:w="1907"/>
        <w:gridCol w:w="1243"/>
        <w:gridCol w:w="1530"/>
        <w:gridCol w:w="825"/>
        <w:gridCol w:w="810"/>
        <w:gridCol w:w="1545"/>
        <w:gridCol w:w="1590"/>
        <w:gridCol w:w="1185"/>
        <w:gridCol w:w="1350"/>
        <w:gridCol w:w="144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1477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本市发起的部门联合随机抽查工作计划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抽查计划编号</w:t>
            </w:r>
          </w:p>
        </w:tc>
        <w:tc>
          <w:tcPr>
            <w:tcW w:w="1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抽查计划名称</w:t>
            </w:r>
          </w:p>
        </w:tc>
        <w:tc>
          <w:tcPr>
            <w:tcW w:w="12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抽查任务编号</w:t>
            </w:r>
          </w:p>
        </w:tc>
        <w:tc>
          <w:tcPr>
            <w:tcW w:w="15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抽查任务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名称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类型</w:t>
            </w:r>
          </w:p>
        </w:tc>
        <w:tc>
          <w:tcPr>
            <w:tcW w:w="8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比例</w:t>
            </w:r>
          </w:p>
        </w:tc>
        <w:tc>
          <w:tcPr>
            <w:tcW w:w="15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事项</w:t>
            </w:r>
          </w:p>
        </w:tc>
        <w:tc>
          <w:tcPr>
            <w:tcW w:w="15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抽查对象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范围</w:t>
            </w:r>
          </w:p>
        </w:tc>
        <w:tc>
          <w:tcPr>
            <w:tcW w:w="11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发起部门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联合部门</w:t>
            </w:r>
          </w:p>
        </w:tc>
        <w:tc>
          <w:tcPr>
            <w:tcW w:w="14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9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高邑县人力资源跨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ind w:firstLine="220" w:firstLineChars="100"/>
              <w:jc w:val="both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人社局</w:t>
            </w:r>
          </w:p>
        </w:tc>
        <w:tc>
          <w:tcPr>
            <w:tcW w:w="1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年3月至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高邑县规上企业跨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查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统计局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年3月至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高邑县危化企业跨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发改局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市场监管局、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应急局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高邑县旅馆业跨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卫健局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高邑县互联网上网企业跨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公安局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市场监管局、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文旅局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高邑县养老机构跨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民政局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2023年高邑县教育培训机构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教育局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08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2023年高邑县用水企业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08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08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水利局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09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2023年高邑县小额贷款企业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009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09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地方金融管理局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高邑县工业企业跨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生态环境局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12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2023年高邑县广告企业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住建局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2023年高邑县涉农企业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农业局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2023年高邑县加油站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气象局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14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2023年高邑县纳税企业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14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14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税务局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15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高邑县房地产企业跨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15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15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人防办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16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高邑县运输企业跨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16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16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交通局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17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高邑县工贸企业跨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17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17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应急管理局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18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高邑县烟草零售企业跨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18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18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  <w:lang w:val="en-US" w:eastAsia="zh-CN"/>
              </w:rPr>
              <w:t>30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烟草专卖局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高邑县定点药房跨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  <w:lang w:val="en-US" w:eastAsia="zh-CN"/>
              </w:rPr>
              <w:t>20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医保局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20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高邑县代理记账企业跨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20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20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财政局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　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高邑县企业信用分类跨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21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21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不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不低于3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市场监管局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2"/>
                <w:szCs w:val="22"/>
              </w:rPr>
              <w:t xml:space="preserve"> 司法</w:t>
            </w:r>
            <w:r>
              <w:rPr>
                <w:rFonts w:hint="eastAsia" w:ascii="仿宋" w:hAnsi="仿宋" w:eastAsia="仿宋" w:cs="仿宋"/>
                <w:color w:val="auto"/>
                <w:sz w:val="22"/>
                <w:szCs w:val="22"/>
                <w:lang w:eastAsia="zh-CN"/>
              </w:rPr>
              <w:t>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2022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22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2023年高邑县印刷企业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22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22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文旅局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2022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23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2023年高邑县林种企业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23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23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自然资源和规划局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</w:tbl>
    <w:p/>
    <w:p>
      <w:pPr>
        <w:pStyle w:val="5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ind w:firstLine="1320" w:firstLineChars="30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u w:val="none"/>
          <w:lang w:eastAsia="zh-CN"/>
        </w:rPr>
        <w:t>高邑县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eastAsia="zh-CN"/>
        </w:rPr>
        <w:t>2023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</w:rPr>
        <w:t>年度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eastAsia="zh-CN"/>
        </w:rPr>
        <w:t>部门内部“双随机、一公开”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</w:rPr>
        <w:t>抽查工作计划</w:t>
      </w:r>
    </w:p>
    <w:p>
      <w:pPr>
        <w:adjustRightInd w:val="0"/>
        <w:snapToGrid w:val="0"/>
        <w:spacing w:after="156" w:afterLines="50"/>
        <w:jc w:val="both"/>
        <w:rPr>
          <w:rFonts w:hint="eastAsia" w:ascii="方正公文小标宋" w:hAnsi="方正公文小标宋" w:eastAsia="方正公文小标宋" w:cs="方正公文小标宋"/>
          <w:b w:val="0"/>
          <w:bCs w:val="0"/>
          <w:color w:val="000000"/>
          <w:kern w:val="0"/>
          <w:sz w:val="44"/>
          <w:szCs w:val="44"/>
          <w:lang w:eastAsia="zh-CN"/>
        </w:rPr>
      </w:pPr>
    </w:p>
    <w:p>
      <w:pPr>
        <w:adjustRightInd w:val="0"/>
        <w:snapToGrid w:val="0"/>
        <w:spacing w:after="156" w:afterLines="50"/>
        <w:jc w:val="center"/>
        <w:rPr>
          <w:rFonts w:hint="eastAsia" w:ascii="方正公文小标宋" w:hAnsi="方正公文小标宋" w:eastAsia="方正公文小标宋" w:cs="方正公文小标宋"/>
          <w:b w:val="0"/>
          <w:bCs w:val="0"/>
          <w:color w:val="000000"/>
          <w:ker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4"/>
          <w:szCs w:val="44"/>
          <w:lang w:eastAsia="zh-CN"/>
        </w:rPr>
        <w:t>高邑县市场监督管理局2023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4"/>
          <w:szCs w:val="44"/>
        </w:rPr>
        <w:t>年度内部联合随机抽查工作计划</w:t>
      </w:r>
    </w:p>
    <w:tbl>
      <w:tblPr>
        <w:tblStyle w:val="6"/>
        <w:tblW w:w="1454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710"/>
        <w:gridCol w:w="1212"/>
        <w:gridCol w:w="1701"/>
        <w:gridCol w:w="882"/>
        <w:gridCol w:w="750"/>
        <w:gridCol w:w="1487"/>
        <w:gridCol w:w="1559"/>
        <w:gridCol w:w="1276"/>
        <w:gridCol w:w="1578"/>
        <w:gridCol w:w="111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7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2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8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4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抽查事项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抽查对象</w:t>
            </w:r>
          </w:p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发起处室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联合处室</w:t>
            </w:r>
          </w:p>
        </w:tc>
        <w:tc>
          <w:tcPr>
            <w:tcW w:w="11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5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001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高邑县市场监督管理局信用风险分类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内部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</w:rPr>
              <w:t>联合随机抽查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001</w:t>
            </w:r>
          </w:p>
        </w:tc>
        <w:tc>
          <w:tcPr>
            <w:tcW w:w="12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001号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上半年高邑县市场监督管理局信用风险分类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内部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</w:rPr>
              <w:t>联合随机抽查</w:t>
            </w: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不定向抽查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%</w:t>
            </w:r>
          </w:p>
        </w:tc>
        <w:tc>
          <w:tcPr>
            <w:tcW w:w="14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对登记事项、即时信息、广告、产品质量等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《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高邑县市场监督管理局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随机抽查事项清单》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的所有事项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月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28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日前登记设立的市场主体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信用股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价格股、质量股、药械股、知识产权股、市场股、食品流通股、食品生产股、广告股、执法稽查股、计量股、特设股、餐饮股</w:t>
            </w:r>
          </w:p>
        </w:tc>
        <w:tc>
          <w:tcPr>
            <w:tcW w:w="11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月至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月</w:t>
            </w:r>
          </w:p>
        </w:tc>
      </w:tr>
    </w:tbl>
    <w:p>
      <w:pPr>
        <w:adjustRightInd w:val="0"/>
        <w:snapToGrid w:val="0"/>
        <w:spacing w:after="156" w:afterLines="50"/>
        <w:jc w:val="both"/>
        <w:rPr>
          <w:rFonts w:hint="eastAsia" w:ascii="方正公文小标宋" w:hAnsi="方正公文小标宋" w:eastAsia="方正公文小标宋" w:cs="方正公文小标宋"/>
          <w:b w:val="0"/>
          <w:bCs w:val="0"/>
          <w:color w:val="000000"/>
          <w:kern w:val="0"/>
          <w:sz w:val="44"/>
          <w:szCs w:val="44"/>
          <w:lang w:eastAsia="zh-CN"/>
        </w:rPr>
      </w:pPr>
    </w:p>
    <w:p>
      <w:pPr>
        <w:adjustRightInd w:val="0"/>
        <w:snapToGrid w:val="0"/>
        <w:spacing w:after="156" w:afterLines="50"/>
        <w:jc w:val="both"/>
        <w:rPr>
          <w:rFonts w:hint="eastAsia" w:ascii="方正公文小标宋" w:hAnsi="方正公文小标宋" w:eastAsia="方正公文小标宋" w:cs="方正公文小标宋"/>
          <w:b w:val="0"/>
          <w:bCs w:val="0"/>
          <w:color w:val="000000"/>
          <w:kern w:val="0"/>
          <w:sz w:val="44"/>
          <w:szCs w:val="44"/>
          <w:lang w:eastAsia="zh-CN"/>
        </w:rPr>
      </w:pPr>
    </w:p>
    <w:p>
      <w:pPr>
        <w:adjustRightInd w:val="0"/>
        <w:snapToGrid w:val="0"/>
        <w:spacing w:after="156" w:afterLines="50"/>
        <w:ind w:firstLine="2200" w:firstLineChars="500"/>
        <w:jc w:val="both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4"/>
          <w:szCs w:val="44"/>
          <w:lang w:eastAsia="zh-CN"/>
        </w:rPr>
        <w:t>高邑县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4"/>
          <w:szCs w:val="44"/>
          <w:lang w:val="en-US" w:eastAsia="zh-CN"/>
        </w:rPr>
        <w:t>司法局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4"/>
          <w:szCs w:val="44"/>
          <w:lang w:eastAsia="zh-CN"/>
        </w:rPr>
        <w:t>2023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4"/>
          <w:szCs w:val="44"/>
        </w:rPr>
        <w:t>年度内部联合随机抽查工作计划</w:t>
      </w:r>
    </w:p>
    <w:tbl>
      <w:tblPr>
        <w:tblStyle w:val="6"/>
        <w:tblW w:w="1454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710"/>
        <w:gridCol w:w="1212"/>
        <w:gridCol w:w="1701"/>
        <w:gridCol w:w="882"/>
        <w:gridCol w:w="750"/>
        <w:gridCol w:w="1487"/>
        <w:gridCol w:w="1559"/>
        <w:gridCol w:w="1276"/>
        <w:gridCol w:w="1275"/>
        <w:gridCol w:w="141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7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2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8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4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抽查事项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抽查对象</w:t>
            </w:r>
          </w:p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发起处室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联合处室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5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001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高邑县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司法局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内部联合随机抽查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001</w:t>
            </w:r>
          </w:p>
        </w:tc>
        <w:tc>
          <w:tcPr>
            <w:tcW w:w="12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001号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2023年高邑县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司法局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内部联合随机抽查</w:t>
            </w: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定向抽查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%</w:t>
            </w:r>
          </w:p>
        </w:tc>
        <w:tc>
          <w:tcPr>
            <w:tcW w:w="14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对律师事务所的监督检查、对司法鉴定机构及其鉴定人的监督检查等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《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高邑县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司法局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随机抽查事项清单》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的所有事项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2023年2月28日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前登记设立的市场主体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办公室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人民参与和促进法治科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2023年3月至7月</w:t>
            </w:r>
          </w:p>
        </w:tc>
      </w:tr>
    </w:tbl>
    <w:p/>
    <w:p/>
    <w:p/>
    <w:p/>
    <w:p/>
    <w:p/>
    <w:p>
      <w:pPr>
        <w:adjustRightInd w:val="0"/>
        <w:snapToGrid w:val="0"/>
        <w:spacing w:afterLines="50"/>
        <w:ind w:firstLine="1760" w:firstLineChars="400"/>
        <w:jc w:val="both"/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</w:pPr>
    </w:p>
    <w:p>
      <w:pPr>
        <w:adjustRightInd w:val="0"/>
        <w:snapToGrid w:val="0"/>
        <w:spacing w:afterLines="50"/>
        <w:ind w:firstLine="440" w:firstLineChars="100"/>
        <w:jc w:val="both"/>
        <w:rPr>
          <w:rFonts w:ascii="方正小标宋_GBK" w:hAnsi="宋体" w:eastAsia="方正小标宋_GBK" w:cs="宋体"/>
          <w:color w:val="000000"/>
          <w:kern w:val="0"/>
          <w:sz w:val="44"/>
          <w:szCs w:val="44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石家庄市生态环境局高邑县分局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202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3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年度内部联合随机抽查工作计划</w:t>
      </w:r>
    </w:p>
    <w:tbl>
      <w:tblPr>
        <w:tblStyle w:val="6"/>
        <w:tblW w:w="1446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8"/>
        <w:gridCol w:w="1707"/>
        <w:gridCol w:w="1211"/>
        <w:gridCol w:w="1701"/>
        <w:gridCol w:w="885"/>
        <w:gridCol w:w="750"/>
        <w:gridCol w:w="1487"/>
        <w:gridCol w:w="1559"/>
        <w:gridCol w:w="1276"/>
        <w:gridCol w:w="35"/>
        <w:gridCol w:w="1134"/>
        <w:gridCol w:w="145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7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2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4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抽查事项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抽查对象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发起处室</w:t>
            </w:r>
          </w:p>
        </w:tc>
        <w:tc>
          <w:tcPr>
            <w:tcW w:w="116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联合处室</w:t>
            </w:r>
          </w:p>
        </w:tc>
        <w:tc>
          <w:tcPr>
            <w:tcW w:w="14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5" w:hRule="atLeast"/>
          <w:jc w:val="center"/>
        </w:trPr>
        <w:tc>
          <w:tcPr>
            <w:tcW w:w="12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001</w:t>
            </w:r>
          </w:p>
        </w:tc>
        <w:tc>
          <w:tcPr>
            <w:tcW w:w="17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年高邑县生态环境局第一次内部联合随机抽查001</w:t>
            </w:r>
          </w:p>
        </w:tc>
        <w:tc>
          <w:tcPr>
            <w:tcW w:w="12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001号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年生态环境局第一次内部联合随机抽查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定向抽查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50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%</w:t>
            </w:r>
          </w:p>
        </w:tc>
        <w:tc>
          <w:tcPr>
            <w:tcW w:w="14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" w:lineRule="auto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对建设项目、排放污染物的企业事业单位和其他生产经营者的检查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等《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石家庄市生态局高邑县分局抽查事项清单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》的所有事项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根据202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年污染源动态库系统内确立的工业企业。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" w:lineRule="auto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综合督导中队</w:t>
            </w:r>
          </w:p>
        </w:tc>
        <w:tc>
          <w:tcPr>
            <w:tcW w:w="11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高邑县生态环境综合执法大队各中队</w:t>
            </w:r>
          </w:p>
        </w:tc>
        <w:tc>
          <w:tcPr>
            <w:tcW w:w="14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年1-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0" w:hRule="atLeast"/>
          <w:jc w:val="center"/>
        </w:trPr>
        <w:tc>
          <w:tcPr>
            <w:tcW w:w="12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002</w:t>
            </w:r>
          </w:p>
        </w:tc>
        <w:tc>
          <w:tcPr>
            <w:tcW w:w="17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年高邑县生态环境局第二次内部联合随机抽查002</w:t>
            </w:r>
          </w:p>
        </w:tc>
        <w:tc>
          <w:tcPr>
            <w:tcW w:w="12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002号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年生态环境局第二次内部联合随机抽查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定向抽查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50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%</w:t>
            </w:r>
          </w:p>
        </w:tc>
        <w:tc>
          <w:tcPr>
            <w:tcW w:w="14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对建设项目、排放污染物的企业事业单位和其他生产经营者的检查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等《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石家庄市生态局高邑县分局抽查事项清单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》的所有事项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根据202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年污染源动态库系统内确立的工业企业。</w:t>
            </w:r>
          </w:p>
        </w:tc>
        <w:tc>
          <w:tcPr>
            <w:tcW w:w="13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综合督导中队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高邑县生态环境综合执法大队各中队</w:t>
            </w:r>
          </w:p>
        </w:tc>
        <w:tc>
          <w:tcPr>
            <w:tcW w:w="14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12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月</w:t>
            </w:r>
          </w:p>
        </w:tc>
      </w:tr>
    </w:tbl>
    <w:p>
      <w:pPr>
        <w:pStyle w:val="2"/>
        <w:bidi w:val="0"/>
        <w:jc w:val="both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lang w:eastAsia="zh-CN"/>
        </w:rPr>
      </w:pPr>
    </w:p>
    <w:p>
      <w:pPr>
        <w:pStyle w:val="2"/>
        <w:bidi w:val="0"/>
        <w:ind w:firstLine="880" w:firstLineChars="200"/>
        <w:jc w:val="both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kern w:val="0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lang w:eastAsia="zh-CN"/>
        </w:rPr>
        <w:t>国家税务总局高邑县税务局2023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</w:rPr>
        <w:t>年度内部联合随机抽查工作计划</w:t>
      </w:r>
    </w:p>
    <w:tbl>
      <w:tblPr>
        <w:tblStyle w:val="6"/>
        <w:tblW w:w="1454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710"/>
        <w:gridCol w:w="1212"/>
        <w:gridCol w:w="1701"/>
        <w:gridCol w:w="882"/>
        <w:gridCol w:w="750"/>
        <w:gridCol w:w="1487"/>
        <w:gridCol w:w="1559"/>
        <w:gridCol w:w="1276"/>
        <w:gridCol w:w="1275"/>
        <w:gridCol w:w="141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抽查计划编号</w:t>
            </w:r>
          </w:p>
        </w:tc>
        <w:tc>
          <w:tcPr>
            <w:tcW w:w="17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抽查计划名称</w:t>
            </w:r>
          </w:p>
        </w:tc>
        <w:tc>
          <w:tcPr>
            <w:tcW w:w="12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抽查任务编号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抽查任务名称</w:t>
            </w:r>
          </w:p>
        </w:tc>
        <w:tc>
          <w:tcPr>
            <w:tcW w:w="8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</w:t>
            </w:r>
          </w:p>
          <w:p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类型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</w:t>
            </w:r>
          </w:p>
          <w:p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比例</w:t>
            </w:r>
          </w:p>
        </w:tc>
        <w:tc>
          <w:tcPr>
            <w:tcW w:w="14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抽查事项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抽查对象</w:t>
            </w:r>
          </w:p>
          <w:p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范围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发起处室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联合处室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5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国家税务总局高邑县税务局内部联合随机抽查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</w:rPr>
              <w:t>00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2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号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国家税务总局高邑县税务局内部联合随机抽查</w:t>
            </w: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定向抽查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按市级平台派发的比例抽查</w:t>
            </w:r>
          </w:p>
        </w:tc>
        <w:tc>
          <w:tcPr>
            <w:tcW w:w="14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对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重点稽查对象检查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等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《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国家税务总局高邑县税务局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随机抽查事项清单》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的所有事项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市级平台派发的市场主体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风险管理股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税政一股、税政二股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月至1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月</w:t>
            </w:r>
          </w:p>
        </w:tc>
      </w:tr>
    </w:tbl>
    <w:p/>
    <w:p>
      <w:pPr>
        <w:pStyle w:val="5"/>
      </w:pPr>
    </w:p>
    <w:p>
      <w:pPr>
        <w:rPr>
          <w:rFonts w:hint="eastAsia" w:eastAsiaTheme="minorEastAsia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ACD5E2A-71F8-4361-B004-AFA6482537E2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2" w:fontKey="{376A7263-5CC8-43A5-95E9-41FB230E269D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3" w:fontKey="{4BA73787-0835-4371-861D-4B0C2C005829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797D90B6-D899-4175-93FF-95B83D763180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5" w:fontKey="{020461E0-9267-42EE-A3F1-47F7B78FDA2D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6" w:fontKey="{ED6E7451-DB79-4D16-B29C-194881B56BCF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7" w:fontKey="{AAD848D9-CD68-4EB1-B72B-00F85E4570C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U3OGI2YWViZDNhNjEyMWIzOGQ4ZjU2MzQzZDVjMDAifQ=="/>
  </w:docVars>
  <w:rsids>
    <w:rsidRoot w:val="03260935"/>
    <w:rsid w:val="026B5C83"/>
    <w:rsid w:val="03260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Body Text First Indent 2"/>
    <w:basedOn w:val="3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3057</Words>
  <Characters>3654</Characters>
  <Lines>0</Lines>
  <Paragraphs>0</Paragraphs>
  <TotalTime>28</TotalTime>
  <ScaleCrop>false</ScaleCrop>
  <LinksUpToDate>false</LinksUpToDate>
  <CharactersWithSpaces>3729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2023-03-28T00:49:00Z</dcterms:created>
  <dc:creator>完美风暴</dc:creator>
  <cp:lastModifiedBy>完美风暴</cp:lastModifiedBy>
  <cp:lastPrinted>2023-03-28T00:58:00Z</cp:lastPrinted>
  <dcterms:modified xsi:type="dcterms:W3CDTF">2023-03-30T08:58:11Z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9C1F0E7698AF4F09AA86FDEB7BA7D9E6</vt:lpwstr>
  </property>
</Properties>
</file>