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EA5F33">
      <w:pPr>
        <w:spacing w:line="600" w:lineRule="exact"/>
        <w:jc w:val="center"/>
        <w:rPr>
          <w:rFonts w:ascii="微软雅黑" w:hAnsi="微软雅黑" w:eastAsia="微软雅黑" w:cs="Times New Roman"/>
          <w:color w:val="000000"/>
          <w:sz w:val="44"/>
          <w:szCs w:val="44"/>
        </w:rPr>
      </w:pPr>
      <w:r>
        <w:rPr>
          <w:rFonts w:hint="eastAsia" w:ascii="微软雅黑" w:hAnsi="微软雅黑" w:eastAsia="微软雅黑" w:cs="微软雅黑"/>
          <w:color w:val="000000"/>
          <w:sz w:val="44"/>
          <w:szCs w:val="44"/>
        </w:rPr>
        <w:t>高邑县人民政府</w:t>
      </w:r>
    </w:p>
    <w:p w14:paraId="4D686350">
      <w:pPr>
        <w:spacing w:line="600" w:lineRule="exact"/>
        <w:jc w:val="center"/>
        <w:rPr>
          <w:rFonts w:ascii="微软雅黑" w:hAnsi="微软雅黑" w:eastAsia="微软雅黑" w:cs="微软雅黑"/>
          <w:color w:val="000000"/>
          <w:sz w:val="44"/>
          <w:szCs w:val="44"/>
        </w:rPr>
      </w:pPr>
      <w:r>
        <w:rPr>
          <w:rFonts w:hint="eastAsia" w:ascii="微软雅黑" w:hAnsi="微软雅黑" w:eastAsia="微软雅黑" w:cs="微软雅黑"/>
          <w:color w:val="000000"/>
          <w:sz w:val="44"/>
          <w:szCs w:val="44"/>
        </w:rPr>
        <w:t>关于</w:t>
      </w:r>
      <w:r>
        <w:rPr>
          <w:rFonts w:ascii="微软雅黑" w:hAnsi="微软雅黑" w:eastAsia="微软雅黑" w:cs="微软雅黑"/>
          <w:color w:val="000000"/>
          <w:sz w:val="44"/>
          <w:szCs w:val="44"/>
        </w:rPr>
        <w:t>2021</w:t>
      </w:r>
      <w:r>
        <w:rPr>
          <w:rFonts w:hint="eastAsia" w:ascii="微软雅黑" w:hAnsi="微软雅黑" w:eastAsia="微软雅黑" w:cs="微软雅黑"/>
          <w:color w:val="000000"/>
          <w:sz w:val="44"/>
          <w:szCs w:val="44"/>
        </w:rPr>
        <w:t>年政府债务新增限额预算调整的</w:t>
      </w:r>
    </w:p>
    <w:p w14:paraId="171F6BA3">
      <w:pPr>
        <w:spacing w:line="600" w:lineRule="exact"/>
        <w:jc w:val="center"/>
        <w:rPr>
          <w:rFonts w:ascii="微软雅黑" w:hAnsi="微软雅黑" w:eastAsia="微软雅黑" w:cs="Times New Roman"/>
          <w:color w:val="000000"/>
          <w:sz w:val="44"/>
          <w:szCs w:val="44"/>
        </w:rPr>
      </w:pPr>
      <w:r>
        <w:rPr>
          <w:rFonts w:hint="eastAsia" w:ascii="微软雅黑" w:hAnsi="微软雅黑" w:eastAsia="微软雅黑" w:cs="微软雅黑"/>
          <w:color w:val="000000"/>
          <w:sz w:val="44"/>
          <w:szCs w:val="44"/>
        </w:rPr>
        <w:t>报   告</w:t>
      </w:r>
    </w:p>
    <w:p w14:paraId="565C703F">
      <w:pPr>
        <w:spacing w:line="620" w:lineRule="exact"/>
        <w:jc w:val="center"/>
        <w:rPr>
          <w:rFonts w:ascii="楷体_GB2312" w:hAnsi="仿宋_GB2312" w:eastAsia="楷体_GB2312" w:cs="Times New Roman"/>
          <w:sz w:val="32"/>
          <w:szCs w:val="32"/>
        </w:rPr>
      </w:pPr>
      <w:r>
        <w:rPr>
          <w:rFonts w:ascii="楷体_GB2312" w:hAnsi="仿宋_GB2312" w:eastAsia="楷体_GB2312" w:cs="楷体_GB2312"/>
          <w:sz w:val="32"/>
          <w:szCs w:val="32"/>
        </w:rPr>
        <w:t>——2021</w:t>
      </w:r>
      <w:r>
        <w:rPr>
          <w:rFonts w:hint="eastAsia" w:ascii="楷体_GB2312" w:hAnsi="仿宋_GB2312" w:eastAsia="楷体_GB2312" w:cs="楷体_GB2312"/>
          <w:sz w:val="32"/>
          <w:szCs w:val="32"/>
        </w:rPr>
        <w:t>年12月24日在高邑县第十七届人大常委会</w:t>
      </w:r>
    </w:p>
    <w:p w14:paraId="3EA1856F">
      <w:pPr>
        <w:spacing w:line="620" w:lineRule="exact"/>
        <w:jc w:val="center"/>
        <w:rPr>
          <w:rFonts w:ascii="楷体_GB2312" w:hAnsi="仿宋_GB2312" w:eastAsia="楷体_GB2312" w:cs="Times New Roman"/>
          <w:sz w:val="32"/>
          <w:szCs w:val="32"/>
        </w:rPr>
      </w:pPr>
      <w:r>
        <w:rPr>
          <w:rFonts w:hint="eastAsia" w:ascii="楷体_GB2312" w:hAnsi="仿宋_GB2312" w:eastAsia="楷体_GB2312" w:cs="楷体_GB2312"/>
          <w:sz w:val="32"/>
          <w:szCs w:val="32"/>
        </w:rPr>
        <w:t>第四次会议上</w:t>
      </w:r>
    </w:p>
    <w:p w14:paraId="30DA0403">
      <w:pPr>
        <w:spacing w:line="620" w:lineRule="exact"/>
        <w:ind w:firstLine="320" w:firstLineChars="100"/>
        <w:jc w:val="center"/>
        <w:rPr>
          <w:rFonts w:ascii="楷体_GB2312" w:hAnsi="楷体" w:eastAsia="楷体_GB2312" w:cs="Times New Roman"/>
          <w:sz w:val="32"/>
          <w:szCs w:val="32"/>
        </w:rPr>
      </w:pPr>
      <w:r>
        <w:rPr>
          <w:rFonts w:hint="eastAsia" w:ascii="楷体_GB2312" w:hAnsi="楷体" w:eastAsia="楷体_GB2312" w:cs="楷体_GB2312"/>
          <w:sz w:val="32"/>
          <w:szCs w:val="32"/>
        </w:rPr>
        <w:t>高邑县财政局局长  任</w:t>
      </w:r>
      <w:r>
        <w:rPr>
          <w:rFonts w:ascii="楷体_GB2312" w:hAnsi="楷体" w:eastAsia="楷体_GB2312" w:cs="楷体_GB2312"/>
          <w:sz w:val="32"/>
          <w:szCs w:val="32"/>
        </w:rPr>
        <w:t>现计</w:t>
      </w:r>
    </w:p>
    <w:p w14:paraId="107931DA">
      <w:pPr>
        <w:ind w:firstLine="419" w:firstLineChars="131"/>
        <w:rPr>
          <w:rFonts w:ascii="仿宋" w:hAnsi="仿宋" w:eastAsia="仿宋" w:cs="Times New Roman"/>
          <w:sz w:val="32"/>
          <w:szCs w:val="32"/>
        </w:rPr>
      </w:pPr>
    </w:p>
    <w:p w14:paraId="0E8606BE">
      <w:pPr>
        <w:spacing w:line="620" w:lineRule="exact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主任、各位副主任、各位委员：</w:t>
      </w:r>
    </w:p>
    <w:p w14:paraId="40467188">
      <w:pPr>
        <w:spacing w:line="620" w:lineRule="exact"/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受县政府委托，现向人大常委会报告《关于</w:t>
      </w:r>
      <w:r>
        <w:rPr>
          <w:rFonts w:ascii="仿宋_GB2312" w:hAnsi="仿宋_GB2312" w:eastAsia="仿宋_GB2312" w:cs="仿宋_GB2312"/>
          <w:sz w:val="32"/>
          <w:szCs w:val="32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</w:rPr>
        <w:t>年政府债务新增限额预算调整的报告》，请予审议。</w:t>
      </w:r>
    </w:p>
    <w:p w14:paraId="141101C7">
      <w:pPr>
        <w:spacing w:line="620" w:lineRule="exact"/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</w:rPr>
        <w:t>年省财政厅共下达我县新增政府债务限额为</w:t>
      </w:r>
      <w:r>
        <w:rPr>
          <w:rFonts w:ascii="仿宋_GB2312" w:hAnsi="仿宋_GB2312" w:eastAsia="仿宋_GB2312" w:cs="仿宋_GB2312"/>
          <w:sz w:val="32"/>
          <w:szCs w:val="32"/>
        </w:rPr>
        <w:t>68600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万元，其中一般债务限额</w:t>
      </w:r>
      <w:r>
        <w:rPr>
          <w:rFonts w:ascii="仿宋_GB2312" w:hAnsi="仿宋_GB2312" w:eastAsia="仿宋_GB2312" w:cs="仿宋_GB2312"/>
          <w:sz w:val="32"/>
          <w:szCs w:val="32"/>
        </w:rPr>
        <w:t>8700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万元，专项债务限额</w:t>
      </w:r>
      <w:r>
        <w:rPr>
          <w:rFonts w:ascii="仿宋_GB2312" w:hAnsi="仿宋_GB2312" w:eastAsia="仿宋_GB2312" w:cs="仿宋_GB2312"/>
          <w:sz w:val="32"/>
          <w:szCs w:val="32"/>
        </w:rPr>
        <w:t>59900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万元。需调整</w:t>
      </w:r>
      <w:r>
        <w:rPr>
          <w:rFonts w:ascii="仿宋_GB2312" w:hAnsi="仿宋_GB2312" w:eastAsia="仿宋_GB2312" w:cs="仿宋_GB2312"/>
          <w:sz w:val="32"/>
          <w:szCs w:val="32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</w:rPr>
        <w:t>年一般公共预算和政府性基金预算。现编制了《</w:t>
      </w:r>
      <w:r>
        <w:rPr>
          <w:rFonts w:ascii="仿宋_GB2312" w:hAnsi="仿宋_GB2312" w:eastAsia="仿宋_GB2312" w:cs="仿宋_GB2312"/>
          <w:sz w:val="32"/>
          <w:szCs w:val="32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</w:rPr>
        <w:t>年新增债务限额预算调整方案（草案）》。</w:t>
      </w:r>
    </w:p>
    <w:p w14:paraId="7AA9B541">
      <w:pPr>
        <w:pStyle w:val="11"/>
        <w:spacing w:line="620" w:lineRule="exact"/>
        <w:ind w:firstLine="0" w:firstLineChars="0"/>
        <w:rPr>
          <w:rFonts w:ascii="仿宋_GB2312" w:hAnsi="仿宋" w:eastAsia="仿宋_GB2312" w:cs="Times New Roman"/>
          <w:sz w:val="32"/>
          <w:szCs w:val="32"/>
        </w:rPr>
      </w:pPr>
    </w:p>
    <w:p w14:paraId="37852FBB">
      <w:pPr>
        <w:pStyle w:val="11"/>
        <w:spacing w:line="620" w:lineRule="exact"/>
        <w:ind w:firstLine="0" w:firstLineChars="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附件：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年政府债务新增限额预算调整方案（草案）</w:t>
      </w:r>
    </w:p>
    <w:p w14:paraId="0E576AB5">
      <w:pPr>
        <w:pStyle w:val="11"/>
        <w:spacing w:line="620" w:lineRule="exact"/>
        <w:ind w:firstLine="0" w:firstLineChars="0"/>
        <w:rPr>
          <w:rFonts w:ascii="仿宋_GB2312" w:hAnsi="仿宋" w:eastAsia="仿宋_GB2312" w:cs="Times New Roman"/>
          <w:sz w:val="32"/>
          <w:szCs w:val="32"/>
        </w:rPr>
      </w:pPr>
    </w:p>
    <w:p w14:paraId="6C8F9847">
      <w:pPr>
        <w:pStyle w:val="11"/>
        <w:spacing w:line="620" w:lineRule="exact"/>
        <w:ind w:firstLine="0" w:firstLineChars="0"/>
        <w:rPr>
          <w:rFonts w:ascii="仿宋_GB2312" w:hAnsi="仿宋" w:eastAsia="仿宋_GB2312" w:cs="仿宋_GB2312"/>
          <w:sz w:val="32"/>
          <w:szCs w:val="32"/>
        </w:rPr>
      </w:pPr>
    </w:p>
    <w:p w14:paraId="6D4C7F02">
      <w:pPr>
        <w:pStyle w:val="11"/>
        <w:spacing w:line="620" w:lineRule="exact"/>
        <w:ind w:firstLine="5600" w:firstLineChars="1750"/>
        <w:rPr>
          <w:rFonts w:ascii="仿宋_GB2312" w:hAnsi="仿宋" w:eastAsia="仿宋_GB2312" w:cs="仿宋_GB2312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高邑县人民政府</w:t>
      </w:r>
    </w:p>
    <w:p w14:paraId="03A85722">
      <w:pPr>
        <w:spacing w:line="620" w:lineRule="exact"/>
        <w:ind w:firstLine="5600" w:firstLineChars="1750"/>
        <w:rPr>
          <w:rFonts w:ascii="仿宋_GB2312" w:hAnsi="仿宋" w:eastAsia="仿宋_GB2312" w:cs="仿宋_GB2312"/>
          <w:sz w:val="32"/>
          <w:szCs w:val="32"/>
        </w:rPr>
      </w:pP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年12月24日</w:t>
      </w:r>
    </w:p>
    <w:p w14:paraId="5847279E">
      <w:pPr>
        <w:spacing w:line="600" w:lineRule="exact"/>
        <w:jc w:val="center"/>
        <w:rPr>
          <w:rFonts w:ascii="微软雅黑" w:hAnsi="微软雅黑" w:eastAsia="微软雅黑" w:cs="微软雅黑"/>
          <w:color w:val="000000"/>
          <w:sz w:val="44"/>
          <w:szCs w:val="44"/>
        </w:rPr>
      </w:pPr>
    </w:p>
    <w:p w14:paraId="58025D87">
      <w:pPr>
        <w:spacing w:line="600" w:lineRule="exact"/>
        <w:jc w:val="center"/>
        <w:rPr>
          <w:rFonts w:ascii="微软雅黑" w:hAnsi="微软雅黑" w:eastAsia="微软雅黑" w:cs="Times New Roman"/>
          <w:color w:val="000000"/>
          <w:sz w:val="44"/>
          <w:szCs w:val="44"/>
        </w:rPr>
      </w:pPr>
      <w:r>
        <w:rPr>
          <w:rFonts w:ascii="微软雅黑" w:hAnsi="微软雅黑" w:eastAsia="微软雅黑" w:cs="微软雅黑"/>
          <w:color w:val="000000"/>
          <w:sz w:val="44"/>
          <w:szCs w:val="44"/>
        </w:rPr>
        <w:t>2021</w:t>
      </w:r>
      <w:r>
        <w:rPr>
          <w:rFonts w:hint="eastAsia" w:ascii="微软雅黑" w:hAnsi="微软雅黑" w:eastAsia="微软雅黑" w:cs="微软雅黑"/>
          <w:color w:val="000000"/>
          <w:sz w:val="44"/>
          <w:szCs w:val="44"/>
        </w:rPr>
        <w:t>年政府债务新增限额预算调整方案</w:t>
      </w:r>
    </w:p>
    <w:p w14:paraId="558CB665">
      <w:pPr>
        <w:spacing w:line="600" w:lineRule="exact"/>
        <w:jc w:val="center"/>
        <w:rPr>
          <w:rFonts w:ascii="微软雅黑" w:hAnsi="微软雅黑" w:eastAsia="微软雅黑" w:cs="Times New Roman"/>
          <w:color w:val="000000"/>
          <w:sz w:val="44"/>
          <w:szCs w:val="44"/>
        </w:rPr>
      </w:pPr>
      <w:r>
        <w:rPr>
          <w:rFonts w:hint="eastAsia" w:ascii="微软雅黑" w:hAnsi="微软雅黑" w:eastAsia="微软雅黑" w:cs="微软雅黑"/>
          <w:color w:val="000000"/>
          <w:sz w:val="44"/>
          <w:szCs w:val="44"/>
        </w:rPr>
        <w:t>（草案）</w:t>
      </w:r>
    </w:p>
    <w:p w14:paraId="30955330">
      <w:pPr>
        <w:pStyle w:val="11"/>
        <w:spacing w:line="600" w:lineRule="exact"/>
        <w:ind w:firstLine="64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根据今年省财政厅下达我县新增政府债券限额和</w:t>
      </w:r>
      <w:r>
        <w:rPr>
          <w:rFonts w:ascii="仿宋_GB2312" w:hAnsi="仿宋" w:eastAsia="仿宋_GB2312" w:cs="仿宋_GB2312"/>
          <w:sz w:val="32"/>
          <w:szCs w:val="32"/>
        </w:rPr>
        <w:t>2020</w:t>
      </w:r>
      <w:r>
        <w:rPr>
          <w:rFonts w:hint="eastAsia" w:ascii="仿宋_GB2312" w:hAnsi="仿宋" w:eastAsia="仿宋_GB2312" w:cs="仿宋_GB2312"/>
          <w:sz w:val="32"/>
          <w:szCs w:val="32"/>
        </w:rPr>
        <w:t>年县本级一般预算与政府性基金预算执行实际情况，按照《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bookmarkStart w:id="0" w:name="_GoBack"/>
      <w:bookmarkEnd w:id="0"/>
      <w:r>
        <w:rPr>
          <w:rFonts w:hint="eastAsia" w:ascii="仿宋_GB2312" w:hAnsi="仿宋" w:eastAsia="仿宋_GB2312" w:cs="仿宋_GB2312"/>
          <w:sz w:val="32"/>
          <w:szCs w:val="32"/>
        </w:rPr>
        <w:t>预算法》和《预算法实施条例》有关规定，需对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年政府债务转贷收入预算进行调整。具体调整方案（草案）如下：</w:t>
      </w:r>
    </w:p>
    <w:p w14:paraId="656D148F">
      <w:pPr>
        <w:pStyle w:val="11"/>
        <w:spacing w:line="600" w:lineRule="exact"/>
        <w:ind w:firstLine="640"/>
        <w:rPr>
          <w:rFonts w:ascii="黑体" w:hAnsi="仿宋" w:eastAsia="黑体" w:cs="Times New Roman"/>
          <w:sz w:val="32"/>
          <w:szCs w:val="32"/>
        </w:rPr>
      </w:pPr>
      <w:r>
        <w:rPr>
          <w:rFonts w:hint="eastAsia" w:ascii="黑体" w:hAnsi="仿宋" w:eastAsia="黑体" w:cs="黑体"/>
          <w:sz w:val="32"/>
          <w:szCs w:val="32"/>
        </w:rPr>
        <w:t>一、一般公共预算调整方案</w:t>
      </w:r>
    </w:p>
    <w:p w14:paraId="1DB68F66">
      <w:pPr>
        <w:spacing w:line="6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今年省财政厅下达我县新增一般债券限额</w:t>
      </w:r>
      <w:r>
        <w:rPr>
          <w:rFonts w:ascii="仿宋_GB2312" w:hAnsi="仿宋" w:eastAsia="仿宋_GB2312" w:cs="仿宋_GB2312"/>
          <w:sz w:val="32"/>
          <w:szCs w:val="32"/>
        </w:rPr>
        <w:t>8700</w:t>
      </w:r>
      <w:r>
        <w:rPr>
          <w:rFonts w:hint="eastAsia" w:ascii="仿宋_GB2312" w:hAnsi="仿宋" w:eastAsia="仿宋_GB2312" w:cs="仿宋_GB2312"/>
          <w:sz w:val="32"/>
          <w:szCs w:val="32"/>
        </w:rPr>
        <w:t>万元，拟用于公路</w:t>
      </w:r>
      <w:r>
        <w:rPr>
          <w:rFonts w:ascii="仿宋_GB2312" w:hAnsi="仿宋" w:eastAsia="仿宋_GB2312" w:cs="仿宋_GB2312"/>
          <w:sz w:val="32"/>
          <w:szCs w:val="32"/>
        </w:rPr>
        <w:t>建设1300</w:t>
      </w:r>
      <w:r>
        <w:rPr>
          <w:rFonts w:hint="eastAsia" w:ascii="仿宋_GB2312" w:hAnsi="仿宋" w:eastAsia="仿宋_GB2312" w:cs="仿宋_GB2312"/>
          <w:sz w:val="32"/>
          <w:szCs w:val="32"/>
        </w:rPr>
        <w:t>万元、市政建设</w:t>
      </w:r>
      <w:r>
        <w:rPr>
          <w:rFonts w:ascii="仿宋_GB2312" w:hAnsi="仿宋" w:eastAsia="仿宋_GB2312" w:cs="仿宋_GB2312"/>
          <w:sz w:val="32"/>
          <w:szCs w:val="32"/>
        </w:rPr>
        <w:t>7400</w:t>
      </w:r>
      <w:r>
        <w:rPr>
          <w:rFonts w:hint="eastAsia" w:ascii="仿宋_GB2312" w:hAnsi="仿宋" w:eastAsia="仿宋_GB2312" w:cs="仿宋_GB2312"/>
          <w:sz w:val="32"/>
          <w:szCs w:val="32"/>
        </w:rPr>
        <w:t>万元。据此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年一般公共预算需调增转贷收入</w:t>
      </w:r>
      <w:r>
        <w:rPr>
          <w:rFonts w:ascii="仿宋_GB2312" w:hAnsi="仿宋" w:eastAsia="仿宋_GB2312" w:cs="仿宋_GB2312"/>
          <w:sz w:val="32"/>
          <w:szCs w:val="32"/>
        </w:rPr>
        <w:t>8700</w:t>
      </w:r>
      <w:r>
        <w:rPr>
          <w:rFonts w:hint="eastAsia" w:ascii="仿宋_GB2312" w:hAnsi="仿宋" w:eastAsia="仿宋_GB2312" w:cs="仿宋_GB2312"/>
          <w:sz w:val="32"/>
          <w:szCs w:val="32"/>
        </w:rPr>
        <w:t>万元，相应调增一般公共预算支出</w:t>
      </w:r>
      <w:r>
        <w:rPr>
          <w:rFonts w:ascii="仿宋_GB2312" w:hAnsi="仿宋" w:eastAsia="仿宋_GB2312" w:cs="仿宋_GB2312"/>
          <w:sz w:val="32"/>
          <w:szCs w:val="32"/>
        </w:rPr>
        <w:t>8700</w:t>
      </w:r>
      <w:r>
        <w:rPr>
          <w:rFonts w:hint="eastAsia" w:ascii="仿宋_GB2312" w:hAnsi="仿宋" w:eastAsia="仿宋_GB2312" w:cs="仿宋_GB2312"/>
          <w:sz w:val="32"/>
          <w:szCs w:val="32"/>
        </w:rPr>
        <w:t>万元。到期债券本金和利息列入以后年度一般公共预算。</w:t>
      </w:r>
    </w:p>
    <w:p w14:paraId="38C89F39">
      <w:pPr>
        <w:pStyle w:val="11"/>
        <w:numPr>
          <w:ilvl w:val="0"/>
          <w:numId w:val="1"/>
        </w:numPr>
        <w:spacing w:line="600" w:lineRule="exact"/>
        <w:ind w:firstLineChars="0"/>
        <w:rPr>
          <w:rFonts w:ascii="黑体" w:hAnsi="仿宋" w:eastAsia="黑体" w:cs="Times New Roman"/>
          <w:sz w:val="32"/>
          <w:szCs w:val="32"/>
        </w:rPr>
      </w:pPr>
      <w:r>
        <w:rPr>
          <w:rFonts w:hint="eastAsia" w:ascii="黑体" w:hAnsi="仿宋" w:eastAsia="黑体" w:cs="黑体"/>
          <w:sz w:val="32"/>
          <w:szCs w:val="32"/>
        </w:rPr>
        <w:t>政府性基金预算调整方案</w:t>
      </w:r>
    </w:p>
    <w:p w14:paraId="599712FE">
      <w:pPr>
        <w:spacing w:line="6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今年省财政厅下达我县新增专项债券限额</w:t>
      </w:r>
      <w:r>
        <w:rPr>
          <w:rFonts w:ascii="仿宋_GB2312" w:hAnsi="仿宋" w:eastAsia="仿宋_GB2312" w:cs="仿宋_GB2312"/>
          <w:sz w:val="32"/>
          <w:szCs w:val="32"/>
        </w:rPr>
        <w:t>59900</w:t>
      </w:r>
      <w:r>
        <w:rPr>
          <w:rFonts w:hint="eastAsia" w:ascii="仿宋_GB2312" w:hAnsi="仿宋" w:eastAsia="仿宋_GB2312" w:cs="仿宋_GB2312"/>
          <w:sz w:val="32"/>
          <w:szCs w:val="32"/>
        </w:rPr>
        <w:t>万元，拟用于职业教育</w:t>
      </w:r>
      <w:r>
        <w:rPr>
          <w:rFonts w:ascii="仿宋_GB2312" w:hAnsi="仿宋" w:eastAsia="仿宋_GB2312" w:cs="仿宋_GB2312"/>
          <w:sz w:val="32"/>
          <w:szCs w:val="32"/>
        </w:rPr>
        <w:t>园区项目</w:t>
      </w:r>
      <w:r>
        <w:rPr>
          <w:rFonts w:hint="eastAsia" w:ascii="仿宋_GB2312" w:hAnsi="仿宋" w:eastAsia="仿宋_GB2312" w:cs="仿宋_GB2312"/>
          <w:sz w:val="32"/>
          <w:szCs w:val="32"/>
        </w:rPr>
        <w:t>1000万元、</w:t>
      </w:r>
      <w:r>
        <w:rPr>
          <w:rFonts w:ascii="仿宋_GB2312" w:hAnsi="仿宋" w:eastAsia="仿宋_GB2312" w:cs="仿宋_GB2312"/>
          <w:sz w:val="32"/>
          <w:szCs w:val="32"/>
        </w:rPr>
        <w:t>中水利用管网建设工程（</w:t>
      </w:r>
      <w:r>
        <w:rPr>
          <w:rFonts w:hint="eastAsia" w:ascii="仿宋_GB2312" w:hAnsi="仿宋" w:eastAsia="仿宋_GB2312" w:cs="仿宋_GB2312"/>
          <w:sz w:val="32"/>
          <w:szCs w:val="32"/>
        </w:rPr>
        <w:t>二期</w:t>
      </w:r>
      <w:r>
        <w:rPr>
          <w:rFonts w:ascii="仿宋_GB2312" w:hAnsi="仿宋" w:eastAsia="仿宋_GB2312" w:cs="仿宋_GB2312"/>
          <w:sz w:val="32"/>
          <w:szCs w:val="32"/>
        </w:rPr>
        <w:t>）</w:t>
      </w:r>
      <w:r>
        <w:rPr>
          <w:rFonts w:hint="eastAsia" w:ascii="仿宋_GB2312" w:hAnsi="仿宋" w:eastAsia="仿宋_GB2312" w:cs="仿宋_GB2312"/>
          <w:sz w:val="32"/>
          <w:szCs w:val="32"/>
        </w:rPr>
        <w:t>项目2200万元</w:t>
      </w:r>
      <w:r>
        <w:rPr>
          <w:rFonts w:ascii="仿宋_GB2312" w:hAnsi="仿宋" w:eastAsia="仿宋_GB2312" w:cs="仿宋_GB2312"/>
          <w:sz w:val="32"/>
          <w:szCs w:val="32"/>
        </w:rPr>
        <w:t>、企业水源置换暨城乡供水改造提升智能水务一体化项目</w:t>
      </w:r>
      <w:r>
        <w:rPr>
          <w:rFonts w:hint="eastAsia" w:ascii="仿宋_GB2312" w:hAnsi="仿宋" w:eastAsia="仿宋_GB2312" w:cs="仿宋_GB2312"/>
          <w:sz w:val="32"/>
          <w:szCs w:val="32"/>
        </w:rPr>
        <w:t>6000万元</w:t>
      </w:r>
      <w:r>
        <w:rPr>
          <w:rFonts w:ascii="仿宋_GB2312" w:hAnsi="仿宋" w:eastAsia="仿宋_GB2312" w:cs="仿宋_GB2312"/>
          <w:sz w:val="32"/>
          <w:szCs w:val="32"/>
        </w:rPr>
        <w:t>、高铁西站（</w:t>
      </w:r>
      <w:r>
        <w:rPr>
          <w:rFonts w:hint="eastAsia" w:ascii="仿宋_GB2312" w:hAnsi="仿宋" w:eastAsia="仿宋_GB2312" w:cs="仿宋_GB2312"/>
          <w:sz w:val="32"/>
          <w:szCs w:val="32"/>
        </w:rPr>
        <w:t>万城镇</w:t>
      </w:r>
      <w:r>
        <w:rPr>
          <w:rFonts w:ascii="仿宋_GB2312" w:hAnsi="仿宋" w:eastAsia="仿宋_GB2312" w:cs="仿宋_GB2312"/>
          <w:sz w:val="32"/>
          <w:szCs w:val="32"/>
        </w:rPr>
        <w:t>）</w:t>
      </w:r>
      <w:r>
        <w:rPr>
          <w:rFonts w:hint="eastAsia" w:ascii="仿宋_GB2312" w:hAnsi="仿宋" w:eastAsia="仿宋_GB2312" w:cs="仿宋_GB2312"/>
          <w:sz w:val="32"/>
          <w:szCs w:val="32"/>
        </w:rPr>
        <w:t>雨污</w:t>
      </w:r>
      <w:r>
        <w:rPr>
          <w:rFonts w:ascii="仿宋_GB2312" w:hAnsi="仿宋" w:eastAsia="仿宋_GB2312" w:cs="仿宋_GB2312"/>
          <w:sz w:val="32"/>
          <w:szCs w:val="32"/>
        </w:rPr>
        <w:t>水管网工程</w:t>
      </w:r>
      <w:r>
        <w:rPr>
          <w:rFonts w:hint="eastAsia" w:ascii="仿宋_GB2312" w:hAnsi="仿宋" w:eastAsia="仿宋_GB2312" w:cs="仿宋_GB2312"/>
          <w:sz w:val="32"/>
          <w:szCs w:val="32"/>
        </w:rPr>
        <w:t>8000万元</w:t>
      </w:r>
      <w:r>
        <w:rPr>
          <w:rFonts w:ascii="仿宋_GB2312" w:hAnsi="仿宋" w:eastAsia="仿宋_GB2312" w:cs="仿宋_GB2312"/>
          <w:sz w:val="32"/>
          <w:szCs w:val="32"/>
        </w:rPr>
        <w:t>、蔬菜大市场搬迁项目</w:t>
      </w:r>
      <w:r>
        <w:rPr>
          <w:rFonts w:hint="eastAsia" w:ascii="仿宋_GB2312" w:hAnsi="仿宋" w:eastAsia="仿宋_GB2312" w:cs="仿宋_GB2312"/>
          <w:sz w:val="32"/>
          <w:szCs w:val="32"/>
        </w:rPr>
        <w:t>9000万元</w:t>
      </w:r>
      <w:r>
        <w:rPr>
          <w:rFonts w:ascii="仿宋_GB2312" w:hAnsi="仿宋" w:eastAsia="仿宋_GB2312" w:cs="仿宋_GB2312"/>
          <w:sz w:val="32"/>
          <w:szCs w:val="32"/>
        </w:rPr>
        <w:t>、国际陆港跨境电商交易中心</w:t>
      </w:r>
      <w:r>
        <w:rPr>
          <w:rFonts w:hint="eastAsia" w:ascii="仿宋_GB2312" w:hAnsi="仿宋" w:eastAsia="仿宋_GB2312" w:cs="仿宋_GB2312"/>
          <w:sz w:val="32"/>
          <w:szCs w:val="32"/>
        </w:rPr>
        <w:t>17000万元</w:t>
      </w:r>
      <w:r>
        <w:rPr>
          <w:rFonts w:ascii="仿宋_GB2312" w:hAnsi="仿宋" w:eastAsia="仿宋_GB2312" w:cs="仿宋_GB2312"/>
          <w:sz w:val="32"/>
          <w:szCs w:val="32"/>
        </w:rPr>
        <w:t>、第二污水处理厂提标改造项目</w:t>
      </w:r>
      <w:r>
        <w:rPr>
          <w:rFonts w:hint="eastAsia" w:ascii="仿宋_GB2312" w:hAnsi="仿宋" w:eastAsia="仿宋_GB2312" w:cs="仿宋_GB2312"/>
          <w:sz w:val="32"/>
          <w:szCs w:val="32"/>
        </w:rPr>
        <w:t>1000万元</w:t>
      </w:r>
      <w:r>
        <w:rPr>
          <w:rFonts w:ascii="仿宋_GB2312" w:hAnsi="仿宋" w:eastAsia="仿宋_GB2312" w:cs="仿宋_GB2312"/>
          <w:sz w:val="32"/>
          <w:szCs w:val="32"/>
        </w:rPr>
        <w:t>、粮食物资储备库项目</w:t>
      </w:r>
      <w:r>
        <w:rPr>
          <w:rFonts w:hint="eastAsia" w:ascii="仿宋_GB2312" w:hAnsi="仿宋" w:eastAsia="仿宋_GB2312" w:cs="仿宋_GB2312"/>
          <w:sz w:val="32"/>
          <w:szCs w:val="32"/>
        </w:rPr>
        <w:t>1300万元、</w:t>
      </w:r>
      <w:r>
        <w:rPr>
          <w:rFonts w:ascii="仿宋_GB2312" w:hAnsi="仿宋" w:eastAsia="仿宋_GB2312" w:cs="仿宋_GB2312"/>
          <w:sz w:val="32"/>
          <w:szCs w:val="32"/>
        </w:rPr>
        <w:t>高邑县文化展览馆项目</w:t>
      </w:r>
      <w:r>
        <w:rPr>
          <w:rFonts w:hint="eastAsia" w:ascii="仿宋_GB2312" w:hAnsi="仿宋" w:eastAsia="仿宋_GB2312" w:cs="仿宋_GB2312"/>
          <w:sz w:val="32"/>
          <w:szCs w:val="32"/>
        </w:rPr>
        <w:t>3400万元</w:t>
      </w:r>
      <w:r>
        <w:rPr>
          <w:rFonts w:ascii="仿宋_GB2312" w:hAnsi="仿宋" w:eastAsia="仿宋_GB2312" w:cs="仿宋_GB2312"/>
          <w:sz w:val="32"/>
          <w:szCs w:val="32"/>
        </w:rPr>
        <w:t>、新建高邑县医院项目</w:t>
      </w:r>
      <w:r>
        <w:rPr>
          <w:rFonts w:hint="eastAsia" w:ascii="仿宋_GB2312" w:hAnsi="仿宋" w:eastAsia="仿宋_GB2312" w:cs="仿宋_GB2312"/>
          <w:sz w:val="32"/>
          <w:szCs w:val="32"/>
        </w:rPr>
        <w:t>10000万元</w:t>
      </w:r>
      <w:r>
        <w:rPr>
          <w:rFonts w:ascii="仿宋_GB2312" w:hAnsi="仿宋" w:eastAsia="仿宋_GB2312" w:cs="仿宋_GB2312"/>
          <w:sz w:val="32"/>
          <w:szCs w:val="32"/>
        </w:rPr>
        <w:t>。</w:t>
      </w:r>
      <w:r>
        <w:rPr>
          <w:rFonts w:hint="eastAsia" w:ascii="仿宋_GB2312" w:hAnsi="仿宋" w:eastAsia="仿宋_GB2312" w:cs="仿宋_GB2312"/>
          <w:sz w:val="32"/>
          <w:szCs w:val="32"/>
        </w:rPr>
        <w:t>据此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年政府性基金预算需调增转贷收入</w:t>
      </w:r>
      <w:r>
        <w:rPr>
          <w:rFonts w:ascii="仿宋_GB2312" w:hAnsi="仿宋" w:eastAsia="仿宋_GB2312" w:cs="仿宋_GB2312"/>
          <w:sz w:val="32"/>
          <w:szCs w:val="32"/>
        </w:rPr>
        <w:t>59900</w:t>
      </w:r>
      <w:r>
        <w:rPr>
          <w:rFonts w:hint="eastAsia" w:ascii="仿宋_GB2312" w:hAnsi="仿宋" w:eastAsia="仿宋_GB2312" w:cs="仿宋_GB2312"/>
          <w:sz w:val="32"/>
          <w:szCs w:val="32"/>
        </w:rPr>
        <w:t>万元，相应调增政府性基金预算支出</w:t>
      </w:r>
      <w:r>
        <w:rPr>
          <w:rFonts w:ascii="仿宋_GB2312" w:hAnsi="仿宋" w:eastAsia="仿宋_GB2312" w:cs="仿宋_GB2312"/>
          <w:sz w:val="32"/>
          <w:szCs w:val="32"/>
        </w:rPr>
        <w:t>59900</w:t>
      </w:r>
      <w:r>
        <w:rPr>
          <w:rFonts w:hint="eastAsia" w:ascii="仿宋_GB2312" w:hAnsi="仿宋" w:eastAsia="仿宋_GB2312" w:cs="仿宋_GB2312"/>
          <w:sz w:val="32"/>
          <w:szCs w:val="32"/>
        </w:rPr>
        <w:t>万元。到期债券本金和利息列入以后年度政府性基金预算。</w:t>
      </w:r>
    </w:p>
    <w:p w14:paraId="02087920">
      <w:pPr>
        <w:spacing w:line="6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附件：</w:t>
      </w:r>
      <w:r>
        <w:rPr>
          <w:rFonts w:ascii="仿宋_GB2312" w:hAnsi="仿宋" w:eastAsia="仿宋_GB2312" w:cs="仿宋_GB2312"/>
          <w:sz w:val="32"/>
          <w:szCs w:val="32"/>
        </w:rPr>
        <w:t>1</w:t>
      </w:r>
      <w:r>
        <w:rPr>
          <w:rFonts w:hint="eastAsia" w:ascii="仿宋_GB2312" w:hAnsi="仿宋" w:eastAsia="仿宋_GB2312" w:cs="仿宋_GB2312"/>
          <w:sz w:val="32"/>
          <w:szCs w:val="32"/>
        </w:rPr>
        <w:t>、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年一般债务收支调整情况表</w:t>
      </w:r>
    </w:p>
    <w:p w14:paraId="0885CAD3">
      <w:pPr>
        <w:spacing w:line="600" w:lineRule="exact"/>
        <w:ind w:firstLine="1600" w:firstLineChars="500"/>
        <w:rPr>
          <w:rFonts w:ascii="仿宋_GB2312" w:hAnsi="仿宋" w:eastAsia="仿宋_GB2312" w:cs="Times New Roman"/>
          <w:sz w:val="32"/>
          <w:szCs w:val="32"/>
        </w:rPr>
      </w:pPr>
      <w:r>
        <w:rPr>
          <w:rFonts w:ascii="仿宋_GB2312" w:hAnsi="仿宋" w:eastAsia="仿宋_GB2312" w:cs="仿宋_GB2312"/>
          <w:sz w:val="32"/>
          <w:szCs w:val="32"/>
        </w:rPr>
        <w:t>2</w:t>
      </w:r>
      <w:r>
        <w:rPr>
          <w:rFonts w:hint="eastAsia" w:ascii="仿宋_GB2312" w:hAnsi="仿宋" w:eastAsia="仿宋_GB2312" w:cs="仿宋_GB2312"/>
          <w:sz w:val="32"/>
          <w:szCs w:val="32"/>
        </w:rPr>
        <w:t>、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年专项债务收支调整情况表</w:t>
      </w:r>
    </w:p>
    <w:p w14:paraId="25F6C2C0">
      <w:pPr>
        <w:pStyle w:val="11"/>
        <w:spacing w:line="600" w:lineRule="exact"/>
        <w:ind w:firstLine="1600" w:firstLineChars="500"/>
        <w:rPr>
          <w:rFonts w:ascii="仿宋_GB2312" w:hAnsi="仿宋" w:eastAsia="仿宋_GB2312" w:cs="Times New Roman"/>
          <w:sz w:val="32"/>
          <w:szCs w:val="32"/>
        </w:rPr>
      </w:pPr>
      <w:r>
        <w:rPr>
          <w:rFonts w:ascii="仿宋_GB2312" w:hAnsi="仿宋" w:eastAsia="仿宋_GB2312" w:cs="仿宋_GB2312"/>
          <w:sz w:val="32"/>
          <w:szCs w:val="32"/>
        </w:rPr>
        <w:t>3</w:t>
      </w:r>
      <w:r>
        <w:rPr>
          <w:rFonts w:hint="eastAsia" w:ascii="仿宋_GB2312" w:hAnsi="仿宋" w:eastAsia="仿宋_GB2312" w:cs="仿宋_GB2312"/>
          <w:sz w:val="32"/>
          <w:szCs w:val="32"/>
        </w:rPr>
        <w:t>、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年新增债券资金安排使用情况表</w:t>
      </w:r>
    </w:p>
    <w:p w14:paraId="355CB7C6">
      <w:pPr>
        <w:pStyle w:val="11"/>
        <w:ind w:left="142" w:firstLine="0" w:firstLineChars="0"/>
        <w:jc w:val="left"/>
        <w:rPr>
          <w:rFonts w:ascii="黑体" w:hAnsi="仿宋" w:eastAsia="黑体" w:cs="Times New Roman"/>
          <w:sz w:val="32"/>
          <w:szCs w:val="32"/>
        </w:rPr>
        <w:sectPr>
          <w:pgSz w:w="11906" w:h="16838"/>
          <w:pgMar w:top="1701" w:right="1474" w:bottom="1701" w:left="1474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ascii="黑体" w:hAnsi="仿宋" w:eastAsia="黑体" w:cs="Times New Roman"/>
          <w:sz w:val="32"/>
          <w:szCs w:val="32"/>
        </w:rPr>
        <w:br w:type="page"/>
      </w:r>
    </w:p>
    <w:tbl>
      <w:tblPr>
        <w:tblStyle w:val="5"/>
        <w:tblW w:w="8913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2"/>
        <w:gridCol w:w="560"/>
        <w:gridCol w:w="618"/>
        <w:gridCol w:w="236"/>
        <w:gridCol w:w="463"/>
        <w:gridCol w:w="714"/>
        <w:gridCol w:w="21"/>
        <w:gridCol w:w="1592"/>
        <w:gridCol w:w="18"/>
        <w:gridCol w:w="705"/>
        <w:gridCol w:w="25"/>
        <w:gridCol w:w="473"/>
        <w:gridCol w:w="27"/>
        <w:gridCol w:w="571"/>
        <w:gridCol w:w="27"/>
        <w:gridCol w:w="725"/>
        <w:gridCol w:w="26"/>
      </w:tblGrid>
      <w:tr w14:paraId="29C85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6" w:type="dxa"/>
          <w:trHeight w:val="333" w:hRule="atLeast"/>
        </w:trPr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289864">
            <w:pPr>
              <w:widowControl/>
              <w:jc w:val="left"/>
              <w:textAlignment w:val="bottom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附件1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104BB0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16FF1B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11180B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99F59E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10B556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A7E067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024FE3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533F7E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DBA094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 w14:paraId="7CB12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6" w:type="dxa"/>
          <w:trHeight w:val="666" w:hRule="atLeast"/>
        </w:trPr>
        <w:tc>
          <w:tcPr>
            <w:tcW w:w="8887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1D5208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40"/>
                <w:szCs w:val="4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40"/>
                <w:szCs w:val="40"/>
              </w:rPr>
              <w:t>高邑县2021年一般债务收支调整表</w:t>
            </w:r>
          </w:p>
        </w:tc>
      </w:tr>
      <w:tr w14:paraId="64ADE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C057B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E57C2B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9F6068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9127AA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1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57BC56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391FCA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5E1D26">
            <w:pPr>
              <w:jc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AF33E4">
            <w:pPr>
              <w:jc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F7EFFA">
            <w:pPr>
              <w:jc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7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5440D">
            <w:pPr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</w:tr>
    </w:tbl>
    <w:p w14:paraId="4C4E1992"/>
    <w:tbl>
      <w:tblPr>
        <w:tblStyle w:val="5"/>
        <w:tblW w:w="88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7"/>
        <w:gridCol w:w="975"/>
        <w:gridCol w:w="914"/>
        <w:gridCol w:w="862"/>
        <w:gridCol w:w="1524"/>
        <w:gridCol w:w="1080"/>
        <w:gridCol w:w="825"/>
        <w:gridCol w:w="1093"/>
      </w:tblGrid>
      <w:tr w14:paraId="58A85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880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4D5DC62">
            <w:pPr>
              <w:widowControl/>
              <w:jc w:val="right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单位：万元</w:t>
            </w:r>
          </w:p>
        </w:tc>
      </w:tr>
      <w:tr w14:paraId="2ECB1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35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2EF15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收入</w:t>
            </w:r>
          </w:p>
        </w:tc>
        <w:tc>
          <w:tcPr>
            <w:tcW w:w="4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30EE80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支出</w:t>
            </w:r>
          </w:p>
        </w:tc>
      </w:tr>
      <w:tr w14:paraId="6F0E1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60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062C52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科    目</w:t>
            </w:r>
          </w:p>
        </w:tc>
        <w:tc>
          <w:tcPr>
            <w:tcW w:w="9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537863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年初      预算</w:t>
            </w:r>
          </w:p>
        </w:tc>
        <w:tc>
          <w:tcPr>
            <w:tcW w:w="91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4DA77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本次调整</w:t>
            </w:r>
          </w:p>
        </w:tc>
        <w:tc>
          <w:tcPr>
            <w:tcW w:w="8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6E28E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调整后      预算</w:t>
            </w:r>
          </w:p>
        </w:tc>
        <w:tc>
          <w:tcPr>
            <w:tcW w:w="152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820833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科    目</w:t>
            </w:r>
          </w:p>
        </w:tc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3746A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年初     预算</w:t>
            </w:r>
          </w:p>
        </w:tc>
        <w:tc>
          <w:tcPr>
            <w:tcW w:w="8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87FE4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本次调整</w:t>
            </w:r>
          </w:p>
        </w:tc>
        <w:tc>
          <w:tcPr>
            <w:tcW w:w="10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F4076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调整后      预算</w:t>
            </w:r>
          </w:p>
        </w:tc>
      </w:tr>
      <w:tr w14:paraId="63842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6" w:hRule="atLeast"/>
        </w:trPr>
        <w:tc>
          <w:tcPr>
            <w:tcW w:w="16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D6BF23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80F3A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76E0B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9D8D1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3933B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7AA2A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5DF153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0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EF2C5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 w14:paraId="0EDCF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BA3473">
            <w:pPr>
              <w:widowControl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、债务转贷收入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8ADA1E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3000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EEF170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8700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101B8D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11700</w:t>
            </w:r>
          </w:p>
        </w:tc>
        <w:tc>
          <w:tcPr>
            <w:tcW w:w="1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256D9D">
            <w:pPr>
              <w:widowControl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、债务转贷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支出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B977F0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3000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3940A6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8700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729EB3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11700</w:t>
            </w:r>
          </w:p>
        </w:tc>
      </w:tr>
      <w:tr w14:paraId="038D5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7" w:hRule="atLeast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BA973">
            <w:pPr>
              <w:widowControl/>
              <w:ind w:firstLine="720" w:firstLineChars="300"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sz w:val="24"/>
                <w:szCs w:val="24"/>
              </w:rPr>
              <w:t>其中：地方政府一般债券转贷收入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CE2B5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3000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27B9F3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8700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1D118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11700</w:t>
            </w:r>
          </w:p>
        </w:tc>
        <w:tc>
          <w:tcPr>
            <w:tcW w:w="1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003A2B">
            <w:pPr>
              <w:widowControl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sz w:val="24"/>
                <w:szCs w:val="24"/>
              </w:rPr>
              <w:t>其中：地方政府一般债券转贷支出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F1878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3000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D01A6D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8700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EC8DC6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11700</w:t>
            </w:r>
          </w:p>
        </w:tc>
      </w:tr>
      <w:tr w14:paraId="6B477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6" w:hRule="atLeast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28BE9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合   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8BC363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3000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6F686D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8700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2031E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11700</w:t>
            </w:r>
          </w:p>
        </w:tc>
        <w:tc>
          <w:tcPr>
            <w:tcW w:w="1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D3CE8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合   计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28FFC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3000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22F5E4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8700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3D1E16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11700</w:t>
            </w:r>
          </w:p>
        </w:tc>
      </w:tr>
    </w:tbl>
    <w:p w14:paraId="5A226217">
      <w:pPr>
        <w:pStyle w:val="11"/>
        <w:ind w:left="142" w:firstLine="0" w:firstLineChars="0"/>
        <w:jc w:val="left"/>
        <w:rPr>
          <w:rFonts w:ascii="仿宋_GB2312" w:hAnsi="仿宋" w:eastAsia="仿宋_GB2312" w:cs="Times New Roman"/>
          <w:sz w:val="32"/>
          <w:szCs w:val="32"/>
        </w:rPr>
      </w:pPr>
    </w:p>
    <w:p w14:paraId="14AF22E2">
      <w:pPr>
        <w:pStyle w:val="11"/>
        <w:ind w:left="1360" w:firstLine="0" w:firstLineChars="0"/>
        <w:jc w:val="left"/>
        <w:rPr>
          <w:rFonts w:ascii="仿宋_GB2312" w:hAnsi="仿宋" w:eastAsia="仿宋_GB2312" w:cs="Times New Roman"/>
          <w:sz w:val="32"/>
          <w:szCs w:val="32"/>
        </w:rPr>
        <w:sectPr>
          <w:pgSz w:w="11906" w:h="16838"/>
          <w:pgMar w:top="1701" w:right="1474" w:bottom="1701" w:left="1474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5"/>
        <w:tblW w:w="893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7"/>
        <w:gridCol w:w="561"/>
        <w:gridCol w:w="620"/>
        <w:gridCol w:w="236"/>
        <w:gridCol w:w="464"/>
        <w:gridCol w:w="716"/>
        <w:gridCol w:w="21"/>
        <w:gridCol w:w="1596"/>
        <w:gridCol w:w="18"/>
        <w:gridCol w:w="706"/>
        <w:gridCol w:w="25"/>
        <w:gridCol w:w="475"/>
        <w:gridCol w:w="27"/>
        <w:gridCol w:w="572"/>
        <w:gridCol w:w="27"/>
        <w:gridCol w:w="727"/>
        <w:gridCol w:w="26"/>
      </w:tblGrid>
      <w:tr w14:paraId="2ADBF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6" w:type="dxa"/>
          <w:trHeight w:val="315" w:hRule="atLeast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D895CB">
            <w:pPr>
              <w:widowControl/>
              <w:jc w:val="left"/>
              <w:textAlignment w:val="bottom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附件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C44944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E42555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B834DD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30C47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F47C31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960D98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0E9B2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6F8FB3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D244AD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 w14:paraId="2BAB7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6" w:type="dxa"/>
          <w:trHeight w:val="630" w:hRule="atLeast"/>
        </w:trPr>
        <w:tc>
          <w:tcPr>
            <w:tcW w:w="8908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3FEF5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40"/>
                <w:szCs w:val="4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40"/>
                <w:szCs w:val="40"/>
              </w:rPr>
              <w:t>高邑县2021年专项债务收支调整表</w:t>
            </w:r>
          </w:p>
        </w:tc>
      </w:tr>
      <w:tr w14:paraId="40564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B6CCA5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2FA45A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1A2611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432903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959A88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B175F">
            <w:pPr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C4C8FC">
            <w:pPr>
              <w:jc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8A6027">
            <w:pPr>
              <w:jc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5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168D7C">
            <w:pPr>
              <w:jc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7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6A91DA">
            <w:pPr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</w:p>
        </w:tc>
      </w:tr>
    </w:tbl>
    <w:p w14:paraId="000ED5C3"/>
    <w:tbl>
      <w:tblPr>
        <w:tblStyle w:val="5"/>
        <w:tblW w:w="894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7"/>
        <w:gridCol w:w="900"/>
        <w:gridCol w:w="982"/>
        <w:gridCol w:w="868"/>
        <w:gridCol w:w="1465"/>
        <w:gridCol w:w="990"/>
        <w:gridCol w:w="825"/>
        <w:gridCol w:w="1273"/>
      </w:tblGrid>
      <w:tr w14:paraId="0547C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940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17F66EC">
            <w:pPr>
              <w:widowControl/>
              <w:jc w:val="right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单位：万元</w:t>
            </w:r>
          </w:p>
        </w:tc>
      </w:tr>
      <w:tr w14:paraId="77A9F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4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57F7F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收入</w:t>
            </w:r>
          </w:p>
        </w:tc>
        <w:tc>
          <w:tcPr>
            <w:tcW w:w="45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994230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支出</w:t>
            </w:r>
          </w:p>
        </w:tc>
      </w:tr>
      <w:tr w14:paraId="16648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16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17FC3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科    目</w:t>
            </w:r>
          </w:p>
        </w:tc>
        <w:tc>
          <w:tcPr>
            <w:tcW w:w="9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AC77A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年初      预算</w:t>
            </w:r>
          </w:p>
        </w:tc>
        <w:tc>
          <w:tcPr>
            <w:tcW w:w="9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F3DEB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本次调整</w:t>
            </w:r>
          </w:p>
        </w:tc>
        <w:tc>
          <w:tcPr>
            <w:tcW w:w="8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F0D72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调整后      预算</w:t>
            </w:r>
          </w:p>
        </w:tc>
        <w:tc>
          <w:tcPr>
            <w:tcW w:w="146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920339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科    目</w:t>
            </w:r>
          </w:p>
        </w:tc>
        <w:tc>
          <w:tcPr>
            <w:tcW w:w="9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EE67C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年初     预算</w:t>
            </w:r>
          </w:p>
        </w:tc>
        <w:tc>
          <w:tcPr>
            <w:tcW w:w="8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8E2D32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本次调整</w:t>
            </w:r>
          </w:p>
        </w:tc>
        <w:tc>
          <w:tcPr>
            <w:tcW w:w="12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8BB27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调整后      预算</w:t>
            </w:r>
          </w:p>
        </w:tc>
      </w:tr>
      <w:tr w14:paraId="6C669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6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8E0419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884680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5CE67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3D557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2BA14E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9000A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36CB7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FD1F1E">
            <w:pPr>
              <w:jc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 w14:paraId="58785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</w:trPr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8A284E">
            <w:pPr>
              <w:widowControl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、债务转贷收入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0ED2E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3076A8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709D62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A8D6D5">
            <w:pPr>
              <w:widowControl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、债务转贷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支出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5F6EA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EB8FF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C20D48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</w:tr>
      <w:tr w14:paraId="44FDE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1" w:hRule="atLeast"/>
        </w:trPr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889204">
            <w:pPr>
              <w:widowControl/>
              <w:ind w:firstLine="720" w:firstLineChars="300"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sz w:val="24"/>
                <w:szCs w:val="24"/>
              </w:rPr>
              <w:t>其中：地方政府专项债券转贷收入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0CFDF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FFB52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5536BB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FDA7F">
            <w:pPr>
              <w:widowControl/>
              <w:jc w:val="left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sz w:val="24"/>
                <w:szCs w:val="24"/>
              </w:rPr>
              <w:t>其中：地方政府专项债券转贷支出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9430CA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52459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F9ED8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</w:tr>
      <w:tr w14:paraId="0BD2F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44F76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合   计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5B7EC4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EA83FD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AD40CB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AA542F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合   计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3F1795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5E6D7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A1954F">
            <w:pPr>
              <w:widowControl/>
              <w:jc w:val="center"/>
              <w:textAlignment w:val="center"/>
              <w:rPr>
                <w:rFonts w:ascii="仿宋_GB2312" w:hAnsi="Times New Roman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szCs w:val="24"/>
              </w:rPr>
              <w:t>59900</w:t>
            </w:r>
          </w:p>
        </w:tc>
      </w:tr>
    </w:tbl>
    <w:p w14:paraId="42E7A13E">
      <w:pPr>
        <w:pStyle w:val="11"/>
        <w:ind w:left="1360" w:firstLine="0" w:firstLineChars="0"/>
        <w:jc w:val="left"/>
        <w:rPr>
          <w:rFonts w:ascii="仿宋_GB2312" w:hAnsi="仿宋" w:eastAsia="仿宋_GB2312" w:cs="Times New Roman"/>
          <w:sz w:val="32"/>
          <w:szCs w:val="32"/>
        </w:rPr>
        <w:sectPr>
          <w:pgSz w:w="11906" w:h="16838"/>
          <w:pgMar w:top="1701" w:right="1474" w:bottom="1701" w:left="1474" w:header="851" w:footer="992" w:gutter="0"/>
          <w:pgNumType w:fmt="numberInDash"/>
          <w:cols w:space="425" w:num="1"/>
          <w:docGrid w:type="lines" w:linePitch="312" w:charSpace="0"/>
        </w:sectPr>
      </w:pPr>
    </w:p>
    <w:p w14:paraId="6988A85C">
      <w:pPr>
        <w:pStyle w:val="11"/>
        <w:ind w:firstLine="0" w:firstLineChars="0"/>
        <w:jc w:val="left"/>
        <w:rPr>
          <w:rFonts w:ascii="仿宋_GB2312" w:hAnsi="仿宋" w:eastAsia="仿宋_GB2312" w:cs="黑体"/>
          <w:sz w:val="24"/>
          <w:szCs w:val="24"/>
        </w:rPr>
      </w:pPr>
      <w:r>
        <w:rPr>
          <w:rFonts w:hint="eastAsia" w:ascii="仿宋_GB2312" w:hAnsi="仿宋" w:eastAsia="仿宋_GB2312" w:cs="黑体"/>
          <w:sz w:val="24"/>
          <w:szCs w:val="24"/>
        </w:rPr>
        <w:t>附件3</w:t>
      </w:r>
    </w:p>
    <w:p w14:paraId="0E01489E">
      <w:pPr>
        <w:pStyle w:val="11"/>
        <w:ind w:firstLine="0" w:firstLineChars="0"/>
        <w:jc w:val="center"/>
        <w:rPr>
          <w:rFonts w:ascii="宋体" w:cs="宋体"/>
          <w:sz w:val="36"/>
          <w:szCs w:val="36"/>
        </w:rPr>
      </w:pPr>
      <w:r>
        <w:rPr>
          <w:rFonts w:ascii="宋体" w:hAnsi="宋体" w:cs="宋体"/>
          <w:sz w:val="36"/>
          <w:szCs w:val="36"/>
        </w:rPr>
        <w:t>2021</w:t>
      </w:r>
      <w:r>
        <w:rPr>
          <w:rFonts w:hint="eastAsia" w:ascii="宋体" w:hAnsi="宋体" w:cs="宋体"/>
          <w:sz w:val="36"/>
          <w:szCs w:val="36"/>
        </w:rPr>
        <w:t>年新增债券资金安排使用情况表</w:t>
      </w:r>
    </w:p>
    <w:tbl>
      <w:tblPr>
        <w:tblStyle w:val="5"/>
        <w:tblW w:w="10017" w:type="dxa"/>
        <w:tblInd w:w="-10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0"/>
        <w:gridCol w:w="1068"/>
        <w:gridCol w:w="1099"/>
        <w:gridCol w:w="1979"/>
        <w:gridCol w:w="3311"/>
      </w:tblGrid>
      <w:tr w14:paraId="00405EB4">
        <w:trPr>
          <w:trHeight w:val="526" w:hRule="atLeast"/>
        </w:trPr>
        <w:tc>
          <w:tcPr>
            <w:tcW w:w="2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9817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项目</w:t>
            </w:r>
          </w:p>
        </w:tc>
        <w:tc>
          <w:tcPr>
            <w:tcW w:w="74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6C87F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</w:rPr>
              <w:t>202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1年新增地方政府债务限额</w:t>
            </w:r>
          </w:p>
        </w:tc>
      </w:tr>
      <w:tr w14:paraId="35F9C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2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31B51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6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08D1B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合计</w:t>
            </w:r>
          </w:p>
        </w:tc>
        <w:tc>
          <w:tcPr>
            <w:tcW w:w="3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5B07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一般债务</w:t>
            </w:r>
          </w:p>
        </w:tc>
        <w:tc>
          <w:tcPr>
            <w:tcW w:w="331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82D49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专项债务</w:t>
            </w:r>
          </w:p>
        </w:tc>
      </w:tr>
      <w:tr w14:paraId="13840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CD6F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6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A0C57A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D5DD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一般债券</w:t>
            </w: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CF7DF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政府外贷</w:t>
            </w:r>
          </w:p>
        </w:tc>
        <w:tc>
          <w:tcPr>
            <w:tcW w:w="331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1955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47E05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48C54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合计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57CBA"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68600</w:t>
            </w: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6DB45"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</w:rPr>
              <w:t>8700</w:t>
            </w: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5D9B3"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87372"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</w:rPr>
              <w:t>59900</w:t>
            </w:r>
          </w:p>
        </w:tc>
      </w:tr>
      <w:tr w14:paraId="08099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C0C9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一、铁路</w:t>
            </w:r>
            <w:r>
              <w:rPr>
                <w:rFonts w:ascii="宋体" w:hAnsi="宋体" w:cs="宋体"/>
                <w:b/>
                <w:bCs/>
                <w:color w:val="000000"/>
                <w:kern w:val="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不含城市轨道交通</w:t>
            </w:r>
            <w:r>
              <w:rPr>
                <w:rFonts w:ascii="宋体" w:hAnsi="宋体" w:cs="宋体"/>
                <w:b/>
                <w:bCs/>
                <w:color w:val="000000"/>
                <w:kern w:val="0"/>
              </w:rPr>
              <w:t>)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DDD84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7D3A0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78A59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A3F8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3B19C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E2844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二、公路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BA35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5EF66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ascii="宋体" w:cs="Times New Roman"/>
                <w:b/>
                <w:bCs/>
                <w:color w:val="000000"/>
                <w:kern w:val="0"/>
              </w:rPr>
              <w:t>1300</w:t>
            </w: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45D6A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4C252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345C96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F1144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三、机场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20B9C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681D4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1B7A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E0281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1196B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4F0FD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四、市政建设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7375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9E7A7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ascii="宋体" w:cs="Times New Roman"/>
                <w:b/>
                <w:bCs/>
                <w:color w:val="000000"/>
                <w:kern w:val="0"/>
              </w:rPr>
              <w:t>7400</w:t>
            </w: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7429D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9A61D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cs="Times New Roman"/>
                <w:b/>
                <w:bCs/>
                <w:color w:val="000000"/>
                <w:kern w:val="0"/>
              </w:rPr>
              <w:t>1</w:t>
            </w:r>
            <w:r>
              <w:rPr>
                <w:rFonts w:ascii="宋体" w:cs="Times New Roman"/>
                <w:b/>
                <w:bCs/>
                <w:color w:val="000000"/>
                <w:kern w:val="0"/>
              </w:rPr>
              <w:t>1</w:t>
            </w:r>
            <w:r>
              <w:rPr>
                <w:rFonts w:hint="eastAsia" w:ascii="宋体" w:cs="Times New Roman"/>
                <w:b/>
                <w:bCs/>
                <w:color w:val="000000"/>
                <w:kern w:val="0"/>
              </w:rPr>
              <w:t>200</w:t>
            </w:r>
          </w:p>
        </w:tc>
      </w:tr>
      <w:tr w14:paraId="649E4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46A9F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五、土地储备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BB0F1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3C287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142FD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04B16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01A14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4E3B2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六、保障性住房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EFAA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F021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E951A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885BF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48FC9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35354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七、生态建设和环境保护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1BD00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A4413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90C8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35797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ascii="宋体" w:cs="Times New Roman"/>
                <w:b/>
                <w:bCs/>
                <w:color w:val="000000"/>
                <w:kern w:val="0"/>
              </w:rPr>
              <w:t>7</w:t>
            </w:r>
            <w:r>
              <w:rPr>
                <w:rFonts w:hint="eastAsia" w:ascii="宋体" w:cs="Times New Roman"/>
                <w:b/>
                <w:bCs/>
                <w:color w:val="000000"/>
                <w:kern w:val="0"/>
              </w:rPr>
              <w:t>000</w:t>
            </w:r>
          </w:p>
        </w:tc>
      </w:tr>
      <w:tr w14:paraId="15396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B5230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八、政权建设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CB11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2D2C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6C186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730F7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56818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58152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九、教育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31599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A4BC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A832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5F6E6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ascii="宋体" w:cs="Times New Roman"/>
                <w:b/>
                <w:bCs/>
                <w:color w:val="000000"/>
                <w:kern w:val="0"/>
              </w:rPr>
              <w:t>1000</w:t>
            </w:r>
          </w:p>
        </w:tc>
      </w:tr>
      <w:tr w14:paraId="6BB68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9FE3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十、科学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8F3C3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6BC5B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9B42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2FD5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25AA1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4FED1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十一、文化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62FA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60524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85213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721AA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cs="Times New Roman"/>
                <w:b/>
                <w:bCs/>
                <w:color w:val="000000"/>
                <w:kern w:val="0"/>
              </w:rPr>
              <w:t>3400</w:t>
            </w:r>
          </w:p>
        </w:tc>
      </w:tr>
      <w:tr w14:paraId="3C11F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8D0B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十二、医疗卫生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0176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AF16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90CAB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2C683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cs="Times New Roman"/>
                <w:b/>
                <w:bCs/>
                <w:color w:val="000000"/>
                <w:kern w:val="0"/>
              </w:rPr>
              <w:t>10000</w:t>
            </w:r>
          </w:p>
        </w:tc>
      </w:tr>
      <w:tr w14:paraId="55B69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753C0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十三、社会保障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5E41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0223D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F493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05453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74AAA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15800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十四、粮油物资储备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466AA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D6B22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E6F0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05CF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cs="Times New Roman"/>
                <w:b/>
                <w:bCs/>
                <w:color w:val="000000"/>
                <w:kern w:val="0"/>
              </w:rPr>
              <w:t>1300</w:t>
            </w:r>
          </w:p>
        </w:tc>
      </w:tr>
      <w:tr w14:paraId="61B8F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B20B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十五、农林水利建设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1CD6B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D6ADF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8505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BA358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ascii="宋体" w:cs="Times New Roman"/>
                <w:b/>
                <w:bCs/>
                <w:color w:val="000000"/>
                <w:kern w:val="0"/>
              </w:rPr>
              <w:t>9000</w:t>
            </w:r>
          </w:p>
        </w:tc>
      </w:tr>
      <w:tr w14:paraId="5AB28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B8BE0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十六、其他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7AD1C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65F35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F8A29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F1F2C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ascii="宋体" w:cs="Times New Roman"/>
                <w:b/>
                <w:bCs/>
                <w:color w:val="000000"/>
                <w:kern w:val="0"/>
              </w:rPr>
              <w:t>17000</w:t>
            </w:r>
          </w:p>
        </w:tc>
      </w:tr>
      <w:tr w14:paraId="175C1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E805E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十七、非资本性支出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CEDA0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D736F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C19E7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4FFDD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  <w:tr w14:paraId="7315C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4E33C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十八、未支出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7EFF1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3AD6C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08179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  <w:tc>
          <w:tcPr>
            <w:tcW w:w="3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1875F">
            <w:pPr>
              <w:widowControl/>
              <w:jc w:val="center"/>
              <w:rPr>
                <w:rFonts w:ascii="宋体" w:cs="Times New Roman"/>
                <w:b/>
                <w:bCs/>
                <w:color w:val="000000"/>
                <w:kern w:val="0"/>
              </w:rPr>
            </w:pPr>
          </w:p>
        </w:tc>
      </w:tr>
    </w:tbl>
    <w:p w14:paraId="55A57970">
      <w:pPr>
        <w:ind w:right="640"/>
        <w:rPr>
          <w:rFonts w:cs="Times New Roman"/>
        </w:rPr>
      </w:pPr>
    </w:p>
    <w:sectPr>
      <w:pgSz w:w="11906" w:h="16838"/>
      <w:pgMar w:top="1701" w:right="1474" w:bottom="1701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6F168D"/>
    <w:multiLevelType w:val="multilevel"/>
    <w:tmpl w:val="566F168D"/>
    <w:lvl w:ilvl="0" w:tentative="0">
      <w:start w:val="2"/>
      <w:numFmt w:val="japaneseCounting"/>
      <w:lvlText w:val="%1、"/>
      <w:lvlJc w:val="left"/>
      <w:pPr>
        <w:tabs>
          <w:tab w:val="left" w:pos="1360"/>
        </w:tabs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TMzZmIyODEyYmQwZGE2MGU2MDg2NjQ2ZDRlZTY2ODcifQ=="/>
  </w:docVars>
  <w:rsids>
    <w:rsidRoot w:val="001523D5"/>
    <w:rsid w:val="000238F1"/>
    <w:rsid w:val="000268F3"/>
    <w:rsid w:val="00026D01"/>
    <w:rsid w:val="0003757E"/>
    <w:rsid w:val="00047699"/>
    <w:rsid w:val="00077AAB"/>
    <w:rsid w:val="0008344D"/>
    <w:rsid w:val="0008459B"/>
    <w:rsid w:val="000949D0"/>
    <w:rsid w:val="000A7F60"/>
    <w:rsid w:val="000B47F1"/>
    <w:rsid w:val="000B6281"/>
    <w:rsid w:val="000C0F46"/>
    <w:rsid w:val="000C4378"/>
    <w:rsid w:val="000C47F4"/>
    <w:rsid w:val="000F26E3"/>
    <w:rsid w:val="00101B0C"/>
    <w:rsid w:val="001144E9"/>
    <w:rsid w:val="00114604"/>
    <w:rsid w:val="00117AFE"/>
    <w:rsid w:val="00122069"/>
    <w:rsid w:val="0013253A"/>
    <w:rsid w:val="00144059"/>
    <w:rsid w:val="00146A0A"/>
    <w:rsid w:val="00147F43"/>
    <w:rsid w:val="001523D5"/>
    <w:rsid w:val="001665BD"/>
    <w:rsid w:val="001675F8"/>
    <w:rsid w:val="00170084"/>
    <w:rsid w:val="0018534B"/>
    <w:rsid w:val="00185A3D"/>
    <w:rsid w:val="001A34CF"/>
    <w:rsid w:val="001A4D9E"/>
    <w:rsid w:val="001D31A5"/>
    <w:rsid w:val="001E1FAC"/>
    <w:rsid w:val="001F5C78"/>
    <w:rsid w:val="00214EE8"/>
    <w:rsid w:val="002165AA"/>
    <w:rsid w:val="0022774A"/>
    <w:rsid w:val="00227821"/>
    <w:rsid w:val="00231676"/>
    <w:rsid w:val="00236876"/>
    <w:rsid w:val="002573B4"/>
    <w:rsid w:val="002660BF"/>
    <w:rsid w:val="00270333"/>
    <w:rsid w:val="00294E0D"/>
    <w:rsid w:val="002A25B7"/>
    <w:rsid w:val="002C36EA"/>
    <w:rsid w:val="002C548D"/>
    <w:rsid w:val="002E1275"/>
    <w:rsid w:val="002F2E73"/>
    <w:rsid w:val="00341519"/>
    <w:rsid w:val="003463E8"/>
    <w:rsid w:val="00363AFB"/>
    <w:rsid w:val="00367C3E"/>
    <w:rsid w:val="003A10D2"/>
    <w:rsid w:val="003B284F"/>
    <w:rsid w:val="003E0565"/>
    <w:rsid w:val="003E0792"/>
    <w:rsid w:val="003E12C7"/>
    <w:rsid w:val="003E6535"/>
    <w:rsid w:val="003F2FC4"/>
    <w:rsid w:val="00400E05"/>
    <w:rsid w:val="004010E2"/>
    <w:rsid w:val="00416C6E"/>
    <w:rsid w:val="00420639"/>
    <w:rsid w:val="004220C9"/>
    <w:rsid w:val="00427921"/>
    <w:rsid w:val="00430118"/>
    <w:rsid w:val="004303DC"/>
    <w:rsid w:val="004350D0"/>
    <w:rsid w:val="0043634D"/>
    <w:rsid w:val="00437BD3"/>
    <w:rsid w:val="00441192"/>
    <w:rsid w:val="004438FB"/>
    <w:rsid w:val="00446847"/>
    <w:rsid w:val="00446F9D"/>
    <w:rsid w:val="00452A15"/>
    <w:rsid w:val="004562EF"/>
    <w:rsid w:val="00470F47"/>
    <w:rsid w:val="00480515"/>
    <w:rsid w:val="00491ABA"/>
    <w:rsid w:val="004B4D53"/>
    <w:rsid w:val="004B5D9C"/>
    <w:rsid w:val="004D133F"/>
    <w:rsid w:val="004D6E06"/>
    <w:rsid w:val="004E168B"/>
    <w:rsid w:val="004E4726"/>
    <w:rsid w:val="004F08B8"/>
    <w:rsid w:val="004F6AC3"/>
    <w:rsid w:val="00501D17"/>
    <w:rsid w:val="005062B8"/>
    <w:rsid w:val="0052689F"/>
    <w:rsid w:val="00544A0C"/>
    <w:rsid w:val="00564955"/>
    <w:rsid w:val="0057058D"/>
    <w:rsid w:val="00571E62"/>
    <w:rsid w:val="00583505"/>
    <w:rsid w:val="005846FB"/>
    <w:rsid w:val="005A436F"/>
    <w:rsid w:val="005A7376"/>
    <w:rsid w:val="005B2439"/>
    <w:rsid w:val="005D2D75"/>
    <w:rsid w:val="005F0C9E"/>
    <w:rsid w:val="005F2C1E"/>
    <w:rsid w:val="005F59DA"/>
    <w:rsid w:val="006130F7"/>
    <w:rsid w:val="006315BF"/>
    <w:rsid w:val="00643988"/>
    <w:rsid w:val="006571B0"/>
    <w:rsid w:val="006704A1"/>
    <w:rsid w:val="006A5C15"/>
    <w:rsid w:val="006B025C"/>
    <w:rsid w:val="006E4325"/>
    <w:rsid w:val="007005CC"/>
    <w:rsid w:val="00711BEA"/>
    <w:rsid w:val="007237CF"/>
    <w:rsid w:val="00736191"/>
    <w:rsid w:val="0075447C"/>
    <w:rsid w:val="007546E6"/>
    <w:rsid w:val="007677D0"/>
    <w:rsid w:val="007704E5"/>
    <w:rsid w:val="00796485"/>
    <w:rsid w:val="007A18DE"/>
    <w:rsid w:val="007E0241"/>
    <w:rsid w:val="007E7B9E"/>
    <w:rsid w:val="007F78BC"/>
    <w:rsid w:val="00815C27"/>
    <w:rsid w:val="008332A0"/>
    <w:rsid w:val="0085626D"/>
    <w:rsid w:val="00866C08"/>
    <w:rsid w:val="00882252"/>
    <w:rsid w:val="008845E3"/>
    <w:rsid w:val="008F095C"/>
    <w:rsid w:val="008F760B"/>
    <w:rsid w:val="0090258A"/>
    <w:rsid w:val="00924CC5"/>
    <w:rsid w:val="0096782D"/>
    <w:rsid w:val="009732C1"/>
    <w:rsid w:val="00975819"/>
    <w:rsid w:val="00981042"/>
    <w:rsid w:val="009866AB"/>
    <w:rsid w:val="009B7098"/>
    <w:rsid w:val="009D4BBA"/>
    <w:rsid w:val="009E6E37"/>
    <w:rsid w:val="009F49D3"/>
    <w:rsid w:val="00A06E21"/>
    <w:rsid w:val="00A14304"/>
    <w:rsid w:val="00A22B97"/>
    <w:rsid w:val="00A253B8"/>
    <w:rsid w:val="00A34311"/>
    <w:rsid w:val="00A43B7F"/>
    <w:rsid w:val="00A62A39"/>
    <w:rsid w:val="00A84810"/>
    <w:rsid w:val="00A912AA"/>
    <w:rsid w:val="00AA44A9"/>
    <w:rsid w:val="00AC159E"/>
    <w:rsid w:val="00AD04B4"/>
    <w:rsid w:val="00AD0AC3"/>
    <w:rsid w:val="00AD33F0"/>
    <w:rsid w:val="00AD3D87"/>
    <w:rsid w:val="00AD519C"/>
    <w:rsid w:val="00AD5ED3"/>
    <w:rsid w:val="00AF4299"/>
    <w:rsid w:val="00B03D35"/>
    <w:rsid w:val="00B04259"/>
    <w:rsid w:val="00B262F4"/>
    <w:rsid w:val="00B2767C"/>
    <w:rsid w:val="00B33C55"/>
    <w:rsid w:val="00B37288"/>
    <w:rsid w:val="00B42538"/>
    <w:rsid w:val="00B43FCF"/>
    <w:rsid w:val="00B47122"/>
    <w:rsid w:val="00B8240D"/>
    <w:rsid w:val="00BD1D84"/>
    <w:rsid w:val="00BD7DBE"/>
    <w:rsid w:val="00C07029"/>
    <w:rsid w:val="00C13CC1"/>
    <w:rsid w:val="00C4161F"/>
    <w:rsid w:val="00C65D02"/>
    <w:rsid w:val="00C848E7"/>
    <w:rsid w:val="00CB7B11"/>
    <w:rsid w:val="00CC0218"/>
    <w:rsid w:val="00CC7B60"/>
    <w:rsid w:val="00CD142E"/>
    <w:rsid w:val="00CE4BDF"/>
    <w:rsid w:val="00CF1AED"/>
    <w:rsid w:val="00D441F6"/>
    <w:rsid w:val="00D463B6"/>
    <w:rsid w:val="00D932EB"/>
    <w:rsid w:val="00DB18CF"/>
    <w:rsid w:val="00DB3E01"/>
    <w:rsid w:val="00DC5F54"/>
    <w:rsid w:val="00DE6A3E"/>
    <w:rsid w:val="00E245CD"/>
    <w:rsid w:val="00E246E5"/>
    <w:rsid w:val="00E46F39"/>
    <w:rsid w:val="00E52415"/>
    <w:rsid w:val="00E57357"/>
    <w:rsid w:val="00E663E3"/>
    <w:rsid w:val="00E702A5"/>
    <w:rsid w:val="00E86E37"/>
    <w:rsid w:val="00E90DAE"/>
    <w:rsid w:val="00ED31EE"/>
    <w:rsid w:val="00ED759B"/>
    <w:rsid w:val="00EE3651"/>
    <w:rsid w:val="00F02642"/>
    <w:rsid w:val="00F06E37"/>
    <w:rsid w:val="00F107B4"/>
    <w:rsid w:val="00F1167E"/>
    <w:rsid w:val="00F166E1"/>
    <w:rsid w:val="00F213B3"/>
    <w:rsid w:val="00F21C92"/>
    <w:rsid w:val="00F30134"/>
    <w:rsid w:val="00F32DFD"/>
    <w:rsid w:val="00F44B10"/>
    <w:rsid w:val="00F5258D"/>
    <w:rsid w:val="00F53B5E"/>
    <w:rsid w:val="00F708E8"/>
    <w:rsid w:val="00F70A19"/>
    <w:rsid w:val="00F95C84"/>
    <w:rsid w:val="00FA5DDD"/>
    <w:rsid w:val="00FA5F9A"/>
    <w:rsid w:val="00FB098D"/>
    <w:rsid w:val="00FB4EF2"/>
    <w:rsid w:val="00FC5E3E"/>
    <w:rsid w:val="00FD7B63"/>
    <w:rsid w:val="00FE6A6D"/>
    <w:rsid w:val="00FE790C"/>
    <w:rsid w:val="00FF5D92"/>
    <w:rsid w:val="0FAF448C"/>
    <w:rsid w:val="13CE13AB"/>
    <w:rsid w:val="47D30920"/>
    <w:rsid w:val="482C525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iPriority w:val="99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99"/>
    <w:rPr>
      <w:rFonts w:cs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basedOn w:val="7"/>
    <w:qFormat/>
    <w:uiPriority w:val="99"/>
  </w:style>
  <w:style w:type="character" w:customStyle="1" w:styleId="9">
    <w:name w:val="页眉 Char"/>
    <w:basedOn w:val="7"/>
    <w:link w:val="4"/>
    <w:qFormat/>
    <w:locked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locked/>
    <w:uiPriority w:val="99"/>
    <w:rPr>
      <w:sz w:val="18"/>
      <w:szCs w:val="18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批注框文本 Char"/>
    <w:basedOn w:val="7"/>
    <w:link w:val="2"/>
    <w:semiHidden/>
    <w:qFormat/>
    <w:locked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6</Pages>
  <Words>1229</Words>
  <Characters>1515</Characters>
  <Lines>13</Lines>
  <Paragraphs>3</Paragraphs>
  <TotalTime>17</TotalTime>
  <ScaleCrop>false</ScaleCrop>
  <LinksUpToDate>false</LinksUpToDate>
  <CharactersWithSpaces>1594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2021-12-06T01:30:00Z</dcterms:created>
  <dc:creator>admin</dc:creator>
  <cp:lastModifiedBy> </cp:lastModifiedBy>
  <cp:lastPrinted>2021-12-23T03:20:00Z</cp:lastPrinted>
  <dcterms:modified xsi:type="dcterms:W3CDTF">2024-09-29T08:04:39Z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ECC2759CB08A4660AF92AC7F320F4257</vt:lpwstr>
  </property>
</Properties>
</file>