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text" w:horzAnchor="page" w:tblpX="1127" w:tblpY="209"/>
        <w:tblOverlap w:val="never"/>
        <w:tblW w:w="148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9"/>
        <w:gridCol w:w="2809"/>
        <w:gridCol w:w="1520"/>
        <w:gridCol w:w="1831"/>
        <w:gridCol w:w="1929"/>
        <w:gridCol w:w="1939"/>
        <w:gridCol w:w="1831"/>
        <w:gridCol w:w="22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59" w:hRule="atLeast"/>
        </w:trPr>
        <w:tc>
          <w:tcPr>
            <w:tcW w:w="3488" w:type="dxa"/>
            <w:gridSpan w:val="2"/>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line="400" w:lineRule="exact"/>
              <w:jc w:val="left"/>
              <w:textAlignment w:val="center"/>
              <w:rPr>
                <w:rFonts w:ascii="仿宋_GB2312" w:hAnsi="宋体" w:eastAsia="仿宋_GB2312" w:cs="仿宋_GB2312"/>
                <w:i w:val="0"/>
                <w:iCs w:val="0"/>
                <w:color w:val="000000"/>
                <w:sz w:val="28"/>
                <w:szCs w:val="28"/>
                <w:u w:val="none"/>
              </w:rPr>
            </w:pPr>
            <w:r>
              <w:rPr>
                <w:rFonts w:hint="eastAsia" w:ascii="仿宋_GB2312" w:hAnsi="仿宋_GB2312" w:eastAsia="仿宋_GB2312" w:cs="仿宋_GB2312"/>
                <w:kern w:val="2"/>
                <w:sz w:val="32"/>
                <w:szCs w:val="32"/>
                <w:lang w:val="en-US" w:eastAsia="zh-CN"/>
              </w:rPr>
              <w:t>附件7</w:t>
            </w:r>
          </w:p>
        </w:tc>
        <w:tc>
          <w:tcPr>
            <w:tcW w:w="1520"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c>
          <w:tcPr>
            <w:tcW w:w="1831"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c>
          <w:tcPr>
            <w:tcW w:w="1929"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c>
          <w:tcPr>
            <w:tcW w:w="1939"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c>
          <w:tcPr>
            <w:tcW w:w="1831"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c>
          <w:tcPr>
            <w:tcW w:w="2279" w:type="dxa"/>
            <w:tcBorders>
              <w:top w:val="nil"/>
              <w:left w:val="nil"/>
              <w:bottom w:val="nil"/>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line="400" w:lineRule="exac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834" w:hRule="atLeast"/>
        </w:trPr>
        <w:tc>
          <w:tcPr>
            <w:tcW w:w="14817" w:type="dxa"/>
            <w:gridSpan w:val="8"/>
            <w:tcBorders>
              <w:top w:val="nil"/>
              <w:left w:val="nil"/>
              <w:bottom w:val="nil"/>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line="500" w:lineRule="exact"/>
              <w:jc w:val="center"/>
              <w:textAlignment w:val="center"/>
              <w:rPr>
                <w:rFonts w:hint="eastAsia" w:ascii="宋体" w:hAnsi="宋体" w:eastAsia="宋体" w:cs="宋体"/>
                <w:i w:val="0"/>
                <w:iCs w:val="0"/>
                <w:color w:val="000000"/>
                <w:sz w:val="44"/>
                <w:szCs w:val="44"/>
                <w:u w:val="none"/>
              </w:rPr>
            </w:pPr>
            <w:r>
              <w:rPr>
                <w:rFonts w:hint="eastAsia" w:ascii="方正小标宋简体" w:hAnsi="方正小标宋简体" w:eastAsia="方正小标宋简体" w:cs="方正小标宋简体"/>
                <w:kern w:val="2"/>
                <w:sz w:val="44"/>
                <w:szCs w:val="44"/>
                <w:u w:val="none"/>
                <w:lang w:val="en-US" w:eastAsia="zh-CN"/>
              </w:rPr>
              <w:t>部门绩效自评结果公开汇总表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59" w:hRule="atLeast"/>
        </w:trPr>
        <w:tc>
          <w:tcPr>
            <w:tcW w:w="3488" w:type="dxa"/>
            <w:gridSpan w:val="2"/>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left"/>
              <w:textAlignment w:val="center"/>
              <w:rPr>
                <w:rFonts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主管部门：宣传部</w:t>
            </w:r>
          </w:p>
        </w:tc>
        <w:tc>
          <w:tcPr>
            <w:tcW w:w="1520" w:type="dxa"/>
            <w:tcBorders>
              <w:top w:val="nil"/>
              <w:left w:val="nil"/>
              <w:bottom w:val="single" w:color="000000" w:sz="4" w:space="0"/>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仿宋" w:hAnsi="仿宋" w:eastAsia="仿宋" w:cs="仿宋"/>
                <w:i w:val="0"/>
                <w:iCs w:val="0"/>
                <w:color w:val="000000"/>
                <w:sz w:val="28"/>
                <w:szCs w:val="28"/>
                <w:u w:val="none"/>
              </w:rPr>
            </w:pPr>
          </w:p>
        </w:tc>
        <w:tc>
          <w:tcPr>
            <w:tcW w:w="1831" w:type="dxa"/>
            <w:tcBorders>
              <w:top w:val="nil"/>
              <w:left w:val="nil"/>
              <w:bottom w:val="single" w:color="000000" w:sz="4" w:space="0"/>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仿宋" w:hAnsi="仿宋" w:eastAsia="仿宋" w:cs="仿宋"/>
                <w:i w:val="0"/>
                <w:iCs w:val="0"/>
                <w:color w:val="000000"/>
                <w:sz w:val="28"/>
                <w:szCs w:val="28"/>
                <w:u w:val="none"/>
              </w:rPr>
            </w:pPr>
          </w:p>
        </w:tc>
        <w:tc>
          <w:tcPr>
            <w:tcW w:w="1929" w:type="dxa"/>
            <w:tcBorders>
              <w:top w:val="nil"/>
              <w:left w:val="nil"/>
              <w:bottom w:val="single" w:color="000000" w:sz="4" w:space="0"/>
              <w:right w:val="nil"/>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仿宋" w:hAnsi="仿宋" w:eastAsia="仿宋" w:cs="仿宋"/>
                <w:i w:val="0"/>
                <w:iCs w:val="0"/>
                <w:color w:val="000000"/>
                <w:sz w:val="28"/>
                <w:szCs w:val="28"/>
                <w:u w:val="none"/>
              </w:rPr>
            </w:pPr>
          </w:p>
        </w:tc>
        <w:tc>
          <w:tcPr>
            <w:tcW w:w="6049" w:type="dxa"/>
            <w:gridSpan w:val="3"/>
            <w:tcBorders>
              <w:top w:val="nil"/>
              <w:left w:val="nil"/>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righ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90"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序号</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项目名称</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项目实施单位</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预算数</w:t>
            </w:r>
            <w:r>
              <w:rPr>
                <w:rFonts w:hint="eastAsia" w:ascii="黑体" w:hAnsi="黑体" w:eastAsia="黑体" w:cs="黑体"/>
                <w:i w:val="0"/>
                <w:iCs w:val="0"/>
                <w:color w:val="000000"/>
                <w:kern w:val="0"/>
                <w:sz w:val="24"/>
                <w:szCs w:val="24"/>
                <w:u w:val="none"/>
                <w:lang w:val="en-US" w:eastAsia="zh-CN" w:bidi="ar"/>
              </w:rPr>
              <w:br w:type="textWrapping"/>
            </w:r>
            <w:r>
              <w:rPr>
                <w:rFonts w:hint="eastAsia" w:ascii="黑体" w:hAnsi="黑体" w:eastAsia="黑体" w:cs="黑体"/>
                <w:i w:val="0"/>
                <w:iCs w:val="0"/>
                <w:color w:val="000000"/>
                <w:kern w:val="0"/>
                <w:sz w:val="24"/>
                <w:szCs w:val="24"/>
                <w:u w:val="none"/>
                <w:lang w:val="en-US" w:eastAsia="zh-CN" w:bidi="ar"/>
              </w:rPr>
              <w:t>（调整后）</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执行数</w:t>
            </w:r>
            <w:r>
              <w:rPr>
                <w:rFonts w:hint="eastAsia" w:ascii="黑体" w:hAnsi="黑体" w:eastAsia="黑体" w:cs="黑体"/>
                <w:i w:val="0"/>
                <w:iCs w:val="0"/>
                <w:color w:val="000000"/>
                <w:kern w:val="0"/>
                <w:sz w:val="24"/>
                <w:szCs w:val="24"/>
                <w:u w:val="none"/>
                <w:lang w:val="en-US" w:eastAsia="zh-CN" w:bidi="ar"/>
              </w:rPr>
              <w:br w:type="textWrapping"/>
            </w:r>
            <w:r>
              <w:rPr>
                <w:rFonts w:hint="eastAsia" w:ascii="黑体" w:hAnsi="黑体" w:eastAsia="黑体" w:cs="黑体"/>
                <w:i w:val="0"/>
                <w:iCs w:val="0"/>
                <w:color w:val="000000"/>
                <w:kern w:val="0"/>
                <w:sz w:val="24"/>
                <w:szCs w:val="24"/>
                <w:u w:val="none"/>
                <w:lang w:val="en-US" w:eastAsia="zh-CN" w:bidi="ar"/>
              </w:rPr>
              <w:t>（至2021年底）</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结余交回财政数</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自评得分</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val="0"/>
              <w:snapToGrid w:val="0"/>
              <w:spacing w:after="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7"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思想道德理论建设</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6</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6</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完成思想政治工作重大任务，推进社会主义核心价值观落地生根。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8"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重点党报党刊发行经费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全面推进全县人民思想意识和精神文化生活。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9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建党100周年“百年辉煌、时代回想”群众性歌咏比赛活动经费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我县举办的庆祝新中国成立100周年群众性歌咏比赛活动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0"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宣传工作经费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20.402524</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20.402524</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保障机关工作正常高效运转.保证各项宣传工作及时到位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5</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新时代文明实践中心经费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租赁房屋，用于新时代文明实践中心全国试点建设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6</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新时代文明实践中心购置物品项目经费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166.403843</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166.403843</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根据群众需求广泛开展农民群众喜闻乐见的实践活动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7</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赴西柏坡举办县委中心组学习会议经费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深入开展党史学习教育，赴西柏坡举办县委中心组学习会议。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9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8</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电影院维修资金</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eastAsia="zh-CN"/>
              </w:rPr>
            </w:pPr>
            <w:r>
              <w:rPr>
                <w:rFonts w:hint="eastAsia" w:ascii="宋体" w:hAnsi="宋体" w:eastAsia="宋体" w:cs="宋体"/>
                <w:i w:val="0"/>
                <w:iCs w:val="0"/>
                <w:color w:val="000000"/>
                <w:sz w:val="22"/>
                <w:szCs w:val="22"/>
                <w:u w:val="none"/>
              </w:rPr>
              <w:t>我县影院是我县一处重要的文化活动场地，承载着我县公益电影放映任务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9</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石家庄日报全媒体县域新闻深耕合作经费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20</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20</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进一步提高我县新闻宣传工作质量水平。提升全县对外知名度和美誉度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10</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舆情安全培训班经费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提升全县领导干部舆情应对能力，为县域发展营造良好的舆论氛围。</w:t>
            </w:r>
            <w:bookmarkStart w:id="0" w:name="_GoBack"/>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11</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 xml:space="preserve"> 全市“团结就是力量”第十八届省会合唱艺术节经费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6.5</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6.5</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我市举办的庆祝新中国成立100周年合唱艺术节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12</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文化发展经费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进一步调动全县文艺工作者参与精品创作的积极性。创作一批文艺精品，提高精品创作水平和生产能力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13</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创建文明县城工作经费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30</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30</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继续开展我县文明县城创建工作。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044"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14</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p>
          <w:p>
            <w:pPr>
              <w:bidi w:val="0"/>
              <w:jc w:val="center"/>
              <w:rPr>
                <w:rFonts w:hint="eastAsia" w:ascii="Tahoma" w:hAnsi="Tahoma" w:eastAsia="宋体" w:cs="宋体"/>
                <w:sz w:val="22"/>
                <w:szCs w:val="22"/>
                <w:lang w:val="en-US" w:eastAsia="zh-CN" w:bidi="ar-SA"/>
              </w:rPr>
            </w:pPr>
            <w:r>
              <w:rPr>
                <w:rFonts w:hint="eastAsia" w:ascii="Tahoma" w:hAnsi="Tahoma" w:eastAsia="宋体" w:cs="宋体"/>
                <w:sz w:val="22"/>
                <w:szCs w:val="22"/>
                <w:lang w:val="en-US" w:eastAsia="zh-CN" w:bidi="ar-SA"/>
              </w:rPr>
              <w:t>2020年额度列支关于调整中央补助地方国家电影事业发展专项预算的通知</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推动影院建设和先进技术设备的应用推广，提高电影放映质量，促进国产影片票房增长，推动全省电影事业持续发展。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15</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eastAsia" w:ascii="Tahoma" w:hAnsi="Tahoma" w:eastAsia="宋体" w:cs="宋体"/>
                <w:sz w:val="22"/>
                <w:szCs w:val="22"/>
                <w:lang w:val="en-US" w:eastAsia="zh-CN" w:bidi="ar-SA"/>
              </w:rPr>
            </w:pPr>
            <w:r>
              <w:rPr>
                <w:rFonts w:hint="eastAsia" w:ascii="Tahoma" w:hAnsi="Tahoma" w:eastAsia="宋体" w:cs="宋体"/>
                <w:sz w:val="22"/>
                <w:szCs w:val="22"/>
                <w:lang w:val="en-US" w:eastAsia="zh-CN" w:bidi="ar-SA"/>
              </w:rPr>
              <w:t>2021年公益放映场次补贴（省级和县配套）</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12.84</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12.84</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公益电影放映场次补贴。107个村每村每月放映1场电影，每场电影补助200元.保障农民群众观看公益电影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16</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2021年省级公共文化服务体系建设补助资金（老电影放映员补助资金省级和县级）</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11.544</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11.544</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0.402</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sz w:val="22"/>
                <w:szCs w:val="22"/>
                <w:u w:val="none"/>
                <w:lang w:val="en-US" w:eastAsia="zh-CN"/>
              </w:rPr>
              <w:t>97</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落实老电影放映员补贴这一惠民政策，全县28个电影放映员，年龄满60周岁，从事电影放映工作满1年补助20元。妥善解决老放映员的保障和生活困难问题。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17</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 xml:space="preserve">   2021年中央补助地方公共文化服务体系建设专项资金</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41.54</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41.54</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重点文化惠民工程稳步实施，为农民群众服务的文化资源更加丰富。从不同方面增加了农村公共文化资源总量。为开展灵活多样的公共文化服务提供了良好的条件。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18</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2021年中央补助地方国家电影事业发展专项预算的通知</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31</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31</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eastAsia="zh-CN"/>
              </w:rPr>
            </w:pPr>
            <w:r>
              <w:rPr>
                <w:rFonts w:hint="eastAsia" w:ascii="宋体" w:hAnsi="宋体" w:eastAsia="宋体" w:cs="宋体"/>
                <w:i w:val="0"/>
                <w:iCs w:val="0"/>
                <w:color w:val="000000"/>
                <w:sz w:val="22"/>
                <w:szCs w:val="22"/>
                <w:u w:val="none"/>
              </w:rPr>
              <w:t>引导影院放映国产影片</w:t>
            </w:r>
            <w:r>
              <w:rPr>
                <w:rFonts w:hint="eastAsia" w:ascii="宋体" w:hAnsi="宋体" w:cs="宋体"/>
                <w:i w:val="0"/>
                <w:iCs w:val="0"/>
                <w:color w:val="000000"/>
                <w:sz w:val="22"/>
                <w:szCs w:val="22"/>
                <w:u w:val="none"/>
                <w:lang w:eastAsia="zh-CN"/>
              </w:rPr>
              <w:t>，支持县城数字影院建设，均衡发展电影市场，推动电影事业可持续发展。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19</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2021年省级宣传文化（发展）专项资金的通知“扫黄打非”案件补助经费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qq群传播淫秽物品案件顺利进行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20</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2020年中央支持地方公共文化服务体系建设补助资金预算及绩效目标（新时代文明实践中心建设项目）</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38.7775</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38.7775</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eastAsia="zh-CN"/>
              </w:rPr>
            </w:pPr>
            <w:r>
              <w:rPr>
                <w:rFonts w:hint="eastAsia" w:ascii="宋体" w:hAnsi="宋体" w:eastAsia="宋体" w:cs="宋体"/>
                <w:i w:val="0"/>
                <w:iCs w:val="0"/>
                <w:color w:val="000000"/>
                <w:sz w:val="22"/>
                <w:szCs w:val="22"/>
                <w:u w:val="none"/>
              </w:rPr>
              <w:t>发展文明实践志愿服务力量</w:t>
            </w:r>
            <w:r>
              <w:rPr>
                <w:rFonts w:hint="eastAsia" w:ascii="宋体" w:hAnsi="宋体" w:cs="宋体"/>
                <w:i w:val="0"/>
                <w:iCs w:val="0"/>
                <w:color w:val="000000"/>
                <w:sz w:val="22"/>
                <w:szCs w:val="22"/>
                <w:u w:val="none"/>
                <w:lang w:eastAsia="zh-CN"/>
              </w:rPr>
              <w:t>，举办实践活动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21</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2021年新时代文明实践中心运维费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7.66</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7.66</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98</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新时代文明实践中心正常运转。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22</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2021年公用经费</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45.044158</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45.044158</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99</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保障单位的日常公用经费。保障宣传部的正常运转。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2" w:hRule="atLeast"/>
        </w:trPr>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jc w:val="center"/>
              <w:rPr>
                <w:rFonts w:hint="default"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23</w:t>
            </w:r>
          </w:p>
        </w:tc>
        <w:tc>
          <w:tcPr>
            <w:tcW w:w="28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电影公司遗属补助</w:t>
            </w:r>
          </w:p>
        </w:tc>
        <w:tc>
          <w:tcPr>
            <w:tcW w:w="1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宣传部</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2.7576</w:t>
            </w:r>
          </w:p>
        </w:tc>
        <w:tc>
          <w:tcPr>
            <w:tcW w:w="19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2.7576</w:t>
            </w:r>
          </w:p>
        </w:tc>
        <w:tc>
          <w:tcPr>
            <w:tcW w:w="19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0</w:t>
            </w:r>
          </w:p>
        </w:tc>
        <w:tc>
          <w:tcPr>
            <w:tcW w:w="1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sz w:val="22"/>
                <w:szCs w:val="22"/>
                <w:u w:val="none"/>
                <w:lang w:val="en-US" w:eastAsia="zh-CN"/>
              </w:rPr>
              <w:t>97</w:t>
            </w:r>
          </w:p>
        </w:tc>
        <w:tc>
          <w:tcPr>
            <w:tcW w:w="22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spacing w:after="0"/>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电影公司有遗属三人，每人每月补助资金766元，三人全年所需27576元。</w:t>
            </w:r>
          </w:p>
        </w:tc>
      </w:tr>
    </w:tbl>
    <w:p>
      <w:pPr>
        <w:rPr>
          <w:sz w:val="20"/>
          <w:szCs w:val="2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7B0CE4"/>
    <w:rsid w:val="031F7D32"/>
    <w:rsid w:val="0D1D6ECE"/>
    <w:rsid w:val="0E9867F8"/>
    <w:rsid w:val="11D70267"/>
    <w:rsid w:val="13747508"/>
    <w:rsid w:val="17B2487A"/>
    <w:rsid w:val="181E0DAC"/>
    <w:rsid w:val="1B613248"/>
    <w:rsid w:val="1BE2464B"/>
    <w:rsid w:val="1E225E1A"/>
    <w:rsid w:val="1F2F73A7"/>
    <w:rsid w:val="23314E69"/>
    <w:rsid w:val="2404392D"/>
    <w:rsid w:val="269048E2"/>
    <w:rsid w:val="26FF01E6"/>
    <w:rsid w:val="27114481"/>
    <w:rsid w:val="2CEE3DA5"/>
    <w:rsid w:val="2E7E55E3"/>
    <w:rsid w:val="2E895222"/>
    <w:rsid w:val="337A77DD"/>
    <w:rsid w:val="33EB2317"/>
    <w:rsid w:val="357212F4"/>
    <w:rsid w:val="37237C17"/>
    <w:rsid w:val="376D5EBE"/>
    <w:rsid w:val="3A690F92"/>
    <w:rsid w:val="3CD71B56"/>
    <w:rsid w:val="41C4108D"/>
    <w:rsid w:val="43A7244E"/>
    <w:rsid w:val="4B4F0B9C"/>
    <w:rsid w:val="4B5D6ED0"/>
    <w:rsid w:val="4DDB7D44"/>
    <w:rsid w:val="4E6B40DE"/>
    <w:rsid w:val="4F411C05"/>
    <w:rsid w:val="54644C28"/>
    <w:rsid w:val="54BB7FCE"/>
    <w:rsid w:val="5F160DF5"/>
    <w:rsid w:val="618D37B5"/>
    <w:rsid w:val="644D1E53"/>
    <w:rsid w:val="651309BF"/>
    <w:rsid w:val="66A951E9"/>
    <w:rsid w:val="66B53FD1"/>
    <w:rsid w:val="6BEC2894"/>
    <w:rsid w:val="6FF71E2B"/>
    <w:rsid w:val="71000EB6"/>
    <w:rsid w:val="71D54AC6"/>
    <w:rsid w:val="71D84E02"/>
    <w:rsid w:val="72031479"/>
    <w:rsid w:val="74BB5DE5"/>
    <w:rsid w:val="75F30B16"/>
    <w:rsid w:val="7811773A"/>
    <w:rsid w:val="7DAF404C"/>
    <w:rsid w:val="7EE87A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宋体" w:cs="宋体"/>
      <w:sz w:val="24"/>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42</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刘先生</cp:lastModifiedBy>
  <dcterms:modified xsi:type="dcterms:W3CDTF">2022-07-01T02:16:37Z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