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EBD" w:rsidRDefault="00554EBD">
      <w:pPr>
        <w:rPr>
          <w:rFonts w:cs="Times New Roman"/>
        </w:rPr>
      </w:pPr>
      <w:r>
        <w:rPr>
          <w:noProof/>
        </w:rPr>
        <w:pict>
          <v:shapetype id="_x0000_t202" coordsize="21600,21600" o:spt="202" path="m,l,21600r21600,l21600,xe">
            <v:stroke joinstyle="miter"/>
            <v:path gradientshapeok="t" o:connecttype="rect"/>
          </v:shapetype>
          <v:shape id="_x0000_s1026" type="#_x0000_t202" style="position:absolute;left:0;text-align:left;margin-left:128.25pt;margin-top:619.9pt;width:167.85pt;height:40.75pt;z-index:251661824" filled="f" stroked="f" strokeweight=".5pt">
            <v:textbox>
              <w:txbxContent>
                <w:p w:rsidR="00554EBD" w:rsidRDefault="00554EBD">
                  <w:pPr>
                    <w:jc w:val="center"/>
                    <w:rPr>
                      <w:rFonts w:ascii="楷体_GB2312" w:eastAsia="楷体_GB2312" w:hAnsi="楷体_GB2312" w:cs="Times New Roman"/>
                      <w:sz w:val="44"/>
                      <w:szCs w:val="44"/>
                    </w:rPr>
                  </w:pPr>
                  <w:r>
                    <w:rPr>
                      <w:rFonts w:ascii="楷体_GB2312" w:eastAsia="楷体_GB2312" w:hAnsi="楷体_GB2312" w:cs="楷体_GB2312"/>
                      <w:sz w:val="44"/>
                      <w:szCs w:val="44"/>
                    </w:rPr>
                    <w:t>2021</w:t>
                  </w:r>
                  <w:r>
                    <w:rPr>
                      <w:rFonts w:ascii="楷体_GB2312" w:eastAsia="楷体_GB2312" w:hAnsi="楷体_GB2312" w:cs="楷体_GB2312" w:hint="eastAsia"/>
                      <w:sz w:val="44"/>
                      <w:szCs w:val="44"/>
                    </w:rPr>
                    <w:t>年</w:t>
                  </w:r>
                  <w:r>
                    <w:rPr>
                      <w:rFonts w:ascii="楷体_GB2312" w:eastAsia="楷体_GB2312" w:hAnsi="楷体_GB2312" w:cs="楷体_GB2312"/>
                      <w:sz w:val="44"/>
                      <w:szCs w:val="44"/>
                    </w:rPr>
                    <w:t>9</w:t>
                  </w:r>
                  <w:r>
                    <w:rPr>
                      <w:rFonts w:ascii="楷体_GB2312" w:eastAsia="楷体_GB2312" w:hAnsi="楷体_GB2312" w:cs="楷体_GB2312" w:hint="eastAsia"/>
                      <w:sz w:val="44"/>
                      <w:szCs w:val="44"/>
                    </w:rPr>
                    <w:t>月</w:t>
                  </w:r>
                </w:p>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4" o:spid="_x0000_s1027" type="#_x0000_t75" alt="决算封面无" style="position:absolute;left:0;text-align:left;margin-left:-78.55pt;margin-top:-107.1pt;width:597.8pt;height:845.65pt;z-index:-251663872;visibility:visible">
            <v:imagedata r:id="rId7" o:title=""/>
          </v:shape>
        </w:pict>
      </w:r>
      <w:r>
        <w:rPr>
          <w:rFonts w:cs="Times New Roman"/>
        </w:rPr>
        <w:br w:type="page"/>
      </w:r>
    </w:p>
    <w:p w:rsidR="00554EBD" w:rsidRDefault="00554EBD">
      <w:pPr>
        <w:rPr>
          <w:rFonts w:ascii="黑体" w:eastAsia="黑体" w:hAnsi="黑体" w:cs="Times New Roman"/>
          <w:sz w:val="72"/>
          <w:szCs w:val="72"/>
        </w:rPr>
      </w:pPr>
    </w:p>
    <w:p w:rsidR="00554EBD" w:rsidRDefault="00554EBD">
      <w:pPr>
        <w:rPr>
          <w:rFonts w:ascii="黑体" w:eastAsia="黑体" w:hAnsi="黑体" w:cs="Times New Roman"/>
          <w:sz w:val="72"/>
          <w:szCs w:val="72"/>
        </w:rPr>
      </w:pPr>
      <w:r>
        <w:rPr>
          <w:rFonts w:ascii="黑体" w:eastAsia="黑体" w:hAnsi="黑体" w:cs="黑体"/>
          <w:sz w:val="72"/>
          <w:szCs w:val="72"/>
        </w:rPr>
        <w:t>2020</w:t>
      </w:r>
      <w:r>
        <w:rPr>
          <w:rFonts w:ascii="黑体" w:eastAsia="黑体" w:hAnsi="黑体" w:cs="黑体" w:hint="eastAsia"/>
          <w:sz w:val="72"/>
          <w:szCs w:val="72"/>
        </w:rPr>
        <w:t>年度部门决算公开文本</w:t>
      </w:r>
    </w:p>
    <w:p w:rsidR="00554EBD" w:rsidRDefault="00554EBD">
      <w:pPr>
        <w:spacing w:line="36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napToGrid w:val="0"/>
        <w:jc w:val="center"/>
        <w:rPr>
          <w:rFonts w:ascii="楷体_GB2312" w:eastAsia="楷体_GB2312" w:hAnsi="楷体_GB2312" w:cs="Times New Roman"/>
          <w:color w:val="000000"/>
          <w:kern w:val="0"/>
          <w:sz w:val="40"/>
          <w:szCs w:val="40"/>
        </w:rPr>
      </w:pPr>
      <w:r>
        <w:rPr>
          <w:rFonts w:ascii="楷体_GB2312" w:eastAsia="楷体_GB2312" w:hAnsi="楷体_GB2312" w:cs="楷体_GB2312" w:hint="eastAsia"/>
          <w:color w:val="000000"/>
          <w:kern w:val="0"/>
          <w:sz w:val="40"/>
          <w:szCs w:val="40"/>
        </w:rPr>
        <w:t>共青团高邑县委</w:t>
      </w:r>
    </w:p>
    <w:p w:rsidR="00554EBD" w:rsidRDefault="00554EBD">
      <w:pPr>
        <w:snapToGrid w:val="0"/>
        <w:jc w:val="center"/>
        <w:rPr>
          <w:rFonts w:ascii="楷体_GB2312" w:eastAsia="楷体_GB2312" w:hAnsi="楷体_GB2312" w:cs="Times New Roman"/>
          <w:color w:val="000000"/>
          <w:kern w:val="0"/>
          <w:sz w:val="40"/>
          <w:szCs w:val="40"/>
        </w:rPr>
      </w:pPr>
      <w:r>
        <w:rPr>
          <w:rFonts w:ascii="楷体_GB2312" w:eastAsia="楷体_GB2312" w:hAnsi="楷体_GB2312" w:cs="楷体_GB2312" w:hint="eastAsia"/>
          <w:color w:val="000000"/>
          <w:kern w:val="0"/>
          <w:sz w:val="40"/>
          <w:szCs w:val="40"/>
        </w:rPr>
        <w:t>二〇二一年九月</w:t>
      </w:r>
    </w:p>
    <w:p w:rsidR="00554EBD" w:rsidRDefault="00554EBD">
      <w:pPr>
        <w:snapToGrid w:val="0"/>
        <w:jc w:val="center"/>
        <w:rPr>
          <w:rFonts w:ascii="楷体_GB2312" w:eastAsia="楷体_GB2312" w:hAnsi="楷体_GB2312" w:cs="Times New Roman"/>
          <w:color w:val="000000"/>
          <w:kern w:val="0"/>
          <w:sz w:val="40"/>
          <w:szCs w:val="40"/>
        </w:rPr>
      </w:pPr>
    </w:p>
    <w:p w:rsidR="00554EBD" w:rsidRDefault="00554EBD">
      <w:pPr>
        <w:jc w:val="center"/>
        <w:rPr>
          <w:rFonts w:ascii="黑体" w:eastAsia="黑体" w:hAnsi="黑体" w:cs="Times New Roman"/>
          <w:sz w:val="72"/>
          <w:szCs w:val="72"/>
        </w:rPr>
      </w:pPr>
      <w:r>
        <w:rPr>
          <w:rFonts w:ascii="黑体" w:eastAsia="黑体" w:hAnsi="黑体" w:cs="黑体" w:hint="eastAsia"/>
          <w:sz w:val="72"/>
          <w:szCs w:val="72"/>
        </w:rPr>
        <w:t>共青团高邑县委</w:t>
      </w:r>
    </w:p>
    <w:p w:rsidR="00554EBD" w:rsidRDefault="00554EBD">
      <w:pPr>
        <w:rPr>
          <w:rFonts w:ascii="黑体" w:eastAsia="黑体" w:hAnsi="黑体" w:cs="Times New Roman"/>
          <w:sz w:val="72"/>
          <w:szCs w:val="72"/>
        </w:rPr>
      </w:pPr>
      <w:r>
        <w:rPr>
          <w:rFonts w:ascii="黑体" w:eastAsia="黑体" w:hAnsi="黑体" w:cs="黑体"/>
          <w:sz w:val="72"/>
          <w:szCs w:val="72"/>
        </w:rPr>
        <w:t>2020</w:t>
      </w:r>
      <w:r>
        <w:rPr>
          <w:rFonts w:ascii="黑体" w:eastAsia="黑体" w:hAnsi="黑体" w:cs="黑体" w:hint="eastAsia"/>
          <w:sz w:val="72"/>
          <w:szCs w:val="72"/>
        </w:rPr>
        <w:t>年度部门决算公开文本</w:t>
      </w:r>
    </w:p>
    <w:p w:rsidR="00554EBD" w:rsidRDefault="00554EBD">
      <w:pPr>
        <w:spacing w:line="36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60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pacing w:line="480" w:lineRule="auto"/>
        <w:jc w:val="center"/>
        <w:rPr>
          <w:rFonts w:ascii="黑体" w:eastAsia="黑体" w:hAnsi="黑体" w:cs="Times New Roman"/>
          <w:sz w:val="56"/>
          <w:szCs w:val="56"/>
        </w:rPr>
      </w:pPr>
    </w:p>
    <w:p w:rsidR="00554EBD" w:rsidRDefault="00554EBD">
      <w:pPr>
        <w:snapToGrid w:val="0"/>
        <w:jc w:val="center"/>
        <w:rPr>
          <w:rFonts w:ascii="楷体_GB2312" w:eastAsia="楷体_GB2312" w:hAnsi="楷体_GB2312" w:cs="Times New Roman"/>
          <w:color w:val="000000"/>
          <w:kern w:val="0"/>
          <w:sz w:val="40"/>
          <w:szCs w:val="40"/>
        </w:rPr>
      </w:pPr>
    </w:p>
    <w:p w:rsidR="00554EBD" w:rsidRDefault="00554EBD">
      <w:pPr>
        <w:snapToGrid w:val="0"/>
        <w:jc w:val="center"/>
        <w:rPr>
          <w:rFonts w:ascii="楷体_GB2312" w:eastAsia="楷体_GB2312" w:hAnsi="楷体_GB2312" w:cs="Times New Roman"/>
          <w:color w:val="000000"/>
          <w:kern w:val="0"/>
          <w:sz w:val="40"/>
          <w:szCs w:val="40"/>
        </w:rPr>
      </w:pPr>
    </w:p>
    <w:p w:rsidR="00554EBD" w:rsidRDefault="00554EBD">
      <w:pPr>
        <w:snapToGrid w:val="0"/>
        <w:jc w:val="center"/>
        <w:rPr>
          <w:rFonts w:ascii="楷体_GB2312" w:eastAsia="楷体_GB2312" w:hAnsi="楷体_GB2312" w:cs="Times New Roman"/>
          <w:color w:val="000000"/>
          <w:kern w:val="0"/>
          <w:sz w:val="40"/>
          <w:szCs w:val="40"/>
        </w:rPr>
      </w:pPr>
    </w:p>
    <w:p w:rsidR="00554EBD" w:rsidRDefault="00554EBD">
      <w:pPr>
        <w:snapToGrid w:val="0"/>
        <w:jc w:val="center"/>
        <w:rPr>
          <w:rFonts w:ascii="楷体_GB2312" w:eastAsia="楷体_GB2312" w:hAnsi="楷体_GB2312" w:cs="Times New Roman"/>
          <w:color w:val="000000"/>
          <w:kern w:val="0"/>
          <w:sz w:val="40"/>
          <w:szCs w:val="40"/>
        </w:rPr>
        <w:sectPr w:rsidR="00554EBD">
          <w:pgSz w:w="11906" w:h="16838"/>
          <w:pgMar w:top="2098" w:right="1531" w:bottom="1984" w:left="1531" w:header="851" w:footer="992" w:gutter="0"/>
          <w:cols w:space="0"/>
          <w:titlePg/>
          <w:docGrid w:type="lines" w:linePitch="312"/>
        </w:sectPr>
      </w:pPr>
      <w:r>
        <w:rPr>
          <w:rFonts w:ascii="楷体_GB2312" w:eastAsia="楷体_GB2312" w:hAnsi="楷体_GB2312" w:cs="楷体_GB2312" w:hint="eastAsia"/>
          <w:color w:val="000000"/>
          <w:kern w:val="0"/>
          <w:sz w:val="40"/>
          <w:szCs w:val="40"/>
        </w:rPr>
        <w:t>二〇二一年九月</w:t>
      </w:r>
    </w:p>
    <w:p w:rsidR="00554EBD" w:rsidRDefault="00554EBD">
      <w:pPr>
        <w:snapToGrid w:val="0"/>
        <w:jc w:val="center"/>
        <w:rPr>
          <w:rFonts w:ascii="楷体_GB2312" w:eastAsia="楷体_GB2312" w:hAnsi="楷体_GB2312" w:cs="Times New Roman"/>
          <w:color w:val="000000"/>
          <w:kern w:val="0"/>
          <w:sz w:val="40"/>
          <w:szCs w:val="40"/>
        </w:rPr>
        <w:sectPr w:rsidR="00554EBD">
          <w:headerReference w:type="default" r:id="rId8"/>
          <w:headerReference w:type="first" r:id="rId9"/>
          <w:footerReference w:type="first" r:id="rId10"/>
          <w:pgSz w:w="11906" w:h="16838"/>
          <w:pgMar w:top="2098" w:right="1531" w:bottom="1984" w:left="1531" w:header="851" w:footer="992" w:gutter="0"/>
          <w:cols w:space="0"/>
          <w:titlePg/>
          <w:docGrid w:type="lines" w:linePitch="312"/>
        </w:sectPr>
      </w:pPr>
    </w:p>
    <w:p w:rsidR="00554EBD" w:rsidRDefault="00554EBD">
      <w:pPr>
        <w:tabs>
          <w:tab w:val="left" w:pos="2728"/>
        </w:tabs>
        <w:jc w:val="center"/>
        <w:rPr>
          <w:rFonts w:ascii="黑体" w:eastAsia="黑体" w:hAnsi="Times New Roman" w:cs="Times New Roman"/>
          <w:sz w:val="48"/>
          <w:szCs w:val="48"/>
        </w:rPr>
      </w:pPr>
      <w:r>
        <w:rPr>
          <w:rFonts w:ascii="黑体" w:eastAsia="黑体" w:hAnsi="Times New Roman" w:cs="黑体" w:hint="eastAsia"/>
          <w:sz w:val="48"/>
          <w:szCs w:val="48"/>
        </w:rPr>
        <w:t>目</w:t>
      </w:r>
      <w:r>
        <w:rPr>
          <w:rFonts w:ascii="黑体" w:eastAsia="黑体" w:hAnsi="Times New Roman" w:cs="黑体"/>
          <w:sz w:val="48"/>
          <w:szCs w:val="48"/>
        </w:rPr>
        <w:t xml:space="preserve">    </w:t>
      </w:r>
      <w:r>
        <w:rPr>
          <w:rFonts w:ascii="黑体" w:eastAsia="黑体" w:hAnsi="Times New Roman" w:cs="黑体" w:hint="eastAsia"/>
          <w:sz w:val="48"/>
          <w:szCs w:val="48"/>
        </w:rPr>
        <w:t>录</w:t>
      </w:r>
    </w:p>
    <w:p w:rsidR="00554EBD" w:rsidRDefault="00554EBD" w:rsidP="00B2363F">
      <w:pPr>
        <w:widowControl/>
        <w:spacing w:line="640" w:lineRule="exact"/>
        <w:ind w:firstLineChars="400" w:firstLine="31680"/>
        <w:rPr>
          <w:rFonts w:ascii="Times New Roman" w:eastAsia="仿宋_GB2312" w:hAnsi="Times New Roman" w:cs="Times New Roman"/>
          <w:sz w:val="24"/>
          <w:szCs w:val="24"/>
        </w:rPr>
      </w:pPr>
      <w:r>
        <w:rPr>
          <w:rFonts w:ascii="Times New Roman" w:eastAsia="黑体" w:hAnsi="Times New Roman" w:cs="黑体" w:hint="eastAsia"/>
          <w:sz w:val="32"/>
          <w:szCs w:val="32"/>
        </w:rPr>
        <w:t>第一部分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部门概况</w:t>
      </w:r>
    </w:p>
    <w:p w:rsidR="00554EBD" w:rsidRDefault="00554EBD" w:rsidP="00B2363F">
      <w:pPr>
        <w:widowControl/>
        <w:spacing w:line="640" w:lineRule="exact"/>
        <w:ind w:firstLineChars="4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一、部门职责</w:t>
      </w:r>
    </w:p>
    <w:p w:rsidR="00554EBD" w:rsidRDefault="00554EBD" w:rsidP="00B2363F">
      <w:pPr>
        <w:spacing w:line="580" w:lineRule="exact"/>
        <w:ind w:firstLineChars="4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二、机构设置</w:t>
      </w:r>
    </w:p>
    <w:p w:rsidR="00554EBD" w:rsidRDefault="00554EBD" w:rsidP="00B2363F">
      <w:pPr>
        <w:widowControl/>
        <w:spacing w:line="640" w:lineRule="exact"/>
        <w:ind w:firstLineChars="400" w:firstLine="31680"/>
        <w:rPr>
          <w:rFonts w:ascii="Times New Roman" w:eastAsia="黑体" w:hAnsi="Times New Roman" w:cs="Times New Roman"/>
          <w:sz w:val="32"/>
          <w:szCs w:val="32"/>
        </w:rPr>
      </w:pPr>
      <w:r>
        <w:rPr>
          <w:rFonts w:ascii="Times New Roman" w:eastAsia="黑体" w:hAnsi="Times New Roman" w:cs="黑体" w:hint="eastAsia"/>
          <w:sz w:val="32"/>
          <w:szCs w:val="32"/>
        </w:rPr>
        <w:t>第二部分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年部门决算情况说明</w:t>
      </w:r>
    </w:p>
    <w:p w:rsidR="00554EBD" w:rsidRDefault="00554EBD" w:rsidP="00B2363F">
      <w:pPr>
        <w:widowControl/>
        <w:spacing w:line="640" w:lineRule="exact"/>
        <w:ind w:firstLineChars="400" w:firstLine="31680"/>
        <w:rPr>
          <w:rFonts w:ascii="Times New Roman" w:eastAsia="黑体" w:hAnsi="Times New Roman" w:cs="Times New Roman"/>
          <w:sz w:val="32"/>
          <w:szCs w:val="32"/>
        </w:rPr>
      </w:pPr>
      <w:r>
        <w:rPr>
          <w:rFonts w:ascii="Times New Roman" w:eastAsia="仿宋_GB2312" w:hAnsi="Times New Roman" w:cs="仿宋_GB2312" w:hint="eastAsia"/>
          <w:sz w:val="32"/>
          <w:szCs w:val="32"/>
        </w:rPr>
        <w:t>一、收入支出决算总体情况说明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二、收入决算情况说明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三、支出决算情况说明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四、财政拨款收入支出决算总体情况说明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五、一般公共预算“三公”</w:t>
      </w:r>
      <w:r>
        <w:rPr>
          <w:rFonts w:ascii="Times New Roman" w:eastAsia="仿宋_GB2312" w:hAnsi="Times New Roman" w:cs="Times New Roman"/>
          <w:sz w:val="32"/>
          <w:szCs w:val="32"/>
        </w:rPr>
        <w:t xml:space="preserve"> </w:t>
      </w:r>
      <w:r>
        <w:rPr>
          <w:rFonts w:ascii="Times New Roman" w:eastAsia="仿宋_GB2312" w:hAnsi="Times New Roman" w:cs="仿宋_GB2312" w:hint="eastAsia"/>
          <w:sz w:val="32"/>
          <w:szCs w:val="32"/>
        </w:rPr>
        <w:t>经费支出决算情况说明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六、预算绩效情况说明</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七、机关运行经费情况</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八、政府采购情况</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九、国有资产占用情况</w:t>
      </w:r>
    </w:p>
    <w:p w:rsidR="00554EBD" w:rsidRDefault="00554EBD" w:rsidP="00B2363F">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十、其他需要说明的情况</w:t>
      </w:r>
    </w:p>
    <w:p w:rsidR="00554EBD" w:rsidRDefault="00554EBD" w:rsidP="00B2363F">
      <w:pPr>
        <w:widowControl/>
        <w:spacing w:line="640" w:lineRule="exact"/>
        <w:ind w:firstLineChars="200" w:firstLine="31680"/>
        <w:rPr>
          <w:rFonts w:ascii="Times New Roman" w:eastAsia="仿宋_GB2312" w:hAnsi="Times New Roman" w:cs="Times New Roman"/>
          <w:sz w:val="32"/>
          <w:szCs w:val="32"/>
        </w:rPr>
      </w:pPr>
      <w:r>
        <w:rPr>
          <w:rFonts w:ascii="Times New Roman" w:eastAsia="黑体" w:hAnsi="Times New Roman" w:cs="黑体" w:hint="eastAsia"/>
          <w:sz w:val="32"/>
          <w:szCs w:val="32"/>
        </w:rPr>
        <w:t>第三部分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名词解释</w:t>
      </w:r>
    </w:p>
    <w:p w:rsidR="00554EBD" w:rsidRDefault="00554EBD" w:rsidP="00B2363F">
      <w:pPr>
        <w:widowControl/>
        <w:spacing w:line="640" w:lineRule="exact"/>
        <w:ind w:firstLineChars="200" w:firstLine="31680"/>
        <w:rPr>
          <w:rFonts w:ascii="Times New Roman" w:eastAsia="仿宋_GB2312" w:hAnsi="Times New Roman" w:cs="Times New Roman"/>
          <w:sz w:val="20"/>
          <w:szCs w:val="20"/>
        </w:rPr>
      </w:pPr>
      <w:r>
        <w:rPr>
          <w:rFonts w:ascii="Times New Roman" w:eastAsia="黑体" w:hAnsi="Times New Roman" w:cs="黑体" w:hint="eastAsia"/>
          <w:sz w:val="32"/>
          <w:szCs w:val="32"/>
        </w:rPr>
        <w:t>第四部分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年度部门决算报表</w:t>
      </w:r>
    </w:p>
    <w:p w:rsidR="00554EBD" w:rsidRDefault="00554EBD" w:rsidP="00B2363F">
      <w:pPr>
        <w:widowControl/>
        <w:spacing w:after="160" w:line="580" w:lineRule="exact"/>
        <w:ind w:firstLineChars="200" w:firstLine="31680"/>
        <w:rPr>
          <w:rFonts w:ascii="Times New Roman" w:eastAsia="黑体" w:hAnsi="Times New Roman" w:cs="Times New Roman"/>
          <w:sz w:val="32"/>
          <w:szCs w:val="32"/>
        </w:rPr>
        <w:sectPr w:rsidR="00554EBD">
          <w:headerReference w:type="default" r:id="rId11"/>
          <w:footerReference w:type="default" r:id="rId12"/>
          <w:headerReference w:type="first" r:id="rId13"/>
          <w:footerReference w:type="first" r:id="rId14"/>
          <w:type w:val="continuous"/>
          <w:pgSz w:w="11906" w:h="16838"/>
          <w:pgMar w:top="2098" w:right="1531" w:bottom="1984" w:left="1531" w:header="851" w:footer="992" w:gutter="0"/>
          <w:cols w:space="0"/>
          <w:titlePg/>
          <w:docGrid w:type="lines" w:linePitch="312"/>
        </w:sectPr>
      </w:pPr>
    </w:p>
    <w:p w:rsidR="00554EBD" w:rsidRDefault="00554EBD" w:rsidP="00B2363F">
      <w:pPr>
        <w:widowControl/>
        <w:spacing w:after="160" w:line="580" w:lineRule="exact"/>
        <w:ind w:firstLineChars="200" w:firstLine="31680"/>
        <w:rPr>
          <w:rFonts w:ascii="Times New Roman" w:eastAsia="黑体" w:hAnsi="Times New Roman" w:cs="Times New Roman"/>
          <w:sz w:val="32"/>
          <w:szCs w:val="32"/>
        </w:rPr>
      </w:pPr>
    </w:p>
    <w:p w:rsidR="00554EBD" w:rsidRDefault="00554EBD" w:rsidP="00B2363F">
      <w:pPr>
        <w:widowControl/>
        <w:spacing w:line="640" w:lineRule="exact"/>
        <w:ind w:firstLineChars="200" w:firstLine="31680"/>
        <w:rPr>
          <w:rFonts w:ascii="Times New Roman" w:eastAsia="黑体" w:hAnsi="Times New Roman" w:cs="Times New Roman"/>
          <w:sz w:val="32"/>
          <w:szCs w:val="32"/>
        </w:rPr>
      </w:pPr>
    </w:p>
    <w:p w:rsidR="00554EBD" w:rsidRDefault="00554EBD">
      <w:pPr>
        <w:widowControl/>
        <w:spacing w:line="640" w:lineRule="exact"/>
        <w:ind w:left="630"/>
        <w:rPr>
          <w:rFonts w:ascii="Times New Roman" w:eastAsia="仿宋_GB2312" w:hAnsi="Times New Roman" w:cs="Times New Roman"/>
          <w:sz w:val="32"/>
          <w:szCs w:val="32"/>
        </w:rPr>
      </w:pPr>
    </w:p>
    <w:p w:rsidR="00554EBD" w:rsidRDefault="00554EBD">
      <w:pPr>
        <w:widowControl/>
        <w:spacing w:line="640" w:lineRule="exact"/>
        <w:rPr>
          <w:rFonts w:ascii="Times New Roman" w:eastAsia="仿宋_GB2312" w:hAnsi="Times New Roman" w:cs="Times New Roman"/>
          <w:sz w:val="32"/>
          <w:szCs w:val="32"/>
        </w:rPr>
      </w:pPr>
    </w:p>
    <w:p w:rsidR="00554EBD" w:rsidRDefault="00554EBD" w:rsidP="00B2363F">
      <w:pPr>
        <w:widowControl/>
        <w:spacing w:line="580" w:lineRule="exact"/>
        <w:ind w:firstLineChars="200" w:firstLine="31680"/>
        <w:rPr>
          <w:rFonts w:eastAsia="黑体" w:cs="Times New Roman"/>
          <w:sz w:val="32"/>
          <w:szCs w:val="32"/>
        </w:rPr>
      </w:pPr>
    </w:p>
    <w:p w:rsidR="00554EBD" w:rsidRDefault="00554EBD" w:rsidP="00B2363F">
      <w:pPr>
        <w:widowControl/>
        <w:spacing w:line="580" w:lineRule="exact"/>
        <w:ind w:firstLineChars="200" w:firstLine="31680"/>
        <w:rPr>
          <w:rFonts w:eastAsia="黑体" w:cs="Times New Roman"/>
          <w:sz w:val="32"/>
          <w:szCs w:val="32"/>
        </w:rPr>
      </w:pPr>
    </w:p>
    <w:p w:rsidR="00554EBD" w:rsidRDefault="00554EBD" w:rsidP="00B2363F">
      <w:pPr>
        <w:widowControl/>
        <w:spacing w:line="580" w:lineRule="exact"/>
        <w:ind w:firstLineChars="200" w:firstLine="31680"/>
        <w:rPr>
          <w:rFonts w:eastAsia="黑体" w:cs="Times New Roman"/>
          <w:sz w:val="32"/>
          <w:szCs w:val="32"/>
        </w:rPr>
      </w:pPr>
    </w:p>
    <w:p w:rsidR="00554EBD" w:rsidRDefault="00554EBD">
      <w:pPr>
        <w:rPr>
          <w:rFonts w:cs="Times New Roman"/>
        </w:rPr>
      </w:pPr>
      <w:r>
        <w:rPr>
          <w:noProof/>
        </w:rPr>
        <w:pict>
          <v:shape id="_x0000_s1028" type="#_x0000_t202" style="position:absolute;left:0;text-align:left;margin-left:-85.7pt;margin-top:80.7pt;width:613.65pt;height:263.1pt;z-index:251653632;v-text-anchor:middle" fillcolor="#7f7f7f" strokecolor="#a6a6a6" strokeweight="1pt">
            <v:fill type="pattern"/>
            <v:stroke joinstyle="round"/>
            <v:textbox>
              <w:txbxContent>
                <w:p w:rsidR="00554EBD" w:rsidRPr="00430031" w:rsidRDefault="00554EBD">
                  <w:pPr>
                    <w:widowControl/>
                    <w:jc w:val="center"/>
                    <w:rPr>
                      <w:rFonts w:ascii="黑体" w:eastAsia="黑体" w:hAnsi="黑体" w:cs="Times New Roman"/>
                      <w:color w:val="000000"/>
                      <w:sz w:val="96"/>
                      <w:szCs w:val="96"/>
                    </w:rPr>
                  </w:pPr>
                  <w:r w:rsidRPr="00430031">
                    <w:rPr>
                      <w:rFonts w:ascii="黑体" w:eastAsia="黑体" w:hAnsi="黑体" w:cs="黑体" w:hint="eastAsia"/>
                      <w:color w:val="000000"/>
                      <w:sz w:val="96"/>
                      <w:szCs w:val="96"/>
                    </w:rPr>
                    <w:t>第一部分</w:t>
                  </w:r>
                  <w:r w:rsidRPr="00430031">
                    <w:rPr>
                      <w:rFonts w:ascii="黑体" w:eastAsia="黑体" w:hAnsi="黑体" w:cs="黑体"/>
                      <w:color w:val="000000"/>
                      <w:sz w:val="96"/>
                      <w:szCs w:val="96"/>
                    </w:rPr>
                    <w:t xml:space="preserve">  </w:t>
                  </w:r>
                  <w:r w:rsidRPr="00430031">
                    <w:rPr>
                      <w:rFonts w:ascii="黑体" w:eastAsia="黑体" w:hAnsi="黑体" w:cs="黑体" w:hint="eastAsia"/>
                      <w:color w:val="000000"/>
                      <w:sz w:val="96"/>
                      <w:szCs w:val="96"/>
                    </w:rPr>
                    <w:t>部门概况</w:t>
                  </w:r>
                </w:p>
              </w:txbxContent>
            </v:textbox>
          </v:shape>
        </w:pict>
      </w:r>
      <w:r>
        <w:rPr>
          <w:rFonts w:cs="Times New Roman"/>
        </w:rPr>
        <w:br w:type="page"/>
      </w:r>
    </w:p>
    <w:p w:rsidR="00554EBD" w:rsidRDefault="00554EBD" w:rsidP="00B2363F">
      <w:pPr>
        <w:pStyle w:val="Heading1"/>
        <w:spacing w:before="0" w:after="0" w:line="580" w:lineRule="exact"/>
        <w:ind w:firstLineChars="200" w:firstLine="31680"/>
        <w:jc w:val="left"/>
        <w:rPr>
          <w:rFonts w:ascii="黑体" w:eastAsia="黑体" w:cs="Times New Roman"/>
          <w:b w:val="0"/>
          <w:bCs w:val="0"/>
          <w:kern w:val="0"/>
          <w:sz w:val="32"/>
          <w:szCs w:val="32"/>
        </w:rPr>
      </w:pPr>
      <w:r>
        <w:rPr>
          <w:rFonts w:ascii="黑体" w:eastAsia="黑体" w:cs="黑体" w:hint="eastAsia"/>
          <w:b w:val="0"/>
          <w:bCs w:val="0"/>
          <w:kern w:val="0"/>
          <w:sz w:val="32"/>
          <w:szCs w:val="32"/>
        </w:rPr>
        <w:t>一、部门职责</w:t>
      </w:r>
    </w:p>
    <w:p w:rsidR="00554EBD" w:rsidRDefault="00554EBD" w:rsidP="00B2363F">
      <w:pPr>
        <w:widowControl/>
        <w:spacing w:line="640" w:lineRule="exact"/>
        <w:ind w:firstLineChars="200" w:firstLine="31680"/>
        <w:rPr>
          <w:rFonts w:ascii="Times New Roman" w:eastAsia="仿宋_GB2312" w:hAnsi="Times New Roman" w:cs="Times New Roman"/>
          <w:sz w:val="32"/>
          <w:szCs w:val="32"/>
        </w:rPr>
      </w:pPr>
      <w:r>
        <w:rPr>
          <w:rFonts w:ascii="仿宋" w:eastAsia="仿宋" w:hAnsi="仿宋" w:cs="仿宋" w:hint="eastAsia"/>
          <w:sz w:val="32"/>
          <w:szCs w:val="32"/>
        </w:rPr>
        <w:t>本单位负责青年统战、民族、宗教工作，做好青年统战对象的团结教育工作，维护、促进祖国统一和民族团结。承担县委、县政府交办的其他有关事项。领导全县</w:t>
      </w:r>
      <w:hyperlink r:id="rId15" w:history="1">
        <w:r>
          <w:rPr>
            <w:rFonts w:ascii="仿宋" w:eastAsia="仿宋" w:hAnsi="仿宋" w:cs="仿宋" w:hint="eastAsia"/>
            <w:sz w:val="32"/>
            <w:szCs w:val="32"/>
          </w:rPr>
          <w:t>共青团</w:t>
        </w:r>
      </w:hyperlink>
      <w:r>
        <w:rPr>
          <w:rFonts w:ascii="仿宋" w:eastAsia="仿宋" w:hAnsi="仿宋" w:cs="仿宋" w:hint="eastAsia"/>
          <w:sz w:val="32"/>
          <w:szCs w:val="32"/>
        </w:rPr>
        <w:t>工作，领导全县青联、学联和少先队工作，对全县性青少年社团组织进行指导和管理。参与制订全县青少年事业发展规划和青少年工作方针、政策。对青年工作院校、青少年活动阵地、青少年报刊、青少年服务机构的建设等事务进行规划和管理。积极维护青少年的利益和合法权益，参与监督青少年法规的执行，协助党和政府处理、协调与青少年利益相关的事务。调查青少年思想动态和青少年工作情况，研究青少年运动、青少年工作理论和思想教育问题，提出相应的对策。协助政府教育部门组织大、中、小学学生开展各具特色的教育和活动，维护学校稳定和社会安定团结。组织和带领青年在改革开放和现代化建设中发挥生力军和突击队作用。</w:t>
      </w:r>
    </w:p>
    <w:p w:rsidR="00554EBD" w:rsidRDefault="00554EBD">
      <w:pPr>
        <w:keepNext/>
        <w:keepLines/>
        <w:numPr>
          <w:ilvl w:val="0"/>
          <w:numId w:val="1"/>
        </w:numPr>
        <w:spacing w:line="580" w:lineRule="exact"/>
        <w:ind w:firstLine="640"/>
        <w:jc w:val="left"/>
        <w:outlineLvl w:val="0"/>
        <w:rPr>
          <w:rFonts w:ascii="黑体" w:eastAsia="黑体" w:cs="Times New Roman"/>
          <w:kern w:val="0"/>
          <w:sz w:val="32"/>
          <w:szCs w:val="32"/>
        </w:rPr>
      </w:pPr>
      <w:r>
        <w:rPr>
          <w:rFonts w:ascii="黑体" w:eastAsia="黑体" w:cs="黑体" w:hint="eastAsia"/>
          <w:kern w:val="0"/>
          <w:sz w:val="32"/>
          <w:szCs w:val="32"/>
        </w:rPr>
        <w:t>机构设置</w:t>
      </w:r>
    </w:p>
    <w:p w:rsidR="00554EBD" w:rsidRDefault="00554EBD" w:rsidP="00B2363F">
      <w:pPr>
        <w:spacing w:line="580" w:lineRule="exact"/>
        <w:ind w:firstLineChars="200" w:firstLine="31680"/>
        <w:rPr>
          <w:rFonts w:ascii="仿宋_GB2312" w:eastAsia="仿宋_GB2312" w:cs="Times New Roman"/>
          <w:kern w:val="0"/>
          <w:sz w:val="32"/>
          <w:szCs w:val="32"/>
        </w:rPr>
      </w:pPr>
      <w:r>
        <w:rPr>
          <w:rFonts w:ascii="仿宋_GB2312" w:eastAsia="仿宋_GB2312" w:cs="仿宋_GB2312" w:hint="eastAsia"/>
          <w:kern w:val="0"/>
          <w:sz w:val="32"/>
          <w:szCs w:val="32"/>
        </w:rPr>
        <w:t>从决算编报单位构成看，纳入</w:t>
      </w:r>
      <w:r>
        <w:rPr>
          <w:rFonts w:ascii="仿宋_GB2312" w:eastAsia="仿宋_GB2312" w:cs="仿宋_GB2312"/>
          <w:kern w:val="0"/>
          <w:sz w:val="32"/>
          <w:szCs w:val="32"/>
        </w:rPr>
        <w:t>2020</w:t>
      </w:r>
      <w:r>
        <w:rPr>
          <w:rFonts w:ascii="仿宋_GB2312" w:eastAsia="仿宋_GB2312" w:cs="仿宋_GB2312" w:hint="eastAsia"/>
          <w:kern w:val="0"/>
          <w:sz w:val="32"/>
          <w:szCs w:val="32"/>
        </w:rPr>
        <w:t>年度本部门决算汇编范围的独立核算单位（以下简称“单位”）共</w:t>
      </w:r>
      <w:r>
        <w:rPr>
          <w:rFonts w:ascii="仿宋_GB2312" w:eastAsia="仿宋_GB2312" w:cs="仿宋_GB2312"/>
          <w:kern w:val="0"/>
          <w:sz w:val="32"/>
          <w:szCs w:val="32"/>
        </w:rPr>
        <w:t>1</w:t>
      </w:r>
      <w:r>
        <w:rPr>
          <w:rFonts w:ascii="仿宋_GB2312" w:eastAsia="仿宋_GB2312" w:cs="仿宋_GB2312" w:hint="eastAsia"/>
          <w:kern w:val="0"/>
          <w:sz w:val="32"/>
          <w:szCs w:val="32"/>
        </w:rPr>
        <w:t>个，具体情况如下：</w:t>
      </w:r>
    </w:p>
    <w:p w:rsidR="00554EBD" w:rsidRDefault="00554EBD" w:rsidP="00B2363F">
      <w:pPr>
        <w:keepNext/>
        <w:keepLines/>
        <w:spacing w:line="580" w:lineRule="exact"/>
        <w:ind w:leftChars="200" w:left="31680"/>
        <w:jc w:val="left"/>
        <w:outlineLvl w:val="0"/>
        <w:rPr>
          <w:rFonts w:ascii="黑体" w:eastAsia="黑体" w:cs="Times New Roman"/>
          <w:kern w:val="0"/>
          <w:sz w:val="32"/>
          <w:szCs w:val="32"/>
        </w:rPr>
      </w:pPr>
    </w:p>
    <w:tbl>
      <w:tblPr>
        <w:tblpPr w:leftFromText="180" w:rightFromText="180" w:vertAnchor="text" w:horzAnchor="page" w:tblpXSpec="center" w:tblpY="46"/>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5"/>
        <w:gridCol w:w="4551"/>
        <w:gridCol w:w="2340"/>
        <w:gridCol w:w="1704"/>
      </w:tblGrid>
      <w:tr w:rsidR="00554EBD" w:rsidRPr="00430031">
        <w:trPr>
          <w:trHeight w:val="811"/>
          <w:jc w:val="center"/>
        </w:trPr>
        <w:tc>
          <w:tcPr>
            <w:tcW w:w="985" w:type="dxa"/>
            <w:vAlign w:val="center"/>
          </w:tcPr>
          <w:p w:rsidR="00554EBD" w:rsidRPr="00430031" w:rsidRDefault="00554EBD" w:rsidP="00430031">
            <w:pPr>
              <w:spacing w:line="560" w:lineRule="exact"/>
              <w:jc w:val="center"/>
              <w:rPr>
                <w:rFonts w:ascii="仿宋_GB2312" w:eastAsia="仿宋_GB2312" w:cs="Times New Roman"/>
                <w:b/>
                <w:bCs/>
                <w:kern w:val="0"/>
                <w:sz w:val="28"/>
                <w:szCs w:val="28"/>
              </w:rPr>
            </w:pPr>
            <w:r w:rsidRPr="00430031">
              <w:rPr>
                <w:rFonts w:ascii="仿宋_GB2312" w:eastAsia="仿宋_GB2312" w:cs="仿宋_GB2312" w:hint="eastAsia"/>
                <w:b/>
                <w:bCs/>
                <w:kern w:val="0"/>
                <w:sz w:val="28"/>
                <w:szCs w:val="28"/>
              </w:rPr>
              <w:t>序号</w:t>
            </w:r>
          </w:p>
        </w:tc>
        <w:tc>
          <w:tcPr>
            <w:tcW w:w="4551" w:type="dxa"/>
            <w:vAlign w:val="center"/>
          </w:tcPr>
          <w:p w:rsidR="00554EBD" w:rsidRPr="00430031" w:rsidRDefault="00554EBD" w:rsidP="00430031">
            <w:pPr>
              <w:spacing w:line="560" w:lineRule="exact"/>
              <w:jc w:val="center"/>
              <w:rPr>
                <w:rFonts w:ascii="仿宋_GB2312" w:eastAsia="仿宋_GB2312" w:cs="Times New Roman"/>
                <w:b/>
                <w:bCs/>
                <w:kern w:val="0"/>
                <w:sz w:val="28"/>
                <w:szCs w:val="28"/>
              </w:rPr>
            </w:pPr>
            <w:r w:rsidRPr="00430031">
              <w:rPr>
                <w:rFonts w:ascii="仿宋_GB2312" w:eastAsia="仿宋_GB2312" w:cs="仿宋_GB2312" w:hint="eastAsia"/>
                <w:b/>
                <w:bCs/>
                <w:kern w:val="0"/>
                <w:sz w:val="28"/>
                <w:szCs w:val="28"/>
              </w:rPr>
              <w:t>单位名称</w:t>
            </w:r>
          </w:p>
        </w:tc>
        <w:tc>
          <w:tcPr>
            <w:tcW w:w="2340" w:type="dxa"/>
            <w:vAlign w:val="center"/>
          </w:tcPr>
          <w:p w:rsidR="00554EBD" w:rsidRPr="00430031" w:rsidRDefault="00554EBD" w:rsidP="00430031">
            <w:pPr>
              <w:spacing w:line="560" w:lineRule="exact"/>
              <w:jc w:val="center"/>
              <w:rPr>
                <w:rFonts w:ascii="仿宋_GB2312" w:eastAsia="仿宋_GB2312" w:cs="Times New Roman"/>
                <w:b/>
                <w:bCs/>
                <w:kern w:val="0"/>
                <w:sz w:val="28"/>
                <w:szCs w:val="28"/>
              </w:rPr>
            </w:pPr>
            <w:r w:rsidRPr="00430031">
              <w:rPr>
                <w:rFonts w:ascii="仿宋_GB2312" w:eastAsia="仿宋_GB2312" w:cs="仿宋_GB2312" w:hint="eastAsia"/>
                <w:b/>
                <w:bCs/>
                <w:kern w:val="0"/>
                <w:sz w:val="28"/>
                <w:szCs w:val="28"/>
              </w:rPr>
              <w:t>单位基本性质</w:t>
            </w:r>
          </w:p>
        </w:tc>
        <w:tc>
          <w:tcPr>
            <w:tcW w:w="1704" w:type="dxa"/>
            <w:vAlign w:val="center"/>
          </w:tcPr>
          <w:p w:rsidR="00554EBD" w:rsidRPr="00430031" w:rsidRDefault="00554EBD" w:rsidP="00430031">
            <w:pPr>
              <w:spacing w:line="560" w:lineRule="exact"/>
              <w:jc w:val="center"/>
              <w:rPr>
                <w:rFonts w:ascii="仿宋_GB2312" w:eastAsia="仿宋_GB2312" w:cs="Times New Roman"/>
                <w:b/>
                <w:bCs/>
                <w:kern w:val="0"/>
                <w:sz w:val="28"/>
                <w:szCs w:val="28"/>
              </w:rPr>
            </w:pPr>
            <w:r w:rsidRPr="00430031">
              <w:rPr>
                <w:rFonts w:ascii="仿宋_GB2312" w:eastAsia="仿宋_GB2312" w:cs="仿宋_GB2312" w:hint="eastAsia"/>
                <w:b/>
                <w:bCs/>
                <w:kern w:val="0"/>
                <w:sz w:val="28"/>
                <w:szCs w:val="28"/>
              </w:rPr>
              <w:t>经费形式</w:t>
            </w:r>
          </w:p>
        </w:tc>
      </w:tr>
      <w:tr w:rsidR="00554EBD" w:rsidRPr="00430031">
        <w:trPr>
          <w:trHeight w:val="596"/>
          <w:jc w:val="center"/>
        </w:trPr>
        <w:tc>
          <w:tcPr>
            <w:tcW w:w="985" w:type="dxa"/>
          </w:tcPr>
          <w:p w:rsidR="00554EBD" w:rsidRPr="00430031" w:rsidRDefault="00554EBD" w:rsidP="00430031">
            <w:pPr>
              <w:spacing w:line="560" w:lineRule="exact"/>
              <w:jc w:val="center"/>
              <w:rPr>
                <w:rFonts w:ascii="仿宋_GB2312" w:eastAsia="仿宋_GB2312" w:cs="仿宋_GB2312"/>
                <w:kern w:val="0"/>
                <w:sz w:val="28"/>
                <w:szCs w:val="28"/>
              </w:rPr>
            </w:pPr>
            <w:r w:rsidRPr="00430031">
              <w:rPr>
                <w:rFonts w:ascii="仿宋_GB2312" w:eastAsia="仿宋_GB2312" w:cs="仿宋_GB2312"/>
                <w:kern w:val="0"/>
                <w:sz w:val="28"/>
                <w:szCs w:val="28"/>
              </w:rPr>
              <w:t>1</w:t>
            </w:r>
          </w:p>
        </w:tc>
        <w:tc>
          <w:tcPr>
            <w:tcW w:w="4551" w:type="dxa"/>
          </w:tcPr>
          <w:p w:rsidR="00554EBD" w:rsidRPr="00430031" w:rsidRDefault="00554EBD" w:rsidP="00430031">
            <w:pPr>
              <w:spacing w:line="560" w:lineRule="exact"/>
              <w:rPr>
                <w:rFonts w:ascii="仿宋_GB2312" w:eastAsia="仿宋_GB2312" w:cs="Times New Roman"/>
                <w:kern w:val="0"/>
                <w:sz w:val="28"/>
                <w:szCs w:val="28"/>
              </w:rPr>
            </w:pPr>
            <w:r w:rsidRPr="00430031">
              <w:rPr>
                <w:rFonts w:ascii="仿宋_GB2312" w:eastAsia="仿宋_GB2312" w:cs="仿宋_GB2312" w:hint="eastAsia"/>
                <w:kern w:val="0"/>
                <w:sz w:val="28"/>
                <w:szCs w:val="28"/>
              </w:rPr>
              <w:t>中国共产主义青年团高邑县委员会</w:t>
            </w:r>
          </w:p>
        </w:tc>
        <w:tc>
          <w:tcPr>
            <w:tcW w:w="2340" w:type="dxa"/>
          </w:tcPr>
          <w:p w:rsidR="00554EBD" w:rsidRPr="00430031" w:rsidRDefault="00554EBD" w:rsidP="00430031">
            <w:pPr>
              <w:spacing w:line="560" w:lineRule="exact"/>
              <w:jc w:val="center"/>
              <w:rPr>
                <w:rFonts w:ascii="仿宋_GB2312" w:eastAsia="仿宋_GB2312" w:cs="Times New Roman"/>
                <w:kern w:val="0"/>
                <w:sz w:val="28"/>
                <w:szCs w:val="28"/>
              </w:rPr>
            </w:pPr>
            <w:r w:rsidRPr="00430031">
              <w:rPr>
                <w:rFonts w:ascii="仿宋_GB2312" w:eastAsia="仿宋_GB2312" w:cs="仿宋_GB2312" w:hint="eastAsia"/>
                <w:kern w:val="0"/>
                <w:sz w:val="28"/>
                <w:szCs w:val="28"/>
              </w:rPr>
              <w:t>行政</w:t>
            </w:r>
          </w:p>
        </w:tc>
        <w:tc>
          <w:tcPr>
            <w:tcW w:w="1704" w:type="dxa"/>
          </w:tcPr>
          <w:p w:rsidR="00554EBD" w:rsidRPr="00430031" w:rsidRDefault="00554EBD" w:rsidP="00430031">
            <w:pPr>
              <w:spacing w:line="560" w:lineRule="exact"/>
              <w:jc w:val="center"/>
              <w:rPr>
                <w:rFonts w:ascii="仿宋_GB2312" w:eastAsia="仿宋_GB2312" w:cs="Times New Roman"/>
                <w:kern w:val="0"/>
                <w:sz w:val="28"/>
                <w:szCs w:val="28"/>
              </w:rPr>
            </w:pPr>
            <w:r w:rsidRPr="00430031">
              <w:rPr>
                <w:rFonts w:ascii="仿宋_GB2312" w:eastAsia="仿宋_GB2312" w:cs="仿宋_GB2312" w:hint="eastAsia"/>
                <w:kern w:val="0"/>
                <w:sz w:val="28"/>
                <w:szCs w:val="28"/>
              </w:rPr>
              <w:t>财政拨款</w:t>
            </w:r>
          </w:p>
        </w:tc>
      </w:tr>
    </w:tbl>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p>
    <w:p w:rsidR="00554EBD" w:rsidRDefault="00554EBD">
      <w:pPr>
        <w:jc w:val="center"/>
        <w:rPr>
          <w:rFonts w:ascii="黑体" w:eastAsia="黑体" w:hAnsi="黑体" w:cs="Times New Roman"/>
          <w:sz w:val="56"/>
          <w:szCs w:val="56"/>
        </w:rPr>
      </w:pPr>
      <w:r>
        <w:rPr>
          <w:noProof/>
        </w:rPr>
        <w:pict>
          <v:shape id="_x0000_s1029" type="#_x0000_t202" style="position:absolute;left:0;text-align:left;margin-left:-80.95pt;margin-top:-207.65pt;width:613.65pt;height:263.1pt;z-index:251658752;v-text-anchor:middle" fillcolor="#7f7f7f" strokecolor="#a6a6a6" strokeweight="1pt">
            <v:fill type="pattern"/>
            <v:stroke joinstyle="round"/>
            <v:textbox>
              <w:txbxContent>
                <w:p w:rsidR="00554EBD" w:rsidRPr="00430031" w:rsidRDefault="00554EBD">
                  <w:pPr>
                    <w:widowControl/>
                    <w:jc w:val="center"/>
                    <w:rPr>
                      <w:rFonts w:ascii="黑体" w:eastAsia="黑体" w:hAnsi="黑体" w:cs="黑体"/>
                      <w:color w:val="000000"/>
                      <w:sz w:val="90"/>
                      <w:szCs w:val="90"/>
                    </w:rPr>
                  </w:pPr>
                  <w:r w:rsidRPr="00430031">
                    <w:rPr>
                      <w:rFonts w:ascii="黑体" w:eastAsia="黑体" w:hAnsi="黑体" w:cs="黑体" w:hint="eastAsia"/>
                      <w:color w:val="000000"/>
                      <w:sz w:val="90"/>
                      <w:szCs w:val="90"/>
                    </w:rPr>
                    <w:t>第二部分</w:t>
                  </w:r>
                  <w:r w:rsidRPr="00430031">
                    <w:rPr>
                      <w:rFonts w:ascii="黑体" w:eastAsia="黑体" w:hAnsi="黑体" w:cs="黑体"/>
                      <w:color w:val="000000"/>
                      <w:sz w:val="90"/>
                      <w:szCs w:val="90"/>
                    </w:rPr>
                    <w:t xml:space="preserve"> </w:t>
                  </w:r>
                </w:p>
                <w:p w:rsidR="00554EBD" w:rsidRPr="00430031" w:rsidRDefault="00554EBD">
                  <w:pPr>
                    <w:widowControl/>
                    <w:jc w:val="center"/>
                    <w:rPr>
                      <w:rFonts w:ascii="黑体" w:eastAsia="黑体" w:hAnsi="黑体" w:cs="Times New Roman"/>
                      <w:color w:val="000000"/>
                      <w:sz w:val="90"/>
                      <w:szCs w:val="90"/>
                    </w:rPr>
                  </w:pPr>
                  <w:r w:rsidRPr="00430031">
                    <w:rPr>
                      <w:rFonts w:ascii="黑体" w:eastAsia="黑体" w:hAnsi="黑体" w:cs="黑体"/>
                      <w:color w:val="000000"/>
                      <w:sz w:val="90"/>
                      <w:szCs w:val="90"/>
                    </w:rPr>
                    <w:t>2020</w:t>
                  </w:r>
                  <w:r w:rsidRPr="00430031">
                    <w:rPr>
                      <w:rFonts w:ascii="黑体" w:eastAsia="黑体" w:hAnsi="黑体" w:cs="黑体" w:hint="eastAsia"/>
                      <w:color w:val="000000"/>
                      <w:sz w:val="90"/>
                      <w:szCs w:val="90"/>
                    </w:rPr>
                    <w:t>年部门决算情况说明</w:t>
                  </w:r>
                </w:p>
                <w:p w:rsidR="00554EBD" w:rsidRDefault="00554EBD">
                  <w:pPr>
                    <w:widowControl/>
                    <w:jc w:val="center"/>
                    <w:rPr>
                      <w:rFonts w:cs="Times New Roman"/>
                    </w:rPr>
                  </w:pPr>
                </w:p>
                <w:p w:rsidR="00554EBD" w:rsidRDefault="00554EBD">
                  <w:pPr>
                    <w:rPr>
                      <w:rFonts w:cs="Times New Roman"/>
                    </w:rPr>
                  </w:pPr>
                </w:p>
              </w:txbxContent>
            </v:textbox>
          </v:shape>
        </w:pict>
      </w:r>
    </w:p>
    <w:p w:rsidR="00554EBD" w:rsidRDefault="00554EBD">
      <w:pPr>
        <w:jc w:val="center"/>
        <w:rPr>
          <w:rFonts w:ascii="黑体" w:eastAsia="黑体" w:hAnsi="黑体" w:cs="Times New Roman"/>
          <w:sz w:val="56"/>
          <w:szCs w:val="56"/>
        </w:rPr>
      </w:pP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r>
        <w:rPr>
          <w:rFonts w:cs="Times New Roman"/>
        </w:rPr>
        <w:br w:type="page"/>
      </w:r>
      <w:r>
        <w:rPr>
          <w:rFonts w:ascii="黑体" w:eastAsia="黑体" w:cs="黑体" w:hint="eastAsia"/>
          <w:sz w:val="32"/>
          <w:szCs w:val="32"/>
        </w:rPr>
        <w:t>一、收入</w:t>
      </w:r>
      <w:r>
        <w:rPr>
          <w:rFonts w:ascii="黑体" w:eastAsia="黑体" w:hAnsi="Cambria" w:cs="黑体" w:hint="eastAsia"/>
          <w:kern w:val="0"/>
          <w:sz w:val="32"/>
          <w:szCs w:val="32"/>
        </w:rPr>
        <w:t>支出</w:t>
      </w:r>
      <w:r>
        <w:rPr>
          <w:rFonts w:ascii="黑体" w:eastAsia="黑体" w:cs="黑体" w:hint="eastAsia"/>
          <w:sz w:val="32"/>
          <w:szCs w:val="32"/>
        </w:rPr>
        <w:t>决算总体情况说明</w:t>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highlight w:val="yellow"/>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年度收、支总计（含结转和结余）</w:t>
      </w:r>
      <w:r>
        <w:rPr>
          <w:rFonts w:ascii="仿宋_GB2312" w:eastAsia="仿宋_GB2312" w:hAnsi="Times New Roman" w:cs="仿宋_GB2312"/>
          <w:sz w:val="32"/>
          <w:szCs w:val="32"/>
        </w:rPr>
        <w:t>25.70</w:t>
      </w:r>
      <w:r>
        <w:rPr>
          <w:rFonts w:ascii="仿宋_GB2312" w:eastAsia="仿宋_GB2312" w:hAnsi="Times New Roman" w:cs="仿宋_GB2312" w:hint="eastAsia"/>
          <w:sz w:val="32"/>
          <w:szCs w:val="32"/>
        </w:rPr>
        <w:t>万元。与</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年度决算相比，收支各减少</w:t>
      </w:r>
      <w:r>
        <w:rPr>
          <w:rFonts w:ascii="仿宋_GB2312" w:eastAsia="仿宋_GB2312" w:hAnsi="Times New Roman" w:cs="仿宋_GB2312"/>
          <w:sz w:val="32"/>
          <w:szCs w:val="32"/>
        </w:rPr>
        <w:t>3.21</w:t>
      </w:r>
      <w:r>
        <w:rPr>
          <w:rFonts w:ascii="仿宋_GB2312" w:eastAsia="仿宋_GB2312" w:hAnsi="Times New Roman" w:cs="仿宋_GB2312" w:hint="eastAsia"/>
          <w:sz w:val="32"/>
          <w:szCs w:val="32"/>
        </w:rPr>
        <w:t>万元，下降</w:t>
      </w:r>
      <w:r>
        <w:rPr>
          <w:rFonts w:ascii="仿宋_GB2312" w:eastAsia="仿宋_GB2312" w:hAnsi="Times New Roman" w:cs="仿宋_GB2312"/>
          <w:sz w:val="32"/>
          <w:szCs w:val="32"/>
        </w:rPr>
        <w:t>11%</w:t>
      </w:r>
      <w:r>
        <w:rPr>
          <w:rFonts w:ascii="仿宋_GB2312" w:eastAsia="仿宋_GB2312" w:hAnsi="Times New Roman" w:cs="仿宋_GB2312" w:hint="eastAsia"/>
          <w:sz w:val="32"/>
          <w:szCs w:val="32"/>
        </w:rPr>
        <w:t>，主要原因是人员减少。</w:t>
      </w:r>
    </w:p>
    <w:p w:rsidR="00554EBD" w:rsidRDefault="00554EBD">
      <w:pPr>
        <w:adjustRightInd w:val="0"/>
        <w:snapToGrid w:val="0"/>
        <w:spacing w:line="600" w:lineRule="exact"/>
        <w:rPr>
          <w:rFonts w:ascii="仿宋_GB2312" w:eastAsia="仿宋_GB2312" w:hAnsi="Times New Roman" w:cs="Times New Roman"/>
          <w:sz w:val="32"/>
          <w:szCs w:val="32"/>
        </w:rPr>
      </w:pPr>
      <w:r>
        <w:rPr>
          <w:noProof/>
        </w:rPr>
        <w:pict>
          <v:shape id="_x0000_s1030" type="#_x0000_t75" style="position:absolute;left:0;text-align:left;margin-left:78.35pt;margin-top:12.65pt;width:298.55pt;height:156.95pt;z-index:-251658752;visibility:visible;mso-wrap-distance-left:32.52pt;mso-wrap-distance-top:11.52pt;mso-wrap-distance-right:14.32pt;mso-wrap-distance-bottom:10.52pt">
            <v:imagedata r:id="rId16" o:title=""/>
          </v:shape>
          <o:OLEObject Type="Embed" ProgID="Excel.Chart.8" ShapeID="_x0000_s1030" DrawAspect="Content" ObjectID="_1724512770" r:id="rId17"/>
        </w:pict>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rPr>
      </w:pPr>
    </w:p>
    <w:p w:rsidR="00554EBD" w:rsidRDefault="00554EBD" w:rsidP="00B2363F">
      <w:pPr>
        <w:tabs>
          <w:tab w:val="left" w:pos="5800"/>
        </w:tabs>
        <w:adjustRightInd w:val="0"/>
        <w:snapToGrid w:val="0"/>
        <w:spacing w:line="600" w:lineRule="exact"/>
        <w:ind w:firstLineChars="200" w:firstLine="31680"/>
        <w:rPr>
          <w:rFonts w:ascii="仿宋_GB2312" w:eastAsia="仿宋_GB2312" w:hAnsi="Times New Roman" w:cs="Times New Roman"/>
          <w:sz w:val="18"/>
          <w:szCs w:val="18"/>
        </w:rPr>
      </w:pPr>
      <w:r>
        <w:rPr>
          <w:rFonts w:ascii="仿宋_GB2312" w:eastAsia="仿宋_GB2312" w:hAnsi="Times New Roman" w:cs="Times New Roman"/>
          <w:sz w:val="32"/>
          <w:szCs w:val="32"/>
        </w:rPr>
        <w:tab/>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rPr>
      </w:pPr>
    </w:p>
    <w:p w:rsidR="00554EBD" w:rsidRDefault="00554EBD" w:rsidP="00B2363F">
      <w:pPr>
        <w:tabs>
          <w:tab w:val="left" w:pos="2820"/>
        </w:tabs>
        <w:adjustRightInd w:val="0"/>
        <w:snapToGrid w:val="0"/>
        <w:spacing w:line="600" w:lineRule="exact"/>
        <w:ind w:firstLineChars="200" w:firstLine="31680"/>
        <w:rPr>
          <w:rFonts w:ascii="仿宋_GB2312" w:eastAsia="仿宋_GB2312" w:hAnsi="Times New Roman" w:cs="Times New Roman"/>
          <w:sz w:val="20"/>
          <w:szCs w:val="20"/>
        </w:rPr>
      </w:pPr>
      <w:r>
        <w:rPr>
          <w:rFonts w:ascii="仿宋_GB2312" w:eastAsia="仿宋_GB2312" w:hAnsi="Times New Roman" w:cs="Times New Roman"/>
          <w:sz w:val="32"/>
          <w:szCs w:val="32"/>
        </w:rPr>
        <w:tab/>
      </w: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二、收入决算情况说明</w:t>
      </w:r>
    </w:p>
    <w:p w:rsidR="00554EBD" w:rsidRDefault="00554EBD" w:rsidP="00B2363F">
      <w:pPr>
        <w:snapToGrid w:val="0"/>
        <w:spacing w:line="600" w:lineRule="exact"/>
        <w:ind w:firstLineChars="200" w:firstLine="31680"/>
        <w:outlineLvl w:val="1"/>
        <w:rPr>
          <w:rFonts w:ascii="黑体" w:eastAsia="黑体" w:cs="Times New Roman"/>
          <w:sz w:val="32"/>
          <w:szCs w:val="32"/>
        </w:rPr>
      </w:pPr>
      <w:r>
        <w:rPr>
          <w:rFonts w:ascii="仿宋_GB2312" w:eastAsia="仿宋_GB2312" w:hAnsi="Times New Roman" w:cs="仿宋_GB2312" w:hint="eastAsia"/>
          <w:sz w:val="32"/>
          <w:szCs w:val="32"/>
        </w:rPr>
        <w:t>本</w:t>
      </w:r>
      <w:r>
        <w:rPr>
          <w:rFonts w:ascii="仿宋_GB2312" w:eastAsia="仿宋_GB2312" w:hAnsi="Times New Roman" w:cs="仿宋_GB2312" w:hint="eastAsia"/>
          <w:color w:val="000000"/>
          <w:sz w:val="32"/>
          <w:szCs w:val="32"/>
        </w:rPr>
        <w:t>部门</w:t>
      </w:r>
      <w:r>
        <w:rPr>
          <w:rFonts w:ascii="仿宋_GB2312" w:eastAsia="仿宋_GB2312" w:hAnsi="Times New Roman" w:cs="仿宋_GB2312"/>
          <w:color w:val="000000"/>
          <w:sz w:val="32"/>
          <w:szCs w:val="32"/>
        </w:rPr>
        <w:t>2020</w:t>
      </w:r>
      <w:r>
        <w:rPr>
          <w:rFonts w:ascii="仿宋_GB2312" w:eastAsia="仿宋_GB2312" w:hAnsi="Times New Roman" w:cs="仿宋_GB2312" w:hint="eastAsia"/>
          <w:color w:val="000000"/>
          <w:sz w:val="32"/>
          <w:szCs w:val="32"/>
        </w:rPr>
        <w:t>年度本年收入合计</w:t>
      </w:r>
      <w:r>
        <w:rPr>
          <w:rFonts w:ascii="仿宋_GB2312" w:eastAsia="仿宋_GB2312" w:hAnsi="Times New Roman" w:cs="仿宋_GB2312"/>
          <w:color w:val="000000"/>
          <w:sz w:val="32"/>
          <w:szCs w:val="32"/>
        </w:rPr>
        <w:t>25.7</w:t>
      </w:r>
      <w:r>
        <w:rPr>
          <w:rFonts w:ascii="仿宋_GB2312" w:eastAsia="仿宋_GB2312" w:hAnsi="Times New Roman" w:cs="仿宋_GB2312" w:hint="eastAsia"/>
          <w:color w:val="000000"/>
          <w:sz w:val="32"/>
          <w:szCs w:val="32"/>
        </w:rPr>
        <w:t>万元，其中：财政拨款收入</w:t>
      </w:r>
      <w:r>
        <w:rPr>
          <w:rFonts w:ascii="仿宋_GB2312" w:eastAsia="仿宋_GB2312" w:hAnsi="Times New Roman" w:cs="仿宋_GB2312"/>
          <w:color w:val="000000"/>
          <w:sz w:val="32"/>
          <w:szCs w:val="32"/>
        </w:rPr>
        <w:t>25.7</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100%</w:t>
      </w:r>
      <w:r>
        <w:rPr>
          <w:rFonts w:ascii="仿宋_GB2312" w:eastAsia="仿宋_GB2312" w:hAnsi="Times New Roman" w:cs="仿宋_GB2312" w:hint="eastAsia"/>
          <w:color w:val="000000"/>
          <w:sz w:val="32"/>
          <w:szCs w:val="32"/>
        </w:rPr>
        <w:t>；上级补助收入</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；事业收入</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元，占</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；经营收入</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；附属单位上缴收入</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；其他收入</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0%</w:t>
      </w:r>
      <w:r>
        <w:rPr>
          <w:rFonts w:ascii="仿宋_GB2312" w:eastAsia="仿宋_GB2312" w:hAnsi="Times New Roman" w:cs="仿宋_GB2312" w:hint="eastAsia"/>
          <w:color w:val="000000"/>
          <w:sz w:val="32"/>
          <w:szCs w:val="32"/>
        </w:rPr>
        <w:t>。</w:t>
      </w:r>
    </w:p>
    <w:p w:rsidR="00554EBD" w:rsidRDefault="00554EBD" w:rsidP="00B2363F">
      <w:pPr>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三、支出决算情况说明</w:t>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年度本年支出合计</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万元，其中：基本支出</w:t>
      </w:r>
      <w:r>
        <w:rPr>
          <w:rFonts w:ascii="仿宋_GB2312" w:eastAsia="仿宋_GB2312" w:hAnsi="Times New Roman" w:cs="仿宋_GB2312"/>
          <w:sz w:val="32"/>
          <w:szCs w:val="32"/>
        </w:rPr>
        <w:t>21.2</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82%</w:t>
      </w:r>
      <w:r>
        <w:rPr>
          <w:rFonts w:ascii="仿宋_GB2312" w:eastAsia="仿宋_GB2312" w:hAnsi="Times New Roman" w:cs="仿宋_GB2312" w:hint="eastAsia"/>
          <w:sz w:val="32"/>
          <w:szCs w:val="32"/>
        </w:rPr>
        <w:t>；项目支出</w:t>
      </w:r>
      <w:r>
        <w:rPr>
          <w:rFonts w:ascii="仿宋_GB2312" w:eastAsia="仿宋_GB2312" w:hAnsi="Times New Roman" w:cs="仿宋_GB2312"/>
          <w:sz w:val="32"/>
          <w:szCs w:val="32"/>
        </w:rPr>
        <w:t>4.5</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18%</w:t>
      </w:r>
      <w:r>
        <w:rPr>
          <w:rFonts w:ascii="仿宋_GB2312" w:eastAsia="仿宋_GB2312" w:hAnsi="Times New Roman" w:cs="仿宋_GB2312" w:hint="eastAsia"/>
          <w:sz w:val="32"/>
          <w:szCs w:val="32"/>
        </w:rPr>
        <w:t>。如图所示：</w:t>
      </w:r>
    </w:p>
    <w:p w:rsidR="00554EBD" w:rsidRDefault="00554EBD" w:rsidP="00B2363F">
      <w:pPr>
        <w:adjustRightInd w:val="0"/>
        <w:snapToGrid w:val="0"/>
        <w:spacing w:line="600" w:lineRule="exact"/>
        <w:ind w:firstLineChars="600" w:firstLine="31680"/>
        <w:rPr>
          <w:rFonts w:ascii="仿宋_GB2312" w:eastAsia="仿宋_GB2312" w:hAnsi="Times New Roman" w:cs="Times New Roman"/>
          <w:sz w:val="32"/>
          <w:szCs w:val="32"/>
        </w:rPr>
      </w:pPr>
    </w:p>
    <w:p w:rsidR="00554EBD" w:rsidRDefault="00554EBD" w:rsidP="00B2363F">
      <w:pPr>
        <w:adjustRightInd w:val="0"/>
        <w:snapToGrid w:val="0"/>
        <w:spacing w:line="600" w:lineRule="exact"/>
        <w:ind w:firstLineChars="600" w:firstLine="31680"/>
        <w:rPr>
          <w:rFonts w:ascii="仿宋_GB2312" w:eastAsia="仿宋_GB2312" w:hAnsi="Times New Roman" w:cs="Times New Roman"/>
          <w:sz w:val="32"/>
          <w:szCs w:val="32"/>
        </w:rPr>
      </w:pPr>
      <w:r>
        <w:rPr>
          <w:noProof/>
        </w:rPr>
        <w:pict>
          <v:shape id="_x0000_s1031" type="#_x0000_t75" style="position:absolute;left:0;text-align:left;margin-left:32.4pt;margin-top:-652.3pt;width:318.7pt;height:227.5pt;z-index:251656704;visibility:visible">
            <v:imagedata r:id="rId18" o:title=""/>
            <w10:wrap type="square"/>
          </v:shape>
          <o:OLEObject Type="Embed" ProgID="Excel.Chart.8" ShapeID="_x0000_s1031" DrawAspect="Content" ObjectID="_1724512771" r:id="rId19"/>
        </w:pict>
      </w:r>
    </w:p>
    <w:p w:rsidR="00554EBD" w:rsidRDefault="00554EBD" w:rsidP="00B2363F">
      <w:pPr>
        <w:adjustRightInd w:val="0"/>
        <w:snapToGrid w:val="0"/>
        <w:spacing w:line="600" w:lineRule="exact"/>
        <w:ind w:firstLineChars="600" w:firstLine="31680"/>
        <w:rPr>
          <w:rFonts w:ascii="仿宋_GB2312" w:eastAsia="仿宋_GB2312" w:hAnsi="Times New Roman" w:cs="Times New Roman"/>
          <w:sz w:val="32"/>
          <w:szCs w:val="32"/>
        </w:rPr>
      </w:pPr>
    </w:p>
    <w:p w:rsidR="00554EBD" w:rsidRDefault="00554EBD" w:rsidP="00B2363F">
      <w:pPr>
        <w:adjustRightInd w:val="0"/>
        <w:snapToGrid w:val="0"/>
        <w:spacing w:line="600" w:lineRule="exact"/>
        <w:ind w:firstLineChars="600" w:firstLine="31680"/>
        <w:rPr>
          <w:rFonts w:ascii="仿宋_GB2312" w:eastAsia="仿宋_GB2312" w:hAnsi="Times New Roman" w:cs="Times New Roman"/>
          <w:sz w:val="32"/>
          <w:szCs w:val="32"/>
        </w:rPr>
      </w:pPr>
    </w:p>
    <w:p w:rsidR="00554EBD" w:rsidRDefault="00554EBD" w:rsidP="00B2363F">
      <w:pPr>
        <w:adjustRightInd w:val="0"/>
        <w:snapToGrid w:val="0"/>
        <w:spacing w:line="600" w:lineRule="exact"/>
        <w:ind w:firstLineChars="600" w:firstLine="31680"/>
        <w:rPr>
          <w:rFonts w:ascii="仿宋_GB2312" w:eastAsia="仿宋_GB2312" w:hAnsi="Times New Roman" w:cs="Times New Roman"/>
          <w:sz w:val="32"/>
          <w:szCs w:val="32"/>
        </w:rPr>
      </w:pPr>
    </w:p>
    <w:p w:rsidR="00554EBD" w:rsidRDefault="00554EBD" w:rsidP="00B2363F">
      <w:pPr>
        <w:keepNext/>
        <w:keepLines/>
        <w:snapToGrid w:val="0"/>
        <w:spacing w:line="600" w:lineRule="exact"/>
        <w:ind w:firstLineChars="200" w:firstLine="31680"/>
        <w:outlineLvl w:val="1"/>
        <w:rPr>
          <w:rFonts w:ascii="黑体" w:eastAsia="黑体" w:cs="Times New Roman"/>
          <w:b/>
          <w:bCs/>
          <w:sz w:val="32"/>
          <w:szCs w:val="32"/>
        </w:rPr>
      </w:pP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四、</w:t>
      </w:r>
      <w:r>
        <w:rPr>
          <w:rFonts w:ascii="黑体" w:eastAsia="黑体" w:hAnsi="Cambria" w:cs="黑体" w:hint="eastAsia"/>
          <w:kern w:val="0"/>
          <w:sz w:val="32"/>
          <w:szCs w:val="32"/>
        </w:rPr>
        <w:t>财政</w:t>
      </w:r>
      <w:r>
        <w:rPr>
          <w:rFonts w:ascii="黑体" w:eastAsia="黑体" w:cs="黑体" w:hint="eastAsia"/>
          <w:sz w:val="32"/>
          <w:szCs w:val="32"/>
        </w:rPr>
        <w:t>拨款收入支出决算总体情况说明</w:t>
      </w:r>
    </w:p>
    <w:p w:rsidR="00554EBD" w:rsidRDefault="00554EBD" w:rsidP="00B2363F">
      <w:pPr>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（一）财政拨款收支与</w:t>
      </w:r>
      <w:r>
        <w:rPr>
          <w:rFonts w:ascii="楷体_GB2312" w:eastAsia="楷体_GB2312" w:hAnsi="Times New Roman" w:cs="楷体_GB2312"/>
          <w:b/>
          <w:bCs/>
          <w:sz w:val="32"/>
          <w:szCs w:val="32"/>
        </w:rPr>
        <w:t>2019</w:t>
      </w:r>
      <w:r>
        <w:rPr>
          <w:rFonts w:ascii="楷体_GB2312" w:eastAsia="楷体_GB2312" w:hAnsi="Times New Roman" w:cs="楷体_GB2312" w:hint="eastAsia"/>
          <w:b/>
          <w:bCs/>
          <w:sz w:val="32"/>
          <w:szCs w:val="32"/>
        </w:rPr>
        <w:t>年度决算对比情况</w:t>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年度财政拨款收支均为一般公共预算财政拨款，其中本年收入</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w:t>
      </w:r>
      <w:r>
        <w:rPr>
          <w:rFonts w:ascii="仿宋_GB2312" w:eastAsia="仿宋_GB2312" w:hAnsi="Times New Roman" w:cs="仿宋_GB2312" w:hint="eastAsia"/>
          <w:sz w:val="32"/>
          <w:szCs w:val="32"/>
        </w:rPr>
        <w:t>比</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年度减少</w:t>
      </w:r>
      <w:r>
        <w:rPr>
          <w:rFonts w:ascii="仿宋_GB2312" w:eastAsia="仿宋_GB2312" w:hAnsi="Times New Roman" w:cs="仿宋_GB2312"/>
          <w:sz w:val="32"/>
          <w:szCs w:val="32"/>
        </w:rPr>
        <w:t>3.21</w:t>
      </w:r>
      <w:r>
        <w:rPr>
          <w:rFonts w:ascii="仿宋_GB2312" w:eastAsia="仿宋_GB2312" w:hAnsi="Times New Roman" w:cs="仿宋_GB2312" w:hint="eastAsia"/>
          <w:sz w:val="32"/>
          <w:szCs w:val="32"/>
        </w:rPr>
        <w:t>万元，降低</w:t>
      </w:r>
      <w:r>
        <w:rPr>
          <w:rFonts w:ascii="仿宋_GB2312" w:eastAsia="仿宋_GB2312" w:hAnsi="Times New Roman" w:cs="仿宋_GB2312"/>
          <w:sz w:val="32"/>
          <w:szCs w:val="32"/>
        </w:rPr>
        <w:t>11%</w:t>
      </w:r>
      <w:r>
        <w:rPr>
          <w:rFonts w:ascii="仿宋_GB2312" w:eastAsia="仿宋_GB2312" w:hAnsi="Times New Roman" w:cs="仿宋_GB2312" w:hint="eastAsia"/>
          <w:sz w:val="32"/>
          <w:szCs w:val="32"/>
        </w:rPr>
        <w:t>，主要是</w:t>
      </w:r>
      <w:r>
        <w:rPr>
          <w:rFonts w:ascii="仿宋_GB2312" w:eastAsia="仿宋_GB2312" w:cs="仿宋_GB2312" w:hint="eastAsia"/>
          <w:sz w:val="32"/>
          <w:szCs w:val="32"/>
        </w:rPr>
        <w:t>响应国家财政政策，减少一般性开支</w:t>
      </w:r>
      <w:r>
        <w:rPr>
          <w:rFonts w:ascii="仿宋_GB2312" w:eastAsia="仿宋_GB2312" w:hAnsi="Times New Roman" w:cs="仿宋_GB2312" w:hint="eastAsia"/>
          <w:sz w:val="32"/>
          <w:szCs w:val="32"/>
        </w:rPr>
        <w:t>；本年支出</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万元，减少</w:t>
      </w:r>
      <w:r>
        <w:rPr>
          <w:rFonts w:ascii="仿宋_GB2312" w:eastAsia="仿宋_GB2312" w:hAnsi="Times New Roman" w:cs="仿宋_GB2312"/>
          <w:sz w:val="32"/>
          <w:szCs w:val="32"/>
        </w:rPr>
        <w:t>3.21</w:t>
      </w:r>
      <w:r>
        <w:rPr>
          <w:rFonts w:ascii="仿宋_GB2312" w:eastAsia="仿宋_GB2312" w:hAnsi="Times New Roman" w:cs="仿宋_GB2312" w:hint="eastAsia"/>
          <w:sz w:val="32"/>
          <w:szCs w:val="32"/>
        </w:rPr>
        <w:t>万元，降低</w:t>
      </w:r>
      <w:r>
        <w:rPr>
          <w:rFonts w:ascii="仿宋_GB2312" w:eastAsia="仿宋_GB2312" w:hAnsi="Times New Roman" w:cs="仿宋_GB2312"/>
          <w:sz w:val="32"/>
          <w:szCs w:val="32"/>
        </w:rPr>
        <w:t>11%</w:t>
      </w:r>
      <w:r>
        <w:rPr>
          <w:rFonts w:ascii="仿宋_GB2312" w:eastAsia="仿宋_GB2312" w:hAnsi="Times New Roman" w:cs="仿宋_GB2312" w:hint="eastAsia"/>
          <w:sz w:val="32"/>
          <w:szCs w:val="32"/>
        </w:rPr>
        <w:t>，主要是人员减少。</w:t>
      </w:r>
      <w:r>
        <w:rPr>
          <w:noProof/>
        </w:rPr>
        <w:pict>
          <v:shape id="_x0000_s1032" type="#_x0000_t75" style="position:absolute;left:0;text-align:left;margin-left:-53.05pt;margin-top:-579.5pt;width:298.55pt;height:156.95pt;z-index:-251660800;visibility:visible;mso-wrap-distance-left:32.52pt;mso-wrap-distance-top:11.52pt;mso-wrap-distance-right:14.32pt;mso-wrap-distance-bottom:10.52pt;mso-position-horizontal-relative:text;mso-position-vertical-relative:text">
            <v:imagedata r:id="rId20" o:title=""/>
          </v:shape>
          <o:OLEObject Type="Embed" ProgID="Excel.Chart.8" ShapeID="_x0000_s1032" DrawAspect="Content" ObjectID="_1724512772" r:id="rId21"/>
        </w:pict>
      </w:r>
    </w:p>
    <w:p w:rsidR="00554EBD" w:rsidRDefault="00554EBD" w:rsidP="00B2363F">
      <w:pPr>
        <w:snapToGrid w:val="0"/>
        <w:spacing w:line="600" w:lineRule="exact"/>
        <w:ind w:firstLineChars="200" w:firstLine="31680"/>
        <w:rPr>
          <w:rFonts w:ascii="仿宋_GB2312" w:eastAsia="仿宋_GB2312" w:hAnsi="Times New Roman" w:cs="Times New Roman"/>
          <w:b/>
          <w:bCs/>
          <w:sz w:val="32"/>
          <w:szCs w:val="32"/>
        </w:rPr>
      </w:pPr>
      <w:r>
        <w:rPr>
          <w:rFonts w:ascii="楷体_GB2312" w:eastAsia="楷体_GB2312" w:hAnsi="Times New Roman" w:cs="楷体_GB2312" w:hint="eastAsia"/>
          <w:b/>
          <w:bCs/>
          <w:sz w:val="32"/>
          <w:szCs w:val="32"/>
        </w:rPr>
        <w:t>（二）财政拨款收支与年初预算数对比情况</w:t>
      </w:r>
    </w:p>
    <w:p w:rsidR="00554EBD" w:rsidRDefault="00554EBD" w:rsidP="00B2363F">
      <w:pPr>
        <w:adjustRightInd w:val="0"/>
        <w:snapToGrid w:val="0"/>
        <w:spacing w:line="580" w:lineRule="exact"/>
        <w:ind w:firstLineChars="200" w:firstLine="31680"/>
        <w:rPr>
          <w:rFonts w:ascii="仿宋_GB2312" w:eastAsia="仿宋_GB2312" w:hAnsi="Times New Roman" w:cs="Times New Roman"/>
          <w:sz w:val="32"/>
          <w:szCs w:val="32"/>
          <w:highlight w:val="yellow"/>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年度一般公共预算财政拨款收入</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万元，完成年初预算的</w:t>
      </w:r>
      <w:r>
        <w:rPr>
          <w:rFonts w:ascii="仿宋_GB2312" w:eastAsia="仿宋_GB2312" w:hAnsi="Times New Roman" w:cs="仿宋_GB2312"/>
          <w:sz w:val="32"/>
          <w:szCs w:val="32"/>
        </w:rPr>
        <w:t>61%,</w:t>
      </w:r>
      <w:r>
        <w:rPr>
          <w:rFonts w:ascii="仿宋_GB2312" w:eastAsia="仿宋_GB2312" w:hAnsi="Times New Roman" w:cs="仿宋_GB2312" w:hint="eastAsia"/>
          <w:sz w:val="32"/>
          <w:szCs w:val="32"/>
        </w:rPr>
        <w:t>比年初预算减少</w:t>
      </w:r>
      <w:r>
        <w:rPr>
          <w:rFonts w:ascii="仿宋_GB2312" w:eastAsia="仿宋_GB2312" w:hAnsi="Times New Roman" w:cs="仿宋_GB2312"/>
          <w:sz w:val="32"/>
          <w:szCs w:val="32"/>
        </w:rPr>
        <w:t>16.6</w:t>
      </w:r>
      <w:r>
        <w:rPr>
          <w:rFonts w:ascii="仿宋_GB2312" w:eastAsia="仿宋_GB2312" w:hAnsi="Times New Roman" w:cs="仿宋_GB2312" w:hint="eastAsia"/>
          <w:sz w:val="32"/>
          <w:szCs w:val="32"/>
        </w:rPr>
        <w:t>万元，决算数小于预算数主要原因是</w:t>
      </w:r>
      <w:r>
        <w:rPr>
          <w:rFonts w:ascii="仿宋_GB2312" w:eastAsia="仿宋_GB2312" w:cs="仿宋_GB2312" w:hint="eastAsia"/>
          <w:sz w:val="32"/>
          <w:szCs w:val="32"/>
        </w:rPr>
        <w:t>响应国家财政政策，减少一般性开支，</w:t>
      </w:r>
      <w:r>
        <w:rPr>
          <w:rFonts w:ascii="仿宋_GB2312" w:eastAsia="仿宋_GB2312" w:hAnsi="Times New Roman" w:cs="仿宋_GB2312" w:hint="eastAsia"/>
          <w:sz w:val="32"/>
          <w:szCs w:val="32"/>
        </w:rPr>
        <w:t>人员减少等；本年支出</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万元，完成年初预算的</w:t>
      </w:r>
      <w:r>
        <w:rPr>
          <w:rFonts w:ascii="仿宋_GB2312" w:eastAsia="仿宋_GB2312" w:hAnsi="Times New Roman" w:cs="仿宋_GB2312"/>
          <w:sz w:val="32"/>
          <w:szCs w:val="32"/>
        </w:rPr>
        <w:t>61%,</w:t>
      </w:r>
      <w:r>
        <w:rPr>
          <w:rFonts w:ascii="仿宋_GB2312" w:eastAsia="仿宋_GB2312" w:hAnsi="Times New Roman" w:cs="仿宋_GB2312" w:hint="eastAsia"/>
          <w:sz w:val="32"/>
          <w:szCs w:val="32"/>
        </w:rPr>
        <w:t>比年初预算减少</w:t>
      </w:r>
      <w:r>
        <w:rPr>
          <w:rFonts w:ascii="仿宋_GB2312" w:eastAsia="仿宋_GB2312" w:hAnsi="Times New Roman" w:cs="仿宋_GB2312"/>
          <w:sz w:val="32"/>
          <w:szCs w:val="32"/>
        </w:rPr>
        <w:t>16.6</w:t>
      </w:r>
      <w:r>
        <w:rPr>
          <w:rFonts w:ascii="仿宋_GB2312" w:eastAsia="仿宋_GB2312" w:hAnsi="Times New Roman" w:cs="仿宋_GB2312" w:hint="eastAsia"/>
          <w:sz w:val="32"/>
          <w:szCs w:val="32"/>
        </w:rPr>
        <w:t>万元，决算数小于预算数主要原因是主要是</w:t>
      </w:r>
      <w:r>
        <w:rPr>
          <w:rFonts w:ascii="仿宋_GB2312" w:eastAsia="仿宋_GB2312" w:cs="仿宋_GB2312" w:hint="eastAsia"/>
          <w:sz w:val="32"/>
          <w:szCs w:val="32"/>
        </w:rPr>
        <w:t>响应国家财政政策，减少一般性开支，人员减少</w:t>
      </w:r>
      <w:r>
        <w:rPr>
          <w:rFonts w:ascii="仿宋_GB2312" w:eastAsia="仿宋_GB2312" w:hAnsi="Times New Roman" w:cs="仿宋_GB2312" w:hint="eastAsia"/>
          <w:sz w:val="32"/>
          <w:szCs w:val="32"/>
        </w:rPr>
        <w:t>。</w:t>
      </w:r>
    </w:p>
    <w:p w:rsidR="00554EBD" w:rsidRDefault="00554EBD" w:rsidP="00B2363F">
      <w:pPr>
        <w:numPr>
          <w:ilvl w:val="0"/>
          <w:numId w:val="2"/>
        </w:numPr>
        <w:adjustRightInd w:val="0"/>
        <w:snapToGrid w:val="0"/>
        <w:spacing w:line="600" w:lineRule="exact"/>
        <w:ind w:leftChars="200" w:left="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财政拨款支出决算结构情况。</w:t>
      </w:r>
    </w:p>
    <w:p w:rsidR="00554EBD" w:rsidRDefault="00554EBD" w:rsidP="00B2363F">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仿宋_GB2312" w:eastAsia="仿宋_GB2312" w:hAnsi="Times New Roman" w:cs="仿宋_GB2312"/>
          <w:sz w:val="32"/>
          <w:szCs w:val="32"/>
        </w:rPr>
        <w:t xml:space="preserve">2020 </w:t>
      </w:r>
      <w:r>
        <w:rPr>
          <w:rFonts w:ascii="仿宋_GB2312" w:eastAsia="仿宋_GB2312" w:hAnsi="Times New Roman" w:cs="仿宋_GB2312" w:hint="eastAsia"/>
          <w:sz w:val="32"/>
          <w:szCs w:val="32"/>
        </w:rPr>
        <w:t>年度财政拨款支出</w:t>
      </w:r>
      <w:r>
        <w:rPr>
          <w:rFonts w:ascii="仿宋_GB2312" w:eastAsia="仿宋_GB2312" w:hAnsi="Times New Roman" w:cs="仿宋_GB2312"/>
          <w:sz w:val="32"/>
          <w:szCs w:val="32"/>
        </w:rPr>
        <w:t>25.7</w:t>
      </w:r>
      <w:r>
        <w:rPr>
          <w:rFonts w:ascii="仿宋_GB2312" w:eastAsia="仿宋_GB2312" w:hAnsi="Times New Roman" w:cs="仿宋_GB2312" w:hint="eastAsia"/>
          <w:sz w:val="32"/>
          <w:szCs w:val="32"/>
        </w:rPr>
        <w:t>万元，主要用于以下方面（按本部门支出的功能分类大类进行列举，可对各类支出用途进行概括说明）：比如：一般公共服务（类）支出</w:t>
      </w:r>
      <w:r>
        <w:rPr>
          <w:rFonts w:ascii="仿宋_GB2312" w:eastAsia="仿宋_GB2312" w:hAnsi="Times New Roman" w:cs="仿宋_GB2312"/>
          <w:sz w:val="32"/>
          <w:szCs w:val="32"/>
        </w:rPr>
        <w:t>19.52</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76%</w:t>
      </w:r>
      <w:r>
        <w:rPr>
          <w:rFonts w:ascii="仿宋_GB2312" w:eastAsia="仿宋_GB2312" w:hAnsi="Times New Roman" w:cs="仿宋_GB2312" w:hint="eastAsia"/>
          <w:sz w:val="32"/>
          <w:szCs w:val="32"/>
        </w:rPr>
        <w:t>，；社会保障和就业（类）支出</w:t>
      </w:r>
      <w:r>
        <w:rPr>
          <w:rFonts w:ascii="仿宋_GB2312" w:eastAsia="仿宋_GB2312" w:hAnsi="Times New Roman" w:cs="仿宋_GB2312"/>
          <w:sz w:val="32"/>
          <w:szCs w:val="32"/>
        </w:rPr>
        <w:t>2.96</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12%</w:t>
      </w:r>
      <w:r>
        <w:rPr>
          <w:rFonts w:ascii="仿宋_GB2312" w:eastAsia="仿宋_GB2312" w:hAnsi="Times New Roman" w:cs="仿宋_GB2312" w:hint="eastAsia"/>
          <w:sz w:val="32"/>
          <w:szCs w:val="32"/>
        </w:rPr>
        <w:t>；卫生健康（类）支出</w:t>
      </w:r>
      <w:r>
        <w:rPr>
          <w:rFonts w:ascii="仿宋_GB2312" w:eastAsia="仿宋_GB2312" w:hAnsi="Times New Roman" w:cs="仿宋_GB2312"/>
          <w:sz w:val="32"/>
          <w:szCs w:val="32"/>
        </w:rPr>
        <w:t>1.03</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 xml:space="preserve"> 4%</w:t>
      </w:r>
      <w:r>
        <w:rPr>
          <w:rFonts w:ascii="仿宋_GB2312" w:eastAsia="仿宋_GB2312" w:hAnsi="Times New Roman" w:cs="仿宋_GB2312" w:hint="eastAsia"/>
          <w:sz w:val="32"/>
          <w:szCs w:val="32"/>
        </w:rPr>
        <w:t>；住房保障（类）支出</w:t>
      </w:r>
      <w:r>
        <w:rPr>
          <w:rFonts w:ascii="仿宋_GB2312" w:eastAsia="仿宋_GB2312" w:hAnsi="Times New Roman" w:cs="仿宋_GB2312"/>
          <w:sz w:val="32"/>
          <w:szCs w:val="32"/>
        </w:rPr>
        <w:t>2.18</w:t>
      </w:r>
      <w:r>
        <w:rPr>
          <w:rFonts w:ascii="仿宋_GB2312" w:eastAsia="仿宋_GB2312" w:hAnsi="Times New Roman" w:cs="仿宋_GB2312" w:hint="eastAsia"/>
          <w:sz w:val="32"/>
          <w:szCs w:val="32"/>
        </w:rPr>
        <w:t>万元，占比</w:t>
      </w:r>
      <w:r>
        <w:rPr>
          <w:rFonts w:ascii="仿宋_GB2312" w:eastAsia="仿宋_GB2312" w:hAnsi="Times New Roman" w:cs="仿宋_GB2312"/>
          <w:sz w:val="32"/>
          <w:szCs w:val="32"/>
        </w:rPr>
        <w:t>8%</w:t>
      </w:r>
      <w:r>
        <w:rPr>
          <w:rFonts w:ascii="仿宋_GB2312" w:eastAsia="仿宋_GB2312" w:hAnsi="Times New Roman" w:cs="仿宋_GB2312" w:hint="eastAsia"/>
          <w:sz w:val="32"/>
          <w:szCs w:val="32"/>
        </w:rPr>
        <w:t>。</w:t>
      </w:r>
      <w:bookmarkStart w:id="0" w:name="_GoBack"/>
      <w:bookmarkEnd w:id="0"/>
    </w:p>
    <w:p w:rsidR="00554EBD" w:rsidRDefault="00554EBD">
      <w:pPr>
        <w:adjustRightInd w:val="0"/>
        <w:snapToGrid w:val="0"/>
        <w:spacing w:line="600" w:lineRule="exact"/>
        <w:rPr>
          <w:rFonts w:ascii="楷体_GB2312" w:eastAsia="楷体_GB2312" w:hAnsi="Times New Roman" w:cs="Times New Roman"/>
          <w:b/>
          <w:bCs/>
          <w:sz w:val="32"/>
          <w:szCs w:val="32"/>
        </w:rPr>
      </w:pPr>
      <w:r>
        <w:rPr>
          <w:noProof/>
        </w:rPr>
        <w:pict>
          <v:shape id="_x0000_s1033" type="#_x0000_t75" alt="" style="position:absolute;left:0;text-align:left;margin-left:51.35pt;margin-top:20.6pt;width:339.4pt;height:216.1pt;z-index:251662848">
            <v:imagedata r:id="rId22" o:title=""/>
            <w10:wrap type="topAndBottom"/>
          </v:shape>
          <o:OLEObject Type="Embed" ProgID="Excel.Chart.8" ShapeID="_x0000_s1033" DrawAspect="Content" ObjectID="_1724512773" r:id="rId23"/>
        </w:pict>
      </w:r>
      <w:r>
        <w:rPr>
          <w:rFonts w:ascii="楷体_GB2312" w:eastAsia="楷体_GB2312" w:hAnsi="Times New Roman" w:cs="楷体_GB2312" w:hint="eastAsia"/>
          <w:b/>
          <w:bCs/>
          <w:sz w:val="32"/>
          <w:szCs w:val="32"/>
        </w:rPr>
        <w:t>（四）一般公共预算基本支出决算情况说明</w:t>
      </w:r>
    </w:p>
    <w:p w:rsidR="00554EBD" w:rsidRDefault="00554EBD" w:rsidP="00B2363F">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sz w:val="32"/>
          <w:szCs w:val="32"/>
        </w:rPr>
        <w:t xml:space="preserve">2020 </w:t>
      </w:r>
      <w:r>
        <w:rPr>
          <w:rFonts w:ascii="仿宋_GB2312" w:eastAsia="仿宋_GB2312" w:hAnsi="Times New Roman" w:cs="仿宋_GB2312" w:hint="eastAsia"/>
          <w:sz w:val="32"/>
          <w:szCs w:val="32"/>
        </w:rPr>
        <w:t>年度财政拨款基本支出</w:t>
      </w:r>
      <w:r>
        <w:rPr>
          <w:rFonts w:ascii="仿宋_GB2312" w:eastAsia="仿宋_GB2312" w:hAnsi="Times New Roman" w:cs="仿宋_GB2312"/>
          <w:sz w:val="32"/>
          <w:szCs w:val="32"/>
        </w:rPr>
        <w:t>21.2</w:t>
      </w:r>
      <w:r>
        <w:rPr>
          <w:rFonts w:ascii="仿宋_GB2312" w:eastAsia="仿宋_GB2312" w:hAnsi="Times New Roman" w:cs="仿宋_GB2312" w:hint="eastAsia"/>
          <w:sz w:val="32"/>
          <w:szCs w:val="32"/>
        </w:rPr>
        <w:t>万元，其中：人员经费</w:t>
      </w:r>
      <w:r>
        <w:rPr>
          <w:rFonts w:ascii="仿宋_GB2312" w:eastAsia="仿宋_GB2312" w:hAnsi="Times New Roman" w:cs="仿宋_GB2312"/>
          <w:sz w:val="32"/>
          <w:szCs w:val="32"/>
        </w:rPr>
        <w:t xml:space="preserve"> 20.49</w:t>
      </w:r>
      <w:r>
        <w:rPr>
          <w:rFonts w:ascii="仿宋_GB2312" w:eastAsia="仿宋_GB2312" w:hAnsi="Times New Roman" w:cs="仿宋_GB2312"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仿宋_GB2312"/>
          <w:sz w:val="32"/>
          <w:szCs w:val="32"/>
        </w:rPr>
        <w:t xml:space="preserve"> 0.71</w:t>
      </w:r>
      <w:r>
        <w:rPr>
          <w:rFonts w:ascii="仿宋_GB2312" w:eastAsia="仿宋_GB2312" w:hAnsi="Times New Roman" w:cs="仿宋_GB2312" w:hint="eastAsia"/>
          <w:sz w:val="32"/>
          <w:szCs w:val="32"/>
        </w:rPr>
        <w:t>万元，主要包括办公费、印刷费、咨询费、手续费、水费、电费、邮电费、取暖费、物业管理费、差旅费、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554EBD" w:rsidRDefault="00554EBD" w:rsidP="00B2363F">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五、一般公共预算“三公”</w:t>
      </w:r>
      <w:r>
        <w:rPr>
          <w:rFonts w:ascii="黑体" w:eastAsia="黑体" w:cs="黑体"/>
          <w:sz w:val="32"/>
          <w:szCs w:val="32"/>
        </w:rPr>
        <w:t xml:space="preserve"> </w:t>
      </w:r>
      <w:r>
        <w:rPr>
          <w:rFonts w:ascii="黑体" w:eastAsia="黑体" w:cs="黑体" w:hint="eastAsia"/>
          <w:sz w:val="32"/>
          <w:szCs w:val="32"/>
        </w:rPr>
        <w:t>经费支出决算情况说明</w:t>
      </w:r>
    </w:p>
    <w:p w:rsidR="00554EBD" w:rsidRDefault="00554EBD" w:rsidP="00B2363F">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（一）“三公”经费财政拨款支出决算总体情况说明</w:t>
      </w:r>
    </w:p>
    <w:p w:rsidR="00554EBD" w:rsidRDefault="00554EBD" w:rsidP="00B2363F">
      <w:pPr>
        <w:adjustRightInd w:val="0"/>
        <w:snapToGrid w:val="0"/>
        <w:spacing w:line="580" w:lineRule="exact"/>
        <w:ind w:firstLineChars="200" w:firstLine="31680"/>
        <w:rPr>
          <w:rFonts w:ascii="仿宋_GB2312" w:eastAsia="仿宋_GB2312" w:hAnsi="Times New Roman" w:cs="Times New Roman"/>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2020</w:t>
      </w:r>
      <w:r>
        <w:rPr>
          <w:rFonts w:ascii="仿宋_GB2312" w:eastAsia="仿宋_GB2312" w:cs="仿宋_GB2312" w:hint="eastAsia"/>
          <w:sz w:val="32"/>
          <w:szCs w:val="32"/>
        </w:rPr>
        <w:t>年度</w:t>
      </w:r>
      <w:r>
        <w:rPr>
          <w:rFonts w:ascii="仿宋_GB2312" w:eastAsia="仿宋_GB2312" w:cs="仿宋_GB2312"/>
          <w:sz w:val="32"/>
          <w:szCs w:val="32"/>
        </w:rPr>
        <w:t xml:space="preserve"> </w:t>
      </w:r>
      <w:r>
        <w:rPr>
          <w:rFonts w:ascii="仿宋_GB2312" w:eastAsia="仿宋_GB2312" w:cs="仿宋_GB2312" w:hint="eastAsia"/>
          <w:sz w:val="32"/>
          <w:szCs w:val="32"/>
        </w:rPr>
        <w:t>“三公”经费支出共计</w:t>
      </w:r>
      <w:r>
        <w:rPr>
          <w:rFonts w:ascii="仿宋_GB2312" w:eastAsia="仿宋_GB2312" w:cs="仿宋_GB2312"/>
          <w:sz w:val="32"/>
          <w:szCs w:val="32"/>
        </w:rPr>
        <w:t>0</w:t>
      </w:r>
      <w:r>
        <w:rPr>
          <w:rFonts w:ascii="仿宋_GB2312" w:eastAsia="仿宋_GB2312" w:cs="仿宋_GB2312" w:hint="eastAsia"/>
          <w:sz w:val="32"/>
          <w:szCs w:val="32"/>
        </w:rPr>
        <w:t>万元，</w:t>
      </w:r>
      <w:r>
        <w:rPr>
          <w:rFonts w:ascii="仿宋_GB2312" w:eastAsia="仿宋_GB2312" w:cs="仿宋_GB2312" w:hint="eastAsia"/>
          <w:b/>
          <w:bCs/>
          <w:sz w:val="32"/>
          <w:szCs w:val="32"/>
        </w:rPr>
        <w:t>较年初预算无变化</w:t>
      </w:r>
      <w:r>
        <w:rPr>
          <w:rFonts w:ascii="仿宋_GB2312" w:eastAsia="仿宋_GB2312" w:cs="仿宋_GB2312" w:hint="eastAsia"/>
          <w:sz w:val="32"/>
          <w:szCs w:val="32"/>
        </w:rPr>
        <w:t>。</w:t>
      </w:r>
    </w:p>
    <w:p w:rsidR="00554EBD" w:rsidRDefault="00554EBD" w:rsidP="00B2363F">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（二）“三公”经费财政拨款支出决算具体情况说明</w:t>
      </w:r>
    </w:p>
    <w:p w:rsidR="00554EBD" w:rsidRDefault="00554EBD" w:rsidP="00B2363F">
      <w:pPr>
        <w:adjustRightInd w:val="0"/>
        <w:snapToGrid w:val="0"/>
        <w:spacing w:line="580" w:lineRule="exact"/>
        <w:ind w:firstLineChars="200" w:firstLine="31680"/>
        <w:rPr>
          <w:rFonts w:ascii="仿宋_GB2312" w:eastAsia="仿宋_GB2312" w:cs="Times New Roman"/>
          <w:sz w:val="32"/>
          <w:szCs w:val="32"/>
        </w:rPr>
      </w:pPr>
      <w:r>
        <w:rPr>
          <w:rFonts w:ascii="楷体_GB2312" w:eastAsia="楷体_GB2312" w:hAnsi="Times New Roman" w:cs="楷体_GB2312"/>
          <w:b/>
          <w:bCs/>
          <w:sz w:val="32"/>
          <w:szCs w:val="32"/>
        </w:rPr>
        <w:t>1.</w:t>
      </w:r>
      <w:r>
        <w:rPr>
          <w:rFonts w:ascii="楷体_GB2312" w:eastAsia="楷体_GB2312" w:hAnsi="Times New Roman" w:cs="楷体_GB2312" w:hint="eastAsia"/>
          <w:b/>
          <w:bCs/>
          <w:sz w:val="32"/>
          <w:szCs w:val="32"/>
        </w:rPr>
        <w:t>因公出国（境）费。</w:t>
      </w:r>
      <w:r>
        <w:rPr>
          <w:rFonts w:ascii="仿宋_GB2312" w:eastAsia="仿宋_GB2312" w:cs="仿宋_GB2312" w:hint="eastAsia"/>
          <w:sz w:val="32"/>
          <w:szCs w:val="32"/>
        </w:rPr>
        <w:t>本部门</w:t>
      </w:r>
      <w:r>
        <w:rPr>
          <w:rFonts w:ascii="仿宋_GB2312" w:eastAsia="仿宋_GB2312" w:cs="仿宋_GB2312"/>
          <w:sz w:val="32"/>
          <w:szCs w:val="32"/>
        </w:rPr>
        <w:t>2020</w:t>
      </w:r>
      <w:r>
        <w:rPr>
          <w:rFonts w:ascii="仿宋_GB2312" w:eastAsia="仿宋_GB2312" w:cs="仿宋_GB2312" w:hint="eastAsia"/>
          <w:sz w:val="32"/>
          <w:szCs w:val="32"/>
        </w:rPr>
        <w:t>年度因公出国（境）团组</w:t>
      </w:r>
      <w:r>
        <w:rPr>
          <w:rFonts w:ascii="仿宋_GB2312" w:eastAsia="仿宋_GB2312" w:cs="仿宋_GB2312"/>
          <w:sz w:val="32"/>
          <w:szCs w:val="32"/>
        </w:rPr>
        <w:t>0</w:t>
      </w:r>
      <w:r>
        <w:rPr>
          <w:rFonts w:ascii="仿宋_GB2312" w:eastAsia="仿宋_GB2312" w:cs="仿宋_GB2312" w:hint="eastAsia"/>
          <w:sz w:val="32"/>
          <w:szCs w:val="32"/>
        </w:rPr>
        <w:t>个、共</w:t>
      </w:r>
      <w:r>
        <w:rPr>
          <w:rFonts w:ascii="仿宋_GB2312" w:eastAsia="仿宋_GB2312" w:cs="仿宋_GB2312"/>
          <w:sz w:val="32"/>
          <w:szCs w:val="32"/>
        </w:rPr>
        <w:t>0</w:t>
      </w:r>
      <w:r>
        <w:rPr>
          <w:rFonts w:ascii="仿宋_GB2312" w:eastAsia="仿宋_GB2312" w:cs="仿宋_GB2312" w:hint="eastAsia"/>
          <w:sz w:val="32"/>
          <w:szCs w:val="32"/>
        </w:rPr>
        <w:t>人，参加其他单位组织的因公出国（境）团组</w:t>
      </w:r>
      <w:r>
        <w:rPr>
          <w:rFonts w:ascii="仿宋_GB2312" w:eastAsia="仿宋_GB2312" w:cs="仿宋_GB2312"/>
          <w:sz w:val="32"/>
          <w:szCs w:val="32"/>
        </w:rPr>
        <w:t>0</w:t>
      </w:r>
      <w:r>
        <w:rPr>
          <w:rFonts w:ascii="仿宋_GB2312" w:eastAsia="仿宋_GB2312" w:cs="仿宋_GB2312" w:hint="eastAsia"/>
          <w:sz w:val="32"/>
          <w:szCs w:val="32"/>
        </w:rPr>
        <w:t>个、共</w:t>
      </w:r>
      <w:r>
        <w:rPr>
          <w:rFonts w:ascii="仿宋_GB2312" w:eastAsia="仿宋_GB2312" w:cs="仿宋_GB2312"/>
          <w:sz w:val="32"/>
          <w:szCs w:val="32"/>
        </w:rPr>
        <w:t>0</w:t>
      </w:r>
      <w:r>
        <w:rPr>
          <w:rFonts w:ascii="仿宋_GB2312" w:eastAsia="仿宋_GB2312" w:cs="仿宋_GB2312" w:hint="eastAsia"/>
          <w:sz w:val="32"/>
          <w:szCs w:val="32"/>
        </w:rPr>
        <w:t>人，无本单位组织的出国（境）团组，与</w:t>
      </w:r>
      <w:r>
        <w:rPr>
          <w:rFonts w:ascii="仿宋_GB2312" w:eastAsia="仿宋_GB2312" w:cs="仿宋_GB2312"/>
          <w:sz w:val="32"/>
          <w:szCs w:val="32"/>
        </w:rPr>
        <w:t>2019</w:t>
      </w:r>
      <w:r>
        <w:rPr>
          <w:rFonts w:ascii="仿宋_GB2312" w:eastAsia="仿宋_GB2312" w:cs="仿宋_GB2312" w:hint="eastAsia"/>
          <w:sz w:val="32"/>
          <w:szCs w:val="32"/>
        </w:rPr>
        <w:t>年度支出决算持平。</w:t>
      </w:r>
    </w:p>
    <w:p w:rsidR="00554EBD" w:rsidRDefault="00554EBD" w:rsidP="00B2363F">
      <w:pPr>
        <w:adjustRightInd w:val="0"/>
        <w:snapToGrid w:val="0"/>
        <w:spacing w:line="580" w:lineRule="exact"/>
        <w:ind w:firstLineChars="200" w:firstLine="31680"/>
        <w:rPr>
          <w:rFonts w:ascii="仿宋_GB2312" w:eastAsia="仿宋_GB2312" w:cs="Times New Roman"/>
          <w:sz w:val="32"/>
          <w:szCs w:val="32"/>
        </w:rPr>
      </w:pPr>
      <w:r>
        <w:rPr>
          <w:rFonts w:ascii="楷体_GB2312" w:eastAsia="楷体_GB2312" w:hAnsi="Times New Roman" w:cs="楷体_GB2312"/>
          <w:b/>
          <w:bCs/>
          <w:sz w:val="32"/>
          <w:szCs w:val="32"/>
        </w:rPr>
        <w:t>2.</w:t>
      </w:r>
      <w:r>
        <w:rPr>
          <w:rFonts w:ascii="楷体_GB2312" w:eastAsia="楷体_GB2312" w:hAnsi="Times New Roman" w:cs="楷体_GB2312" w:hint="eastAsia"/>
          <w:b/>
          <w:bCs/>
          <w:sz w:val="32"/>
          <w:szCs w:val="32"/>
        </w:rPr>
        <w:t>公务用车购置及运行维护费。</w:t>
      </w:r>
      <w:r>
        <w:rPr>
          <w:rFonts w:ascii="仿宋_GB2312" w:eastAsia="仿宋_GB2312" w:cs="仿宋_GB2312" w:hint="eastAsia"/>
          <w:sz w:val="32"/>
          <w:szCs w:val="32"/>
        </w:rPr>
        <w:t>公务用车购置及运行维护费支出</w:t>
      </w:r>
      <w:r>
        <w:rPr>
          <w:rFonts w:ascii="仿宋_GB2312" w:eastAsia="仿宋_GB2312" w:cs="仿宋_GB2312"/>
          <w:sz w:val="32"/>
          <w:szCs w:val="32"/>
        </w:rPr>
        <w:t>0</w:t>
      </w:r>
      <w:r>
        <w:rPr>
          <w:rFonts w:ascii="仿宋_GB2312" w:eastAsia="仿宋_GB2312" w:cs="仿宋_GB2312" w:hint="eastAsia"/>
          <w:sz w:val="32"/>
          <w:szCs w:val="32"/>
        </w:rPr>
        <w:t>万元。本部门</w:t>
      </w:r>
      <w:r>
        <w:rPr>
          <w:rFonts w:ascii="仿宋_GB2312" w:eastAsia="仿宋_GB2312" w:cs="仿宋_GB2312"/>
          <w:sz w:val="32"/>
          <w:szCs w:val="32"/>
        </w:rPr>
        <w:t>2020</w:t>
      </w:r>
      <w:r>
        <w:rPr>
          <w:rFonts w:ascii="仿宋_GB2312" w:eastAsia="仿宋_GB2312" w:cs="仿宋_GB2312" w:hint="eastAsia"/>
          <w:sz w:val="32"/>
          <w:szCs w:val="32"/>
        </w:rPr>
        <w:t>年度未发生公务用车购置及运行维护费，与</w:t>
      </w:r>
      <w:r>
        <w:rPr>
          <w:rFonts w:ascii="仿宋_GB2312" w:eastAsia="仿宋_GB2312" w:cs="仿宋_GB2312"/>
          <w:sz w:val="32"/>
          <w:szCs w:val="32"/>
        </w:rPr>
        <w:t>2019</w:t>
      </w:r>
      <w:r>
        <w:rPr>
          <w:rFonts w:ascii="仿宋_GB2312" w:eastAsia="仿宋_GB2312" w:cs="仿宋_GB2312" w:hint="eastAsia"/>
          <w:sz w:val="32"/>
          <w:szCs w:val="32"/>
        </w:rPr>
        <w:t>年度支出决算持平，其中：</w:t>
      </w:r>
    </w:p>
    <w:p w:rsidR="00554EBD" w:rsidRDefault="00554EBD" w:rsidP="00B2363F">
      <w:pPr>
        <w:adjustRightInd w:val="0"/>
        <w:snapToGrid w:val="0"/>
        <w:spacing w:line="600" w:lineRule="exact"/>
        <w:ind w:firstLineChars="200" w:firstLine="31680"/>
        <w:rPr>
          <w:rFonts w:ascii="??_GB2312" w:eastAsia="Times New Roman" w:hAnsi="Times New Roman" w:cs="Times New Roman"/>
          <w:sz w:val="32"/>
          <w:szCs w:val="32"/>
        </w:rPr>
      </w:pPr>
      <w:r w:rsidRPr="009878A9">
        <w:rPr>
          <w:rFonts w:ascii="楷体_GB2312" w:eastAsia="楷体_GB2312" w:hAnsi="Times New Roman" w:cs="楷体_GB2312" w:hint="eastAsia"/>
          <w:b/>
          <w:bCs/>
          <w:sz w:val="32"/>
          <w:szCs w:val="32"/>
        </w:rPr>
        <w:t>公务用车购置费支出：</w:t>
      </w:r>
      <w:r w:rsidRPr="009878A9">
        <w:rPr>
          <w:rFonts w:ascii="仿宋_GB2312" w:eastAsia="仿宋_GB2312" w:cs="仿宋_GB2312" w:hint="eastAsia"/>
          <w:sz w:val="32"/>
          <w:szCs w:val="32"/>
        </w:rPr>
        <w:t>本部门</w:t>
      </w:r>
      <w:r w:rsidRPr="009878A9">
        <w:rPr>
          <w:rFonts w:ascii="仿宋_GB2312" w:eastAsia="仿宋_GB2312" w:cs="仿宋_GB2312"/>
          <w:sz w:val="32"/>
          <w:szCs w:val="32"/>
        </w:rPr>
        <w:t>2020</w:t>
      </w:r>
      <w:r w:rsidRPr="009878A9">
        <w:rPr>
          <w:rFonts w:ascii="仿宋_GB2312" w:eastAsia="仿宋_GB2312" w:cs="仿宋_GB2312" w:hint="eastAsia"/>
          <w:sz w:val="32"/>
          <w:szCs w:val="32"/>
        </w:rPr>
        <w:t>年度公务用车购置量</w:t>
      </w:r>
      <w:r w:rsidRPr="009878A9">
        <w:rPr>
          <w:rFonts w:ascii="仿宋_GB2312" w:eastAsia="仿宋_GB2312" w:cs="仿宋_GB2312"/>
          <w:sz w:val="32"/>
          <w:szCs w:val="32"/>
        </w:rPr>
        <w:t>0</w:t>
      </w:r>
      <w:r w:rsidRPr="009878A9">
        <w:rPr>
          <w:rFonts w:ascii="仿宋_GB2312" w:eastAsia="仿宋_GB2312" w:cs="仿宋_GB2312" w:hint="eastAsia"/>
          <w:sz w:val="32"/>
          <w:szCs w:val="32"/>
        </w:rPr>
        <w:t>辆。</w:t>
      </w:r>
      <w:r>
        <w:rPr>
          <w:rFonts w:ascii="仿宋_GB2312" w:eastAsia="仿宋_GB2312" w:cs="仿宋_GB2312" w:hint="eastAsia"/>
          <w:sz w:val="32"/>
          <w:szCs w:val="32"/>
        </w:rPr>
        <w:t>公务用车购置</w:t>
      </w:r>
      <w:r>
        <w:rPr>
          <w:rFonts w:ascii="仿宋_GB2312" w:eastAsia="仿宋_GB2312" w:cs="仿宋_GB2312"/>
          <w:sz w:val="32"/>
          <w:szCs w:val="32"/>
        </w:rPr>
        <w:t>0</w:t>
      </w:r>
      <w:r>
        <w:rPr>
          <w:rFonts w:ascii="仿宋_GB2312" w:eastAsia="仿宋_GB2312" w:cs="仿宋_GB2312" w:hint="eastAsia"/>
          <w:sz w:val="32"/>
          <w:szCs w:val="32"/>
        </w:rPr>
        <w:t>万元，与</w:t>
      </w:r>
      <w:r>
        <w:rPr>
          <w:rFonts w:ascii="仿宋_GB2312" w:eastAsia="仿宋_GB2312" w:cs="仿宋_GB2312"/>
          <w:sz w:val="32"/>
          <w:szCs w:val="32"/>
        </w:rPr>
        <w:t>2019</w:t>
      </w:r>
      <w:r>
        <w:rPr>
          <w:rFonts w:ascii="仿宋_GB2312" w:eastAsia="仿宋_GB2312" w:cs="仿宋_GB2312" w:hint="eastAsia"/>
          <w:sz w:val="32"/>
          <w:szCs w:val="32"/>
        </w:rPr>
        <w:t>年度支出决算持平。</w:t>
      </w:r>
    </w:p>
    <w:p w:rsidR="00554EBD" w:rsidRPr="009878A9" w:rsidRDefault="00554EBD" w:rsidP="00B2363F">
      <w:pPr>
        <w:adjustRightInd w:val="0"/>
        <w:snapToGrid w:val="0"/>
        <w:spacing w:line="600" w:lineRule="exact"/>
        <w:ind w:firstLineChars="200" w:firstLine="31680"/>
        <w:rPr>
          <w:rFonts w:ascii="仿宋_GB2312" w:eastAsia="仿宋_GB2312" w:hAnsi="仿宋_GB2312" w:cs="Times New Roman"/>
          <w:sz w:val="32"/>
          <w:szCs w:val="32"/>
        </w:rPr>
      </w:pPr>
      <w:r w:rsidRPr="009878A9">
        <w:rPr>
          <w:rFonts w:ascii="楷体_GB2312" w:eastAsia="楷体_GB2312" w:hAnsi="Times New Roman" w:cs="楷体_GB2312" w:hint="eastAsia"/>
          <w:b/>
          <w:bCs/>
          <w:sz w:val="32"/>
          <w:szCs w:val="32"/>
        </w:rPr>
        <w:t>公务用车运行维护费支出：</w:t>
      </w:r>
      <w:r w:rsidRPr="009878A9">
        <w:rPr>
          <w:rFonts w:ascii="仿宋_GB2312" w:eastAsia="仿宋_GB2312" w:hAnsi="仿宋_GB2312" w:cs="仿宋_GB2312" w:hint="eastAsia"/>
          <w:sz w:val="32"/>
          <w:szCs w:val="32"/>
        </w:rPr>
        <w:t>本部门</w:t>
      </w:r>
      <w:r w:rsidRPr="009878A9">
        <w:rPr>
          <w:rFonts w:ascii="仿宋_GB2312" w:eastAsia="仿宋_GB2312" w:hAnsi="仿宋_GB2312" w:cs="仿宋_GB2312"/>
          <w:sz w:val="32"/>
          <w:szCs w:val="32"/>
        </w:rPr>
        <w:t>2020</w:t>
      </w:r>
      <w:r w:rsidRPr="009878A9">
        <w:rPr>
          <w:rFonts w:ascii="仿宋_GB2312" w:eastAsia="仿宋_GB2312" w:hAnsi="仿宋_GB2312" w:cs="仿宋_GB2312" w:hint="eastAsia"/>
          <w:sz w:val="32"/>
          <w:szCs w:val="32"/>
        </w:rPr>
        <w:t>年度单位公务用车保有量</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辆</w:t>
      </w:r>
      <w:r w:rsidRPr="009878A9">
        <w:rPr>
          <w:rFonts w:ascii="仿宋_GB2312" w:eastAsia="仿宋_GB2312" w:hAnsi="仿宋_GB2312" w:cs="仿宋_GB2312"/>
          <w:sz w:val="32"/>
          <w:szCs w:val="32"/>
        </w:rPr>
        <w:t>,</w:t>
      </w:r>
      <w:r w:rsidRPr="009878A9">
        <w:rPr>
          <w:rFonts w:ascii="仿宋_GB2312" w:eastAsia="仿宋_GB2312" w:hAnsi="仿宋_GB2312" w:cs="仿宋_GB2312" w:hint="eastAsia"/>
          <w:sz w:val="32"/>
          <w:szCs w:val="32"/>
        </w:rPr>
        <w:t>运行维护费支出</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万元。公车运行维护费支出较预算增加（减少）</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万元，增长（降低）</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；较上年增加（减少）</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万元，增长（降低）</w:t>
      </w:r>
      <w:r w:rsidRPr="009878A9">
        <w:rPr>
          <w:rFonts w:ascii="仿宋_GB2312" w:eastAsia="仿宋_GB2312" w:hAnsi="仿宋_GB2312" w:cs="仿宋_GB2312"/>
          <w:sz w:val="32"/>
          <w:szCs w:val="32"/>
        </w:rPr>
        <w:t>0%</w:t>
      </w:r>
      <w:r w:rsidRPr="009878A9">
        <w:rPr>
          <w:rFonts w:ascii="仿宋_GB2312" w:eastAsia="仿宋_GB2312" w:hAnsi="仿宋_GB2312" w:cs="仿宋_GB2312" w:hint="eastAsia"/>
          <w:sz w:val="32"/>
          <w:szCs w:val="32"/>
        </w:rPr>
        <w:t>。</w:t>
      </w:r>
    </w:p>
    <w:p w:rsidR="00554EBD" w:rsidRDefault="00554EBD" w:rsidP="00B2363F">
      <w:pPr>
        <w:adjustRightInd w:val="0"/>
        <w:snapToGrid w:val="0"/>
        <w:spacing w:line="580" w:lineRule="exact"/>
        <w:ind w:firstLineChars="200" w:firstLine="31680"/>
        <w:rPr>
          <w:rFonts w:ascii="仿宋_GB2312" w:eastAsia="仿宋_GB2312" w:hAnsi="Times New Roman" w:cs="Times New Roman"/>
          <w:sz w:val="32"/>
          <w:szCs w:val="32"/>
        </w:rPr>
      </w:pPr>
      <w:r>
        <w:rPr>
          <w:rFonts w:ascii="楷体_GB2312" w:eastAsia="楷体_GB2312" w:hAnsi="Times New Roman" w:cs="楷体_GB2312"/>
          <w:b/>
          <w:bCs/>
          <w:sz w:val="32"/>
          <w:szCs w:val="32"/>
        </w:rPr>
        <w:t>3.</w:t>
      </w:r>
      <w:r>
        <w:rPr>
          <w:rFonts w:ascii="楷体_GB2312" w:eastAsia="楷体_GB2312" w:hAnsi="Times New Roman" w:cs="楷体_GB2312" w:hint="eastAsia"/>
          <w:b/>
          <w:bCs/>
          <w:sz w:val="32"/>
          <w:szCs w:val="32"/>
        </w:rPr>
        <w:t>公务接待费。</w:t>
      </w: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年公务接待费支出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Pr>
          <w:rFonts w:ascii="仿宋_GB2312" w:eastAsia="仿宋_GB2312" w:cs="仿宋_GB2312" w:hint="eastAsia"/>
          <w:sz w:val="32"/>
          <w:szCs w:val="32"/>
        </w:rPr>
        <w:t>本部门未发生</w:t>
      </w:r>
      <w:r>
        <w:rPr>
          <w:rFonts w:ascii="仿宋_GB2312" w:eastAsia="仿宋_GB2312" w:cs="仿宋_GB2312"/>
          <w:sz w:val="32"/>
          <w:szCs w:val="32"/>
        </w:rPr>
        <w:t>2020</w:t>
      </w:r>
      <w:r>
        <w:rPr>
          <w:rFonts w:ascii="仿宋_GB2312" w:eastAsia="仿宋_GB2312" w:cs="仿宋_GB2312" w:hint="eastAsia"/>
          <w:sz w:val="32"/>
          <w:szCs w:val="32"/>
        </w:rPr>
        <w:t>年度公务接待。</w:t>
      </w:r>
    </w:p>
    <w:p w:rsidR="00554EBD" w:rsidRDefault="00554EBD" w:rsidP="00B2363F">
      <w:pPr>
        <w:adjustRightInd w:val="0"/>
        <w:snapToGrid w:val="0"/>
        <w:spacing w:line="600" w:lineRule="exact"/>
        <w:ind w:firstLineChars="200" w:firstLine="31680"/>
        <w:rPr>
          <w:rFonts w:ascii="黑体" w:eastAsia="黑体" w:hAnsi="Times New Roman" w:cs="Times New Roman"/>
          <w:sz w:val="32"/>
          <w:szCs w:val="32"/>
        </w:rPr>
      </w:pPr>
      <w:r>
        <w:rPr>
          <w:rFonts w:ascii="黑体" w:eastAsia="黑体" w:hAnsi="Times New Roman" w:cs="黑体" w:hint="eastAsia"/>
          <w:sz w:val="32"/>
          <w:szCs w:val="32"/>
        </w:rPr>
        <w:t>六、预算绩效情况说明</w:t>
      </w:r>
    </w:p>
    <w:p w:rsidR="00554EBD" w:rsidRDefault="00554EBD" w:rsidP="00B2363F">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（一）预算绩效管理工作开展情况</w:t>
      </w:r>
    </w:p>
    <w:p w:rsidR="00554EBD" w:rsidRDefault="00554EBD" w:rsidP="00B2363F">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年度项目支出全面开展绩效自评，其中，一般公共预算项目</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个，共涉及资金</w:t>
      </w:r>
      <w:r>
        <w:rPr>
          <w:rFonts w:ascii="仿宋_GB2312" w:eastAsia="仿宋_GB2312" w:hAnsi="仿宋_GB2312" w:cs="仿宋_GB2312"/>
          <w:sz w:val="32"/>
          <w:szCs w:val="32"/>
        </w:rPr>
        <w:t>4.5</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；政府性基金预算项目</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个</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共涉及资金</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万元，占政府性基金预算项目支出总额的</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w:t>
      </w:r>
    </w:p>
    <w:p w:rsidR="00554EBD" w:rsidRDefault="00554EBD" w:rsidP="00B2363F">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（二）</w:t>
      </w:r>
      <w:r>
        <w:rPr>
          <w:rFonts w:ascii="楷体_GB2312" w:eastAsia="楷体_GB2312" w:hAnsi="楷体_GB2312" w:cs="楷体_GB2312"/>
          <w:b/>
          <w:bCs/>
          <w:sz w:val="32"/>
          <w:szCs w:val="32"/>
        </w:rPr>
        <w:t xml:space="preserve"> </w:t>
      </w:r>
      <w:r>
        <w:rPr>
          <w:rFonts w:ascii="楷体_GB2312" w:eastAsia="楷体_GB2312" w:hAnsi="楷体_GB2312" w:cs="楷体_GB2312" w:hint="eastAsia"/>
          <w:b/>
          <w:bCs/>
          <w:sz w:val="32"/>
          <w:szCs w:val="32"/>
        </w:rPr>
        <w:t>部门决算中项目绩效自评结果</w:t>
      </w:r>
    </w:p>
    <w:p w:rsidR="00554EBD" w:rsidRDefault="00554EBD" w:rsidP="00B2363F">
      <w:pPr>
        <w:adjustRightInd w:val="0"/>
        <w:snapToGrid w:val="0"/>
        <w:spacing w:line="600" w:lineRule="exact"/>
        <w:ind w:firstLineChars="200" w:firstLine="31680"/>
        <w:rPr>
          <w:rFonts w:ascii="仿宋_GB2312" w:eastAsia="仿宋_GB2312" w:hAnsi="仿宋_GB2312" w:cs="Times New Roman"/>
          <w:sz w:val="32"/>
          <w:szCs w:val="32"/>
          <w:highlight w:val="yellow"/>
        </w:rPr>
      </w:pPr>
      <w:r>
        <w:rPr>
          <w:rFonts w:ascii="仿宋_GB2312" w:eastAsia="仿宋_GB2312" w:hAnsi="仿宋_GB2312" w:cs="仿宋_GB2312" w:hint="eastAsia"/>
          <w:sz w:val="32"/>
          <w:szCs w:val="32"/>
        </w:rPr>
        <w:t>组织对“纪念五四运动表彰大会”等项目开展了部门重点评价，涉及一般公共预算支出</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其中，对“预防和减少未成年人违法犯罪”“寸草心公益志愿服务”等项目委托第三方机构开展绩效评价。从评价情况来看，“预防和减少未成年人违法犯罪项目”项目实施效果超出预期，通过一系列讲座、参观等青少年喜闻乐见的活动形式，有效提高了青少年的法律意识和法治观念，增强了青少年的自我保护意识，切实维护了青少年的合法权益。</w:t>
      </w:r>
    </w:p>
    <w:p w:rsidR="00554EBD" w:rsidRDefault="00554EBD" w:rsidP="00B2363F">
      <w:pPr>
        <w:keepNext/>
        <w:keepLines/>
        <w:snapToGrid w:val="0"/>
        <w:spacing w:line="600" w:lineRule="exact"/>
        <w:ind w:firstLineChars="200" w:firstLine="31680"/>
        <w:outlineLvl w:val="1"/>
        <w:rPr>
          <w:rFonts w:ascii="黑体" w:eastAsia="黑体" w:hAnsi="黑体" w:cs="Times New Roman"/>
          <w:b/>
          <w:bCs/>
          <w:sz w:val="32"/>
          <w:szCs w:val="32"/>
        </w:rPr>
      </w:pPr>
      <w:r>
        <w:rPr>
          <w:rFonts w:ascii="黑体" w:eastAsia="黑体" w:hAnsi="黑体" w:cs="黑体" w:hint="eastAsia"/>
          <w:sz w:val="32"/>
          <w:szCs w:val="32"/>
        </w:rPr>
        <w:t>七、机关运行经费情况</w:t>
      </w:r>
    </w:p>
    <w:p w:rsidR="00554EBD" w:rsidRDefault="00554EBD" w:rsidP="00B2363F">
      <w:pPr>
        <w:adjustRightInd w:val="0"/>
        <w:snapToGrid w:val="0"/>
        <w:spacing w:line="580" w:lineRule="exact"/>
        <w:ind w:firstLineChars="200" w:firstLine="31680"/>
        <w:rPr>
          <w:rFonts w:ascii="仿宋_GB2312" w:eastAsia="仿宋_GB2312" w:hAnsi="Times New Roman" w:cs="Times New Roman"/>
          <w:sz w:val="32"/>
          <w:szCs w:val="32"/>
        </w:rPr>
      </w:pP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年度机关运行经费支出</w:t>
      </w:r>
      <w:r>
        <w:rPr>
          <w:rFonts w:ascii="仿宋_GB2312" w:eastAsia="仿宋_GB2312" w:hAnsi="仿宋_GB2312" w:cs="仿宋_GB2312"/>
          <w:sz w:val="32"/>
          <w:szCs w:val="32"/>
        </w:rPr>
        <w:t>0.71</w:t>
      </w:r>
      <w:r>
        <w:rPr>
          <w:rFonts w:ascii="仿宋_GB2312" w:eastAsia="仿宋_GB2312" w:hAnsi="仿宋_GB2312" w:cs="仿宋_GB2312" w:hint="eastAsia"/>
          <w:sz w:val="32"/>
          <w:szCs w:val="32"/>
        </w:rPr>
        <w:t>万元，比</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年度减少</w:t>
      </w:r>
      <w:r>
        <w:rPr>
          <w:rFonts w:ascii="仿宋_GB2312" w:eastAsia="仿宋_GB2312" w:hAnsi="仿宋_GB2312" w:cs="仿宋_GB2312"/>
          <w:sz w:val="32"/>
          <w:szCs w:val="32"/>
        </w:rPr>
        <w:t>6.42</w:t>
      </w:r>
      <w:r>
        <w:rPr>
          <w:rFonts w:ascii="仿宋_GB2312" w:eastAsia="仿宋_GB2312" w:hAnsi="仿宋_GB2312" w:cs="仿宋_GB2312" w:hint="eastAsia"/>
          <w:sz w:val="32"/>
          <w:szCs w:val="32"/>
        </w:rPr>
        <w:t>万元，降低</w:t>
      </w:r>
      <w:r>
        <w:rPr>
          <w:rFonts w:ascii="仿宋_GB2312" w:eastAsia="仿宋_GB2312" w:hAnsi="仿宋_GB2312" w:cs="仿宋_GB2312"/>
          <w:sz w:val="32"/>
          <w:szCs w:val="32"/>
        </w:rPr>
        <w:t>90%</w:t>
      </w:r>
      <w:r>
        <w:rPr>
          <w:rFonts w:ascii="仿宋_GB2312" w:eastAsia="仿宋_GB2312" w:hAnsi="仿宋_GB2312" w:cs="仿宋_GB2312" w:hint="eastAsia"/>
          <w:sz w:val="32"/>
          <w:szCs w:val="32"/>
        </w:rPr>
        <w:t>。主要原因一是响应国家政策，</w:t>
      </w:r>
      <w:r>
        <w:rPr>
          <w:rFonts w:ascii="仿宋_GB2312" w:eastAsia="仿宋_GB2312" w:hAnsi="Times New Roman" w:cs="仿宋_GB2312" w:hint="eastAsia"/>
          <w:sz w:val="32"/>
          <w:szCs w:val="32"/>
        </w:rPr>
        <w:t>单位减少一般性开支，二是调整统计口径，将以往年度在基本支出列支的资金调整到项目支出，从而导致机关运行经费下降较多。</w:t>
      </w:r>
    </w:p>
    <w:p w:rsidR="00554EBD" w:rsidRDefault="00554EBD" w:rsidP="00B2363F">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八、政府采购情况</w:t>
      </w:r>
    </w:p>
    <w:p w:rsidR="00554EBD" w:rsidRDefault="00554EBD" w:rsidP="00B2363F">
      <w:pPr>
        <w:snapToGrid w:val="0"/>
        <w:spacing w:line="600" w:lineRule="exact"/>
        <w:ind w:firstLineChars="200" w:firstLine="31680"/>
        <w:jc w:val="left"/>
        <w:rPr>
          <w:rFonts w:ascii="仿宋_GB2312" w:eastAsia="仿宋_GB2312" w:hAnsi="仿宋_GB2312" w:cs="Times New Roman"/>
          <w:sz w:val="32"/>
          <w:szCs w:val="32"/>
          <w:highlight w:val="yellow"/>
        </w:rPr>
      </w:pP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年度政府采购支出总额</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万元，从采购类型来看，</w:t>
      </w:r>
      <w:r>
        <w:rPr>
          <w:rFonts w:ascii="仿宋_GB2312" w:eastAsia="仿宋_GB2312" w:hAnsi="仿宋_GB2312" w:cs="仿宋_GB2312" w:hint="eastAsia"/>
          <w:color w:val="000000"/>
          <w:kern w:val="0"/>
          <w:sz w:val="32"/>
          <w:szCs w:val="32"/>
        </w:rPr>
        <w:t>政府采购货物支出</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万元、政府采购工程支出</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万元、政府采购服务支出</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万元。未发生授予中小企业、小微企业合同金额情况。</w:t>
      </w:r>
    </w:p>
    <w:p w:rsidR="00554EBD" w:rsidRDefault="00554EBD" w:rsidP="00B2363F">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九、国有资产占用情况</w:t>
      </w:r>
    </w:p>
    <w:p w:rsidR="00554EBD" w:rsidRDefault="00554EBD" w:rsidP="00B2363F">
      <w:pPr>
        <w:adjustRightInd w:val="0"/>
        <w:snapToGrid w:val="0"/>
        <w:spacing w:line="580" w:lineRule="exact"/>
        <w:ind w:firstLineChars="200" w:firstLine="31680"/>
        <w:rPr>
          <w:rFonts w:ascii="仿宋_GB2312" w:eastAsia="仿宋_GB2312" w:hAnsi="Times New Roman" w:cs="Times New Roman"/>
          <w:sz w:val="32"/>
          <w:szCs w:val="32"/>
        </w:rPr>
      </w:pPr>
      <w:r>
        <w:rPr>
          <w:rFonts w:ascii="仿宋_GB2312" w:eastAsia="仿宋_GB2312" w:hAnsi="仿宋_GB2312" w:cs="仿宋_GB2312" w:hint="eastAsia"/>
          <w:sz w:val="32"/>
          <w:szCs w:val="32"/>
        </w:rPr>
        <w:t>截至</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sz w:val="32"/>
          <w:szCs w:val="32"/>
        </w:rPr>
        <w:t>31</w:t>
      </w:r>
      <w:r>
        <w:rPr>
          <w:rFonts w:ascii="仿宋_GB2312" w:eastAsia="仿宋_GB2312" w:hAnsi="仿宋_GB2312" w:cs="仿宋_GB2312" w:hint="eastAsia"/>
          <w:sz w:val="32"/>
          <w:szCs w:val="32"/>
        </w:rPr>
        <w:t>日，本部门共有车辆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w:t>
      </w:r>
      <w:r>
        <w:rPr>
          <w:rFonts w:ascii="仿宋_GB2312" w:eastAsia="仿宋_GB2312" w:hAnsi="Times New Roman" w:cs="仿宋_GB2312" w:hint="eastAsia"/>
          <w:sz w:val="32"/>
          <w:szCs w:val="32"/>
        </w:rPr>
        <w:t>，与上年持平。</w:t>
      </w:r>
    </w:p>
    <w:p w:rsidR="00554EBD" w:rsidRDefault="00554EBD" w:rsidP="00B2363F">
      <w:pPr>
        <w:adjustRightInd w:val="0"/>
        <w:snapToGrid w:val="0"/>
        <w:spacing w:line="600" w:lineRule="exact"/>
        <w:ind w:firstLineChars="200" w:firstLine="31680"/>
        <w:rPr>
          <w:rFonts w:ascii="仿宋_GB2312" w:eastAsia="仿宋_GB2312" w:hAnsi="仿宋_GB2312" w:cs="Times New Roman"/>
          <w:b/>
          <w:bCs/>
          <w:sz w:val="32"/>
          <w:szCs w:val="32"/>
        </w:rPr>
      </w:pPr>
      <w:r>
        <w:rPr>
          <w:rFonts w:ascii="仿宋_GB2312" w:eastAsia="仿宋_GB2312" w:hAnsi="Times New Roman" w:cs="仿宋_GB2312" w:hint="eastAsia"/>
          <w:sz w:val="32"/>
          <w:szCs w:val="32"/>
        </w:rPr>
        <w:t>单位价值</w:t>
      </w:r>
      <w:r>
        <w:rPr>
          <w:rFonts w:ascii="仿宋_GB2312" w:eastAsia="仿宋_GB2312" w:hAnsi="TimesNewRomanPSMT" w:cs="仿宋_GB2312"/>
          <w:sz w:val="32"/>
          <w:szCs w:val="32"/>
        </w:rPr>
        <w:t>50</w:t>
      </w:r>
      <w:r>
        <w:rPr>
          <w:rFonts w:ascii="仿宋_GB2312" w:eastAsia="仿宋_GB2312" w:hAnsi="Times New Roman" w:cs="仿宋_GB2312" w:hint="eastAsia"/>
          <w:sz w:val="32"/>
          <w:szCs w:val="32"/>
        </w:rPr>
        <w:t>万元以上通用设备</w:t>
      </w:r>
      <w:r>
        <w:rPr>
          <w:rFonts w:ascii="仿宋_GB2312" w:eastAsia="仿宋_GB2312" w:hAnsi="Times New Roman" w:cs="仿宋_GB2312"/>
          <w:sz w:val="32"/>
          <w:szCs w:val="32"/>
        </w:rPr>
        <w:t>0</w:t>
      </w:r>
      <w:r>
        <w:rPr>
          <w:rFonts w:ascii="仿宋_GB2312" w:eastAsia="仿宋_GB2312" w:hAnsi="Times New Roman" w:cs="仿宋_GB2312" w:hint="eastAsia"/>
          <w:sz w:val="32"/>
          <w:szCs w:val="32"/>
        </w:rPr>
        <w:t>台（套），与上年持平。</w:t>
      </w:r>
    </w:p>
    <w:p w:rsidR="00554EBD" w:rsidRDefault="00554EBD" w:rsidP="00B2363F">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十、其他需要说明的情况</w:t>
      </w:r>
    </w:p>
    <w:p w:rsidR="00554EBD" w:rsidRDefault="00554EBD" w:rsidP="00B2363F">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sz w:val="32"/>
          <w:szCs w:val="32"/>
        </w:rPr>
        <w:t xml:space="preserve">1. </w:t>
      </w: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年度未发生收支及结转结余情况</w:t>
      </w:r>
    </w:p>
    <w:p w:rsidR="00554EBD" w:rsidRDefault="00554EBD" w:rsidP="00B2363F">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sz w:val="32"/>
          <w:szCs w:val="32"/>
        </w:rPr>
        <w:t xml:space="preserve">2. </w:t>
      </w:r>
      <w:r>
        <w:rPr>
          <w:rFonts w:ascii="仿宋_GB2312" w:eastAsia="仿宋_GB2312" w:hAnsi="仿宋_GB2312" w:cs="仿宋_GB2312" w:hint="eastAsia"/>
          <w:sz w:val="32"/>
          <w:szCs w:val="32"/>
        </w:rPr>
        <w:t>由于决算公开表格中金额数值应当保留两位小数，公开数据为四舍五入计算结果，个别数据合计项与分项之和存在小数点后差额，特此说明。</w:t>
      </w:r>
    </w:p>
    <w:p w:rsidR="00554EBD" w:rsidRDefault="00554EBD">
      <w:pPr>
        <w:rPr>
          <w:rFonts w:ascii="仿宋_GB2312" w:eastAsia="仿宋_GB2312" w:hAnsi="宋体" w:cs="Times New Roman"/>
          <w:sz w:val="32"/>
          <w:szCs w:val="32"/>
        </w:rPr>
      </w:pPr>
      <w:r>
        <w:rPr>
          <w:rFonts w:ascii="仿宋_GB2312" w:eastAsia="仿宋_GB2312" w:hAnsi="宋体" w:cs="Times New Roman"/>
          <w:sz w:val="32"/>
          <w:szCs w:val="32"/>
        </w:rPr>
        <w:br w:type="page"/>
      </w:r>
    </w:p>
    <w:p w:rsidR="00554EBD" w:rsidRDefault="00554EBD">
      <w:pPr>
        <w:rPr>
          <w:rFonts w:ascii="仿宋_GB2312" w:eastAsia="仿宋_GB2312" w:hAnsi="宋体" w:cs="Times New Roman"/>
          <w:sz w:val="32"/>
          <w:szCs w:val="32"/>
        </w:rPr>
      </w:pPr>
    </w:p>
    <w:p w:rsidR="00554EBD" w:rsidRDefault="00554EBD">
      <w:pPr>
        <w:rPr>
          <w:rFonts w:ascii="仿宋_GB2312" w:eastAsia="仿宋_GB2312" w:hAnsi="宋体" w:cs="Times New Roman"/>
          <w:sz w:val="32"/>
          <w:szCs w:val="32"/>
        </w:rPr>
      </w:pPr>
    </w:p>
    <w:p w:rsidR="00554EBD" w:rsidRDefault="00554EBD">
      <w:pPr>
        <w:rPr>
          <w:rFonts w:ascii="仿宋_GB2312" w:eastAsia="仿宋_GB2312" w:hAnsi="宋体" w:cs="Times New Roman"/>
          <w:sz w:val="32"/>
          <w:szCs w:val="32"/>
        </w:rPr>
      </w:pPr>
    </w:p>
    <w:p w:rsidR="00554EBD" w:rsidRDefault="00554EBD">
      <w:pPr>
        <w:rPr>
          <w:rFonts w:ascii="仿宋_GB2312" w:eastAsia="仿宋_GB2312" w:hAnsi="宋体" w:cs="Times New Roman"/>
          <w:sz w:val="32"/>
          <w:szCs w:val="32"/>
        </w:rPr>
      </w:pPr>
    </w:p>
    <w:p w:rsidR="00554EBD" w:rsidRDefault="00554EBD">
      <w:pPr>
        <w:rPr>
          <w:rFonts w:ascii="仿宋_GB2312" w:eastAsia="仿宋_GB2312" w:hAnsi="宋体" w:cs="Times New Roman"/>
          <w:sz w:val="32"/>
          <w:szCs w:val="32"/>
        </w:rPr>
      </w:pPr>
    </w:p>
    <w:p w:rsidR="00554EBD" w:rsidRDefault="00554EBD">
      <w:pPr>
        <w:rPr>
          <w:rFonts w:ascii="仿宋_GB2312" w:eastAsia="仿宋_GB2312" w:hAnsi="宋体" w:cs="Times New Roman"/>
          <w:sz w:val="32"/>
          <w:szCs w:val="32"/>
          <w:highlight w:val="yellow"/>
        </w:rPr>
      </w:pPr>
      <w:r>
        <w:rPr>
          <w:noProof/>
        </w:rPr>
        <w:pict>
          <v:shape id="_x0000_s1034" type="#_x0000_t202" style="position:absolute;left:0;text-align:left;margin-left:-81.9pt;margin-top:2.05pt;width:613.65pt;height:263.1pt;z-index:251654656;v-text-anchor:middle" fillcolor="#7f7f7f" strokecolor="#7f7f7f" strokeweight=".5pt">
            <v:fill type="pattern"/>
            <v:stroke joinstyle="round"/>
            <v:textbox style="mso-next-textbox:#_x0000_s1034">
              <w:txbxContent>
                <w:p w:rsidR="00554EBD" w:rsidRDefault="00554EBD">
                  <w:pPr>
                    <w:widowControl/>
                    <w:jc w:val="center"/>
                    <w:rPr>
                      <w:rFonts w:cs="Times New Roman"/>
                    </w:rPr>
                  </w:pPr>
                  <w:r w:rsidRPr="00430031">
                    <w:rPr>
                      <w:rFonts w:ascii="黑体" w:eastAsia="黑体" w:hAnsi="黑体" w:cs="黑体" w:hint="eastAsia"/>
                      <w:color w:val="000000"/>
                      <w:sz w:val="90"/>
                      <w:szCs w:val="90"/>
                    </w:rPr>
                    <w:t>第三部分</w:t>
                  </w:r>
                  <w:r w:rsidRPr="00430031">
                    <w:rPr>
                      <w:rFonts w:ascii="黑体" w:eastAsia="黑体" w:hAnsi="黑体" w:cs="黑体"/>
                      <w:color w:val="000000"/>
                      <w:sz w:val="90"/>
                      <w:szCs w:val="90"/>
                    </w:rPr>
                    <w:t xml:space="preserve"> </w:t>
                  </w:r>
                  <w:r w:rsidRPr="00430031">
                    <w:rPr>
                      <w:rFonts w:ascii="黑体" w:eastAsia="黑体" w:hAnsi="黑体" w:cs="黑体" w:hint="eastAsia"/>
                      <w:color w:val="000000"/>
                      <w:sz w:val="90"/>
                      <w:szCs w:val="90"/>
                    </w:rPr>
                    <w:t>相关名词解释</w:t>
                  </w:r>
                </w:p>
              </w:txbxContent>
            </v:textbox>
          </v:shape>
        </w:pict>
      </w:r>
      <w:r>
        <w:rPr>
          <w:rFonts w:ascii="仿宋_GB2312" w:eastAsia="仿宋_GB2312" w:hAnsi="宋体" w:cs="Times New Roman"/>
          <w:sz w:val="32"/>
          <w:szCs w:val="32"/>
          <w:highlight w:val="yellow"/>
        </w:rPr>
        <w:br w:type="page"/>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（一）财政拨款收入：</w:t>
      </w:r>
      <w:r>
        <w:rPr>
          <w:rFonts w:ascii="仿宋_GB2312" w:eastAsia="仿宋_GB2312" w:hAnsi="宋体" w:cs="仿宋_GB2312" w:hint="eastAsia"/>
          <w:color w:val="000000"/>
          <w:kern w:val="0"/>
          <w:sz w:val="32"/>
          <w:szCs w:val="32"/>
        </w:rPr>
        <w:t>本年度从本级财政部门取得的财政拨款，包括一般公共预算财政拨款和政府性基金预算财政拨款。</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（二）事业收入：</w:t>
      </w:r>
      <w:r>
        <w:rPr>
          <w:rFonts w:ascii="仿宋_GB2312" w:eastAsia="仿宋_GB2312" w:hAnsi="宋体" w:cs="仿宋_GB2312" w:hint="eastAsia"/>
          <w:color w:val="000000"/>
          <w:kern w:val="0"/>
          <w:sz w:val="32"/>
          <w:szCs w:val="32"/>
        </w:rPr>
        <w:t>指事业单位开展专业业务活动及辅助活动所取得的收入。</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（三）其他收入：</w:t>
      </w:r>
      <w:r>
        <w:rPr>
          <w:rFonts w:ascii="仿宋_GB2312" w:eastAsia="仿宋_GB2312" w:hAnsi="宋体" w:cs="仿宋_GB2312" w:hint="eastAsia"/>
          <w:color w:val="000000"/>
          <w:kern w:val="0"/>
          <w:sz w:val="32"/>
          <w:szCs w:val="32"/>
        </w:rPr>
        <w:t>指除上述“财政拨款收入”“事业收入”“经营收入”等以外的收入。</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（四）年初结转和结余：</w:t>
      </w:r>
      <w:r>
        <w:rPr>
          <w:rFonts w:ascii="仿宋_GB2312" w:eastAsia="仿宋_GB2312" w:hAnsi="宋体" w:cs="仿宋_GB2312" w:hint="eastAsia"/>
          <w:color w:val="000000"/>
          <w:kern w:val="0"/>
          <w:sz w:val="32"/>
          <w:szCs w:val="32"/>
        </w:rPr>
        <w:t>指以前年度尚未完成、结转到本年仍按原规定用途继续使用的资金，或项目已完成等产生的结余资金。</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（五）结余分配：</w:t>
      </w:r>
      <w:r>
        <w:rPr>
          <w:rFonts w:ascii="仿宋_GB2312" w:eastAsia="仿宋_GB2312" w:hAnsi="宋体" w:cs="仿宋_GB2312" w:hint="eastAsia"/>
          <w:color w:val="000000"/>
          <w:kern w:val="0"/>
          <w:sz w:val="32"/>
          <w:szCs w:val="32"/>
        </w:rPr>
        <w:t>指事业单位按照事业单位会计制度的规定从非财政补助结余中分配的事业基金和职工福利基金等。</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（六）年末结转和结余：</w:t>
      </w:r>
      <w:r>
        <w:rPr>
          <w:rFonts w:ascii="仿宋_GB2312" w:eastAsia="仿宋_GB2312" w:hAnsi="宋体" w:cs="仿宋_GB2312" w:hint="eastAsia"/>
          <w:color w:val="000000"/>
          <w:kern w:val="0"/>
          <w:sz w:val="32"/>
          <w:szCs w:val="32"/>
        </w:rPr>
        <w:t>指单位按有关规定结转到下年或以后年度继续使用的资金，或项目已完成等产生的结余资金。</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（七）基本支出：</w:t>
      </w:r>
      <w:r>
        <w:rPr>
          <w:rFonts w:ascii="仿宋_GB2312" w:eastAsia="仿宋_GB2312" w:hAnsi="宋体" w:cs="仿宋_GB2312" w:hint="eastAsia"/>
          <w:color w:val="000000"/>
          <w:kern w:val="0"/>
          <w:sz w:val="32"/>
          <w:szCs w:val="32"/>
        </w:rPr>
        <w:t>填列单位为保障机构正常运转、完成日常工作任务而发生的各项支出。</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（八）项目支出：</w:t>
      </w:r>
      <w:r>
        <w:rPr>
          <w:rFonts w:ascii="仿宋_GB2312" w:eastAsia="仿宋_GB2312" w:hAnsi="宋体" w:cs="仿宋_GB2312" w:hint="eastAsia"/>
          <w:color w:val="000000"/>
          <w:kern w:val="0"/>
          <w:sz w:val="32"/>
          <w:szCs w:val="32"/>
        </w:rPr>
        <w:t>填列单位为完成特定的行政工作任务或事业发展目标，在基本支出之外发生的各项支出</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（九）基本建设支出：</w:t>
      </w:r>
      <w:r>
        <w:rPr>
          <w:rFonts w:ascii="仿宋_GB2312" w:eastAsia="仿宋_GB2312" w:hAnsi="宋体" w:cs="仿宋_GB2312"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（十）其他资本性支出：</w:t>
      </w:r>
      <w:r>
        <w:rPr>
          <w:rFonts w:ascii="仿宋_GB2312" w:eastAsia="仿宋_GB2312" w:hAnsi="宋体" w:cs="仿宋_GB2312"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554EBD" w:rsidRDefault="00554EBD" w:rsidP="00B2363F">
      <w:pPr>
        <w:snapToGrid w:val="0"/>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（十一）“三公”经费：</w:t>
      </w:r>
      <w:r>
        <w:rPr>
          <w:rFonts w:ascii="仿宋_GB2312" w:eastAsia="仿宋_GB2312" w:hAnsi="宋体" w:cs="仿宋_GB2312"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554EBD" w:rsidRDefault="00554EBD" w:rsidP="00B2363F">
      <w:pPr>
        <w:snapToGrid w:val="0"/>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（十二）其他交通费用：</w:t>
      </w:r>
      <w:r>
        <w:rPr>
          <w:rFonts w:ascii="仿宋_GB2312" w:eastAsia="仿宋_GB2312" w:hAnsi="宋体" w:cs="仿宋_GB2312" w:hint="eastAsia"/>
          <w:color w:val="000000"/>
          <w:kern w:val="0"/>
          <w:sz w:val="32"/>
          <w:szCs w:val="32"/>
        </w:rPr>
        <w:t>填列单位除公务用车运行维护费以外的其他交通费用。如公务交通补贴、租车费用、出租车费用，飞机、船舶等燃料费、维修费、保险费等。</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（十三）公务用车购置：</w:t>
      </w:r>
      <w:r>
        <w:rPr>
          <w:rFonts w:ascii="仿宋_GB2312" w:eastAsia="仿宋_GB2312" w:hAnsi="宋体" w:cs="仿宋_GB2312" w:hint="eastAsia"/>
          <w:color w:val="000000"/>
          <w:kern w:val="0"/>
          <w:sz w:val="32"/>
          <w:szCs w:val="32"/>
        </w:rPr>
        <w:t>填列单位公务用车车辆购置支出（含车辆购置税、牌照费）。</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（十四）其他交通工具购置：</w:t>
      </w:r>
      <w:r>
        <w:rPr>
          <w:rFonts w:ascii="仿宋_GB2312" w:eastAsia="仿宋_GB2312" w:hAnsi="宋体" w:cs="仿宋_GB2312" w:hint="eastAsia"/>
          <w:color w:val="000000"/>
          <w:kern w:val="0"/>
          <w:sz w:val="32"/>
          <w:szCs w:val="32"/>
        </w:rPr>
        <w:t>填列单位除公务用车外的其他各类交通工具（如船舶、飞机等）购置支出（含车辆购置税、牌照费）。</w:t>
      </w:r>
    </w:p>
    <w:p w:rsidR="00554EBD" w:rsidRDefault="00554EBD" w:rsidP="00B2363F">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（十五）机关运行经费：</w:t>
      </w:r>
      <w:r>
        <w:rPr>
          <w:rFonts w:ascii="仿宋_GB2312" w:eastAsia="仿宋_GB2312" w:hAnsi="宋体" w:cs="仿宋_GB2312"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r>
        <w:rPr>
          <w:rFonts w:ascii="仿宋_GB2312" w:eastAsia="仿宋_GB2312" w:hAnsi="宋体" w:cs="仿宋_GB2312" w:hint="eastAsia"/>
          <w:b/>
          <w:bCs/>
          <w:color w:val="000000"/>
          <w:kern w:val="0"/>
          <w:sz w:val="32"/>
          <w:szCs w:val="32"/>
        </w:rPr>
        <w:t>（十六）经费形式</w:t>
      </w:r>
      <w:r>
        <w:rPr>
          <w:rFonts w:ascii="仿宋_GB2312" w:eastAsia="仿宋_GB2312" w:hAnsi="宋体" w:cs="仿宋_GB2312"/>
          <w:b/>
          <w:bCs/>
          <w:color w:val="000000"/>
          <w:kern w:val="0"/>
          <w:sz w:val="32"/>
          <w:szCs w:val="32"/>
        </w:rPr>
        <w:t>:</w:t>
      </w:r>
      <w:r>
        <w:rPr>
          <w:rFonts w:ascii="仿宋_GB2312" w:eastAsia="仿宋_GB2312" w:hAnsi="宋体" w:cs="仿宋_GB2312" w:hint="eastAsia"/>
          <w:color w:val="000000"/>
          <w:kern w:val="0"/>
          <w:sz w:val="32"/>
          <w:szCs w:val="32"/>
        </w:rPr>
        <w:t>按照经费来源，</w:t>
      </w:r>
      <w:r>
        <w:rPr>
          <w:rFonts w:ascii="仿宋_GB2312" w:eastAsia="仿宋_GB2312" w:hAnsi="Cambria" w:cs="仿宋_GB2312" w:hint="eastAsia"/>
          <w:kern w:val="0"/>
          <w:sz w:val="32"/>
          <w:szCs w:val="32"/>
        </w:rPr>
        <w:t>可分为财政拨款、财政性资金基本保证、财政性资金定额或定项补助、财政性资金零补助四类。</w:t>
      </w: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rsidP="00B2363F">
      <w:pPr>
        <w:tabs>
          <w:tab w:val="left" w:pos="235"/>
        </w:tabs>
        <w:spacing w:line="600" w:lineRule="exact"/>
        <w:ind w:firstLineChars="200" w:firstLine="31680"/>
        <w:jc w:val="left"/>
        <w:rPr>
          <w:rFonts w:ascii="仿宋_GB2312" w:eastAsia="仿宋_GB2312" w:hAnsi="Cambria" w:cs="Times New Roman"/>
          <w:kern w:val="0"/>
          <w:sz w:val="32"/>
          <w:szCs w:val="32"/>
        </w:rPr>
      </w:pPr>
    </w:p>
    <w:p w:rsidR="00554EBD" w:rsidRDefault="00554EBD">
      <w:pPr>
        <w:rPr>
          <w:rFonts w:ascii="黑体" w:eastAsia="黑体" w:hAnsi="黑体" w:cs="Times New Roman"/>
          <w:sz w:val="56"/>
          <w:szCs w:val="56"/>
        </w:rPr>
        <w:sectPr w:rsidR="00554EBD">
          <w:headerReference w:type="default" r:id="rId24"/>
          <w:footerReference w:type="default" r:id="rId25"/>
          <w:headerReference w:type="first" r:id="rId26"/>
          <w:footerReference w:type="first" r:id="rId27"/>
          <w:type w:val="continuous"/>
          <w:pgSz w:w="11906" w:h="16838"/>
          <w:pgMar w:top="2098" w:right="1531" w:bottom="1984" w:left="1531" w:header="851" w:footer="992" w:gutter="0"/>
          <w:pgNumType w:fmt="numberInDash"/>
          <w:cols w:space="0"/>
          <w:titlePg/>
          <w:docGrid w:type="lines" w:linePitch="312"/>
        </w:sectPr>
      </w:pPr>
      <w:r>
        <w:rPr>
          <w:noProof/>
        </w:rPr>
        <w:pict>
          <v:shape id="_x0000_s1035" type="#_x0000_t202" style="position:absolute;left:0;text-align:left;margin-left:-80.9pt;margin-top:90.65pt;width:613.65pt;height:263.1pt;z-index:251660800;v-text-anchor:middle" fillcolor="#7f7f7f" strokecolor="#a6a6a6" strokeweight="1pt">
            <v:fill type="pattern"/>
            <v:stroke joinstyle="round"/>
            <v:textbox>
              <w:txbxContent>
                <w:p w:rsidR="00554EBD" w:rsidRPr="00430031" w:rsidRDefault="00554EBD">
                  <w:pPr>
                    <w:widowControl/>
                    <w:jc w:val="center"/>
                    <w:rPr>
                      <w:rFonts w:ascii="黑体" w:eastAsia="黑体" w:hAnsi="黑体" w:cs="黑体"/>
                      <w:color w:val="000000"/>
                      <w:sz w:val="90"/>
                      <w:szCs w:val="90"/>
                    </w:rPr>
                  </w:pPr>
                  <w:r w:rsidRPr="00430031">
                    <w:rPr>
                      <w:rFonts w:ascii="黑体" w:eastAsia="黑体" w:hAnsi="黑体" w:cs="黑体" w:hint="eastAsia"/>
                      <w:color w:val="000000"/>
                      <w:sz w:val="90"/>
                      <w:szCs w:val="90"/>
                    </w:rPr>
                    <w:t>第四部分</w:t>
                  </w:r>
                  <w:r w:rsidRPr="00430031">
                    <w:rPr>
                      <w:rFonts w:ascii="黑体" w:eastAsia="黑体" w:hAnsi="黑体" w:cs="黑体"/>
                      <w:color w:val="000000"/>
                      <w:sz w:val="90"/>
                      <w:szCs w:val="90"/>
                    </w:rPr>
                    <w:t xml:space="preserve"> </w:t>
                  </w:r>
                </w:p>
                <w:p w:rsidR="00554EBD" w:rsidRDefault="00554EBD">
                  <w:pPr>
                    <w:widowControl/>
                    <w:jc w:val="center"/>
                    <w:rPr>
                      <w:rFonts w:cs="Times New Roman"/>
                    </w:rPr>
                  </w:pPr>
                  <w:r w:rsidRPr="00430031">
                    <w:rPr>
                      <w:rFonts w:ascii="黑体" w:eastAsia="黑体" w:hAnsi="黑体" w:cs="黑体"/>
                      <w:color w:val="000000"/>
                      <w:sz w:val="90"/>
                      <w:szCs w:val="90"/>
                    </w:rPr>
                    <w:t>2020</w:t>
                  </w:r>
                  <w:r w:rsidRPr="00430031">
                    <w:rPr>
                      <w:rFonts w:ascii="黑体" w:eastAsia="黑体" w:hAnsi="黑体" w:cs="黑体" w:hint="eastAsia"/>
                      <w:color w:val="000000"/>
                      <w:sz w:val="90"/>
                      <w:szCs w:val="90"/>
                    </w:rPr>
                    <w:t>年度部门决算报表</w:t>
                  </w:r>
                </w:p>
                <w:p w:rsidR="00554EBD" w:rsidRDefault="00554EBD">
                  <w:pPr>
                    <w:rPr>
                      <w:rFonts w:cs="Times New Roman"/>
                    </w:rPr>
                  </w:pPr>
                </w:p>
              </w:txbxContent>
            </v:textbox>
          </v:shape>
        </w:pict>
      </w:r>
    </w:p>
    <w:p w:rsidR="00554EBD" w:rsidRDefault="00554EBD" w:rsidP="00B2363F">
      <w:pPr>
        <w:pStyle w:val="Heading1"/>
        <w:spacing w:line="560" w:lineRule="exact"/>
        <w:ind w:firstLineChars="250" w:firstLine="31680"/>
        <w:rPr>
          <w:rFonts w:ascii="仿宋_GB2312" w:eastAsia="仿宋_GB2312" w:cs="Times New Roman"/>
          <w:b w:val="0"/>
          <w:bCs w:val="0"/>
          <w:color w:val="000000"/>
          <w:kern w:val="0"/>
          <w:sz w:val="32"/>
          <w:szCs w:val="32"/>
        </w:rPr>
      </w:pPr>
      <w:r>
        <w:rPr>
          <w:rFonts w:ascii="仿宋_GB2312" w:eastAsia="仿宋_GB2312" w:hAnsi="宋体" w:cs="仿宋_GB2312" w:hint="eastAsia"/>
          <w:b w:val="0"/>
          <w:bCs w:val="0"/>
          <w:color w:val="000000"/>
          <w:kern w:val="0"/>
          <w:sz w:val="32"/>
          <w:szCs w:val="32"/>
        </w:rPr>
        <w:t>本部门应公开</w:t>
      </w:r>
      <w:r>
        <w:rPr>
          <w:rFonts w:ascii="仿宋_GB2312" w:eastAsia="仿宋_GB2312" w:hAnsi="宋体" w:cs="仿宋_GB2312"/>
          <w:b w:val="0"/>
          <w:bCs w:val="0"/>
          <w:color w:val="000000"/>
          <w:kern w:val="0"/>
          <w:sz w:val="32"/>
          <w:szCs w:val="32"/>
        </w:rPr>
        <w:t>9</w:t>
      </w:r>
      <w:r>
        <w:rPr>
          <w:rFonts w:ascii="仿宋_GB2312" w:eastAsia="仿宋_GB2312" w:hAnsi="宋体" w:cs="仿宋_GB2312" w:hint="eastAsia"/>
          <w:b w:val="0"/>
          <w:bCs w:val="0"/>
          <w:color w:val="000000"/>
          <w:kern w:val="0"/>
          <w:sz w:val="32"/>
          <w:szCs w:val="32"/>
        </w:rPr>
        <w:t>张决算表格，即：</w:t>
      </w:r>
    </w:p>
    <w:p w:rsidR="00554EBD" w:rsidRDefault="00554EBD" w:rsidP="00B2363F">
      <w:pPr>
        <w:widowControl/>
        <w:spacing w:line="580" w:lineRule="exact"/>
        <w:ind w:firstLineChars="250" w:firstLine="31680"/>
        <w:rPr>
          <w:rFonts w:ascii="仿宋_GB2312" w:eastAsia="仿宋_GB2312" w:cs="Times New Roman"/>
          <w:sz w:val="32"/>
          <w:szCs w:val="32"/>
        </w:rPr>
      </w:pPr>
      <w:r>
        <w:rPr>
          <w:rFonts w:ascii="仿宋_GB2312" w:eastAsia="仿宋_GB2312" w:cs="仿宋_GB2312" w:hint="eastAsia"/>
          <w:sz w:val="32"/>
          <w:szCs w:val="32"/>
        </w:rPr>
        <w:t>一、收入支出决算总表（公开</w:t>
      </w:r>
      <w:r>
        <w:rPr>
          <w:rFonts w:ascii="仿宋_GB2312" w:eastAsia="仿宋_GB2312" w:cs="仿宋_GB2312"/>
          <w:sz w:val="32"/>
          <w:szCs w:val="32"/>
        </w:rPr>
        <w:t>01</w:t>
      </w:r>
      <w:r>
        <w:rPr>
          <w:rFonts w:ascii="仿宋_GB2312" w:eastAsia="仿宋_GB2312" w:cs="仿宋_GB2312" w:hint="eastAsia"/>
          <w:sz w:val="32"/>
          <w:szCs w:val="32"/>
        </w:rPr>
        <w:t>表）</w:t>
      </w:r>
    </w:p>
    <w:p w:rsidR="00554EBD" w:rsidRDefault="00554EBD" w:rsidP="00B2363F">
      <w:pPr>
        <w:widowControl/>
        <w:spacing w:line="580" w:lineRule="exact"/>
        <w:ind w:firstLineChars="250" w:firstLine="31680"/>
        <w:rPr>
          <w:rFonts w:ascii="仿宋_GB2312" w:eastAsia="仿宋_GB2312" w:cs="Times New Roman"/>
          <w:sz w:val="32"/>
          <w:szCs w:val="32"/>
        </w:rPr>
      </w:pPr>
      <w:r>
        <w:rPr>
          <w:rFonts w:ascii="仿宋_GB2312" w:eastAsia="仿宋_GB2312" w:cs="仿宋_GB2312" w:hint="eastAsia"/>
          <w:sz w:val="32"/>
          <w:szCs w:val="32"/>
        </w:rPr>
        <w:t>二、收入决算表（公开</w:t>
      </w:r>
      <w:r>
        <w:rPr>
          <w:rFonts w:ascii="仿宋_GB2312" w:eastAsia="仿宋_GB2312" w:cs="仿宋_GB2312"/>
          <w:sz w:val="32"/>
          <w:szCs w:val="32"/>
        </w:rPr>
        <w:t>02</w:t>
      </w:r>
      <w:r>
        <w:rPr>
          <w:rFonts w:ascii="仿宋_GB2312" w:eastAsia="仿宋_GB2312" w:cs="仿宋_GB2312" w:hint="eastAsia"/>
          <w:sz w:val="32"/>
          <w:szCs w:val="32"/>
        </w:rPr>
        <w:t>表）</w:t>
      </w:r>
    </w:p>
    <w:p w:rsidR="00554EBD" w:rsidRDefault="00554EBD" w:rsidP="00B2363F">
      <w:pPr>
        <w:widowControl/>
        <w:spacing w:line="580" w:lineRule="exact"/>
        <w:ind w:firstLineChars="250" w:firstLine="31680"/>
        <w:rPr>
          <w:rFonts w:ascii="仿宋_GB2312" w:eastAsia="仿宋_GB2312" w:cs="Times New Roman"/>
          <w:sz w:val="32"/>
          <w:szCs w:val="32"/>
        </w:rPr>
      </w:pPr>
      <w:r>
        <w:rPr>
          <w:rFonts w:ascii="仿宋_GB2312" w:eastAsia="仿宋_GB2312" w:cs="仿宋_GB2312" w:hint="eastAsia"/>
          <w:sz w:val="32"/>
          <w:szCs w:val="32"/>
        </w:rPr>
        <w:t>三、支出决算表（公开</w:t>
      </w:r>
      <w:r>
        <w:rPr>
          <w:rFonts w:ascii="仿宋_GB2312" w:eastAsia="仿宋_GB2312" w:cs="仿宋_GB2312"/>
          <w:sz w:val="32"/>
          <w:szCs w:val="32"/>
        </w:rPr>
        <w:t>03</w:t>
      </w:r>
      <w:r>
        <w:rPr>
          <w:rFonts w:ascii="仿宋_GB2312" w:eastAsia="仿宋_GB2312" w:cs="仿宋_GB2312" w:hint="eastAsia"/>
          <w:sz w:val="32"/>
          <w:szCs w:val="32"/>
        </w:rPr>
        <w:t>表）</w:t>
      </w:r>
    </w:p>
    <w:p w:rsidR="00554EBD" w:rsidRDefault="00554EBD" w:rsidP="00B2363F">
      <w:pPr>
        <w:widowControl/>
        <w:spacing w:line="580" w:lineRule="exact"/>
        <w:ind w:firstLineChars="250" w:firstLine="31680"/>
        <w:rPr>
          <w:rFonts w:ascii="仿宋_GB2312" w:eastAsia="仿宋_GB2312" w:cs="Times New Roman"/>
          <w:sz w:val="32"/>
          <w:szCs w:val="32"/>
        </w:rPr>
      </w:pPr>
      <w:r>
        <w:rPr>
          <w:rFonts w:ascii="仿宋_GB2312" w:eastAsia="仿宋_GB2312" w:cs="仿宋_GB2312" w:hint="eastAsia"/>
          <w:sz w:val="32"/>
          <w:szCs w:val="32"/>
        </w:rPr>
        <w:t>四、财政拨款收入支出决算总表（公开</w:t>
      </w:r>
      <w:r>
        <w:rPr>
          <w:rFonts w:ascii="仿宋_GB2312" w:eastAsia="仿宋_GB2312" w:cs="仿宋_GB2312"/>
          <w:sz w:val="32"/>
          <w:szCs w:val="32"/>
        </w:rPr>
        <w:t>04</w:t>
      </w:r>
      <w:r>
        <w:rPr>
          <w:rFonts w:ascii="仿宋_GB2312" w:eastAsia="仿宋_GB2312" w:cs="仿宋_GB2312" w:hint="eastAsia"/>
          <w:sz w:val="32"/>
          <w:szCs w:val="32"/>
        </w:rPr>
        <w:t>表）</w:t>
      </w:r>
    </w:p>
    <w:p w:rsidR="00554EBD" w:rsidRDefault="00554EBD" w:rsidP="00B2363F">
      <w:pPr>
        <w:widowControl/>
        <w:spacing w:line="580" w:lineRule="exact"/>
        <w:ind w:leftChars="305" w:left="31680" w:firstLineChars="50" w:firstLine="31680"/>
        <w:rPr>
          <w:rFonts w:ascii="仿宋_GB2312" w:eastAsia="仿宋_GB2312" w:cs="Times New Roman"/>
          <w:sz w:val="32"/>
          <w:szCs w:val="32"/>
        </w:rPr>
      </w:pPr>
      <w:r>
        <w:rPr>
          <w:rFonts w:ascii="仿宋_GB2312" w:eastAsia="仿宋_GB2312" w:cs="仿宋_GB2312" w:hint="eastAsia"/>
          <w:sz w:val="32"/>
          <w:szCs w:val="32"/>
        </w:rPr>
        <w:t>五、一般公共预算财政拨款收入支出决算表（公开</w:t>
      </w:r>
      <w:r>
        <w:rPr>
          <w:rFonts w:ascii="仿宋_GB2312" w:eastAsia="仿宋_GB2312" w:cs="仿宋_GB2312"/>
          <w:sz w:val="32"/>
          <w:szCs w:val="32"/>
        </w:rPr>
        <w:t>05</w:t>
      </w:r>
      <w:r>
        <w:rPr>
          <w:rFonts w:ascii="仿宋_GB2312" w:eastAsia="仿宋_GB2312" w:cs="仿宋_GB2312" w:hint="eastAsia"/>
          <w:sz w:val="32"/>
          <w:szCs w:val="32"/>
        </w:rPr>
        <w:t>表）</w:t>
      </w:r>
    </w:p>
    <w:p w:rsidR="00554EBD" w:rsidRDefault="00554EBD" w:rsidP="00B2363F">
      <w:pPr>
        <w:widowControl/>
        <w:spacing w:line="580" w:lineRule="exact"/>
        <w:ind w:leftChars="305" w:left="31680" w:firstLineChars="50" w:firstLine="31680"/>
        <w:rPr>
          <w:rFonts w:ascii="仿宋_GB2312" w:eastAsia="仿宋_GB2312" w:cs="Times New Roman"/>
          <w:sz w:val="32"/>
          <w:szCs w:val="32"/>
        </w:rPr>
      </w:pPr>
      <w:r>
        <w:rPr>
          <w:rFonts w:ascii="仿宋_GB2312" w:eastAsia="仿宋_GB2312" w:cs="仿宋_GB2312" w:hint="eastAsia"/>
          <w:sz w:val="32"/>
          <w:szCs w:val="32"/>
        </w:rPr>
        <w:t>六、一般公共预算财政拨款基本支出决算表（公开</w:t>
      </w:r>
      <w:r>
        <w:rPr>
          <w:rFonts w:ascii="仿宋_GB2312" w:eastAsia="仿宋_GB2312" w:cs="仿宋_GB2312"/>
          <w:sz w:val="32"/>
          <w:szCs w:val="32"/>
        </w:rPr>
        <w:t>06</w:t>
      </w:r>
      <w:r>
        <w:rPr>
          <w:rFonts w:ascii="仿宋_GB2312" w:eastAsia="仿宋_GB2312" w:cs="仿宋_GB2312" w:hint="eastAsia"/>
          <w:sz w:val="32"/>
          <w:szCs w:val="32"/>
        </w:rPr>
        <w:t>表）</w:t>
      </w:r>
    </w:p>
    <w:p w:rsidR="00554EBD" w:rsidRDefault="00554EBD" w:rsidP="00B2363F">
      <w:pPr>
        <w:widowControl/>
        <w:spacing w:line="580" w:lineRule="exact"/>
        <w:ind w:leftChars="305" w:left="31680" w:firstLineChars="50" w:firstLine="31680"/>
        <w:rPr>
          <w:rFonts w:ascii="仿宋_GB2312" w:eastAsia="仿宋_GB2312" w:cs="Times New Roman"/>
          <w:sz w:val="32"/>
          <w:szCs w:val="32"/>
        </w:rPr>
      </w:pPr>
      <w:r>
        <w:rPr>
          <w:rFonts w:ascii="仿宋_GB2312" w:eastAsia="仿宋_GB2312" w:cs="仿宋_GB2312" w:hint="eastAsia"/>
          <w:sz w:val="32"/>
          <w:szCs w:val="32"/>
        </w:rPr>
        <w:t>七、一般公共预算财政拨款“三公”经费支出决算表（公开</w:t>
      </w:r>
      <w:r>
        <w:rPr>
          <w:rFonts w:ascii="仿宋_GB2312" w:eastAsia="仿宋_GB2312" w:cs="仿宋_GB2312"/>
          <w:sz w:val="32"/>
          <w:szCs w:val="32"/>
        </w:rPr>
        <w:t>07</w:t>
      </w:r>
      <w:r>
        <w:rPr>
          <w:rFonts w:ascii="仿宋_GB2312" w:eastAsia="仿宋_GB2312" w:cs="仿宋_GB2312" w:hint="eastAsia"/>
          <w:sz w:val="32"/>
          <w:szCs w:val="32"/>
        </w:rPr>
        <w:t>表）</w:t>
      </w:r>
    </w:p>
    <w:p w:rsidR="00554EBD" w:rsidRDefault="00554EBD" w:rsidP="00B2363F">
      <w:pPr>
        <w:widowControl/>
        <w:spacing w:line="580" w:lineRule="exact"/>
        <w:ind w:leftChars="305" w:left="31680" w:firstLineChars="50" w:firstLine="31680"/>
        <w:rPr>
          <w:rFonts w:ascii="仿宋_GB2312" w:eastAsia="仿宋_GB2312" w:cs="Times New Roman"/>
          <w:sz w:val="32"/>
          <w:szCs w:val="32"/>
        </w:rPr>
      </w:pPr>
      <w:r>
        <w:rPr>
          <w:rFonts w:ascii="仿宋_GB2312" w:eastAsia="仿宋_GB2312" w:cs="仿宋_GB2312" w:hint="eastAsia"/>
          <w:sz w:val="32"/>
          <w:szCs w:val="32"/>
        </w:rPr>
        <w:t>八、政府性基金预算财政拨款收入支出决算表（公开</w:t>
      </w:r>
      <w:r>
        <w:rPr>
          <w:rFonts w:ascii="仿宋_GB2312" w:eastAsia="仿宋_GB2312" w:cs="仿宋_GB2312"/>
          <w:sz w:val="32"/>
          <w:szCs w:val="32"/>
        </w:rPr>
        <w:t>08</w:t>
      </w:r>
      <w:r>
        <w:rPr>
          <w:rFonts w:ascii="仿宋_GB2312" w:eastAsia="仿宋_GB2312" w:cs="仿宋_GB2312" w:hint="eastAsia"/>
          <w:sz w:val="32"/>
          <w:szCs w:val="32"/>
        </w:rPr>
        <w:t>表）</w:t>
      </w:r>
    </w:p>
    <w:p w:rsidR="00554EBD" w:rsidRPr="00D23BCA" w:rsidRDefault="00554EBD" w:rsidP="00B2363F">
      <w:pPr>
        <w:widowControl/>
        <w:spacing w:line="580" w:lineRule="exact"/>
        <w:ind w:leftChars="305" w:left="31680" w:firstLineChars="50" w:firstLine="31680"/>
        <w:rPr>
          <w:rFonts w:ascii="仿宋_GB2312" w:eastAsia="仿宋_GB2312" w:cs="Times New Roman"/>
          <w:sz w:val="32"/>
          <w:szCs w:val="32"/>
        </w:rPr>
      </w:pPr>
      <w:r>
        <w:rPr>
          <w:rFonts w:ascii="仿宋_GB2312" w:eastAsia="仿宋_GB2312" w:cs="仿宋_GB2312" w:hint="eastAsia"/>
          <w:sz w:val="32"/>
          <w:szCs w:val="32"/>
        </w:rPr>
        <w:t>九、国有资本经营预算财政拨款支出决算表（公开</w:t>
      </w:r>
      <w:r>
        <w:rPr>
          <w:rFonts w:ascii="仿宋_GB2312" w:eastAsia="仿宋_GB2312" w:cs="仿宋_GB2312"/>
          <w:sz w:val="32"/>
          <w:szCs w:val="32"/>
        </w:rPr>
        <w:t>09</w:t>
      </w:r>
      <w:r>
        <w:rPr>
          <w:rFonts w:ascii="仿宋_GB2312" w:eastAsia="仿宋_GB2312" w:cs="仿宋_GB2312" w:hint="eastAsia"/>
          <w:sz w:val="32"/>
          <w:szCs w:val="32"/>
        </w:rPr>
        <w:t>表）</w:t>
      </w: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color w:val="000000"/>
          <w:kern w:val="0"/>
          <w:sz w:val="32"/>
          <w:szCs w:val="32"/>
        </w:rPr>
        <w:t>详见附表：《中国共产主义青年团高邑县委员会</w:t>
      </w:r>
      <w:r>
        <w:rPr>
          <w:rFonts w:ascii="仿宋_GB2312" w:eastAsia="仿宋_GB2312" w:hAnsi="宋体" w:cs="仿宋_GB2312"/>
          <w:color w:val="000000"/>
          <w:kern w:val="0"/>
          <w:sz w:val="32"/>
          <w:szCs w:val="32"/>
        </w:rPr>
        <w:t>2020</w:t>
      </w:r>
      <w:r>
        <w:rPr>
          <w:rFonts w:ascii="仿宋_GB2312" w:eastAsia="仿宋_GB2312" w:hAnsi="宋体" w:cs="仿宋_GB2312" w:hint="eastAsia"/>
          <w:color w:val="000000"/>
          <w:kern w:val="0"/>
          <w:sz w:val="32"/>
          <w:szCs w:val="32"/>
        </w:rPr>
        <w:t>年度部门决算公开表》</w:t>
      </w: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p>
    <w:p w:rsidR="00554EBD" w:rsidRDefault="00554EBD" w:rsidP="00B2363F">
      <w:pPr>
        <w:widowControl/>
        <w:spacing w:line="560" w:lineRule="exact"/>
        <w:ind w:firstLineChars="200" w:firstLine="31680"/>
        <w:rPr>
          <w:rFonts w:ascii="仿宋_GB2312" w:eastAsia="仿宋_GB2312" w:hAnsi="宋体" w:cs="Times New Roman"/>
          <w:color w:val="000000"/>
          <w:kern w:val="0"/>
          <w:sz w:val="32"/>
          <w:szCs w:val="32"/>
        </w:rPr>
      </w:pPr>
    </w:p>
    <w:p w:rsidR="00554EBD" w:rsidRDefault="00554EBD" w:rsidP="00D23BCA">
      <w:pPr>
        <w:rPr>
          <w:rFonts w:ascii="黑体" w:eastAsia="黑体" w:hAnsi="黑体" w:cs="Times New Roman"/>
          <w:sz w:val="56"/>
          <w:szCs w:val="56"/>
        </w:rPr>
      </w:pPr>
    </w:p>
    <w:p w:rsidR="00554EBD" w:rsidRDefault="00554EBD" w:rsidP="00D23BCA">
      <w:pPr>
        <w:rPr>
          <w:rFonts w:ascii="黑体" w:eastAsia="黑体" w:hAnsi="黑体" w:cs="Times New Roman"/>
          <w:sz w:val="56"/>
          <w:szCs w:val="56"/>
        </w:rPr>
      </w:pPr>
    </w:p>
    <w:p w:rsidR="00554EBD" w:rsidRDefault="00554EBD" w:rsidP="007774F9">
      <w:pPr>
        <w:tabs>
          <w:tab w:val="left" w:pos="235"/>
        </w:tabs>
        <w:spacing w:line="600" w:lineRule="exact"/>
        <w:ind w:firstLineChars="200" w:firstLine="31680"/>
        <w:jc w:val="left"/>
        <w:rPr>
          <w:rFonts w:ascii="仿宋_GB2312" w:eastAsia="仿宋_GB2312" w:hAnsi="Cambria" w:cs="Times New Roman"/>
          <w:kern w:val="0"/>
          <w:sz w:val="32"/>
          <w:szCs w:val="32"/>
        </w:rPr>
      </w:pPr>
      <w:r>
        <w:rPr>
          <w:noProof/>
        </w:rPr>
        <w:pict>
          <v:rect id="_x0000_s1036" style="position:absolute;left:0;text-align:left;margin-left:-78.75pt;margin-top:-109.2pt;width:601pt;height:842.2pt;z-index:251659776;v-text-anchor:middle" fillcolor="#bdd7ee" stroked="f" strokeweight="1pt"/>
        </w:pict>
      </w:r>
    </w:p>
    <w:sectPr w:rsidR="00554EBD" w:rsidSect="0048239D">
      <w:pgSz w:w="11906" w:h="16838"/>
      <w:pgMar w:top="2098" w:right="1531" w:bottom="1984"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4EBD" w:rsidRDefault="00554EBD" w:rsidP="0048239D">
      <w:pPr>
        <w:rPr>
          <w:rFonts w:cs="Times New Roman"/>
        </w:rPr>
      </w:pPr>
      <w:r>
        <w:rPr>
          <w:rFonts w:cs="Times New Roman"/>
        </w:rPr>
        <w:separator/>
      </w:r>
    </w:p>
  </w:endnote>
  <w:endnote w:type="continuationSeparator" w:id="0">
    <w:p w:rsidR="00554EBD" w:rsidRDefault="00554EBD" w:rsidP="0048239D">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_GB2312">
    <w:altName w:val="Times New Roman"/>
    <w:panose1 w:val="00000000000000000000"/>
    <w:charset w:val="00"/>
    <w:family w:val="auto"/>
    <w:notTrueType/>
    <w:pitch w:val="default"/>
    <w:sig w:usb0="00000003" w:usb1="00000000" w:usb2="00000000" w:usb3="00000000" w:csb0="00000001" w:csb1="00000000"/>
  </w:font>
  <w:font w:name="TimesNewRomanPS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Footer"/>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Footer"/>
      <w:rPr>
        <w:rFonts w:cs="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Footer"/>
      <w:rPr>
        <w:rFonts w:cs="Times New Roman"/>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Footer"/>
      <w:rPr>
        <w:rFonts w:cs="Times New Roman"/>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Footer"/>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4EBD" w:rsidRDefault="00554EBD" w:rsidP="0048239D">
      <w:pPr>
        <w:rPr>
          <w:rFonts w:cs="Times New Roman"/>
        </w:rPr>
      </w:pPr>
      <w:r>
        <w:rPr>
          <w:rFonts w:cs="Times New Roman"/>
        </w:rPr>
        <w:separator/>
      </w:r>
    </w:p>
  </w:footnote>
  <w:footnote w:type="continuationSeparator" w:id="0">
    <w:p w:rsidR="00554EBD" w:rsidRDefault="00554EBD" w:rsidP="0048239D">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BD" w:rsidRDefault="00554EBD">
    <w:pPr>
      <w:pStyle w:val="Header"/>
      <w:pBdr>
        <w:top w:val="none" w:sz="0" w:space="0" w:color="auto"/>
        <w:left w:val="none" w:sz="0" w:space="0" w:color="auto"/>
        <w:bottom w:val="none" w:sz="0" w:space="0" w:color="auto"/>
        <w:right w:val="none" w:sz="0" w:space="0" w:color="auto"/>
      </w:pBd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6C05C0D"/>
    <w:multiLevelType w:val="singleLevel"/>
    <w:tmpl w:val="96C05C0D"/>
    <w:lvl w:ilvl="0">
      <w:start w:val="1"/>
      <w:numFmt w:val="chineseCounting"/>
      <w:suff w:val="nothing"/>
      <w:lvlText w:val="%1、"/>
      <w:lvlJc w:val="left"/>
      <w:pPr>
        <w:ind w:left="-10"/>
      </w:pPr>
      <w:rPr>
        <w:rFonts w:hint="eastAsia"/>
      </w:rPr>
    </w:lvl>
  </w:abstractNum>
  <w:abstractNum w:abstractNumId="1">
    <w:nsid w:val="45DB9A87"/>
    <w:multiLevelType w:val="singleLevel"/>
    <w:tmpl w:val="45DB9A87"/>
    <w:lvl w:ilvl="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displayBackgroundShape/>
  <w:embedSystemFonts/>
  <w:bordersDoNotSurroundHeader/>
  <w:bordersDoNotSurroundFooter/>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72A27"/>
    <w:rsid w:val="00061A05"/>
    <w:rsid w:val="00061B93"/>
    <w:rsid w:val="000E7723"/>
    <w:rsid w:val="00147453"/>
    <w:rsid w:val="00172A27"/>
    <w:rsid w:val="0018668E"/>
    <w:rsid w:val="001A3A5D"/>
    <w:rsid w:val="001B73D2"/>
    <w:rsid w:val="001E62BF"/>
    <w:rsid w:val="0027064E"/>
    <w:rsid w:val="00293E7B"/>
    <w:rsid w:val="002D1F4F"/>
    <w:rsid w:val="002E167A"/>
    <w:rsid w:val="002F1DA9"/>
    <w:rsid w:val="00310EBF"/>
    <w:rsid w:val="00366D90"/>
    <w:rsid w:val="003D2226"/>
    <w:rsid w:val="003D678E"/>
    <w:rsid w:val="003F5F78"/>
    <w:rsid w:val="00430031"/>
    <w:rsid w:val="00461FAF"/>
    <w:rsid w:val="0048239D"/>
    <w:rsid w:val="004D1EA2"/>
    <w:rsid w:val="00542B76"/>
    <w:rsid w:val="00554EBD"/>
    <w:rsid w:val="005A3F37"/>
    <w:rsid w:val="005E0E86"/>
    <w:rsid w:val="006C01AE"/>
    <w:rsid w:val="007620A2"/>
    <w:rsid w:val="007774F9"/>
    <w:rsid w:val="00791C72"/>
    <w:rsid w:val="007920FC"/>
    <w:rsid w:val="007B4876"/>
    <w:rsid w:val="00801F66"/>
    <w:rsid w:val="00812C39"/>
    <w:rsid w:val="008E1269"/>
    <w:rsid w:val="009334BF"/>
    <w:rsid w:val="00941BA6"/>
    <w:rsid w:val="00956197"/>
    <w:rsid w:val="009878A9"/>
    <w:rsid w:val="00995AAE"/>
    <w:rsid w:val="009A1432"/>
    <w:rsid w:val="009B71D2"/>
    <w:rsid w:val="009D1193"/>
    <w:rsid w:val="00A61E3E"/>
    <w:rsid w:val="00AC3F11"/>
    <w:rsid w:val="00B0223F"/>
    <w:rsid w:val="00B2363F"/>
    <w:rsid w:val="00BA1219"/>
    <w:rsid w:val="00BB2584"/>
    <w:rsid w:val="00BE2400"/>
    <w:rsid w:val="00CF5ED0"/>
    <w:rsid w:val="00D23BCA"/>
    <w:rsid w:val="00DE3AC4"/>
    <w:rsid w:val="00DE6700"/>
    <w:rsid w:val="00E54963"/>
    <w:rsid w:val="00EB3F98"/>
    <w:rsid w:val="00F217C2"/>
    <w:rsid w:val="00F740DD"/>
    <w:rsid w:val="00FD5E00"/>
    <w:rsid w:val="00FE0412"/>
    <w:rsid w:val="039874D0"/>
    <w:rsid w:val="044F284A"/>
    <w:rsid w:val="045F1768"/>
    <w:rsid w:val="0A4D4361"/>
    <w:rsid w:val="0BDC5ABB"/>
    <w:rsid w:val="0EA325C9"/>
    <w:rsid w:val="0EE17C1A"/>
    <w:rsid w:val="13281702"/>
    <w:rsid w:val="16D648D2"/>
    <w:rsid w:val="181800A9"/>
    <w:rsid w:val="22E46C89"/>
    <w:rsid w:val="23AC4A83"/>
    <w:rsid w:val="2419169D"/>
    <w:rsid w:val="27BC7C47"/>
    <w:rsid w:val="30D36AA3"/>
    <w:rsid w:val="32105CF7"/>
    <w:rsid w:val="340229CC"/>
    <w:rsid w:val="34C45458"/>
    <w:rsid w:val="35C83C42"/>
    <w:rsid w:val="37445DC3"/>
    <w:rsid w:val="39EC4F42"/>
    <w:rsid w:val="3F5F47C8"/>
    <w:rsid w:val="3FE83BB0"/>
    <w:rsid w:val="4A527AC9"/>
    <w:rsid w:val="51D40E9C"/>
    <w:rsid w:val="59A31201"/>
    <w:rsid w:val="5E015E40"/>
    <w:rsid w:val="60154311"/>
    <w:rsid w:val="621029CA"/>
    <w:rsid w:val="65326F7C"/>
    <w:rsid w:val="695B26FD"/>
    <w:rsid w:val="6AF77BA8"/>
    <w:rsid w:val="73D824BD"/>
    <w:rsid w:val="764B3663"/>
    <w:rsid w:val="7C32497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48239D"/>
    <w:pPr>
      <w:widowControl w:val="0"/>
      <w:jc w:val="both"/>
    </w:pPr>
    <w:rPr>
      <w:rFonts w:ascii="Calibri" w:hAnsi="Calibri" w:cs="Calibri"/>
      <w:szCs w:val="21"/>
    </w:rPr>
  </w:style>
  <w:style w:type="paragraph" w:styleId="Heading1">
    <w:name w:val="heading 1"/>
    <w:basedOn w:val="Normal"/>
    <w:next w:val="Normal"/>
    <w:link w:val="Heading1Char"/>
    <w:uiPriority w:val="99"/>
    <w:qFormat/>
    <w:rsid w:val="0048239D"/>
    <w:pPr>
      <w:keepNext/>
      <w:keepLines/>
      <w:spacing w:before="340" w:after="330" w:line="578" w:lineRule="auto"/>
      <w:outlineLvl w:val="0"/>
    </w:pPr>
    <w:rPr>
      <w:b/>
      <w:bCs/>
      <w:kern w:val="44"/>
      <w:sz w:val="44"/>
      <w:szCs w:val="4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E3AC4"/>
    <w:rPr>
      <w:rFonts w:ascii="Calibri" w:hAnsi="Calibri" w:cs="Calibri"/>
      <w:b/>
      <w:bCs/>
      <w:kern w:val="44"/>
      <w:sz w:val="44"/>
      <w:szCs w:val="44"/>
    </w:rPr>
  </w:style>
  <w:style w:type="paragraph" w:styleId="BalloonText">
    <w:name w:val="Balloon Text"/>
    <w:basedOn w:val="Normal"/>
    <w:link w:val="BalloonTextChar"/>
    <w:uiPriority w:val="99"/>
    <w:semiHidden/>
    <w:rsid w:val="0048239D"/>
    <w:rPr>
      <w:sz w:val="18"/>
      <w:szCs w:val="18"/>
    </w:rPr>
  </w:style>
  <w:style w:type="character" w:customStyle="1" w:styleId="BalloonTextChar">
    <w:name w:val="Balloon Text Char"/>
    <w:basedOn w:val="DefaultParagraphFont"/>
    <w:link w:val="BalloonText"/>
    <w:uiPriority w:val="99"/>
    <w:locked/>
    <w:rsid w:val="0048239D"/>
    <w:rPr>
      <w:rFonts w:ascii="Calibri" w:eastAsia="宋体" w:hAnsi="Calibri" w:cs="Calibri"/>
      <w:kern w:val="2"/>
      <w:sz w:val="18"/>
      <w:szCs w:val="18"/>
    </w:rPr>
  </w:style>
  <w:style w:type="paragraph" w:styleId="Footer">
    <w:name w:val="footer"/>
    <w:basedOn w:val="Normal"/>
    <w:link w:val="FooterChar"/>
    <w:uiPriority w:val="99"/>
    <w:rsid w:val="0048239D"/>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DE3AC4"/>
    <w:rPr>
      <w:rFonts w:ascii="Calibri" w:hAnsi="Calibri" w:cs="Calibri"/>
      <w:sz w:val="18"/>
      <w:szCs w:val="18"/>
    </w:rPr>
  </w:style>
  <w:style w:type="paragraph" w:styleId="Header">
    <w:name w:val="header"/>
    <w:basedOn w:val="Normal"/>
    <w:link w:val="HeaderChar"/>
    <w:uiPriority w:val="99"/>
    <w:rsid w:val="0048239D"/>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DE3AC4"/>
    <w:rPr>
      <w:rFonts w:ascii="Calibri" w:hAnsi="Calibri" w:cs="Calibri"/>
      <w:sz w:val="18"/>
      <w:szCs w:val="18"/>
    </w:rPr>
  </w:style>
  <w:style w:type="table" w:styleId="TableGrid">
    <w:name w:val="Table Grid"/>
    <w:basedOn w:val="TableNormal"/>
    <w:uiPriority w:val="99"/>
    <w:rsid w:val="0048239D"/>
    <w:rPr>
      <w:kern w:val="0"/>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48239D"/>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3.emf"/><Relationship Id="rId26"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oleObject" Target="embeddings/oleObject3.bin"/><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oleObject" Target="embeddings/oleObject1.bin"/><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hyperlink" Target="https://www.baidu.com/s?wd=%E5%85%B1%E9%9D%92%E5%9B%A2&amp;tn=44039180_cpr&amp;fenlei=mv6quAkxTZn0IZRqIHckPjm4nH00T1YLm1DLPhFBuW6zmWPWn10Y0ZwV5Hcvrjm3rH6sPfKWUMw85HfYnjn4nH6sgvPsT6KdThsqpZwYTjCEQLGCpyw9Uz4Bmy-bIi4WUvYETgN-TLwGUv3En1RznWDzn1mv" TargetMode="External"/><Relationship Id="rId23" Type="http://schemas.openxmlformats.org/officeDocument/2006/relationships/oleObject" Target="embeddings/oleObject4.bin"/><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image" Target="media/image5.emf"/><Relationship Id="rId27"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27</TotalTime>
  <Pages>20</Pages>
  <Words>740</Words>
  <Characters>4218</Characters>
  <Application>Microsoft Office Outlook</Application>
  <DocSecurity>0</DocSecurity>
  <Lines>0</Lines>
  <Paragraphs>0</Paragraphs>
  <ScaleCrop>false</ScaleCrop>
  <Company>神州网信技术有限公司</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王明新TIAD</dc:creator>
  <cp:keywords/>
  <dc:description/>
  <cp:lastModifiedBy>User</cp:lastModifiedBy>
  <cp:revision>7</cp:revision>
  <cp:lastPrinted>2021-08-26T06:52:00Z</cp:lastPrinted>
  <dcterms:created xsi:type="dcterms:W3CDTF">2022-09-12T08:18:00Z</dcterms:created>
  <dcterms:modified xsi:type="dcterms:W3CDTF">2022-09-12T10:33:00Z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65FA352BAB5146309CB066C800874C19</vt:lpwstr>
  </property>
</Properties>
</file>