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20A2" w:rsidRDefault="00A44CBC">
      <w:r>
        <w:rPr>
          <w:noProof/>
        </w:rPr>
        <w:pict>
          <v:shapetype id="_x0000_t202" coordsize="21600,21600" o:spt="202" path="m,l,21600r21600,l21600,xe">
            <v:stroke joinstyle="miter"/>
            <v:path gradientshapeok="t" o:connecttype="rect"/>
          </v:shapetype>
          <v:shape id="文本框 5" o:spid="_x0000_s1026" type="#_x0000_t202" style="position:absolute;left:0;text-align:left;margin-left:128.25pt;margin-top:619.9pt;width:167.85pt;height:40.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" filled="f" stroked="f" strokeweight=".5pt">
            <v:textbox>
              <w:txbxContent>
                <w:p w:rsidR="008A72CD" w:rsidRDefault="008A72CD">
                  <w:pPr>
                    <w:jc w:val="center"/>
                    <w:rPr>
                      <w:rFonts w:ascii="楷体_GB2312" w:eastAsia="楷体_GB2312" w:hAnsi="楷体_GB2312" w:cs="楷体_GB2312"/>
                      <w:sz w:val="44"/>
                      <w:szCs w:val="52"/>
                    </w:rPr>
                  </w:pPr>
                  <w:r>
                    <w:rPr>
                      <w:rFonts w:ascii="楷体_GB2312" w:eastAsia="楷体_GB2312" w:hAnsi="楷体_GB2312" w:cs="楷体_GB2312" w:hint="eastAsia"/>
                      <w:sz w:val="44"/>
                      <w:szCs w:val="52"/>
                    </w:rPr>
                    <w:t>2021年9月</w:t>
                  </w:r>
                </w:p>
              </w:txbxContent>
            </v:textbox>
          </v:shape>
        </w:pict>
      </w:r>
      <w:r w:rsidR="00147453">
        <w:rPr>
          <w:noProof/>
        </w:rPr>
        <w:drawing>
          <wp:anchor distT="0" distB="0" distL="114300" distR="114300" simplePos="0" relativeHeight="25166336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9" cstate="print"/>
                    <a:stretch>
                      <a:fillRect/>
                    </a:stretch>
                  </pic:blipFill>
                  <pic:spPr>
                    <a:xfrm>
                      <a:off x="0" y="0"/>
                      <a:ext cx="7592060" cy="10739755"/>
                    </a:xfrm>
                    <a:prstGeom prst="rect">
                      <a:avLst/>
                    </a:prstGeom>
                  </pic:spPr>
                </pic:pic>
              </a:graphicData>
            </a:graphic>
          </wp:anchor>
        </w:drawing>
      </w:r>
      <w:r w:rsidR="00147453">
        <w:br w:type="page"/>
      </w:r>
    </w:p>
    <w:p w:rsidR="007620A2" w:rsidRDefault="007620A2" w:rsidP="00D5120B">
      <w:pPr>
        <w:snapToGrid w:val="0"/>
        <w:rPr>
          <w:rFonts w:ascii="楷体_GB2312" w:eastAsia="楷体_GB2312" w:hAnsi="楷体_GB2312" w:cs="楷体_GB2312"/>
          <w:color w:val="000000" w:themeColor="text1"/>
          <w:kern w:val="0"/>
          <w:sz w:val="40"/>
          <w:szCs w:val="40"/>
        </w:rPr>
      </w:pPr>
    </w:p>
    <w:p w:rsidR="008A72CD" w:rsidRDefault="008A72CD" w:rsidP="008A72CD">
      <w:pPr>
        <w:jc w:val="center"/>
        <w:rPr>
          <w:rFonts w:ascii="黑体" w:eastAsia="黑体" w:hAnsi="黑体" w:cs="黑体"/>
          <w:sz w:val="72"/>
          <w:szCs w:val="96"/>
        </w:rPr>
      </w:pPr>
      <w:r w:rsidRPr="008A72CD">
        <w:rPr>
          <w:rFonts w:ascii="黑体" w:eastAsia="黑体" w:hAnsi="黑体" w:cs="黑体" w:hint="eastAsia"/>
          <w:sz w:val="72"/>
          <w:szCs w:val="96"/>
        </w:rPr>
        <w:t>河北省农业广播电视学校</w:t>
      </w:r>
    </w:p>
    <w:p w:rsidR="008A72CD" w:rsidRPr="008A72CD" w:rsidRDefault="008A72CD" w:rsidP="008A72CD">
      <w:pPr>
        <w:jc w:val="center"/>
        <w:rPr>
          <w:rFonts w:ascii="黑体" w:eastAsia="黑体" w:hAnsi="黑体" w:cs="黑体"/>
          <w:sz w:val="72"/>
          <w:szCs w:val="96"/>
        </w:rPr>
      </w:pPr>
      <w:r w:rsidRPr="008A72CD">
        <w:rPr>
          <w:rFonts w:ascii="黑体" w:eastAsia="黑体" w:hAnsi="黑体" w:cs="黑体" w:hint="eastAsia"/>
          <w:sz w:val="72"/>
          <w:szCs w:val="96"/>
        </w:rPr>
        <w:t>高邑县分校</w:t>
      </w:r>
    </w:p>
    <w:p w:rsidR="007620A2" w:rsidRDefault="00147453">
      <w:pPr>
        <w:rPr>
          <w:rFonts w:ascii="黑体" w:eastAsia="黑体" w:hAnsi="黑体" w:cs="黑体"/>
          <w:sz w:val="72"/>
          <w:szCs w:val="96"/>
        </w:rPr>
      </w:pPr>
      <w:r>
        <w:rPr>
          <w:rFonts w:ascii="黑体" w:eastAsia="黑体" w:hAnsi="黑体" w:cs="黑体" w:hint="eastAsia"/>
          <w:sz w:val="72"/>
          <w:szCs w:val="96"/>
        </w:rPr>
        <w:t>2020年度部门决算公开文本</w:t>
      </w:r>
    </w:p>
    <w:p w:rsidR="007620A2" w:rsidRDefault="007620A2">
      <w:pPr>
        <w:spacing w:line="36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600" w:lineRule="auto"/>
        <w:jc w:val="center"/>
        <w:rPr>
          <w:rFonts w:ascii="黑体" w:eastAsia="黑体" w:hAnsi="黑体" w:cs="黑体"/>
          <w:sz w:val="56"/>
          <w:szCs w:val="72"/>
        </w:rPr>
      </w:pPr>
    </w:p>
    <w:p w:rsidR="007620A2" w:rsidRDefault="007620A2">
      <w:pPr>
        <w:spacing w:line="480" w:lineRule="auto"/>
        <w:jc w:val="center"/>
        <w:rPr>
          <w:rFonts w:ascii="黑体" w:eastAsia="黑体" w:hAnsi="黑体" w:cs="黑体"/>
          <w:sz w:val="56"/>
          <w:szCs w:val="72"/>
        </w:rPr>
      </w:pPr>
    </w:p>
    <w:p w:rsidR="007620A2" w:rsidRDefault="007620A2" w:rsidP="008A72CD">
      <w:pPr>
        <w:snapToGrid w:val="0"/>
        <w:rPr>
          <w:rFonts w:ascii="楷体_GB2312" w:eastAsia="楷体_GB2312" w:hAnsi="楷体_GB2312" w:cs="楷体_GB2312"/>
          <w:color w:val="000000" w:themeColor="text1"/>
          <w:kern w:val="0"/>
          <w:sz w:val="40"/>
          <w:szCs w:val="40"/>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Default="007620A2">
      <w:pPr>
        <w:snapToGrid w:val="0"/>
        <w:jc w:val="center"/>
        <w:rPr>
          <w:rFonts w:ascii="楷体_GB2312" w:eastAsia="楷体_GB2312" w:hAnsi="楷体_GB2312" w:cs="楷体_GB2312"/>
          <w:color w:val="000000" w:themeColor="text1"/>
          <w:kern w:val="0"/>
          <w:sz w:val="40"/>
          <w:szCs w:val="40"/>
        </w:rPr>
      </w:pPr>
    </w:p>
    <w:p w:rsidR="007620A2" w:rsidRPr="003C581F" w:rsidRDefault="00147453">
      <w:pPr>
        <w:snapToGrid w:val="0"/>
        <w:jc w:val="center"/>
        <w:rPr>
          <w:rFonts w:ascii="仿宋" w:eastAsia="仿宋" w:hAnsi="仿宋" w:cs="楷体_GB2312"/>
          <w:b/>
          <w:color w:val="000000" w:themeColor="text1"/>
          <w:kern w:val="0"/>
          <w:sz w:val="40"/>
          <w:szCs w:val="40"/>
        </w:rPr>
        <w:sectPr w:rsidR="007620A2" w:rsidRPr="003C581F">
          <w:pgSz w:w="11906" w:h="16838"/>
          <w:pgMar w:top="2098" w:right="1531" w:bottom="1984" w:left="1531" w:header="851" w:footer="992" w:gutter="0"/>
          <w:cols w:space="0"/>
          <w:titlePg/>
          <w:docGrid w:type="lines" w:linePitch="312"/>
        </w:sectPr>
      </w:pPr>
      <w:r w:rsidRPr="003C581F">
        <w:rPr>
          <w:rFonts w:ascii="仿宋" w:eastAsia="仿宋" w:hAnsi="仿宋" w:cs="楷体_GB2312" w:hint="eastAsia"/>
          <w:b/>
          <w:color w:val="000000" w:themeColor="text1"/>
          <w:kern w:val="0"/>
          <w:sz w:val="40"/>
          <w:szCs w:val="40"/>
        </w:rPr>
        <w:t>二〇二一年</w:t>
      </w:r>
      <w:r w:rsidR="00EB3F98" w:rsidRPr="003C581F">
        <w:rPr>
          <w:rFonts w:ascii="仿宋" w:eastAsia="仿宋" w:hAnsi="仿宋" w:cs="楷体_GB2312" w:hint="eastAsia"/>
          <w:b/>
          <w:color w:val="000000" w:themeColor="text1"/>
          <w:kern w:val="0"/>
          <w:sz w:val="40"/>
          <w:szCs w:val="40"/>
        </w:rPr>
        <w:t>九</w:t>
      </w:r>
      <w:r w:rsidRPr="003C581F">
        <w:rPr>
          <w:rFonts w:ascii="仿宋" w:eastAsia="仿宋" w:hAnsi="仿宋" w:cs="楷体_GB2312" w:hint="eastAsia"/>
          <w:b/>
          <w:color w:val="000000" w:themeColor="text1"/>
          <w:kern w:val="0"/>
          <w:sz w:val="40"/>
          <w:szCs w:val="40"/>
        </w:rPr>
        <w:t>月</w:t>
      </w:r>
    </w:p>
    <w:p w:rsidR="007620A2" w:rsidRDefault="007620A2">
      <w:pPr>
        <w:snapToGrid w:val="0"/>
        <w:jc w:val="center"/>
        <w:rPr>
          <w:rFonts w:ascii="楷体_GB2312" w:eastAsia="楷体_GB2312" w:hAnsi="楷体_GB2312" w:cs="楷体_GB2312"/>
          <w:color w:val="000000" w:themeColor="text1"/>
          <w:kern w:val="0"/>
          <w:sz w:val="40"/>
          <w:szCs w:val="40"/>
        </w:rPr>
        <w:sectPr w:rsidR="007620A2">
          <w:headerReference w:type="default" r:id="rId10"/>
          <w:headerReference w:type="first" r:id="rId11"/>
          <w:footerReference w:type="first" r:id="rId12"/>
          <w:pgSz w:w="11906" w:h="16838"/>
          <w:pgMar w:top="2098" w:right="1531" w:bottom="1984" w:left="1531" w:header="851" w:footer="992" w:gutter="0"/>
          <w:cols w:space="0"/>
          <w:titlePg/>
          <w:docGrid w:type="lines" w:linePitch="312"/>
        </w:sectPr>
      </w:pPr>
    </w:p>
    <w:p w:rsidR="007620A2" w:rsidRDefault="00147453">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    录</w:t>
      </w:r>
    </w:p>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147453">
      <w:pPr>
        <w:widowControl/>
        <w:spacing w:line="64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7620A2" w:rsidRPr="003C581F" w:rsidRDefault="00147453" w:rsidP="003D2226">
      <w:pPr>
        <w:widowControl/>
        <w:spacing w:line="640" w:lineRule="exact"/>
        <w:ind w:firstLineChars="398" w:firstLine="1274"/>
        <w:rPr>
          <w:rFonts w:ascii="仿宋" w:eastAsia="仿宋" w:hAnsi="仿宋" w:cs="Times New Roman"/>
          <w:sz w:val="32"/>
          <w:szCs w:val="32"/>
        </w:rPr>
      </w:pPr>
      <w:r w:rsidRPr="003C581F">
        <w:rPr>
          <w:rFonts w:ascii="仿宋" w:eastAsia="仿宋" w:hAnsi="仿宋" w:cs="Times New Roman"/>
          <w:sz w:val="32"/>
          <w:szCs w:val="32"/>
        </w:rPr>
        <w:t>一、部门</w:t>
      </w:r>
      <w:r w:rsidRPr="003C581F">
        <w:rPr>
          <w:rFonts w:ascii="仿宋" w:eastAsia="仿宋" w:hAnsi="仿宋" w:cs="Times New Roman" w:hint="eastAsia"/>
          <w:sz w:val="32"/>
          <w:szCs w:val="32"/>
        </w:rPr>
        <w:t>职责</w:t>
      </w:r>
    </w:p>
    <w:p w:rsidR="007620A2" w:rsidRPr="003C581F" w:rsidRDefault="00147453" w:rsidP="003D2226">
      <w:pPr>
        <w:widowControl/>
        <w:spacing w:line="640" w:lineRule="exact"/>
        <w:ind w:firstLineChars="398" w:firstLine="1274"/>
        <w:rPr>
          <w:rFonts w:ascii="仿宋" w:eastAsia="仿宋" w:hAnsi="仿宋" w:cs="Times New Roman"/>
          <w:sz w:val="32"/>
          <w:szCs w:val="32"/>
        </w:rPr>
      </w:pPr>
      <w:r w:rsidRPr="003C581F">
        <w:rPr>
          <w:rFonts w:ascii="仿宋" w:eastAsia="仿宋" w:hAnsi="仿宋" w:cs="Times New Roman"/>
          <w:sz w:val="32"/>
          <w:szCs w:val="32"/>
        </w:rPr>
        <w:t>二、</w:t>
      </w:r>
      <w:r w:rsidRPr="003C581F">
        <w:rPr>
          <w:rFonts w:ascii="仿宋" w:eastAsia="仿宋" w:hAnsi="仿宋" w:cs="Times New Roman" w:hint="eastAsia"/>
          <w:sz w:val="32"/>
          <w:szCs w:val="32"/>
        </w:rPr>
        <w:t>机构设置</w:t>
      </w:r>
    </w:p>
    <w:p w:rsidR="007620A2" w:rsidRDefault="00147453">
      <w:pPr>
        <w:widowControl/>
        <w:spacing w:line="64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年部门决算情况说明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一、收入支出决算总体情况说明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二、收入决算情况说明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三、支出决算情况说明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四、财政拨款收入支出决算总体情况说明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六、预算绩效情况说明</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七、机关运行经费情况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八、政府采购情况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九、国有资产占用情况</w:t>
      </w:r>
    </w:p>
    <w:p w:rsidR="007620A2" w:rsidRDefault="00147453">
      <w:pPr>
        <w:widowControl/>
        <w:spacing w:line="640" w:lineRule="exact"/>
        <w:ind w:leftChars="300" w:left="63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7620A2" w:rsidRDefault="00147453">
      <w:pPr>
        <w:widowControl/>
        <w:spacing w:line="64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名词解释</w:t>
      </w:r>
    </w:p>
    <w:p w:rsidR="007620A2" w:rsidRDefault="00147453">
      <w:pPr>
        <w:widowControl/>
        <w:spacing w:line="64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 20</w:t>
      </w:r>
      <w:r>
        <w:rPr>
          <w:rFonts w:ascii="Times New Roman" w:eastAsia="黑体" w:hAnsi="Times New Roman" w:cs="Times New Roman" w:hint="eastAsia"/>
          <w:sz w:val="32"/>
          <w:szCs w:val="32"/>
        </w:rPr>
        <w:t>20</w:t>
      </w:r>
      <w:r>
        <w:rPr>
          <w:rFonts w:ascii="Times New Roman" w:eastAsia="黑体" w:hAnsi="Times New Roman" w:cs="Times New Roman"/>
          <w:sz w:val="32"/>
          <w:szCs w:val="32"/>
        </w:rPr>
        <w:t>年度部门决算报表</w:t>
      </w:r>
    </w:p>
    <w:p w:rsidR="007620A2" w:rsidRDefault="007620A2">
      <w:pPr>
        <w:widowControl/>
        <w:spacing w:after="160" w:line="580" w:lineRule="exact"/>
        <w:ind w:firstLineChars="200" w:firstLine="640"/>
        <w:rPr>
          <w:rFonts w:ascii="Times New Roman" w:eastAsia="黑体" w:hAnsi="Times New Roman" w:cs="Times New Roman"/>
          <w:sz w:val="32"/>
          <w:szCs w:val="32"/>
        </w:rPr>
        <w:sectPr w:rsidR="007620A2">
          <w:headerReference w:type="default" r:id="rId13"/>
          <w:footerReference w:type="default" r:id="rId14"/>
          <w:headerReference w:type="first" r:id="rId15"/>
          <w:footerReference w:type="first" r:id="rId16"/>
          <w:type w:val="continuous"/>
          <w:pgSz w:w="11906" w:h="16838"/>
          <w:pgMar w:top="2098" w:right="1531" w:bottom="1984" w:left="1531" w:header="851" w:footer="992" w:gutter="0"/>
          <w:cols w:space="0"/>
          <w:titlePg/>
          <w:docGrid w:type="lines" w:linePitch="312"/>
        </w:sect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7620A2">
      <w:pPr>
        <w:widowControl/>
        <w:spacing w:line="580" w:lineRule="exact"/>
        <w:ind w:firstLineChars="200" w:firstLine="640"/>
        <w:rPr>
          <w:rFonts w:eastAsia="黑体"/>
          <w:sz w:val="32"/>
          <w:szCs w:val="32"/>
        </w:rPr>
      </w:pPr>
    </w:p>
    <w:p w:rsidR="007620A2" w:rsidRDefault="00A44CBC">
      <w:r>
        <w:rPr>
          <w:noProof/>
          <w:sz w:val="72"/>
        </w:rPr>
        <w:pict>
          <v:shape id="文本框 143" o:spid="_x0000_s1027" type="#_x0000_t202" style="position:absolute;left:0;text-align:left;margin-left:-85.7pt;margin-top:80.7pt;width:613.65pt;height:263.1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" fillcolor="#7f7f7f [1612]" strokecolor="#a5a5a5 [2092]" strokeweight="1pt">
            <v:fill r:id="rId17" o:title="" color2="white [3212]" type="pattern"/>
            <v:textbox>
              <w:txbxContent>
                <w:p w:rsidR="008A72CD" w:rsidRDefault="008A72CD">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147453">
        <w:br w:type="page"/>
      </w:r>
    </w:p>
    <w:p w:rsidR="007620A2" w:rsidRDefault="00147453">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8A72CD" w:rsidRPr="008A72CD" w:rsidRDefault="008A72CD" w:rsidP="008A72CD">
      <w:pPr>
        <w:ind w:firstLine="560"/>
        <w:rPr>
          <w:rFonts w:ascii="仿宋" w:eastAsia="仿宋" w:hAnsi="仿宋" w:cs="Meiryo"/>
          <w:kern w:val="0"/>
          <w:sz w:val="32"/>
          <w:szCs w:val="32"/>
        </w:rPr>
      </w:pPr>
      <w:r w:rsidRPr="008A72CD">
        <w:rPr>
          <w:rFonts w:ascii="仿宋" w:eastAsia="仿宋" w:hAnsi="仿宋" w:cs="Meiryo" w:hint="eastAsia"/>
          <w:kern w:val="0"/>
          <w:sz w:val="32"/>
          <w:szCs w:val="32"/>
        </w:rPr>
        <w:t>1.</w:t>
      </w:r>
      <w:r w:rsidRPr="008A72CD">
        <w:rPr>
          <w:rFonts w:ascii="仿宋" w:eastAsia="仿宋" w:hAnsi="仿宋" w:cs="Meiryo"/>
          <w:kern w:val="0"/>
          <w:sz w:val="32"/>
          <w:szCs w:val="32"/>
        </w:rPr>
        <w:t>中等学历教育</w:t>
      </w:r>
      <w:r w:rsidRPr="008A72CD">
        <w:rPr>
          <w:rFonts w:ascii="仿宋" w:eastAsia="仿宋" w:hAnsi="仿宋" w:cs="Meiryo" w:hint="eastAsia"/>
          <w:kern w:val="0"/>
          <w:sz w:val="32"/>
          <w:szCs w:val="32"/>
        </w:rPr>
        <w:t>，提高农民及农村基层干部知识水平。</w:t>
      </w:r>
    </w:p>
    <w:p w:rsidR="008A72CD" w:rsidRPr="008A72CD" w:rsidRDefault="008A72CD" w:rsidP="008A72CD">
      <w:pPr>
        <w:ind w:firstLine="560"/>
        <w:rPr>
          <w:rFonts w:ascii="仿宋" w:eastAsia="仿宋" w:hAnsi="仿宋" w:cs="Meiryo"/>
          <w:kern w:val="0"/>
          <w:sz w:val="32"/>
          <w:szCs w:val="32"/>
        </w:rPr>
      </w:pPr>
      <w:r w:rsidRPr="008A72CD">
        <w:rPr>
          <w:rFonts w:ascii="仿宋" w:eastAsia="仿宋" w:hAnsi="仿宋" w:cs="Meiryo" w:hint="eastAsia"/>
          <w:kern w:val="0"/>
          <w:sz w:val="32"/>
          <w:szCs w:val="32"/>
        </w:rPr>
        <w:t>2.组织农民进行科技教育培训，为农村培养应用型中级专门人才</w:t>
      </w:r>
      <w:r>
        <w:rPr>
          <w:rFonts w:ascii="仿宋" w:eastAsia="仿宋" w:hAnsi="仿宋" w:cs="Meiryo" w:hint="eastAsia"/>
          <w:kern w:val="0"/>
          <w:sz w:val="32"/>
          <w:szCs w:val="32"/>
        </w:rPr>
        <w:t>。</w:t>
      </w:r>
    </w:p>
    <w:p w:rsidR="007620A2" w:rsidRDefault="00147453">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7620A2" w:rsidRDefault="00147453">
      <w:pPr>
        <w:spacing w:line="580" w:lineRule="exact"/>
        <w:ind w:firstLineChars="200" w:firstLine="640"/>
        <w:rPr>
          <w:rFonts w:ascii="仿宋_GB2312" w:eastAsia="仿宋_GB2312" w:hAnsi="Calibri" w:cs="Arial Black"/>
          <w:kern w:val="0"/>
          <w:sz w:val="32"/>
          <w:szCs w:val="32"/>
        </w:rPr>
      </w:pPr>
      <w:r>
        <w:rPr>
          <w:rFonts w:ascii="仿宋_GB2312" w:eastAsia="仿宋_GB2312" w:hAnsi="Calibri" w:cs="Arial Black" w:hint="eastAsia"/>
          <w:kern w:val="0"/>
          <w:sz w:val="32"/>
          <w:szCs w:val="32"/>
        </w:rPr>
        <w:t>从决算编报单位构成看，纳入20</w:t>
      </w:r>
      <w:r>
        <w:rPr>
          <w:rFonts w:ascii="仿宋_GB2312" w:eastAsia="仿宋_GB2312" w:hAnsi="Calibri" w:cs="Arial Black"/>
          <w:kern w:val="0"/>
          <w:sz w:val="32"/>
          <w:szCs w:val="32"/>
        </w:rPr>
        <w:t>20</w:t>
      </w:r>
      <w:r>
        <w:rPr>
          <w:rFonts w:ascii="仿宋_GB2312" w:eastAsia="仿宋_GB2312" w:hAnsi="Calibri" w:cs="Arial Black" w:hint="eastAsia"/>
          <w:kern w:val="0"/>
          <w:sz w:val="32"/>
          <w:szCs w:val="32"/>
        </w:rPr>
        <w:t>年度本部门决算汇编范围的独立核算单位（以下简称“单位”）共</w:t>
      </w:r>
      <w:r w:rsidR="008A72CD">
        <w:rPr>
          <w:rFonts w:ascii="仿宋_GB2312" w:eastAsia="仿宋_GB2312" w:hAnsi="Calibri" w:cs="Arial Black" w:hint="eastAsia"/>
          <w:kern w:val="0"/>
          <w:sz w:val="32"/>
          <w:szCs w:val="32"/>
        </w:rPr>
        <w:t>1</w:t>
      </w:r>
      <w:r>
        <w:rPr>
          <w:rFonts w:ascii="仿宋_GB2312" w:eastAsia="仿宋_GB2312" w:hAnsi="Calibri" w:cs="Arial Black" w:hint="eastAsia"/>
          <w:kern w:val="0"/>
          <w:sz w:val="32"/>
          <w:szCs w:val="32"/>
        </w:rPr>
        <w:t>个，具体情况如下：</w:t>
      </w:r>
    </w:p>
    <w:tbl>
      <w:tblPr>
        <w:tblStyle w:val="a5"/>
        <w:tblpPr w:leftFromText="180" w:rightFromText="180" w:vertAnchor="text" w:horzAnchor="page" w:tblpXSpec="center" w:tblpY="10"/>
        <w:tblOverlap w:val="never"/>
        <w:tblW w:w="942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3426"/>
        <w:gridCol w:w="2660"/>
        <w:gridCol w:w="2366"/>
      </w:tblGrid>
      <w:tr w:rsidR="007620A2" w:rsidTr="008A72CD">
        <w:trPr>
          <w:trHeight w:val="873"/>
          <w:jc w:val="center"/>
        </w:trPr>
        <w:tc>
          <w:tcPr>
            <w:tcW w:w="968"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序号</w:t>
            </w:r>
          </w:p>
        </w:tc>
        <w:tc>
          <w:tcPr>
            <w:tcW w:w="3426"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单位名称</w:t>
            </w:r>
          </w:p>
        </w:tc>
        <w:tc>
          <w:tcPr>
            <w:tcW w:w="2660"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单位基本性质</w:t>
            </w:r>
          </w:p>
        </w:tc>
        <w:tc>
          <w:tcPr>
            <w:tcW w:w="2366" w:type="dxa"/>
            <w:vAlign w:val="center"/>
          </w:tcPr>
          <w:p w:rsidR="007620A2" w:rsidRDefault="00147453">
            <w:pPr>
              <w:spacing w:line="560" w:lineRule="exact"/>
              <w:jc w:val="center"/>
              <w:rPr>
                <w:rFonts w:ascii="仿宋_GB2312" w:eastAsia="仿宋_GB2312" w:hAnsi="Calibri" w:cs="Arial Black"/>
                <w:b/>
                <w:bCs/>
                <w:kern w:val="0"/>
                <w:sz w:val="28"/>
                <w:szCs w:val="28"/>
              </w:rPr>
            </w:pPr>
            <w:r>
              <w:rPr>
                <w:rFonts w:ascii="仿宋_GB2312" w:eastAsia="仿宋_GB2312" w:hAnsi="Calibri" w:cs="Arial Black" w:hint="eastAsia"/>
                <w:b/>
                <w:bCs/>
                <w:kern w:val="0"/>
                <w:sz w:val="28"/>
                <w:szCs w:val="28"/>
              </w:rPr>
              <w:t>经费形式</w:t>
            </w:r>
          </w:p>
        </w:tc>
      </w:tr>
      <w:tr w:rsidR="008A72CD" w:rsidTr="008A72CD">
        <w:trPr>
          <w:trHeight w:val="942"/>
          <w:jc w:val="center"/>
        </w:trPr>
        <w:tc>
          <w:tcPr>
            <w:tcW w:w="968" w:type="dxa"/>
          </w:tcPr>
          <w:p w:rsidR="008A72CD" w:rsidRDefault="008A72CD" w:rsidP="008A72CD">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1</w:t>
            </w:r>
          </w:p>
        </w:tc>
        <w:tc>
          <w:tcPr>
            <w:tcW w:w="3426" w:type="dxa"/>
          </w:tcPr>
          <w:p w:rsidR="008A72CD" w:rsidRDefault="008A72CD" w:rsidP="008A72CD">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河北省农业广播电视学校高邑县分校</w:t>
            </w:r>
          </w:p>
        </w:tc>
        <w:tc>
          <w:tcPr>
            <w:tcW w:w="2660" w:type="dxa"/>
          </w:tcPr>
          <w:p w:rsidR="008A72CD" w:rsidRDefault="008A72CD" w:rsidP="008A72CD">
            <w:pPr>
              <w:spacing w:line="560" w:lineRule="exact"/>
              <w:jc w:val="center"/>
              <w:rPr>
                <w:rFonts w:ascii="仿宋_GB2312" w:eastAsia="仿宋_GB2312" w:hAnsi="Calibri" w:cs="Arial Black"/>
                <w:kern w:val="0"/>
                <w:sz w:val="28"/>
                <w:szCs w:val="28"/>
              </w:rPr>
            </w:pPr>
            <w:r>
              <w:rPr>
                <w:rFonts w:ascii="仿宋_GB2312" w:eastAsia="仿宋_GB2312" w:hAnsi="Calibri" w:cs="ArialUnicodeMS"/>
                <w:kern w:val="0"/>
                <w:sz w:val="28"/>
                <w:szCs w:val="28"/>
              </w:rPr>
              <w:t>财政补助事业单位</w:t>
            </w:r>
          </w:p>
        </w:tc>
        <w:tc>
          <w:tcPr>
            <w:tcW w:w="2366" w:type="dxa"/>
          </w:tcPr>
          <w:p w:rsidR="008A72CD" w:rsidRDefault="008A72CD" w:rsidP="008A72CD">
            <w:pPr>
              <w:spacing w:line="560" w:lineRule="exact"/>
              <w:jc w:val="center"/>
              <w:rPr>
                <w:rFonts w:ascii="仿宋_GB2312" w:eastAsia="仿宋_GB2312" w:hAnsi="Calibri" w:cs="Arial Black"/>
                <w:kern w:val="0"/>
                <w:sz w:val="28"/>
                <w:szCs w:val="28"/>
              </w:rPr>
            </w:pPr>
            <w:r>
              <w:rPr>
                <w:rFonts w:ascii="仿宋_GB2312" w:eastAsia="仿宋_GB2312" w:hAnsi="Calibri" w:cs="ArialUnicodeMS"/>
                <w:kern w:val="0"/>
                <w:sz w:val="28"/>
                <w:szCs w:val="28"/>
              </w:rPr>
              <w:t>财政拨款</w:t>
            </w:r>
          </w:p>
        </w:tc>
      </w:tr>
      <w:tr w:rsidR="008A72CD" w:rsidTr="0060498C">
        <w:trPr>
          <w:trHeight w:val="1100"/>
          <w:jc w:val="center"/>
        </w:trPr>
        <w:tc>
          <w:tcPr>
            <w:tcW w:w="968" w:type="dxa"/>
          </w:tcPr>
          <w:p w:rsidR="008A72CD" w:rsidRDefault="008A72CD" w:rsidP="0060498C">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2</w:t>
            </w:r>
          </w:p>
        </w:tc>
        <w:tc>
          <w:tcPr>
            <w:tcW w:w="3426" w:type="dxa"/>
          </w:tcPr>
          <w:p w:rsidR="008A72CD" w:rsidRDefault="008A72CD" w:rsidP="008A72CD">
            <w:pPr>
              <w:spacing w:line="560" w:lineRule="exact"/>
              <w:rPr>
                <w:rFonts w:ascii="仿宋_GB2312" w:eastAsia="仿宋_GB2312" w:hAnsi="Calibri" w:cs="Arial Black"/>
                <w:kern w:val="0"/>
                <w:sz w:val="28"/>
                <w:szCs w:val="28"/>
              </w:rPr>
            </w:pPr>
          </w:p>
        </w:tc>
        <w:tc>
          <w:tcPr>
            <w:tcW w:w="2660" w:type="dxa"/>
          </w:tcPr>
          <w:p w:rsidR="008A72CD" w:rsidRDefault="008A72CD" w:rsidP="008A72CD">
            <w:pPr>
              <w:spacing w:line="560" w:lineRule="exact"/>
              <w:jc w:val="center"/>
              <w:rPr>
                <w:rFonts w:ascii="仿宋_GB2312" w:eastAsia="仿宋_GB2312" w:hAnsi="Calibri" w:cs="Arial Black"/>
                <w:kern w:val="0"/>
                <w:sz w:val="28"/>
                <w:szCs w:val="28"/>
              </w:rPr>
            </w:pPr>
          </w:p>
        </w:tc>
        <w:tc>
          <w:tcPr>
            <w:tcW w:w="2366" w:type="dxa"/>
          </w:tcPr>
          <w:p w:rsidR="008A72CD" w:rsidRDefault="008A72CD" w:rsidP="008A72CD">
            <w:pPr>
              <w:spacing w:line="560" w:lineRule="exact"/>
              <w:jc w:val="center"/>
              <w:rPr>
                <w:rFonts w:ascii="仿宋_GB2312" w:eastAsia="仿宋_GB2312" w:hAnsi="Calibri" w:cs="Arial Black"/>
                <w:kern w:val="0"/>
                <w:sz w:val="28"/>
                <w:szCs w:val="28"/>
              </w:rPr>
            </w:pPr>
          </w:p>
        </w:tc>
      </w:tr>
      <w:tr w:rsidR="008A72CD" w:rsidTr="0060498C">
        <w:trPr>
          <w:trHeight w:val="988"/>
          <w:jc w:val="center"/>
        </w:trPr>
        <w:tc>
          <w:tcPr>
            <w:tcW w:w="968" w:type="dxa"/>
          </w:tcPr>
          <w:p w:rsidR="008A72CD" w:rsidRDefault="008A72CD" w:rsidP="0060498C">
            <w:pPr>
              <w:spacing w:line="560" w:lineRule="exact"/>
              <w:jc w:val="center"/>
              <w:rPr>
                <w:rFonts w:ascii="仿宋_GB2312" w:eastAsia="仿宋_GB2312" w:hAnsi="Calibri" w:cs="Arial Black"/>
                <w:kern w:val="0"/>
                <w:sz w:val="28"/>
                <w:szCs w:val="28"/>
              </w:rPr>
            </w:pPr>
            <w:r>
              <w:rPr>
                <w:rFonts w:ascii="仿宋_GB2312" w:eastAsia="仿宋_GB2312" w:hAnsi="Calibri" w:cs="Arial Black" w:hint="eastAsia"/>
                <w:kern w:val="0"/>
                <w:sz w:val="28"/>
                <w:szCs w:val="28"/>
              </w:rPr>
              <w:t>3</w:t>
            </w:r>
          </w:p>
        </w:tc>
        <w:tc>
          <w:tcPr>
            <w:tcW w:w="3426" w:type="dxa"/>
          </w:tcPr>
          <w:p w:rsidR="008A72CD" w:rsidRDefault="008A72CD" w:rsidP="008A72CD">
            <w:pPr>
              <w:spacing w:line="560" w:lineRule="exact"/>
              <w:rPr>
                <w:rFonts w:ascii="仿宋_GB2312" w:eastAsia="仿宋_GB2312" w:hAnsi="Calibri" w:cs="Arial Black"/>
                <w:kern w:val="0"/>
                <w:sz w:val="28"/>
                <w:szCs w:val="28"/>
              </w:rPr>
            </w:pPr>
          </w:p>
        </w:tc>
        <w:tc>
          <w:tcPr>
            <w:tcW w:w="2660" w:type="dxa"/>
          </w:tcPr>
          <w:p w:rsidR="008A72CD" w:rsidRDefault="008A72CD" w:rsidP="008A72CD">
            <w:pPr>
              <w:spacing w:line="560" w:lineRule="exact"/>
              <w:jc w:val="center"/>
              <w:rPr>
                <w:rFonts w:ascii="仿宋_GB2312" w:eastAsia="仿宋_GB2312" w:hAnsi="Calibri" w:cs="Arial Black"/>
                <w:kern w:val="0"/>
                <w:sz w:val="28"/>
                <w:szCs w:val="28"/>
              </w:rPr>
            </w:pPr>
          </w:p>
        </w:tc>
        <w:tc>
          <w:tcPr>
            <w:tcW w:w="2366" w:type="dxa"/>
          </w:tcPr>
          <w:p w:rsidR="008A72CD" w:rsidRDefault="008A72CD" w:rsidP="008A72CD">
            <w:pPr>
              <w:spacing w:line="560" w:lineRule="exact"/>
              <w:jc w:val="center"/>
              <w:rPr>
                <w:rFonts w:ascii="仿宋_GB2312" w:eastAsia="仿宋_GB2312" w:hAnsi="Calibri" w:cs="Arial Black"/>
                <w:kern w:val="0"/>
                <w:sz w:val="28"/>
                <w:szCs w:val="28"/>
              </w:rPr>
            </w:pPr>
          </w:p>
        </w:tc>
      </w:tr>
      <w:tr w:rsidR="008A72CD">
        <w:trPr>
          <w:trHeight w:val="652"/>
          <w:jc w:val="center"/>
        </w:trPr>
        <w:tc>
          <w:tcPr>
            <w:tcW w:w="9420" w:type="dxa"/>
            <w:gridSpan w:val="4"/>
            <w:tcBorders>
              <w:top w:val="single" w:sz="4" w:space="0" w:color="auto"/>
              <w:left w:val="nil"/>
              <w:bottom w:val="nil"/>
              <w:right w:val="nil"/>
            </w:tcBorders>
          </w:tcPr>
          <w:p w:rsidR="008A72CD" w:rsidRDefault="008A72CD" w:rsidP="008A72CD">
            <w:pPr>
              <w:spacing w:line="560" w:lineRule="exact"/>
              <w:ind w:firstLineChars="200" w:firstLine="560"/>
              <w:jc w:val="left"/>
              <w:rPr>
                <w:rFonts w:ascii="仿宋_GB2312" w:eastAsia="仿宋_GB2312" w:hAnsi="Calibri" w:cs="Arial Black"/>
                <w:kern w:val="0"/>
                <w:sz w:val="28"/>
                <w:szCs w:val="28"/>
              </w:rPr>
            </w:pPr>
          </w:p>
        </w:tc>
      </w:tr>
    </w:tbl>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7620A2">
      <w:pPr>
        <w:widowControl/>
        <w:spacing w:after="160" w:line="580" w:lineRule="exact"/>
        <w:ind w:firstLineChars="200" w:firstLine="640"/>
        <w:rPr>
          <w:rFonts w:ascii="Times New Roman" w:eastAsia="黑体" w:hAnsi="Times New Roman" w:cs="Times New Roman"/>
          <w:sz w:val="32"/>
          <w:szCs w:val="32"/>
        </w:rPr>
      </w:pPr>
    </w:p>
    <w:p w:rsidR="007620A2" w:rsidRDefault="007620A2"/>
    <w:p w:rsidR="007620A2" w:rsidRDefault="00A44CBC">
      <w:pPr>
        <w:widowControl/>
        <w:spacing w:after="160" w:line="580" w:lineRule="exact"/>
        <w:ind w:firstLineChars="200" w:firstLine="1440"/>
        <w:rPr>
          <w:rFonts w:ascii="Times New Roman" w:eastAsia="黑体" w:hAnsi="Times New Roman" w:cs="Times New Roman"/>
          <w:sz w:val="32"/>
          <w:szCs w:val="32"/>
        </w:rPr>
        <w:sectPr w:rsidR="007620A2">
          <w:headerReference w:type="default" r:id="rId18"/>
          <w:pgSz w:w="11906" w:h="16838"/>
          <w:pgMar w:top="2098" w:right="1531" w:bottom="1984" w:left="1531" w:header="851" w:footer="992" w:gutter="0"/>
          <w:pgNumType w:fmt="numberInDash"/>
          <w:cols w:space="0"/>
          <w:titlePg/>
          <w:docGrid w:type="lines" w:linePitch="312"/>
        </w:sectPr>
      </w:pPr>
      <w:r>
        <w:rPr>
          <w:noProof/>
          <w:sz w:val="72"/>
        </w:rPr>
        <w:pict>
          <v:shape id="文本框 151" o:spid="_x0000_s1028" type="#_x0000_t202" style="position:absolute;left:0;text-align:left;margin-left:-85.7pt;margin-top:238.15pt;width:613.65pt;height:173.2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" filled="f" stroked="f" strokeweight=".5pt">
            <v:textbox>
              <w:txbxContent>
                <w:p w:rsidR="008A72CD" w:rsidRDefault="008A72CD">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 xml:space="preserve"> </w:t>
                  </w:r>
                </w:p>
                <w:p w:rsidR="008A72CD" w:rsidRDefault="008A72CD">
                  <w:pPr>
                    <w:widowControl/>
                    <w:jc w:val="center"/>
                    <w:rPr>
                      <w:rFonts w:ascii="黑体" w:eastAsia="黑体" w:hAnsi="黑体" w:cs="黑体"/>
                      <w:color w:val="000000" w:themeColor="text1"/>
                      <w:sz w:val="96"/>
                      <w:szCs w:val="96"/>
                    </w:rPr>
                  </w:pPr>
                </w:p>
              </w:txbxContent>
            </v:textbox>
          </v:shape>
        </w:pict>
      </w:r>
    </w:p>
    <w:p w:rsidR="007620A2" w:rsidRDefault="007620A2">
      <w:pPr>
        <w:widowControl/>
        <w:spacing w:line="580" w:lineRule="exact"/>
        <w:ind w:firstLineChars="200" w:firstLine="640"/>
        <w:rPr>
          <w:rFonts w:eastAsia="黑体"/>
          <w:sz w:val="32"/>
          <w:szCs w:val="3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7620A2">
      <w:pPr>
        <w:jc w:val="center"/>
        <w:rPr>
          <w:rFonts w:ascii="黑体" w:eastAsia="黑体" w:hAnsi="黑体" w:cs="黑体"/>
          <w:sz w:val="56"/>
          <w:szCs w:val="72"/>
        </w:rPr>
      </w:pPr>
    </w:p>
    <w:p w:rsidR="007620A2" w:rsidRDefault="00A44CBC">
      <w:pPr>
        <w:jc w:val="center"/>
        <w:rPr>
          <w:rFonts w:ascii="黑体" w:eastAsia="黑体" w:hAnsi="黑体" w:cs="黑体"/>
          <w:sz w:val="56"/>
          <w:szCs w:val="72"/>
        </w:rPr>
      </w:pPr>
      <w:r>
        <w:rPr>
          <w:noProof/>
          <w:sz w:val="72"/>
        </w:rPr>
        <w:pict>
          <v:shape id="文本框 2" o:spid="_x0000_s1029" type="#_x0000_t202" style="position:absolute;left:0;text-align:left;margin-left:-80.95pt;margin-top:-207.65pt;width:613.65pt;height:263.1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" fillcolor="#7f7f7f [1612]" strokecolor="#a5a5a5 [2092]" strokeweight="1pt">
            <v:fill r:id="rId17" o:title="" color2="white [3212]" type="pattern"/>
            <v:textbox>
              <w:txbxContent>
                <w:p w:rsidR="008A72CD" w:rsidRDefault="008A72CD">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8A72CD" w:rsidRDefault="008A72CD">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2020年部门决算情况说明</w:t>
                  </w:r>
                </w:p>
                <w:p w:rsidR="008A72CD" w:rsidRDefault="008A72CD">
                  <w:pPr>
                    <w:widowControl/>
                    <w:jc w:val="center"/>
                  </w:pPr>
                </w:p>
                <w:p w:rsidR="008A72CD" w:rsidRDefault="008A72CD"/>
              </w:txbxContent>
            </v:textbox>
          </v:shape>
        </w:pict>
      </w:r>
    </w:p>
    <w:p w:rsidR="007620A2" w:rsidRDefault="007620A2">
      <w:pPr>
        <w:jc w:val="center"/>
        <w:rPr>
          <w:rFonts w:ascii="黑体" w:eastAsia="黑体" w:hAnsi="黑体" w:cs="黑体"/>
          <w:sz w:val="56"/>
          <w:szCs w:val="72"/>
        </w:rPr>
      </w:pPr>
    </w:p>
    <w:p w:rsidR="007620A2" w:rsidRDefault="00147453">
      <w:pPr>
        <w:keepNext/>
        <w:keepLines/>
        <w:snapToGrid w:val="0"/>
        <w:spacing w:line="600" w:lineRule="exact"/>
        <w:ind w:firstLineChars="200" w:firstLine="420"/>
        <w:outlineLvl w:val="1"/>
        <w:rPr>
          <w:rFonts w:ascii="黑体" w:eastAsia="黑体" w:hAnsi="Calibri" w:cs="Times New Roman"/>
          <w:sz w:val="32"/>
          <w:szCs w:val="32"/>
        </w:rPr>
      </w:pPr>
      <w:r>
        <w:br w:type="page"/>
      </w: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7620A2" w:rsidRDefault="001611A5" w:rsidP="00DC44DE">
      <w:pPr>
        <w:adjustRightInd w:val="0"/>
        <w:snapToGrid w:val="0"/>
        <w:spacing w:line="580" w:lineRule="exact"/>
        <w:ind w:firstLineChars="200" w:firstLine="640"/>
        <w:rPr>
          <w:rFonts w:ascii="仿宋_GB2312" w:eastAsia="仿宋_GB2312" w:hAnsi="Times New Roman" w:cs="DengXian-Regular"/>
          <w:sz w:val="32"/>
          <w:szCs w:val="32"/>
        </w:rPr>
      </w:pPr>
      <w:r w:rsidRPr="001611A5">
        <w:rPr>
          <w:rFonts w:ascii="仿宋_GB2312" w:eastAsia="仿宋_GB2312" w:hAnsi="Times New Roman" w:cs="DengXian-Regular" w:hint="eastAsia"/>
          <w:sz w:val="32"/>
          <w:szCs w:val="32"/>
        </w:rPr>
        <w:t>本部门2020年度本年收入</w:t>
      </w:r>
      <w:r>
        <w:rPr>
          <w:rFonts w:ascii="仿宋_GB2312" w:eastAsia="仿宋_GB2312" w:hAnsi="Times New Roman" w:cs="Wingdings" w:hint="eastAsia"/>
          <w:sz w:val="32"/>
          <w:szCs w:val="32"/>
        </w:rPr>
        <w:t>112.79</w:t>
      </w:r>
      <w:r w:rsidRPr="001611A5">
        <w:rPr>
          <w:rFonts w:ascii="仿宋_GB2312" w:eastAsia="仿宋_GB2312" w:hAnsi="Times New Roman" w:cs="DengXian-Regular" w:hint="eastAsia"/>
          <w:sz w:val="32"/>
          <w:szCs w:val="32"/>
        </w:rPr>
        <w:t>万元；本年支出</w:t>
      </w:r>
      <w:r w:rsidR="00263F53">
        <w:rPr>
          <w:rFonts w:ascii="仿宋_GB2312" w:eastAsia="仿宋_GB2312" w:hAnsi="Times New Roman" w:cs="DengXian-Regular" w:hint="eastAsia"/>
          <w:sz w:val="32"/>
          <w:szCs w:val="32"/>
        </w:rPr>
        <w:t>112.79</w:t>
      </w:r>
      <w:r w:rsidRPr="001611A5">
        <w:rPr>
          <w:rFonts w:ascii="仿宋_GB2312" w:eastAsia="仿宋_GB2312" w:hAnsi="Times New Roman" w:cs="DengXian-Regular" w:hint="eastAsia"/>
          <w:sz w:val="32"/>
          <w:szCs w:val="32"/>
        </w:rPr>
        <w:t>万元,年末</w:t>
      </w:r>
      <w:r w:rsidR="00263F53">
        <w:rPr>
          <w:rFonts w:ascii="仿宋_GB2312" w:eastAsia="仿宋_GB2312" w:hAnsi="Times New Roman" w:cs="DengXian-Regular" w:hint="eastAsia"/>
          <w:sz w:val="32"/>
          <w:szCs w:val="32"/>
        </w:rPr>
        <w:t>无</w:t>
      </w:r>
      <w:r w:rsidRPr="001611A5">
        <w:rPr>
          <w:rFonts w:ascii="仿宋_GB2312" w:eastAsia="仿宋_GB2312" w:hAnsi="Times New Roman" w:cs="DengXian-Regular" w:hint="eastAsia"/>
          <w:sz w:val="32"/>
          <w:szCs w:val="32"/>
        </w:rPr>
        <w:t>结转和结余。与2019年度决算相比，本年收入增加</w:t>
      </w:r>
      <w:r w:rsidR="00263F53">
        <w:rPr>
          <w:rFonts w:ascii="仿宋_GB2312" w:eastAsia="仿宋_GB2312" w:hAnsi="Times New Roman" w:cs="DengXian-Regular" w:hint="eastAsia"/>
          <w:sz w:val="32"/>
          <w:szCs w:val="32"/>
        </w:rPr>
        <w:t>12.84</w:t>
      </w:r>
      <w:r w:rsidRPr="001611A5">
        <w:rPr>
          <w:rFonts w:ascii="仿宋_GB2312" w:eastAsia="仿宋_GB2312" w:hAnsi="Times New Roman" w:cs="DengXian-Regular" w:hint="eastAsia"/>
          <w:sz w:val="32"/>
          <w:szCs w:val="32"/>
        </w:rPr>
        <w:t>万元，增长</w:t>
      </w:r>
      <w:r w:rsidR="00263F53">
        <w:rPr>
          <w:rFonts w:ascii="仿宋_GB2312" w:eastAsia="仿宋_GB2312" w:hAnsi="Times New Roman" w:cs="DengXian-Regular" w:hint="eastAsia"/>
          <w:sz w:val="32"/>
          <w:szCs w:val="32"/>
        </w:rPr>
        <w:t>12.85</w:t>
      </w:r>
      <w:r w:rsidRPr="001611A5">
        <w:rPr>
          <w:rFonts w:ascii="仿宋_GB2312" w:eastAsia="仿宋_GB2312" w:hAnsi="Times New Roman" w:cs="DengXian-Regular" w:hint="eastAsia"/>
          <w:sz w:val="32"/>
          <w:szCs w:val="32"/>
        </w:rPr>
        <w:t>%，</w:t>
      </w:r>
      <w:r w:rsidR="00263F53">
        <w:rPr>
          <w:rFonts w:ascii="仿宋_GB2312" w:eastAsia="仿宋_GB2312" w:hAnsi="Times New Roman" w:cs="DengXian-Regular" w:hint="eastAsia"/>
          <w:sz w:val="32"/>
          <w:szCs w:val="32"/>
        </w:rPr>
        <w:t>主要是</w:t>
      </w:r>
      <w:r w:rsidR="00956BA7">
        <w:rPr>
          <w:rFonts w:ascii="仿宋_GB2312" w:eastAsia="仿宋_GB2312" w:hAnsi="Times New Roman" w:cs="DengXian-Regular" w:hint="eastAsia"/>
          <w:sz w:val="32"/>
          <w:szCs w:val="32"/>
        </w:rPr>
        <w:t>人员工资增长及保险缴费基数调整</w:t>
      </w:r>
      <w:r w:rsidRPr="001611A5">
        <w:rPr>
          <w:rFonts w:ascii="仿宋_GB2312" w:eastAsia="仿宋_GB2312" w:hAnsi="Times New Roman" w:cs="DengXian-Regular" w:hint="eastAsia"/>
          <w:sz w:val="32"/>
          <w:szCs w:val="32"/>
        </w:rPr>
        <w:t>；本年支出增加</w:t>
      </w:r>
      <w:r w:rsidR="00263F53">
        <w:rPr>
          <w:rFonts w:ascii="仿宋_GB2312" w:eastAsia="仿宋_GB2312" w:hAnsi="Times New Roman" w:cs="DengXian-Regular" w:hint="eastAsia"/>
          <w:sz w:val="32"/>
          <w:szCs w:val="32"/>
        </w:rPr>
        <w:t>9.78</w:t>
      </w:r>
      <w:r w:rsidRPr="001611A5">
        <w:rPr>
          <w:rFonts w:ascii="仿宋_GB2312" w:eastAsia="仿宋_GB2312" w:hAnsi="Times New Roman" w:cs="DengXian-Regular" w:hint="eastAsia"/>
          <w:sz w:val="32"/>
          <w:szCs w:val="32"/>
        </w:rPr>
        <w:t>万元，增长</w:t>
      </w:r>
      <w:r w:rsidR="00263F53">
        <w:rPr>
          <w:rFonts w:ascii="仿宋_GB2312" w:eastAsia="仿宋_GB2312" w:hAnsi="Times New Roman" w:cs="DengXian-Regular" w:hint="eastAsia"/>
          <w:sz w:val="32"/>
          <w:szCs w:val="32"/>
        </w:rPr>
        <w:t>9.49</w:t>
      </w:r>
      <w:r w:rsidRPr="001611A5">
        <w:rPr>
          <w:rFonts w:ascii="仿宋_GB2312" w:eastAsia="仿宋_GB2312" w:hAnsi="Times New Roman" w:cs="DengXian-Regular" w:hint="eastAsia"/>
          <w:sz w:val="32"/>
          <w:szCs w:val="32"/>
        </w:rPr>
        <w:t>%，主要是</w:t>
      </w:r>
      <w:r w:rsidR="00956BA7">
        <w:rPr>
          <w:rFonts w:ascii="仿宋_GB2312" w:eastAsia="仿宋_GB2312" w:hAnsi="Times New Roman" w:cs="DengXian-Regular" w:hint="eastAsia"/>
          <w:sz w:val="32"/>
          <w:szCs w:val="32"/>
        </w:rPr>
        <w:t>人员工资增长及保险缴费基数调整</w:t>
      </w:r>
      <w:r w:rsidRPr="001611A5">
        <w:rPr>
          <w:rFonts w:ascii="仿宋_GB2312" w:eastAsia="仿宋_GB2312" w:hAnsi="Times New Roman" w:cs="DengXian-Regular" w:hint="eastAsia"/>
          <w:sz w:val="32"/>
          <w:szCs w:val="32"/>
        </w:rPr>
        <w:t>。</w:t>
      </w:r>
    </w:p>
    <w:p w:rsidR="00F52A07" w:rsidRDefault="00F52A07" w:rsidP="00263F53">
      <w:pPr>
        <w:adjustRightInd w:val="0"/>
        <w:snapToGrid w:val="0"/>
        <w:spacing w:line="580" w:lineRule="exact"/>
        <w:ind w:firstLineChars="200" w:firstLine="640"/>
        <w:rPr>
          <w:rFonts w:ascii="仿宋_GB2312" w:eastAsia="仿宋_GB2312" w:hAnsi="Times New Roman" w:cs="DengXian-Regular"/>
          <w:sz w:val="32"/>
          <w:szCs w:val="32"/>
        </w:rPr>
      </w:pPr>
    </w:p>
    <w:p w:rsidR="00F52A07" w:rsidRDefault="00F52A07"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p>
    <w:p w:rsidR="00DC44DE" w:rsidRDefault="00DC44DE" w:rsidP="00263F53">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noProof/>
          <w:sz w:val="32"/>
          <w:szCs w:val="32"/>
        </w:rPr>
        <w:drawing>
          <wp:anchor distT="0" distB="0" distL="114300" distR="114300" simplePos="0" relativeHeight="251664384" behindDoc="0" locked="0" layoutInCell="1" allowOverlap="1">
            <wp:simplePos x="0" y="0"/>
            <wp:positionH relativeFrom="column">
              <wp:posOffset>427990</wp:posOffset>
            </wp:positionH>
            <wp:positionV relativeFrom="paragraph">
              <wp:posOffset>-2907030</wp:posOffset>
            </wp:positionV>
            <wp:extent cx="5486400" cy="3200400"/>
            <wp:effectExtent l="19050" t="0" r="19050" b="0"/>
            <wp:wrapNone/>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7620A2" w:rsidRPr="00DC44DE" w:rsidRDefault="00147453" w:rsidP="00DC44DE">
      <w:pPr>
        <w:adjustRightInd w:val="0"/>
        <w:snapToGrid w:val="0"/>
        <w:spacing w:line="600" w:lineRule="exact"/>
        <w:rPr>
          <w:rFonts w:ascii="仿宋_GB2312" w:eastAsia="仿宋_GB2312" w:hAnsi="Times New Roman" w:cs="Wingdings"/>
          <w:sz w:val="32"/>
          <w:szCs w:val="32"/>
        </w:rPr>
      </w:pPr>
      <w:r>
        <w:rPr>
          <w:rFonts w:ascii="仿宋_GB2312" w:eastAsia="仿宋_GB2312" w:hAnsi="Times New Roman" w:cs="Wingdings" w:hint="eastAsia"/>
          <w:noProof/>
          <w:sz w:val="32"/>
          <w:szCs w:val="32"/>
        </w:rPr>
        <w:drawing>
          <wp:anchor distT="0" distB="0" distL="114300" distR="114300" simplePos="0" relativeHeight="251659264" behindDoc="1" locked="0" layoutInCell="1" allowOverlap="1" wp14:anchorId="24302A81" wp14:editId="66DB6250">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7620A2" w:rsidRPr="00263F53" w:rsidRDefault="00147453" w:rsidP="00263F53">
      <w:pPr>
        <w:adjustRightInd w:val="0"/>
        <w:snapToGrid w:val="0"/>
        <w:spacing w:line="600" w:lineRule="exact"/>
        <w:ind w:firstLineChars="200" w:firstLine="640"/>
        <w:rPr>
          <w:rFonts w:ascii="仿宋_GB2312" w:eastAsia="仿宋_GB2312" w:hAnsi="Times New Roman" w:cs="Wingdings"/>
          <w:sz w:val="32"/>
          <w:szCs w:val="32"/>
          <w:highlight w:val="yellow"/>
        </w:rPr>
      </w:pPr>
      <w:r>
        <w:rPr>
          <w:rFonts w:ascii="仿宋_GB2312" w:eastAsia="仿宋_GB2312" w:hAnsi="Times New Roman" w:cs="Wingdings" w:hint="eastAsia"/>
          <w:sz w:val="32"/>
          <w:szCs w:val="32"/>
        </w:rPr>
        <w:t>本</w:t>
      </w:r>
      <w:r w:rsidRPr="004D1EA2">
        <w:rPr>
          <w:rFonts w:ascii="仿宋_GB2312" w:eastAsia="仿宋_GB2312" w:hAnsi="Times New Roman" w:cs="Wingdings" w:hint="eastAsia"/>
          <w:color w:val="000000" w:themeColor="text1"/>
          <w:sz w:val="32"/>
          <w:szCs w:val="32"/>
        </w:rPr>
        <w:t>部门2020年度本年收入合计</w:t>
      </w:r>
      <w:r w:rsidR="00263F53">
        <w:rPr>
          <w:rFonts w:ascii="仿宋_GB2312" w:eastAsia="仿宋_GB2312" w:hAnsi="Times New Roman" w:cs="Wingdings" w:hint="eastAsia"/>
          <w:color w:val="000000" w:themeColor="text1"/>
          <w:sz w:val="32"/>
          <w:szCs w:val="32"/>
        </w:rPr>
        <w:t>112.79</w:t>
      </w:r>
      <w:r w:rsidRPr="004D1EA2">
        <w:rPr>
          <w:rFonts w:ascii="仿宋_GB2312" w:eastAsia="仿宋_GB2312" w:hAnsi="Times New Roman" w:cs="Wingdings" w:hint="eastAsia"/>
          <w:color w:val="000000" w:themeColor="text1"/>
          <w:sz w:val="32"/>
          <w:szCs w:val="32"/>
        </w:rPr>
        <w:t>万元，其中：财政拨款收入</w:t>
      </w:r>
      <w:r w:rsidR="00263F53">
        <w:rPr>
          <w:rFonts w:ascii="仿宋_GB2312" w:eastAsia="仿宋_GB2312" w:hAnsi="Times New Roman" w:cs="Wingdings" w:hint="eastAsia"/>
          <w:color w:val="000000" w:themeColor="text1"/>
          <w:sz w:val="32"/>
          <w:szCs w:val="32"/>
        </w:rPr>
        <w:t>112.79</w:t>
      </w:r>
      <w:r w:rsidRPr="004D1EA2">
        <w:rPr>
          <w:rFonts w:ascii="仿宋_GB2312" w:eastAsia="仿宋_GB2312" w:hAnsi="Times New Roman" w:cs="Wingdings" w:hint="eastAsia"/>
          <w:color w:val="000000" w:themeColor="text1"/>
          <w:sz w:val="32"/>
          <w:szCs w:val="32"/>
        </w:rPr>
        <w:t>万元，占</w:t>
      </w:r>
      <w:r w:rsidR="00263F53">
        <w:rPr>
          <w:rFonts w:ascii="仿宋_GB2312" w:eastAsia="仿宋_GB2312" w:hAnsi="Times New Roman" w:cs="Wingdings" w:hint="eastAsia"/>
          <w:color w:val="000000" w:themeColor="text1"/>
          <w:sz w:val="32"/>
          <w:szCs w:val="32"/>
        </w:rPr>
        <w:t>100</w:t>
      </w:r>
      <w:r w:rsidRPr="004D1EA2">
        <w:rPr>
          <w:rFonts w:ascii="仿宋_GB2312" w:eastAsia="仿宋_GB2312" w:hAnsi="Times New Roman" w:cs="Wingdings" w:hint="eastAsia"/>
          <w:color w:val="000000" w:themeColor="text1"/>
          <w:sz w:val="32"/>
          <w:szCs w:val="32"/>
        </w:rPr>
        <w:t>%；</w:t>
      </w:r>
      <w:r w:rsidR="00BE2400" w:rsidRPr="004D1EA2">
        <w:rPr>
          <w:rFonts w:ascii="仿宋_GB2312" w:eastAsia="仿宋_GB2312" w:hAnsi="Times New Roman" w:cs="Wingdings" w:hint="eastAsia"/>
          <w:color w:val="000000" w:themeColor="text1"/>
          <w:sz w:val="32"/>
          <w:szCs w:val="32"/>
        </w:rPr>
        <w:t>上级补助收入</w:t>
      </w:r>
      <w:r w:rsidR="00263F53">
        <w:rPr>
          <w:rFonts w:ascii="仿宋_GB2312" w:eastAsia="仿宋_GB2312" w:hAnsi="Times New Roman" w:cs="Wingdings" w:hint="eastAsia"/>
          <w:color w:val="000000" w:themeColor="text1"/>
          <w:sz w:val="32"/>
          <w:szCs w:val="32"/>
        </w:rPr>
        <w:t>0</w:t>
      </w:r>
      <w:r w:rsidR="00BE2400" w:rsidRPr="004D1EA2">
        <w:rPr>
          <w:rFonts w:ascii="仿宋_GB2312" w:eastAsia="仿宋_GB2312" w:hAnsi="Times New Roman" w:cs="Wingdings" w:hint="eastAsia"/>
          <w:color w:val="000000" w:themeColor="text1"/>
          <w:sz w:val="32"/>
          <w:szCs w:val="32"/>
        </w:rPr>
        <w:t>万元，占</w:t>
      </w:r>
      <w:r w:rsidR="00263F53">
        <w:rPr>
          <w:rFonts w:ascii="仿宋_GB2312" w:eastAsia="仿宋_GB2312" w:hAnsi="Times New Roman" w:cs="Wingdings" w:hint="eastAsia"/>
          <w:color w:val="000000" w:themeColor="text1"/>
          <w:sz w:val="32"/>
          <w:szCs w:val="32"/>
        </w:rPr>
        <w:t>0</w:t>
      </w:r>
      <w:r w:rsidR="00BE2400" w:rsidRPr="004D1EA2">
        <w:rPr>
          <w:rFonts w:ascii="仿宋_GB2312" w:eastAsia="仿宋_GB2312" w:hAnsi="Times New Roman" w:cs="Wingdings" w:hint="eastAsia"/>
          <w:color w:val="000000" w:themeColor="text1"/>
          <w:sz w:val="32"/>
          <w:szCs w:val="32"/>
        </w:rPr>
        <w:t>%；</w:t>
      </w:r>
      <w:r w:rsidRPr="004D1EA2">
        <w:rPr>
          <w:rFonts w:ascii="仿宋_GB2312" w:eastAsia="仿宋_GB2312" w:hAnsi="Times New Roman" w:cs="Wingdings" w:hint="eastAsia"/>
          <w:color w:val="000000" w:themeColor="text1"/>
          <w:sz w:val="32"/>
          <w:szCs w:val="32"/>
        </w:rPr>
        <w:t>事业收入</w:t>
      </w:r>
      <w:r w:rsidR="00263F53">
        <w:rPr>
          <w:rFonts w:ascii="仿宋_GB2312" w:eastAsia="仿宋_GB2312" w:hAnsi="Times New Roman" w:cs="Wingdings" w:hint="eastAsia"/>
          <w:color w:val="000000" w:themeColor="text1"/>
          <w:sz w:val="32"/>
          <w:szCs w:val="32"/>
        </w:rPr>
        <w:t>0</w:t>
      </w:r>
      <w:r w:rsidRPr="004D1EA2">
        <w:rPr>
          <w:rFonts w:ascii="仿宋_GB2312" w:eastAsia="仿宋_GB2312" w:hAnsi="Times New Roman" w:cs="Wingdings" w:hint="eastAsia"/>
          <w:color w:val="000000" w:themeColor="text1"/>
          <w:sz w:val="32"/>
          <w:szCs w:val="32"/>
        </w:rPr>
        <w:t>万元，占</w:t>
      </w:r>
      <w:r w:rsidR="00263F53">
        <w:rPr>
          <w:rFonts w:ascii="仿宋_GB2312" w:eastAsia="仿宋_GB2312" w:hAnsi="Times New Roman" w:cs="Wingdings" w:hint="eastAsia"/>
          <w:color w:val="000000" w:themeColor="text1"/>
          <w:sz w:val="32"/>
          <w:szCs w:val="32"/>
        </w:rPr>
        <w:t>0</w:t>
      </w:r>
      <w:r w:rsidRPr="004D1EA2">
        <w:rPr>
          <w:rFonts w:ascii="仿宋_GB2312" w:eastAsia="仿宋_GB2312" w:hAnsi="Times New Roman" w:cs="Wingdings" w:hint="eastAsia"/>
          <w:color w:val="000000" w:themeColor="text1"/>
          <w:sz w:val="32"/>
          <w:szCs w:val="32"/>
        </w:rPr>
        <w:t>%；其他收入</w:t>
      </w:r>
      <w:r w:rsidR="00263F53">
        <w:rPr>
          <w:rFonts w:ascii="仿宋_GB2312" w:eastAsia="仿宋_GB2312" w:hAnsi="Times New Roman" w:cs="Wingdings" w:hint="eastAsia"/>
          <w:color w:val="000000" w:themeColor="text1"/>
          <w:sz w:val="32"/>
          <w:szCs w:val="32"/>
        </w:rPr>
        <w:t>0</w:t>
      </w:r>
      <w:r w:rsidRPr="004D1EA2">
        <w:rPr>
          <w:rFonts w:ascii="仿宋_GB2312" w:eastAsia="仿宋_GB2312" w:hAnsi="Times New Roman" w:cs="Wingdings" w:hint="eastAsia"/>
          <w:color w:val="000000" w:themeColor="text1"/>
          <w:sz w:val="32"/>
          <w:szCs w:val="32"/>
        </w:rPr>
        <w:t>万元，占</w:t>
      </w:r>
      <w:r w:rsidR="00263F53">
        <w:rPr>
          <w:rFonts w:ascii="仿宋_GB2312" w:eastAsia="仿宋_GB2312" w:hAnsi="Times New Roman" w:cs="Wingdings" w:hint="eastAsia"/>
          <w:color w:val="000000" w:themeColor="text1"/>
          <w:sz w:val="32"/>
          <w:szCs w:val="32"/>
        </w:rPr>
        <w:t>0</w:t>
      </w:r>
      <w:r w:rsidRPr="004D1EA2">
        <w:rPr>
          <w:rFonts w:ascii="仿宋_GB2312" w:eastAsia="仿宋_GB2312" w:hAnsi="Times New Roman" w:cs="Wingdings" w:hint="eastAsia"/>
          <w:color w:val="000000" w:themeColor="text1"/>
          <w:sz w:val="32"/>
          <w:szCs w:val="32"/>
        </w:rPr>
        <w:t>%。</w:t>
      </w:r>
    </w:p>
    <w:p w:rsidR="007620A2" w:rsidRDefault="00147453">
      <w:pPr>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三、支出决算情况说明</w:t>
      </w:r>
    </w:p>
    <w:p w:rsidR="00791C72" w:rsidRPr="00263F53" w:rsidRDefault="00147453" w:rsidP="00A52B9D">
      <w:pPr>
        <w:adjustRightInd w:val="0"/>
        <w:snapToGrid w:val="0"/>
        <w:spacing w:line="600" w:lineRule="exact"/>
        <w:ind w:firstLineChars="200" w:firstLine="640"/>
        <w:rPr>
          <w:rFonts w:ascii="仿宋_GB2312" w:eastAsia="仿宋_GB2312" w:hAnsi="Times New Roman" w:cs="Wingdings"/>
          <w:sz w:val="32"/>
          <w:szCs w:val="32"/>
        </w:rPr>
      </w:pPr>
      <w:r w:rsidRPr="004D1EA2">
        <w:rPr>
          <w:rFonts w:ascii="仿宋_GB2312" w:eastAsia="仿宋_GB2312" w:hAnsi="Times New Roman" w:cs="Wingdings" w:hint="eastAsia"/>
          <w:sz w:val="32"/>
          <w:szCs w:val="32"/>
        </w:rPr>
        <w:t>本部门2020年度本年支出合计</w:t>
      </w:r>
      <w:r w:rsidR="00263F53">
        <w:rPr>
          <w:rFonts w:ascii="仿宋_GB2312" w:eastAsia="仿宋_GB2312" w:hAnsi="Times New Roman" w:cs="Wingdings" w:hint="eastAsia"/>
          <w:sz w:val="32"/>
          <w:szCs w:val="32"/>
        </w:rPr>
        <w:t>112.79</w:t>
      </w:r>
      <w:r w:rsidRPr="004D1EA2">
        <w:rPr>
          <w:rFonts w:ascii="仿宋_GB2312" w:eastAsia="仿宋_GB2312" w:hAnsi="Times New Roman" w:cs="Wingdings" w:hint="eastAsia"/>
          <w:sz w:val="32"/>
          <w:szCs w:val="32"/>
        </w:rPr>
        <w:t>万元，其中：基本支出</w:t>
      </w:r>
      <w:r w:rsidR="00263F53">
        <w:rPr>
          <w:rFonts w:ascii="仿宋_GB2312" w:eastAsia="仿宋_GB2312" w:hAnsi="Times New Roman" w:cs="Wingdings" w:hint="eastAsia"/>
          <w:sz w:val="32"/>
          <w:szCs w:val="32"/>
        </w:rPr>
        <w:t>112.79</w:t>
      </w:r>
      <w:r w:rsidRPr="004D1EA2">
        <w:rPr>
          <w:rFonts w:ascii="仿宋_GB2312" w:eastAsia="仿宋_GB2312" w:hAnsi="Times New Roman" w:cs="Wingdings" w:hint="eastAsia"/>
          <w:sz w:val="32"/>
          <w:szCs w:val="32"/>
        </w:rPr>
        <w:t>万元，占</w:t>
      </w:r>
      <w:r w:rsidR="00263F53">
        <w:rPr>
          <w:rFonts w:ascii="仿宋_GB2312" w:eastAsia="仿宋_GB2312" w:hAnsi="Times New Roman" w:cs="Wingdings" w:hint="eastAsia"/>
          <w:sz w:val="32"/>
          <w:szCs w:val="32"/>
        </w:rPr>
        <w:t>100</w:t>
      </w:r>
      <w:r w:rsidRPr="004D1EA2">
        <w:rPr>
          <w:rFonts w:ascii="仿宋_GB2312" w:eastAsia="仿宋_GB2312" w:hAnsi="Times New Roman" w:cs="Wingdings" w:hint="eastAsia"/>
          <w:sz w:val="32"/>
          <w:szCs w:val="32"/>
        </w:rPr>
        <w:t>%；项目支出</w:t>
      </w:r>
      <w:r w:rsidR="00263F53">
        <w:rPr>
          <w:rFonts w:ascii="仿宋_GB2312" w:eastAsia="仿宋_GB2312" w:hAnsi="Times New Roman" w:cs="Wingdings" w:hint="eastAsia"/>
          <w:sz w:val="32"/>
          <w:szCs w:val="32"/>
        </w:rPr>
        <w:t>0</w:t>
      </w:r>
      <w:r w:rsidRPr="004D1EA2">
        <w:rPr>
          <w:rFonts w:ascii="仿宋_GB2312" w:eastAsia="仿宋_GB2312" w:hAnsi="Times New Roman" w:cs="Wingdings" w:hint="eastAsia"/>
          <w:sz w:val="32"/>
          <w:szCs w:val="32"/>
        </w:rPr>
        <w:t>万元，占</w:t>
      </w:r>
      <w:r w:rsidR="00263F53">
        <w:rPr>
          <w:rFonts w:ascii="仿宋_GB2312" w:eastAsia="仿宋_GB2312" w:hAnsi="Times New Roman" w:cs="Wingdings" w:hint="eastAsia"/>
          <w:sz w:val="32"/>
          <w:szCs w:val="32"/>
        </w:rPr>
        <w:t>0</w:t>
      </w:r>
      <w:r w:rsidRPr="004D1EA2">
        <w:rPr>
          <w:rFonts w:ascii="仿宋_GB2312" w:eastAsia="仿宋_GB2312" w:hAnsi="Times New Roman" w:cs="Wingdings" w:hint="eastAsia"/>
          <w:sz w:val="32"/>
          <w:szCs w:val="32"/>
        </w:rPr>
        <w:t>%；</w:t>
      </w:r>
      <w:r w:rsidR="006C01AE" w:rsidRPr="004D1EA2">
        <w:rPr>
          <w:rFonts w:ascii="仿宋_GB2312" w:eastAsia="仿宋_GB2312" w:hAnsi="Times New Roman" w:cs="Wingdings" w:hint="eastAsia"/>
          <w:sz w:val="32"/>
          <w:szCs w:val="32"/>
        </w:rPr>
        <w:t>上缴上级支出</w:t>
      </w:r>
      <w:r w:rsidR="00263F53">
        <w:rPr>
          <w:rFonts w:ascii="仿宋_GB2312" w:eastAsia="仿宋_GB2312" w:hAnsi="Times New Roman" w:cs="Wingdings" w:hint="eastAsia"/>
          <w:sz w:val="32"/>
          <w:szCs w:val="32"/>
        </w:rPr>
        <w:t>0</w:t>
      </w:r>
      <w:r w:rsidR="002F1DA9">
        <w:rPr>
          <w:rFonts w:ascii="仿宋_GB2312" w:eastAsia="仿宋_GB2312" w:hAnsi="Times New Roman" w:cs="Wingdings" w:hint="eastAsia"/>
          <w:sz w:val="32"/>
          <w:szCs w:val="32"/>
        </w:rPr>
        <w:t>万元</w:t>
      </w:r>
      <w:r w:rsidR="006C01AE" w:rsidRPr="004D1EA2">
        <w:rPr>
          <w:rFonts w:ascii="仿宋_GB2312" w:eastAsia="仿宋_GB2312" w:hAnsi="Times New Roman" w:cs="Wingdings" w:hint="eastAsia"/>
          <w:sz w:val="32"/>
          <w:szCs w:val="32"/>
        </w:rPr>
        <w:t>，占</w:t>
      </w:r>
      <w:r w:rsidR="00263F53">
        <w:rPr>
          <w:rFonts w:ascii="仿宋_GB2312" w:eastAsia="仿宋_GB2312" w:hAnsi="Times New Roman" w:cs="Wingdings" w:hint="eastAsia"/>
          <w:sz w:val="32"/>
          <w:szCs w:val="32"/>
        </w:rPr>
        <w:t>0</w:t>
      </w:r>
      <w:r w:rsidR="006C01AE" w:rsidRPr="004D1EA2">
        <w:rPr>
          <w:rFonts w:ascii="仿宋_GB2312" w:eastAsia="仿宋_GB2312" w:hAnsi="Times New Roman" w:cs="Wingdings" w:hint="eastAsia"/>
          <w:sz w:val="32"/>
          <w:szCs w:val="32"/>
        </w:rPr>
        <w:t>%</w:t>
      </w:r>
      <w:r w:rsidRPr="004D1EA2">
        <w:rPr>
          <w:rFonts w:ascii="仿宋_GB2312" w:eastAsia="仿宋_GB2312" w:hAnsi="Times New Roman" w:cs="Wingdings" w:hint="eastAsia"/>
          <w:sz w:val="32"/>
          <w:szCs w:val="32"/>
        </w:rPr>
        <w:t>。</w:t>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7620A2" w:rsidRDefault="00147453" w:rsidP="00934FB2">
      <w:pPr>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（一）财政拨款收支与2019年度决算对比情况</w:t>
      </w:r>
    </w:p>
    <w:p w:rsidR="007620A2" w:rsidRDefault="00147453">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本部门2020年度财政拨款收支均为一般公共预算财政拨款，其中</w:t>
      </w:r>
      <w:r w:rsidR="00263F53">
        <w:rPr>
          <w:rFonts w:ascii="仿宋_GB2312" w:eastAsia="仿宋_GB2312" w:hAnsi="Times New Roman" w:cs="Wingdings" w:hint="eastAsia"/>
          <w:sz w:val="32"/>
          <w:szCs w:val="32"/>
        </w:rPr>
        <w:t>：</w:t>
      </w:r>
      <w:r>
        <w:rPr>
          <w:rFonts w:ascii="仿宋_GB2312" w:eastAsia="仿宋_GB2312" w:hAnsi="Times New Roman" w:cs="Wingdings" w:hint="eastAsia"/>
          <w:sz w:val="32"/>
          <w:szCs w:val="32"/>
        </w:rPr>
        <w:t>本年收入</w:t>
      </w:r>
      <w:r w:rsidR="00263F53">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万元,比2019年度增加</w:t>
      </w:r>
      <w:r w:rsidR="00263F53">
        <w:rPr>
          <w:rFonts w:ascii="仿宋_GB2312" w:eastAsia="仿宋_GB2312" w:hAnsi="Times New Roman" w:cs="DengXian-Regular" w:hint="eastAsia"/>
          <w:sz w:val="32"/>
          <w:szCs w:val="32"/>
        </w:rPr>
        <w:t>12.84</w:t>
      </w:r>
      <w:r>
        <w:rPr>
          <w:rFonts w:ascii="仿宋_GB2312" w:eastAsia="仿宋_GB2312" w:hAnsi="Times New Roman" w:cs="Wingdings" w:hint="eastAsia"/>
          <w:sz w:val="32"/>
          <w:szCs w:val="32"/>
        </w:rPr>
        <w:t>万元，增长</w:t>
      </w:r>
      <w:r w:rsidR="00263F53">
        <w:rPr>
          <w:rFonts w:ascii="仿宋_GB2312" w:eastAsia="仿宋_GB2312" w:hAnsi="Times New Roman" w:cs="DengXian-Regular" w:hint="eastAsia"/>
          <w:sz w:val="32"/>
          <w:szCs w:val="32"/>
        </w:rPr>
        <w:t>12.85</w:t>
      </w:r>
      <w:r>
        <w:rPr>
          <w:rFonts w:ascii="仿宋_GB2312" w:eastAsia="仿宋_GB2312" w:hAnsi="Times New Roman" w:cs="Wingdings" w:hint="eastAsia"/>
          <w:sz w:val="32"/>
          <w:szCs w:val="32"/>
        </w:rPr>
        <w:t>%，主要是</w:t>
      </w:r>
      <w:r w:rsidR="00263F53">
        <w:rPr>
          <w:rFonts w:ascii="仿宋_GB2312" w:eastAsia="仿宋_GB2312" w:hAnsi="Times New Roman" w:cs="DengXian-Regular" w:hint="eastAsia"/>
          <w:sz w:val="32"/>
          <w:szCs w:val="32"/>
        </w:rPr>
        <w:t>人员工资</w:t>
      </w:r>
      <w:r w:rsidR="00897926">
        <w:rPr>
          <w:rFonts w:ascii="仿宋_GB2312" w:eastAsia="仿宋_GB2312" w:hAnsi="Times New Roman" w:cs="DengXian-Regular" w:hint="eastAsia"/>
          <w:sz w:val="32"/>
          <w:szCs w:val="32"/>
        </w:rPr>
        <w:t>增长</w:t>
      </w:r>
      <w:r w:rsidR="00263F53">
        <w:rPr>
          <w:rFonts w:ascii="仿宋_GB2312" w:eastAsia="仿宋_GB2312" w:hAnsi="Times New Roman" w:cs="DengXian-Regular" w:hint="eastAsia"/>
          <w:sz w:val="32"/>
          <w:szCs w:val="32"/>
        </w:rPr>
        <w:t>及保险</w:t>
      </w:r>
      <w:r w:rsidR="00897926">
        <w:rPr>
          <w:rFonts w:ascii="仿宋_GB2312" w:eastAsia="仿宋_GB2312" w:hAnsi="Times New Roman" w:cs="DengXian-Regular" w:hint="eastAsia"/>
          <w:sz w:val="32"/>
          <w:szCs w:val="32"/>
        </w:rPr>
        <w:t>缴费基数调整</w:t>
      </w:r>
      <w:r>
        <w:rPr>
          <w:rFonts w:ascii="仿宋_GB2312" w:eastAsia="仿宋_GB2312" w:hAnsi="Times New Roman" w:cs="Wingdings" w:hint="eastAsia"/>
          <w:sz w:val="32"/>
          <w:szCs w:val="32"/>
        </w:rPr>
        <w:t>；本年支出</w:t>
      </w:r>
      <w:r w:rsidR="00263F53">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万元，</w:t>
      </w:r>
      <w:r w:rsidR="0060498C">
        <w:rPr>
          <w:rFonts w:ascii="仿宋_GB2312" w:eastAsia="仿宋_GB2312" w:hAnsi="Times New Roman" w:cs="Wingdings" w:hint="eastAsia"/>
          <w:sz w:val="32"/>
          <w:szCs w:val="32"/>
        </w:rPr>
        <w:t>比2019年度</w:t>
      </w:r>
      <w:r>
        <w:rPr>
          <w:rFonts w:ascii="仿宋_GB2312" w:eastAsia="仿宋_GB2312" w:hAnsi="Times New Roman" w:cs="Wingdings" w:hint="eastAsia"/>
          <w:sz w:val="32"/>
          <w:szCs w:val="32"/>
        </w:rPr>
        <w:t>增加</w:t>
      </w:r>
      <w:r w:rsidR="00263F53">
        <w:rPr>
          <w:rFonts w:ascii="仿宋_GB2312" w:eastAsia="仿宋_GB2312" w:hAnsi="Times New Roman" w:cs="DengXian-Regular" w:hint="eastAsia"/>
          <w:sz w:val="32"/>
          <w:szCs w:val="32"/>
        </w:rPr>
        <w:t>9.78</w:t>
      </w:r>
      <w:r>
        <w:rPr>
          <w:rFonts w:ascii="仿宋_GB2312" w:eastAsia="仿宋_GB2312" w:hAnsi="Times New Roman" w:cs="Wingdings" w:hint="eastAsia"/>
          <w:sz w:val="32"/>
          <w:szCs w:val="32"/>
        </w:rPr>
        <w:t>万元，增长</w:t>
      </w:r>
      <w:r w:rsidR="00263F53">
        <w:rPr>
          <w:rFonts w:ascii="仿宋_GB2312" w:eastAsia="仿宋_GB2312" w:hAnsi="Times New Roman" w:cs="DengXian-Regular" w:hint="eastAsia"/>
          <w:sz w:val="32"/>
          <w:szCs w:val="32"/>
        </w:rPr>
        <w:t>9.49</w:t>
      </w:r>
      <w:r>
        <w:rPr>
          <w:rFonts w:ascii="仿宋_GB2312" w:eastAsia="仿宋_GB2312" w:hAnsi="Times New Roman" w:cs="Wingdings" w:hint="eastAsia"/>
          <w:sz w:val="32"/>
          <w:szCs w:val="32"/>
        </w:rPr>
        <w:t>%，主要是</w:t>
      </w:r>
      <w:r w:rsidR="00263F53">
        <w:rPr>
          <w:rFonts w:ascii="仿宋_GB2312" w:eastAsia="仿宋_GB2312" w:hAnsi="Times New Roman" w:cs="DengXian-Regular" w:hint="eastAsia"/>
          <w:sz w:val="32"/>
          <w:szCs w:val="32"/>
        </w:rPr>
        <w:t>人员工资</w:t>
      </w:r>
      <w:r w:rsidR="00897926">
        <w:rPr>
          <w:rFonts w:ascii="仿宋_GB2312" w:eastAsia="仿宋_GB2312" w:hAnsi="Times New Roman" w:cs="DengXian-Regular" w:hint="eastAsia"/>
          <w:sz w:val="32"/>
          <w:szCs w:val="32"/>
        </w:rPr>
        <w:t>增长</w:t>
      </w:r>
      <w:r w:rsidR="00263F53">
        <w:rPr>
          <w:rFonts w:ascii="仿宋_GB2312" w:eastAsia="仿宋_GB2312" w:hAnsi="Times New Roman" w:cs="DengXian-Regular" w:hint="eastAsia"/>
          <w:sz w:val="32"/>
          <w:szCs w:val="32"/>
        </w:rPr>
        <w:t>及保险</w:t>
      </w:r>
      <w:r w:rsidR="00897926">
        <w:rPr>
          <w:rFonts w:ascii="仿宋_GB2312" w:eastAsia="仿宋_GB2312" w:hAnsi="Times New Roman" w:cs="DengXian-Regular" w:hint="eastAsia"/>
          <w:sz w:val="32"/>
          <w:szCs w:val="32"/>
        </w:rPr>
        <w:t>缴费基数调整</w:t>
      </w:r>
      <w:r>
        <w:rPr>
          <w:rFonts w:ascii="仿宋_GB2312" w:eastAsia="仿宋_GB2312" w:hAnsi="Times New Roman" w:cs="Wingdings" w:hint="eastAsia"/>
          <w:sz w:val="32"/>
          <w:szCs w:val="32"/>
        </w:rPr>
        <w:t>。</w:t>
      </w: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noProof/>
          <w:sz w:val="32"/>
          <w:szCs w:val="32"/>
        </w:rPr>
        <w:drawing>
          <wp:anchor distT="0" distB="0" distL="114300" distR="114300" simplePos="0" relativeHeight="251666432" behindDoc="0" locked="0" layoutInCell="1" allowOverlap="1">
            <wp:simplePos x="0" y="0"/>
            <wp:positionH relativeFrom="column">
              <wp:posOffset>427990</wp:posOffset>
            </wp:positionH>
            <wp:positionV relativeFrom="paragraph">
              <wp:posOffset>-2894330</wp:posOffset>
            </wp:positionV>
            <wp:extent cx="5486400" cy="3200400"/>
            <wp:effectExtent l="19050" t="0" r="19050" b="0"/>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7620A2" w:rsidRDefault="00147453" w:rsidP="00934FB2">
      <w:pPr>
        <w:snapToGrid w:val="0"/>
        <w:spacing w:line="600" w:lineRule="exact"/>
        <w:ind w:firstLineChars="150" w:firstLine="482"/>
        <w:rPr>
          <w:rFonts w:ascii="仿宋_GB2312" w:eastAsia="仿宋_GB2312" w:hAnsi="Times New Roman" w:cs="Mongolian Baiti"/>
          <w:b/>
          <w:bCs/>
          <w:sz w:val="32"/>
          <w:szCs w:val="32"/>
        </w:rPr>
      </w:pPr>
      <w:r>
        <w:rPr>
          <w:rFonts w:ascii="楷体_GB2312" w:eastAsia="楷体_GB2312" w:hAnsi="Times New Roman" w:cs="Mongolian Baiti" w:hint="eastAsia"/>
          <w:b/>
          <w:bCs/>
          <w:sz w:val="32"/>
          <w:szCs w:val="32"/>
        </w:rPr>
        <w:t>（二）财政拨款收支与年初预算数对比情况</w:t>
      </w:r>
    </w:p>
    <w:p w:rsidR="00A52B9D" w:rsidRDefault="00147453" w:rsidP="0060498C">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lastRenderedPageBreak/>
        <w:t>本部门2020年度一般公共预算财政拨款收入</w:t>
      </w:r>
      <w:r w:rsidR="00956BA7">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万元，完成年初预算的</w:t>
      </w:r>
      <w:r w:rsidR="00956BA7">
        <w:rPr>
          <w:rFonts w:ascii="仿宋_GB2312" w:eastAsia="仿宋_GB2312" w:hAnsi="Times New Roman" w:cs="Wingdings" w:hint="eastAsia"/>
          <w:sz w:val="32"/>
          <w:szCs w:val="32"/>
        </w:rPr>
        <w:t>82.61</w:t>
      </w:r>
      <w:r>
        <w:rPr>
          <w:rFonts w:ascii="仿宋_GB2312" w:eastAsia="仿宋_GB2312" w:hAnsi="Times New Roman" w:cs="Wingdings" w:hint="eastAsia"/>
          <w:sz w:val="32"/>
          <w:szCs w:val="32"/>
        </w:rPr>
        <w:t>%,比年初预算减少</w:t>
      </w:r>
      <w:r w:rsidR="00956BA7">
        <w:rPr>
          <w:rFonts w:ascii="仿宋_GB2312" w:eastAsia="仿宋_GB2312" w:hAnsi="Times New Roman" w:cs="Wingdings" w:hint="eastAsia"/>
          <w:sz w:val="32"/>
          <w:szCs w:val="32"/>
        </w:rPr>
        <w:t>23.75</w:t>
      </w:r>
      <w:r>
        <w:rPr>
          <w:rFonts w:ascii="仿宋_GB2312" w:eastAsia="仿宋_GB2312" w:hAnsi="Times New Roman" w:cs="Wingdings" w:hint="eastAsia"/>
          <w:sz w:val="32"/>
          <w:szCs w:val="32"/>
        </w:rPr>
        <w:t>万元，决算数小于预算数主要原因是</w:t>
      </w:r>
      <w:r w:rsidR="00956BA7">
        <w:rPr>
          <w:rFonts w:ascii="仿宋_GB2312" w:eastAsia="仿宋_GB2312" w:hAnsi="Times New Roman" w:cs="Wingdings" w:hint="eastAsia"/>
          <w:sz w:val="32"/>
          <w:szCs w:val="32"/>
        </w:rPr>
        <w:t>严格遵守财经纪律及规章制度，厉行节约</w:t>
      </w:r>
      <w:r>
        <w:rPr>
          <w:rFonts w:ascii="仿宋_GB2312" w:eastAsia="仿宋_GB2312" w:hAnsi="Times New Roman" w:cs="Wingdings" w:hint="eastAsia"/>
          <w:sz w:val="32"/>
          <w:szCs w:val="32"/>
        </w:rPr>
        <w:t>；本年支出</w:t>
      </w:r>
      <w:r w:rsidR="00956BA7">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万元，完成年初预算的</w:t>
      </w:r>
      <w:r w:rsidR="00956BA7">
        <w:rPr>
          <w:rFonts w:ascii="仿宋_GB2312" w:eastAsia="仿宋_GB2312" w:hAnsi="Times New Roman" w:cs="Wingdings" w:hint="eastAsia"/>
          <w:sz w:val="32"/>
          <w:szCs w:val="32"/>
        </w:rPr>
        <w:t>82.61</w:t>
      </w:r>
      <w:r>
        <w:rPr>
          <w:rFonts w:ascii="仿宋_GB2312" w:eastAsia="仿宋_GB2312" w:hAnsi="Times New Roman" w:cs="Wingdings" w:hint="eastAsia"/>
          <w:sz w:val="32"/>
          <w:szCs w:val="32"/>
        </w:rPr>
        <w:t>%,</w:t>
      </w:r>
      <w:r w:rsidR="00956BA7">
        <w:rPr>
          <w:rFonts w:ascii="仿宋_GB2312" w:eastAsia="仿宋_GB2312" w:hAnsi="Times New Roman" w:cs="Wingdings" w:hint="eastAsia"/>
          <w:sz w:val="32"/>
          <w:szCs w:val="32"/>
        </w:rPr>
        <w:t>比年初预算</w:t>
      </w:r>
      <w:r>
        <w:rPr>
          <w:rFonts w:ascii="仿宋_GB2312" w:eastAsia="仿宋_GB2312" w:hAnsi="Times New Roman" w:cs="Wingdings" w:hint="eastAsia"/>
          <w:sz w:val="32"/>
          <w:szCs w:val="32"/>
        </w:rPr>
        <w:t>减少</w:t>
      </w:r>
      <w:r w:rsidR="00956BA7">
        <w:rPr>
          <w:rFonts w:ascii="仿宋_GB2312" w:eastAsia="仿宋_GB2312" w:hAnsi="Times New Roman" w:cs="Wingdings" w:hint="eastAsia"/>
          <w:sz w:val="32"/>
          <w:szCs w:val="32"/>
        </w:rPr>
        <w:t>23.75</w:t>
      </w:r>
      <w:r>
        <w:rPr>
          <w:rFonts w:ascii="仿宋_GB2312" w:eastAsia="仿宋_GB2312" w:hAnsi="Times New Roman" w:cs="Wingdings" w:hint="eastAsia"/>
          <w:sz w:val="32"/>
          <w:szCs w:val="32"/>
        </w:rPr>
        <w:t>万元，决算数小于预算数主要原因是</w:t>
      </w:r>
      <w:r w:rsidR="00956BA7">
        <w:rPr>
          <w:rFonts w:ascii="仿宋_GB2312" w:eastAsia="仿宋_GB2312" w:hAnsi="Times New Roman" w:cs="Wingdings" w:hint="eastAsia"/>
          <w:sz w:val="32"/>
          <w:szCs w:val="32"/>
        </w:rPr>
        <w:t>严格遵守财经纪律及规章制度，厉行节约</w:t>
      </w:r>
      <w:r>
        <w:rPr>
          <w:rFonts w:ascii="仿宋_GB2312" w:eastAsia="仿宋_GB2312" w:hAnsi="Times New Roman" w:cs="Wingdings" w:hint="eastAsia"/>
          <w:sz w:val="32"/>
          <w:szCs w:val="32"/>
        </w:rPr>
        <w:t>。</w:t>
      </w: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A52B9D" w:rsidRDefault="00A52B9D">
      <w:pPr>
        <w:adjustRightInd w:val="0"/>
        <w:snapToGrid w:val="0"/>
        <w:spacing w:line="600" w:lineRule="exact"/>
        <w:ind w:firstLineChars="200" w:firstLine="640"/>
        <w:rPr>
          <w:rFonts w:ascii="仿宋_GB2312" w:eastAsia="仿宋_GB2312" w:hAnsi="Times New Roman" w:cs="Wingdings"/>
          <w:sz w:val="32"/>
          <w:szCs w:val="32"/>
        </w:rPr>
      </w:pPr>
    </w:p>
    <w:p w:rsidR="007620A2" w:rsidRDefault="00A52B9D">
      <w:pPr>
        <w:adjustRightInd w:val="0"/>
        <w:snapToGrid w:val="0"/>
        <w:spacing w:line="600" w:lineRule="exact"/>
        <w:ind w:firstLineChars="200" w:firstLine="640"/>
        <w:rPr>
          <w:rFonts w:ascii="仿宋_GB2312" w:eastAsia="仿宋_GB2312" w:hAnsi="Times New Roman" w:cs="Wingdings"/>
          <w:sz w:val="32"/>
          <w:szCs w:val="32"/>
          <w:highlight w:val="yellow"/>
        </w:rPr>
      </w:pPr>
      <w:r>
        <w:rPr>
          <w:rFonts w:ascii="仿宋_GB2312" w:eastAsia="仿宋_GB2312" w:hAnsi="Times New Roman" w:cs="Wingdings"/>
          <w:noProof/>
          <w:sz w:val="32"/>
          <w:szCs w:val="32"/>
        </w:rPr>
        <w:drawing>
          <wp:anchor distT="0" distB="0" distL="114300" distR="114300" simplePos="0" relativeHeight="251665408" behindDoc="0" locked="0" layoutInCell="1" allowOverlap="1">
            <wp:simplePos x="0" y="0"/>
            <wp:positionH relativeFrom="column">
              <wp:posOffset>427990</wp:posOffset>
            </wp:positionH>
            <wp:positionV relativeFrom="paragraph">
              <wp:posOffset>-2894330</wp:posOffset>
            </wp:positionV>
            <wp:extent cx="5486400" cy="3200400"/>
            <wp:effectExtent l="19050" t="0" r="19050" b="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7620A2" w:rsidRDefault="007620A2">
      <w:pPr>
        <w:adjustRightInd w:val="0"/>
        <w:snapToGrid w:val="0"/>
        <w:spacing w:line="600" w:lineRule="exact"/>
        <w:ind w:firstLineChars="200" w:firstLine="640"/>
        <w:rPr>
          <w:rFonts w:ascii="仿宋_GB2312" w:eastAsia="仿宋_GB2312" w:hAnsi="Times New Roman" w:cs="Wingdings"/>
          <w:sz w:val="32"/>
          <w:szCs w:val="32"/>
          <w:highlight w:val="yellow"/>
        </w:rPr>
      </w:pPr>
    </w:p>
    <w:p w:rsidR="007620A2" w:rsidRDefault="00147453">
      <w:pPr>
        <w:numPr>
          <w:ilvl w:val="0"/>
          <w:numId w:val="3"/>
        </w:numPr>
        <w:adjustRightInd w:val="0"/>
        <w:snapToGrid w:val="0"/>
        <w:spacing w:line="600" w:lineRule="exact"/>
        <w:ind w:leftChars="200" w:left="420"/>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财政拨款支出决算结构情况。</w:t>
      </w:r>
    </w:p>
    <w:p w:rsidR="007620A2" w:rsidRDefault="00147453">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2020 年度财政拨款支出</w:t>
      </w:r>
      <w:r w:rsidR="00956BA7">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万元，主要用于以下方面：教育（类）支出</w:t>
      </w:r>
      <w:r w:rsidR="008B0675">
        <w:rPr>
          <w:rFonts w:ascii="仿宋_GB2312" w:eastAsia="仿宋_GB2312" w:hAnsi="Times New Roman" w:cs="Wingdings" w:hint="eastAsia"/>
          <w:sz w:val="32"/>
          <w:szCs w:val="32"/>
        </w:rPr>
        <w:t>70.92</w:t>
      </w:r>
      <w:r>
        <w:rPr>
          <w:rFonts w:ascii="仿宋_GB2312" w:eastAsia="仿宋_GB2312" w:hAnsi="Times New Roman" w:cs="Wingdings" w:hint="eastAsia"/>
          <w:sz w:val="32"/>
          <w:szCs w:val="32"/>
        </w:rPr>
        <w:t>万元，占</w:t>
      </w:r>
      <w:r w:rsidR="008B0675">
        <w:rPr>
          <w:rFonts w:ascii="仿宋_GB2312" w:eastAsia="仿宋_GB2312" w:hAnsi="Times New Roman" w:cs="Wingdings" w:hint="eastAsia"/>
          <w:sz w:val="32"/>
          <w:szCs w:val="32"/>
        </w:rPr>
        <w:t>62.88</w:t>
      </w:r>
      <w:r>
        <w:rPr>
          <w:rFonts w:ascii="仿宋_GB2312" w:eastAsia="仿宋_GB2312" w:hAnsi="Times New Roman" w:cs="Wingdings" w:hint="eastAsia"/>
          <w:sz w:val="32"/>
          <w:szCs w:val="32"/>
        </w:rPr>
        <w:t>%；社会保障和就业（类）支出</w:t>
      </w:r>
      <w:r w:rsidR="008B0675">
        <w:rPr>
          <w:rFonts w:ascii="仿宋_GB2312" w:eastAsia="仿宋_GB2312" w:hAnsi="Times New Roman" w:cs="Wingdings" w:hint="eastAsia"/>
          <w:sz w:val="32"/>
          <w:szCs w:val="32"/>
        </w:rPr>
        <w:t>20.</w:t>
      </w:r>
      <w:r>
        <w:rPr>
          <w:rFonts w:ascii="仿宋_GB2312" w:eastAsia="仿宋_GB2312" w:hAnsi="Times New Roman" w:cs="Wingdings" w:hint="eastAsia"/>
          <w:sz w:val="32"/>
          <w:szCs w:val="32"/>
        </w:rPr>
        <w:t xml:space="preserve"> </w:t>
      </w:r>
      <w:r w:rsidR="008B0675">
        <w:rPr>
          <w:rFonts w:ascii="仿宋_GB2312" w:eastAsia="仿宋_GB2312" w:hAnsi="Times New Roman" w:cs="Wingdings" w:hint="eastAsia"/>
          <w:sz w:val="32"/>
          <w:szCs w:val="32"/>
        </w:rPr>
        <w:t>14</w:t>
      </w:r>
      <w:r>
        <w:rPr>
          <w:rFonts w:ascii="仿宋_GB2312" w:eastAsia="仿宋_GB2312" w:hAnsi="Times New Roman" w:cs="Wingdings" w:hint="eastAsia"/>
          <w:sz w:val="32"/>
          <w:szCs w:val="32"/>
        </w:rPr>
        <w:t>万元，占</w:t>
      </w:r>
      <w:r w:rsidR="008B0675">
        <w:rPr>
          <w:rFonts w:ascii="仿宋_GB2312" w:eastAsia="仿宋_GB2312" w:hAnsi="Times New Roman" w:cs="Wingdings" w:hint="eastAsia"/>
          <w:sz w:val="32"/>
          <w:szCs w:val="32"/>
        </w:rPr>
        <w:t>17.86</w:t>
      </w:r>
      <w:r>
        <w:rPr>
          <w:rFonts w:ascii="仿宋_GB2312" w:eastAsia="仿宋_GB2312" w:hAnsi="Times New Roman" w:cs="Wingdings" w:hint="eastAsia"/>
          <w:sz w:val="32"/>
          <w:szCs w:val="32"/>
        </w:rPr>
        <w:t>%；</w:t>
      </w:r>
      <w:r w:rsidR="008B0675">
        <w:rPr>
          <w:rFonts w:ascii="仿宋_GB2312" w:eastAsia="仿宋_GB2312" w:hAnsi="Times New Roman" w:cs="Wingdings" w:hint="eastAsia"/>
          <w:sz w:val="32"/>
          <w:szCs w:val="32"/>
        </w:rPr>
        <w:t>卫生健康（类）支出6.97万元，占6.18%；</w:t>
      </w:r>
      <w:r>
        <w:rPr>
          <w:rFonts w:ascii="仿宋_GB2312" w:eastAsia="仿宋_GB2312" w:hAnsi="Times New Roman" w:cs="Wingdings" w:hint="eastAsia"/>
          <w:sz w:val="32"/>
          <w:szCs w:val="32"/>
        </w:rPr>
        <w:t>住房保障（类）支出</w:t>
      </w:r>
      <w:r w:rsidR="008B0675">
        <w:rPr>
          <w:rFonts w:ascii="仿宋_GB2312" w:eastAsia="仿宋_GB2312" w:hAnsi="Times New Roman" w:cs="Wingdings" w:hint="eastAsia"/>
          <w:sz w:val="32"/>
          <w:szCs w:val="32"/>
        </w:rPr>
        <w:t>14.75</w:t>
      </w:r>
      <w:r>
        <w:rPr>
          <w:rFonts w:ascii="仿宋_GB2312" w:eastAsia="仿宋_GB2312" w:hAnsi="Times New Roman" w:cs="Wingdings" w:hint="eastAsia"/>
          <w:sz w:val="32"/>
          <w:szCs w:val="32"/>
        </w:rPr>
        <w:t>万元，占</w:t>
      </w:r>
      <w:r w:rsidR="008B0675">
        <w:rPr>
          <w:rFonts w:ascii="仿宋_GB2312" w:eastAsia="仿宋_GB2312" w:hAnsi="Times New Roman" w:cs="Wingdings" w:hint="eastAsia"/>
          <w:sz w:val="32"/>
          <w:szCs w:val="32"/>
        </w:rPr>
        <w:t>13.08</w:t>
      </w:r>
      <w:r>
        <w:rPr>
          <w:rFonts w:ascii="仿宋_GB2312" w:eastAsia="仿宋_GB2312" w:hAnsi="Times New Roman" w:cs="Wingdings" w:hint="eastAsia"/>
          <w:sz w:val="32"/>
          <w:szCs w:val="32"/>
        </w:rPr>
        <w:t>%。</w:t>
      </w: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DC69B0">
      <w:pPr>
        <w:adjustRightInd w:val="0"/>
        <w:snapToGrid w:val="0"/>
        <w:spacing w:line="600" w:lineRule="exact"/>
        <w:rPr>
          <w:rFonts w:ascii="楷体_GB2312" w:eastAsia="楷体_GB2312" w:hAnsi="Times New Roman" w:cs="Mongolian Baiti"/>
          <w:b/>
          <w:bCs/>
          <w:sz w:val="32"/>
          <w:szCs w:val="32"/>
        </w:rPr>
      </w:pPr>
      <w:r>
        <w:rPr>
          <w:rFonts w:ascii="楷体_GB2312" w:eastAsia="楷体_GB2312" w:hAnsi="Times New Roman" w:cs="Mongolian Baiti"/>
          <w:b/>
          <w:bCs/>
          <w:noProof/>
          <w:sz w:val="32"/>
          <w:szCs w:val="32"/>
        </w:rPr>
        <w:drawing>
          <wp:anchor distT="0" distB="0" distL="114300" distR="114300" simplePos="0" relativeHeight="251667456" behindDoc="0" locked="0" layoutInCell="1" allowOverlap="1">
            <wp:simplePos x="0" y="0"/>
            <wp:positionH relativeFrom="column">
              <wp:posOffset>161290</wp:posOffset>
            </wp:positionH>
            <wp:positionV relativeFrom="paragraph">
              <wp:posOffset>29845</wp:posOffset>
            </wp:positionV>
            <wp:extent cx="5486400" cy="3200400"/>
            <wp:effectExtent l="19050" t="0" r="19050" b="0"/>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7620A2" w:rsidRDefault="007620A2">
      <w:pPr>
        <w:adjustRightInd w:val="0"/>
        <w:snapToGrid w:val="0"/>
        <w:spacing w:line="600" w:lineRule="exact"/>
        <w:rPr>
          <w:rFonts w:ascii="楷体_GB2312" w:eastAsia="楷体_GB2312" w:hAnsi="Times New Roman" w:cs="Mongolian Baiti"/>
          <w:b/>
          <w:bCs/>
          <w:sz w:val="32"/>
          <w:szCs w:val="32"/>
        </w:rPr>
      </w:pPr>
    </w:p>
    <w:p w:rsidR="00DC69B0" w:rsidRDefault="00DC69B0">
      <w:pPr>
        <w:adjustRightInd w:val="0"/>
        <w:snapToGrid w:val="0"/>
        <w:spacing w:line="600" w:lineRule="exact"/>
        <w:ind w:leftChars="200" w:left="420"/>
        <w:rPr>
          <w:rFonts w:ascii="楷体_GB2312" w:eastAsia="楷体_GB2312" w:hAnsi="Times New Roman" w:cs="Mongolian Baiti"/>
          <w:b/>
          <w:bCs/>
          <w:sz w:val="32"/>
          <w:szCs w:val="32"/>
        </w:rPr>
      </w:pPr>
    </w:p>
    <w:p w:rsidR="00DC69B0" w:rsidRDefault="00DC69B0">
      <w:pPr>
        <w:adjustRightInd w:val="0"/>
        <w:snapToGrid w:val="0"/>
        <w:spacing w:line="600" w:lineRule="exact"/>
        <w:ind w:leftChars="200" w:left="420"/>
        <w:rPr>
          <w:rFonts w:ascii="楷体_GB2312" w:eastAsia="楷体_GB2312" w:hAnsi="Times New Roman" w:cs="Mongolian Baiti"/>
          <w:b/>
          <w:bCs/>
          <w:sz w:val="32"/>
          <w:szCs w:val="32"/>
        </w:rPr>
      </w:pPr>
    </w:p>
    <w:p w:rsidR="00DC69B0" w:rsidRDefault="00DC69B0">
      <w:pPr>
        <w:adjustRightInd w:val="0"/>
        <w:snapToGrid w:val="0"/>
        <w:spacing w:line="600" w:lineRule="exact"/>
        <w:ind w:leftChars="200" w:left="420"/>
        <w:rPr>
          <w:rFonts w:ascii="楷体_GB2312" w:eastAsia="楷体_GB2312" w:hAnsi="Times New Roman" w:cs="Mongolian Baiti"/>
          <w:b/>
          <w:bCs/>
          <w:sz w:val="32"/>
          <w:szCs w:val="32"/>
        </w:rPr>
      </w:pPr>
    </w:p>
    <w:p w:rsidR="007620A2" w:rsidRDefault="00147453">
      <w:pPr>
        <w:adjustRightInd w:val="0"/>
        <w:snapToGrid w:val="0"/>
        <w:spacing w:line="600" w:lineRule="exact"/>
        <w:ind w:leftChars="200" w:left="420"/>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（四）一般公共预算基本支出决算情况说明</w:t>
      </w:r>
    </w:p>
    <w:p w:rsidR="007620A2" w:rsidRDefault="00147453">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2020 年度财政拨款基本支出</w:t>
      </w:r>
      <w:r w:rsidR="008B0675">
        <w:rPr>
          <w:rFonts w:ascii="仿宋_GB2312" w:eastAsia="仿宋_GB2312" w:hAnsi="Times New Roman" w:cs="Wingdings" w:hint="eastAsia"/>
          <w:sz w:val="32"/>
          <w:szCs w:val="32"/>
        </w:rPr>
        <w:t>112.79</w:t>
      </w:r>
      <w:r>
        <w:rPr>
          <w:rFonts w:ascii="仿宋_GB2312" w:eastAsia="仿宋_GB2312" w:hAnsi="Times New Roman" w:cs="Wingdings" w:hint="eastAsia"/>
          <w:sz w:val="32"/>
          <w:szCs w:val="32"/>
        </w:rPr>
        <w:t xml:space="preserve">万元，其中：人员经费 </w:t>
      </w:r>
      <w:r w:rsidR="008B0675">
        <w:rPr>
          <w:rFonts w:ascii="仿宋_GB2312" w:eastAsia="仿宋_GB2312" w:hAnsi="Times New Roman" w:cs="Wingdings" w:hint="eastAsia"/>
          <w:sz w:val="32"/>
          <w:szCs w:val="32"/>
        </w:rPr>
        <w:t>103.76万元，主要包括基本工资</w:t>
      </w:r>
      <w:r>
        <w:rPr>
          <w:rFonts w:ascii="仿宋_GB2312" w:eastAsia="仿宋_GB2312" w:hAnsi="Times New Roman" w:cs="Wingdings" w:hint="eastAsia"/>
          <w:sz w:val="32"/>
          <w:szCs w:val="32"/>
        </w:rPr>
        <w:t>、奖金、绩效工资、机关事业单位基本养老保险缴费、职业年金缴费、职工基本医疗保险缴费、住房公积金、其他社会保障缴费；公用经费</w:t>
      </w:r>
      <w:r w:rsidR="008B0675">
        <w:rPr>
          <w:rFonts w:ascii="仿宋_GB2312" w:eastAsia="仿宋_GB2312" w:hAnsi="Times New Roman" w:cs="Wingdings" w:hint="eastAsia"/>
          <w:sz w:val="32"/>
          <w:szCs w:val="32"/>
        </w:rPr>
        <w:t>9.04</w:t>
      </w:r>
      <w:r>
        <w:rPr>
          <w:rFonts w:ascii="仿宋_GB2312" w:eastAsia="仿宋_GB2312" w:hAnsi="Times New Roman" w:cs="Wingdings" w:hint="eastAsia"/>
          <w:sz w:val="32"/>
          <w:szCs w:val="32"/>
        </w:rPr>
        <w:t>万元，主要包括办公费、印刷费、</w:t>
      </w:r>
      <w:r w:rsidR="008B0675">
        <w:rPr>
          <w:rFonts w:ascii="仿宋_GB2312" w:eastAsia="仿宋_GB2312" w:hAnsi="Times New Roman" w:cs="Wingdings" w:hint="eastAsia"/>
          <w:sz w:val="32"/>
          <w:szCs w:val="32"/>
        </w:rPr>
        <w:t>水费、电费、邮电费、取暖费</w:t>
      </w:r>
      <w:r>
        <w:rPr>
          <w:rFonts w:ascii="仿宋_GB2312" w:eastAsia="仿宋_GB2312" w:hAnsi="Times New Roman" w:cs="Wingdings" w:hint="eastAsia"/>
          <w:sz w:val="32"/>
          <w:szCs w:val="32"/>
        </w:rPr>
        <w:t>、差旅费、维修（护）费、租赁费、会议费、培训费、劳务费、委托</w:t>
      </w:r>
      <w:r w:rsidR="008B0675">
        <w:rPr>
          <w:rFonts w:ascii="仿宋_GB2312" w:eastAsia="仿宋_GB2312" w:hAnsi="Times New Roman" w:cs="Wingdings" w:hint="eastAsia"/>
          <w:sz w:val="32"/>
          <w:szCs w:val="32"/>
        </w:rPr>
        <w:t>业务费。</w:t>
      </w:r>
    </w:p>
    <w:p w:rsidR="007620A2" w:rsidRDefault="00147453">
      <w:pPr>
        <w:keepNext/>
        <w:keepLines/>
        <w:snapToGrid w:val="0"/>
        <w:spacing w:line="60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7620A2" w:rsidRDefault="00147453" w:rsidP="00934FB2">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（一）“三公”经费财政拨款支出决算总体情况说明</w:t>
      </w:r>
    </w:p>
    <w:p w:rsidR="007858D1" w:rsidRDefault="00147453" w:rsidP="007858D1">
      <w:pPr>
        <w:adjustRightInd w:val="0"/>
        <w:snapToGrid w:val="0"/>
        <w:spacing w:line="600" w:lineRule="exact"/>
        <w:ind w:firstLineChars="200" w:firstLine="640"/>
        <w:rPr>
          <w:rFonts w:ascii="仿宋_GB2312" w:eastAsia="仿宋_GB2312" w:hAnsi="Times New Roman" w:cs="Wingdings"/>
          <w:sz w:val="32"/>
          <w:szCs w:val="32"/>
        </w:rPr>
      </w:pPr>
      <w:r>
        <w:rPr>
          <w:rFonts w:ascii="仿宋_GB2312" w:eastAsia="仿宋_GB2312" w:hAnsi="Times New Roman" w:cs="Wingdings" w:hint="eastAsia"/>
          <w:sz w:val="32"/>
          <w:szCs w:val="32"/>
        </w:rPr>
        <w:t>本部门2020年度“三公”经费财政拨款支出预算为</w:t>
      </w:r>
      <w:r w:rsidR="008B0675">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万元，支出决算为</w:t>
      </w:r>
      <w:r w:rsidR="008B0675">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元，较预算</w:t>
      </w:r>
      <w:r w:rsidR="008B0675">
        <w:rPr>
          <w:rFonts w:ascii="仿宋_GB2312" w:eastAsia="仿宋_GB2312" w:hAnsi="Times New Roman" w:cs="Wingdings" w:hint="eastAsia"/>
          <w:sz w:val="32"/>
          <w:szCs w:val="32"/>
        </w:rPr>
        <w:t>无增减变化。较</w:t>
      </w:r>
      <w:r>
        <w:rPr>
          <w:rFonts w:ascii="仿宋_GB2312" w:eastAsia="仿宋_GB2312" w:hAnsi="Times New Roman" w:cs="Wingdings" w:hint="eastAsia"/>
          <w:sz w:val="32"/>
          <w:szCs w:val="32"/>
        </w:rPr>
        <w:t>2019年度减少</w:t>
      </w:r>
      <w:r w:rsidR="007858D1">
        <w:rPr>
          <w:rFonts w:ascii="仿宋_GB2312" w:eastAsia="仿宋_GB2312" w:hAnsi="Times New Roman" w:cs="Wingdings" w:hint="eastAsia"/>
          <w:sz w:val="32"/>
          <w:szCs w:val="32"/>
        </w:rPr>
        <w:t>0.45</w:t>
      </w:r>
      <w:r>
        <w:rPr>
          <w:rFonts w:ascii="仿宋_GB2312" w:eastAsia="仿宋_GB2312" w:hAnsi="Times New Roman" w:cs="Wingdings" w:hint="eastAsia"/>
          <w:sz w:val="32"/>
          <w:szCs w:val="32"/>
        </w:rPr>
        <w:t>万</w:t>
      </w:r>
      <w:r>
        <w:rPr>
          <w:rFonts w:ascii="仿宋_GB2312" w:eastAsia="仿宋_GB2312" w:hAnsi="Times New Roman" w:cs="Wingdings" w:hint="eastAsia"/>
          <w:sz w:val="32"/>
          <w:szCs w:val="32"/>
        </w:rPr>
        <w:lastRenderedPageBreak/>
        <w:t>元，降低</w:t>
      </w:r>
      <w:r w:rsidR="007858D1">
        <w:rPr>
          <w:rFonts w:ascii="仿宋_GB2312" w:eastAsia="仿宋_GB2312" w:hAnsi="Times New Roman" w:cs="Wingdings" w:hint="eastAsia"/>
          <w:sz w:val="32"/>
          <w:szCs w:val="32"/>
        </w:rPr>
        <w:t>100</w:t>
      </w:r>
      <w:r>
        <w:rPr>
          <w:rFonts w:ascii="仿宋_GB2312" w:eastAsia="仿宋_GB2312" w:hAnsi="Times New Roman" w:cs="Wingdings" w:hint="eastAsia"/>
          <w:sz w:val="32"/>
          <w:szCs w:val="32"/>
        </w:rPr>
        <w:t>%，主要是</w:t>
      </w:r>
      <w:r w:rsidR="007858D1">
        <w:rPr>
          <w:rFonts w:ascii="仿宋_GB2312" w:eastAsia="仿宋_GB2312" w:hAnsi="Times New Roman" w:cs="Wingdings" w:hint="eastAsia"/>
          <w:sz w:val="32"/>
          <w:szCs w:val="32"/>
        </w:rPr>
        <w:t>严格遵守财经纪律及规章制度，厉行节约。</w:t>
      </w:r>
    </w:p>
    <w:p w:rsidR="007620A2" w:rsidRDefault="00147453" w:rsidP="00934FB2">
      <w:pPr>
        <w:adjustRightInd w:val="0"/>
        <w:snapToGrid w:val="0"/>
        <w:spacing w:line="600" w:lineRule="exact"/>
        <w:ind w:firstLineChars="200" w:firstLine="643"/>
        <w:rPr>
          <w:rFonts w:ascii="楷体_GB2312" w:eastAsia="楷体_GB2312" w:hAnsi="Times New Roman" w:cs="Mongolian Baiti"/>
          <w:b/>
          <w:bCs/>
          <w:sz w:val="32"/>
          <w:szCs w:val="32"/>
        </w:rPr>
      </w:pPr>
      <w:r>
        <w:rPr>
          <w:rFonts w:ascii="楷体_GB2312" w:eastAsia="楷体_GB2312" w:hAnsi="Times New Roman" w:cs="Mongolian Baiti" w:hint="eastAsia"/>
          <w:b/>
          <w:bCs/>
          <w:sz w:val="32"/>
          <w:szCs w:val="32"/>
        </w:rPr>
        <w:t>（二）“三公”经费财政拨款支出决算具体情况说明</w:t>
      </w:r>
    </w:p>
    <w:p w:rsidR="002F32F5" w:rsidRPr="002F32F5" w:rsidRDefault="00147453" w:rsidP="00934FB2">
      <w:pPr>
        <w:adjustRightInd w:val="0"/>
        <w:snapToGrid w:val="0"/>
        <w:spacing w:line="600" w:lineRule="exact"/>
        <w:ind w:firstLineChars="200" w:firstLine="643"/>
        <w:rPr>
          <w:rFonts w:ascii="楷体_GB2312" w:eastAsia="楷体_GB2312" w:hAnsi="Times New Roman" w:cs="Mongolian Baiti"/>
          <w:bCs/>
          <w:sz w:val="32"/>
          <w:szCs w:val="32"/>
        </w:rPr>
      </w:pPr>
      <w:r>
        <w:rPr>
          <w:rFonts w:ascii="楷体_GB2312" w:eastAsia="楷体_GB2312" w:hAnsi="Times New Roman" w:cs="Mongolian Baiti" w:hint="eastAsia"/>
          <w:b/>
          <w:bCs/>
          <w:sz w:val="32"/>
          <w:szCs w:val="32"/>
        </w:rPr>
        <w:t>1.因公出国（境）费。</w:t>
      </w:r>
      <w:r w:rsidR="002F32F5" w:rsidRPr="002F32F5">
        <w:rPr>
          <w:rFonts w:ascii="楷体_GB2312" w:eastAsia="楷体_GB2312" w:hAnsi="Times New Roman" w:cs="Mongolian Baiti" w:hint="eastAsia"/>
          <w:bCs/>
          <w:sz w:val="32"/>
          <w:szCs w:val="32"/>
        </w:rPr>
        <w:t>本部门2020年因公出国（境）费支出0万元，2020年本部门因公出国（境）费预算0万元。参加其他单位组织的因公出国（境）团组0个、共0人；无本单位组织的出国（境）团组。2020年本部门未发生因公出国（境）费支出,与上年度无增减变化。</w:t>
      </w:r>
    </w:p>
    <w:p w:rsidR="007620A2" w:rsidRPr="002F32F5" w:rsidRDefault="00147453" w:rsidP="00934FB2">
      <w:pPr>
        <w:adjustRightInd w:val="0"/>
        <w:snapToGrid w:val="0"/>
        <w:spacing w:line="600" w:lineRule="exact"/>
        <w:ind w:firstLineChars="200" w:firstLine="643"/>
        <w:rPr>
          <w:rFonts w:ascii="仿宋_GB2312" w:eastAsia="仿宋_GB2312" w:hAnsi="Times New Roman" w:cs="Wingdings"/>
          <w:sz w:val="32"/>
          <w:szCs w:val="32"/>
        </w:rPr>
      </w:pPr>
      <w:r>
        <w:rPr>
          <w:rFonts w:ascii="楷体_GB2312" w:eastAsia="楷体_GB2312" w:hAnsi="Times New Roman" w:cs="Mongolian Baiti" w:hint="eastAsia"/>
          <w:b/>
          <w:bCs/>
          <w:sz w:val="32"/>
          <w:szCs w:val="32"/>
        </w:rPr>
        <w:t>2.公务用车购置及运行维护费。</w:t>
      </w:r>
      <w:r>
        <w:rPr>
          <w:rFonts w:ascii="仿宋_GB2312" w:eastAsia="仿宋_GB2312" w:hAnsi="仿宋_GB2312" w:cs="仿宋_GB2312" w:hint="eastAsia"/>
          <w:sz w:val="32"/>
          <w:szCs w:val="32"/>
        </w:rPr>
        <w:t>本部门2020年公务用车购置及运行维护费支出</w:t>
      </w:r>
      <w:r w:rsidR="002F32F5">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r w:rsidR="002F32F5">
        <w:rPr>
          <w:rFonts w:ascii="仿宋_GB2312" w:eastAsia="仿宋_GB2312" w:hAnsi="仿宋_GB2312" w:cs="仿宋_GB2312" w:hint="eastAsia"/>
          <w:sz w:val="32"/>
          <w:szCs w:val="32"/>
        </w:rPr>
        <w:t>本部门2020年公务用车购置及运行维护费预算0万元</w:t>
      </w:r>
      <w:r>
        <w:rPr>
          <w:rFonts w:ascii="仿宋_GB2312" w:eastAsia="仿宋_GB2312" w:hAnsi="仿宋_GB2312" w:cs="仿宋_GB2312" w:hint="eastAsia"/>
          <w:sz w:val="32"/>
          <w:szCs w:val="32"/>
        </w:rPr>
        <w:t>，</w:t>
      </w:r>
      <w:r>
        <w:rPr>
          <w:rFonts w:ascii="仿宋_GB2312" w:eastAsia="仿宋_GB2312" w:hAnsi="Times New Roman" w:cs="Wingdings" w:hint="eastAsia"/>
          <w:sz w:val="32"/>
          <w:szCs w:val="32"/>
        </w:rPr>
        <w:t>较预算</w:t>
      </w:r>
      <w:r w:rsidR="002F32F5">
        <w:rPr>
          <w:rFonts w:ascii="仿宋_GB2312" w:eastAsia="仿宋_GB2312" w:hAnsi="Times New Roman" w:cs="Wingdings" w:hint="eastAsia"/>
          <w:sz w:val="32"/>
          <w:szCs w:val="32"/>
        </w:rPr>
        <w:t>无增减变化；</w:t>
      </w:r>
      <w:r>
        <w:rPr>
          <w:rFonts w:ascii="仿宋_GB2312" w:eastAsia="仿宋_GB2312" w:hAnsi="Times New Roman" w:cs="Wingdings" w:hint="eastAsia"/>
          <w:sz w:val="32"/>
          <w:szCs w:val="32"/>
        </w:rPr>
        <w:t>较上年减少</w:t>
      </w:r>
      <w:r w:rsidR="002F32F5">
        <w:rPr>
          <w:rFonts w:ascii="仿宋_GB2312" w:eastAsia="仿宋_GB2312" w:hAnsi="Times New Roman" w:cs="Wingdings" w:hint="eastAsia"/>
          <w:sz w:val="32"/>
          <w:szCs w:val="32"/>
        </w:rPr>
        <w:t>0.45</w:t>
      </w:r>
      <w:r>
        <w:rPr>
          <w:rFonts w:ascii="仿宋_GB2312" w:eastAsia="仿宋_GB2312" w:hAnsi="Times New Roman" w:cs="Wingdings" w:hint="eastAsia"/>
          <w:sz w:val="32"/>
          <w:szCs w:val="32"/>
        </w:rPr>
        <w:t>万元，</w:t>
      </w:r>
      <w:r w:rsidR="00B0223F">
        <w:rPr>
          <w:rFonts w:ascii="仿宋_GB2312" w:eastAsia="仿宋_GB2312" w:hAnsi="Times New Roman" w:cs="Wingdings" w:hint="eastAsia"/>
          <w:sz w:val="32"/>
          <w:szCs w:val="32"/>
        </w:rPr>
        <w:t>降低</w:t>
      </w:r>
      <w:r w:rsidR="002F32F5">
        <w:rPr>
          <w:rFonts w:ascii="仿宋_GB2312" w:eastAsia="仿宋_GB2312" w:hAnsi="Times New Roman" w:cs="Wingdings" w:hint="eastAsia"/>
          <w:sz w:val="32"/>
          <w:szCs w:val="32"/>
        </w:rPr>
        <w:t>100</w:t>
      </w:r>
      <w:r>
        <w:rPr>
          <w:rFonts w:ascii="仿宋_GB2312" w:eastAsia="仿宋_GB2312" w:hAnsi="Times New Roman" w:cs="Wingdings" w:hint="eastAsia"/>
          <w:sz w:val="32"/>
          <w:szCs w:val="32"/>
        </w:rPr>
        <w:t>%,主要是</w:t>
      </w:r>
      <w:r w:rsidR="002F32F5">
        <w:rPr>
          <w:rFonts w:ascii="仿宋_GB2312" w:eastAsia="仿宋_GB2312" w:hAnsi="Times New Roman" w:cs="Wingdings" w:hint="eastAsia"/>
          <w:sz w:val="32"/>
          <w:szCs w:val="32"/>
        </w:rPr>
        <w:t>严格遵守财经纪律及规章制度，厉行节约</w:t>
      </w:r>
      <w:r>
        <w:rPr>
          <w:rFonts w:ascii="仿宋_GB2312" w:eastAsia="仿宋_GB2312" w:hAnsi="Times New Roman" w:cs="Wingdings" w:hint="eastAsia"/>
          <w:sz w:val="32"/>
          <w:szCs w:val="32"/>
        </w:rPr>
        <w:t>。</w:t>
      </w:r>
      <w:r>
        <w:rPr>
          <w:rFonts w:ascii="仿宋_GB2312" w:eastAsia="仿宋_GB2312" w:hAnsi="Times New Roman" w:cs="Mongolian Baiti" w:hint="eastAsia"/>
          <w:b/>
          <w:bCs/>
          <w:sz w:val="32"/>
          <w:szCs w:val="32"/>
        </w:rPr>
        <w:t>其中：</w:t>
      </w:r>
    </w:p>
    <w:p w:rsidR="007620A2" w:rsidRDefault="00147453" w:rsidP="00934FB2">
      <w:pPr>
        <w:adjustRightInd w:val="0"/>
        <w:snapToGrid w:val="0"/>
        <w:spacing w:line="600" w:lineRule="exact"/>
        <w:ind w:firstLineChars="200" w:firstLine="643"/>
        <w:rPr>
          <w:rFonts w:ascii="仿宋_GB2312" w:eastAsia="仿宋_GB2312" w:hAnsi="Times New Roman" w:cs="Wingdings"/>
          <w:sz w:val="32"/>
          <w:szCs w:val="32"/>
        </w:rPr>
      </w:pPr>
      <w:r>
        <w:rPr>
          <w:rFonts w:ascii="仿宋_GB2312" w:eastAsia="仿宋_GB2312" w:hAnsi="Times New Roman" w:cs="Wingdings" w:hint="eastAsia"/>
          <w:b/>
          <w:sz w:val="32"/>
          <w:szCs w:val="32"/>
        </w:rPr>
        <w:t>公务用车购置费支出：</w:t>
      </w:r>
      <w:r>
        <w:rPr>
          <w:rFonts w:ascii="仿宋_GB2312" w:eastAsia="仿宋_GB2312" w:hAnsi="Times New Roman" w:cs="Wingdings" w:hint="eastAsia"/>
          <w:sz w:val="32"/>
          <w:szCs w:val="32"/>
        </w:rPr>
        <w:t>本部门2020年度公务用车购置量</w:t>
      </w:r>
      <w:r w:rsidR="002F32F5">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辆，</w:t>
      </w:r>
      <w:r w:rsidR="002F32F5">
        <w:rPr>
          <w:rFonts w:ascii="仿宋_GB2312" w:eastAsia="仿宋_GB2312" w:hAnsi="Times New Roman" w:cs="Wingdings" w:hint="eastAsia"/>
          <w:sz w:val="32"/>
          <w:szCs w:val="32"/>
        </w:rPr>
        <w:t>未</w:t>
      </w:r>
      <w:r>
        <w:rPr>
          <w:rFonts w:ascii="仿宋_GB2312" w:eastAsia="仿宋_GB2312" w:hAnsi="Times New Roman" w:cs="Wingdings" w:hint="eastAsia"/>
          <w:sz w:val="32"/>
          <w:szCs w:val="32"/>
        </w:rPr>
        <w:t>发生“公务用车购置”经费支出。公务用车购置费支出较预算</w:t>
      </w:r>
      <w:r w:rsidR="00AB20C3">
        <w:rPr>
          <w:rFonts w:ascii="仿宋_GB2312" w:eastAsia="仿宋_GB2312" w:hAnsi="Times New Roman" w:cs="Wingdings" w:hint="eastAsia"/>
          <w:sz w:val="32"/>
          <w:szCs w:val="32"/>
        </w:rPr>
        <w:t>无增减</w:t>
      </w:r>
      <w:r w:rsidR="002F32F5">
        <w:rPr>
          <w:rFonts w:ascii="仿宋_GB2312" w:eastAsia="仿宋_GB2312" w:hAnsi="Times New Roman" w:cs="Wingdings" w:hint="eastAsia"/>
          <w:sz w:val="32"/>
          <w:szCs w:val="32"/>
        </w:rPr>
        <w:t>变化</w:t>
      </w:r>
      <w:r>
        <w:rPr>
          <w:rFonts w:ascii="仿宋_GB2312" w:eastAsia="仿宋_GB2312" w:hAnsi="Times New Roman" w:cs="Wingdings" w:hint="eastAsia"/>
          <w:sz w:val="32"/>
          <w:szCs w:val="32"/>
        </w:rPr>
        <w:t>；较上年</w:t>
      </w:r>
      <w:r w:rsidR="002F32F5">
        <w:rPr>
          <w:rFonts w:ascii="仿宋_GB2312" w:eastAsia="仿宋_GB2312" w:hAnsi="Times New Roman" w:cs="Wingdings" w:hint="eastAsia"/>
          <w:sz w:val="32"/>
          <w:szCs w:val="32"/>
        </w:rPr>
        <w:t>无增减变化</w:t>
      </w:r>
      <w:r>
        <w:rPr>
          <w:rFonts w:ascii="仿宋_GB2312" w:eastAsia="仿宋_GB2312" w:hAnsi="Times New Roman" w:cs="Wingdings" w:hint="eastAsia"/>
          <w:sz w:val="32"/>
          <w:szCs w:val="32"/>
        </w:rPr>
        <w:t>。</w:t>
      </w:r>
    </w:p>
    <w:p w:rsidR="002F32F5" w:rsidRDefault="00147453" w:rsidP="00934FB2">
      <w:pPr>
        <w:adjustRightInd w:val="0"/>
        <w:snapToGrid w:val="0"/>
        <w:spacing w:line="600" w:lineRule="exact"/>
        <w:ind w:firstLineChars="200" w:firstLine="643"/>
        <w:rPr>
          <w:rFonts w:ascii="仿宋_GB2312" w:eastAsia="仿宋_GB2312" w:hAnsi="Times New Roman" w:cs="Wingdings"/>
          <w:sz w:val="32"/>
          <w:szCs w:val="32"/>
        </w:rPr>
      </w:pPr>
      <w:r>
        <w:rPr>
          <w:rFonts w:ascii="仿宋_GB2312" w:eastAsia="仿宋_GB2312" w:hAnsi="Times New Roman" w:cs="Wingdings" w:hint="eastAsia"/>
          <w:b/>
          <w:sz w:val="32"/>
          <w:szCs w:val="32"/>
        </w:rPr>
        <w:t>公务用车运行维护费支出：</w:t>
      </w:r>
      <w:r>
        <w:rPr>
          <w:rFonts w:ascii="仿宋_GB2312" w:eastAsia="仿宋_GB2312" w:hAnsi="Times New Roman" w:cs="Wingdings" w:hint="eastAsia"/>
          <w:sz w:val="32"/>
          <w:szCs w:val="32"/>
        </w:rPr>
        <w:t>本部门2020年度单位公务用车保有量</w:t>
      </w:r>
      <w:r w:rsidR="002F32F5">
        <w:rPr>
          <w:rFonts w:ascii="仿宋_GB2312" w:eastAsia="仿宋_GB2312" w:hAnsi="Times New Roman" w:cs="Wingdings" w:hint="eastAsia"/>
          <w:sz w:val="32"/>
          <w:szCs w:val="32"/>
        </w:rPr>
        <w:t>0</w:t>
      </w:r>
      <w:r>
        <w:rPr>
          <w:rFonts w:ascii="仿宋_GB2312" w:eastAsia="仿宋_GB2312" w:hAnsi="Times New Roman" w:cs="Wingdings" w:hint="eastAsia"/>
          <w:sz w:val="32"/>
          <w:szCs w:val="32"/>
        </w:rPr>
        <w:t>辆,发生运行维护费支出</w:t>
      </w:r>
      <w:r w:rsidR="002F32F5">
        <w:rPr>
          <w:rFonts w:ascii="仿宋_GB2312" w:eastAsia="仿宋_GB2312" w:hAnsi="Times New Roman" w:cs="Wingdings" w:hint="eastAsia"/>
          <w:sz w:val="32"/>
          <w:szCs w:val="32"/>
        </w:rPr>
        <w:t>0</w:t>
      </w:r>
      <w:r w:rsidR="00B0223F">
        <w:rPr>
          <w:rFonts w:ascii="仿宋_GB2312" w:eastAsia="仿宋_GB2312" w:hAnsi="Times New Roman" w:cs="Wingdings" w:hint="eastAsia"/>
          <w:sz w:val="32"/>
          <w:szCs w:val="32"/>
        </w:rPr>
        <w:t>万元</w:t>
      </w:r>
      <w:r>
        <w:rPr>
          <w:rFonts w:ascii="仿宋_GB2312" w:eastAsia="仿宋_GB2312" w:hAnsi="Times New Roman" w:cs="Wingdings" w:hint="eastAsia"/>
          <w:sz w:val="32"/>
          <w:szCs w:val="32"/>
        </w:rPr>
        <w:t>。公车运行维护费支出较预算</w:t>
      </w:r>
      <w:r w:rsidR="002F32F5">
        <w:rPr>
          <w:rFonts w:ascii="仿宋_GB2312" w:eastAsia="仿宋_GB2312" w:hAnsi="Times New Roman" w:cs="Wingdings" w:hint="eastAsia"/>
          <w:sz w:val="32"/>
          <w:szCs w:val="32"/>
        </w:rPr>
        <w:t>无增减变化</w:t>
      </w:r>
      <w:r>
        <w:rPr>
          <w:rFonts w:ascii="仿宋_GB2312" w:eastAsia="仿宋_GB2312" w:hAnsi="Times New Roman" w:cs="Wingdings" w:hint="eastAsia"/>
          <w:sz w:val="32"/>
          <w:szCs w:val="32"/>
        </w:rPr>
        <w:t>；较上年减少</w:t>
      </w:r>
      <w:r w:rsidR="002F32F5">
        <w:rPr>
          <w:rFonts w:ascii="仿宋_GB2312" w:eastAsia="仿宋_GB2312" w:hAnsi="Times New Roman" w:cs="Wingdings" w:hint="eastAsia"/>
          <w:sz w:val="32"/>
          <w:szCs w:val="32"/>
        </w:rPr>
        <w:t>0.45</w:t>
      </w:r>
      <w:r>
        <w:rPr>
          <w:rFonts w:ascii="仿宋_GB2312" w:eastAsia="仿宋_GB2312" w:hAnsi="Times New Roman" w:cs="Wingdings" w:hint="eastAsia"/>
          <w:sz w:val="32"/>
          <w:szCs w:val="32"/>
        </w:rPr>
        <w:t>万元，降低</w:t>
      </w:r>
      <w:r w:rsidR="002F32F5">
        <w:rPr>
          <w:rFonts w:ascii="仿宋_GB2312" w:eastAsia="仿宋_GB2312" w:hAnsi="Times New Roman" w:cs="Wingdings" w:hint="eastAsia"/>
          <w:sz w:val="32"/>
          <w:szCs w:val="32"/>
        </w:rPr>
        <w:t>100</w:t>
      </w:r>
      <w:r>
        <w:rPr>
          <w:rFonts w:ascii="仿宋_GB2312" w:eastAsia="仿宋_GB2312" w:hAnsi="Times New Roman" w:cs="Wingdings" w:hint="eastAsia"/>
          <w:sz w:val="32"/>
          <w:szCs w:val="32"/>
        </w:rPr>
        <w:t>%，主要是</w:t>
      </w:r>
      <w:r w:rsidR="002F32F5">
        <w:rPr>
          <w:rFonts w:ascii="仿宋_GB2312" w:eastAsia="仿宋_GB2312" w:hAnsi="Times New Roman" w:cs="Wingdings" w:hint="eastAsia"/>
          <w:sz w:val="32"/>
          <w:szCs w:val="32"/>
        </w:rPr>
        <w:t>严格遵守财经纪律及规章制度，厉行节约。</w:t>
      </w:r>
    </w:p>
    <w:p w:rsidR="007620A2" w:rsidRDefault="00147453" w:rsidP="00934FB2">
      <w:pPr>
        <w:adjustRightInd w:val="0"/>
        <w:snapToGrid w:val="0"/>
        <w:spacing w:line="600" w:lineRule="exact"/>
        <w:ind w:firstLineChars="200" w:firstLine="643"/>
        <w:rPr>
          <w:rFonts w:ascii="仿宋_GB2312" w:eastAsia="仿宋_GB2312" w:hAnsi="Times New Roman" w:cs="Wingdings"/>
          <w:sz w:val="32"/>
          <w:szCs w:val="32"/>
        </w:rPr>
      </w:pPr>
      <w:r>
        <w:rPr>
          <w:rFonts w:ascii="楷体_GB2312" w:eastAsia="楷体_GB2312" w:hAnsi="Times New Roman" w:cs="Mongolian Baiti" w:hint="eastAsia"/>
          <w:b/>
          <w:bCs/>
          <w:sz w:val="32"/>
          <w:szCs w:val="32"/>
        </w:rPr>
        <w:t>3.公务接待费。</w:t>
      </w:r>
      <w:r w:rsidR="002F32F5" w:rsidRPr="002F32F5">
        <w:rPr>
          <w:rFonts w:ascii="仿宋_GB2312" w:eastAsia="仿宋_GB2312" w:hAnsi="仿宋_GB2312" w:cs="仿宋_GB2312" w:hint="eastAsia"/>
          <w:sz w:val="32"/>
          <w:szCs w:val="32"/>
        </w:rPr>
        <w:t>本部门2020年公务接待费支出0万元，发</w:t>
      </w:r>
      <w:r w:rsidR="002F32F5" w:rsidRPr="002F32F5">
        <w:rPr>
          <w:rFonts w:ascii="仿宋_GB2312" w:eastAsia="仿宋_GB2312" w:hAnsi="仿宋_GB2312" w:cs="仿宋_GB2312" w:hint="eastAsia"/>
          <w:sz w:val="32"/>
          <w:szCs w:val="32"/>
        </w:rPr>
        <w:lastRenderedPageBreak/>
        <w:t>生公务接待共0批次、0</w:t>
      </w:r>
      <w:r w:rsidR="002F32F5">
        <w:rPr>
          <w:rFonts w:ascii="仿宋_GB2312" w:eastAsia="仿宋_GB2312" w:hAnsi="仿宋_GB2312" w:cs="仿宋_GB2312" w:hint="eastAsia"/>
          <w:sz w:val="32"/>
          <w:szCs w:val="32"/>
        </w:rPr>
        <w:t>人次。公务接待费支出</w:t>
      </w:r>
      <w:r w:rsidR="002F32F5" w:rsidRPr="002F32F5">
        <w:rPr>
          <w:rFonts w:ascii="仿宋_GB2312" w:eastAsia="仿宋_GB2312" w:hAnsi="仿宋_GB2312" w:cs="仿宋_GB2312" w:hint="eastAsia"/>
          <w:sz w:val="32"/>
          <w:szCs w:val="32"/>
        </w:rPr>
        <w:t>预算</w:t>
      </w:r>
      <w:r w:rsidR="002F32F5">
        <w:rPr>
          <w:rFonts w:ascii="仿宋_GB2312" w:eastAsia="仿宋_GB2312" w:hAnsi="仿宋_GB2312" w:cs="仿宋_GB2312" w:hint="eastAsia"/>
          <w:sz w:val="32"/>
          <w:szCs w:val="32"/>
        </w:rPr>
        <w:t>0万元</w:t>
      </w:r>
      <w:r w:rsidR="002F32F5" w:rsidRPr="002F32F5">
        <w:rPr>
          <w:rFonts w:ascii="仿宋_GB2312" w:eastAsia="仿宋_GB2312" w:hAnsi="仿宋_GB2312" w:cs="仿宋_GB2312" w:hint="eastAsia"/>
          <w:sz w:val="32"/>
          <w:szCs w:val="32"/>
        </w:rPr>
        <w:t>，主要是严格遵守财经纪律及规章制度，</w:t>
      </w:r>
      <w:r w:rsidR="002F32F5">
        <w:rPr>
          <w:rFonts w:ascii="仿宋_GB2312" w:eastAsia="仿宋_GB2312" w:hAnsi="仿宋_GB2312" w:cs="仿宋_GB2312" w:hint="eastAsia"/>
          <w:sz w:val="32"/>
          <w:szCs w:val="32"/>
        </w:rPr>
        <w:t>厉行节约。</w:t>
      </w:r>
      <w:r w:rsidR="002F32F5" w:rsidRPr="002F32F5">
        <w:rPr>
          <w:rFonts w:ascii="仿宋_GB2312" w:eastAsia="仿宋_GB2312" w:hAnsi="仿宋_GB2312" w:cs="仿宋_GB2312" w:hint="eastAsia"/>
          <w:sz w:val="32"/>
          <w:szCs w:val="32"/>
        </w:rPr>
        <w:t>2019年度公务接待共0批次、0人次，与上年度无增减变化。</w:t>
      </w:r>
    </w:p>
    <w:p w:rsidR="007620A2" w:rsidRDefault="00147453">
      <w:pPr>
        <w:adjustRightInd w:val="0"/>
        <w:snapToGrid w:val="0"/>
        <w:spacing w:line="60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7620A2" w:rsidRDefault="00B0223F" w:rsidP="00934FB2">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（一）预算绩效管理工作开展情况</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根据预算绩效管理要求，本部门组织对2020年度项目支出全面开展绩效自评，其中，一般公共预算项目</w:t>
      </w:r>
      <w:r w:rsidR="004F2C2F">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个，共涉及资金</w:t>
      </w:r>
      <w:r w:rsidR="007858D1">
        <w:rPr>
          <w:rFonts w:ascii="仿宋_GB2312" w:eastAsia="仿宋_GB2312" w:hAnsi="仿宋_GB2312" w:cs="仿宋_GB2312" w:hint="eastAsia"/>
          <w:sz w:val="32"/>
          <w:szCs w:val="32"/>
        </w:rPr>
        <w:t>112.79</w:t>
      </w:r>
      <w:r>
        <w:rPr>
          <w:rFonts w:ascii="仿宋_GB2312" w:eastAsia="仿宋_GB2312" w:hAnsi="仿宋_GB2312" w:cs="仿宋_GB2312" w:hint="eastAsia"/>
          <w:sz w:val="32"/>
          <w:szCs w:val="32"/>
        </w:rPr>
        <w:t>万元，占一般公共预算项目支出总额的</w:t>
      </w:r>
      <w:r w:rsidR="007858D1">
        <w:rPr>
          <w:rFonts w:ascii="仿宋_GB2312" w:eastAsia="仿宋_GB2312" w:hAnsi="仿宋_GB2312" w:cs="仿宋_GB2312" w:hint="eastAsia"/>
          <w:sz w:val="32"/>
          <w:szCs w:val="32"/>
        </w:rPr>
        <w:t>100</w:t>
      </w:r>
      <w:r w:rsidR="00B0223F">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sidR="007858D1">
        <w:rPr>
          <w:rFonts w:ascii="仿宋_GB2312" w:eastAsia="仿宋_GB2312" w:hAnsi="仿宋_GB2312" w:cs="仿宋_GB2312" w:hint="eastAsia"/>
          <w:sz w:val="32"/>
          <w:szCs w:val="32"/>
        </w:rPr>
        <w:t>未发生</w:t>
      </w:r>
      <w:r>
        <w:rPr>
          <w:rFonts w:ascii="仿宋_GB2312" w:eastAsia="仿宋_GB2312" w:hAnsi="仿宋_GB2312" w:cs="仿宋_GB2312" w:hint="eastAsia"/>
          <w:sz w:val="32"/>
          <w:szCs w:val="32"/>
        </w:rPr>
        <w:t>政府性基金预算项目。</w:t>
      </w:r>
    </w:p>
    <w:p w:rsidR="007620A2" w:rsidRDefault="00147453" w:rsidP="00934FB2">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 xml:space="preserve">（二） </w:t>
      </w:r>
      <w:r w:rsidR="00B0223F">
        <w:rPr>
          <w:rFonts w:ascii="楷体_GB2312" w:eastAsia="楷体_GB2312" w:hAnsi="楷体_GB2312" w:cs="楷体_GB2312" w:hint="eastAsia"/>
          <w:b/>
          <w:bCs/>
          <w:sz w:val="32"/>
          <w:szCs w:val="32"/>
        </w:rPr>
        <w:t>部门决算中项目绩效自评结果</w:t>
      </w:r>
    </w:p>
    <w:p w:rsidR="004F2C2F" w:rsidRDefault="00BB2584" w:rsidP="004F2C2F">
      <w:pPr>
        <w:adjustRightInd w:val="0"/>
        <w:snapToGrid w:val="0"/>
        <w:spacing w:line="600" w:lineRule="exact"/>
        <w:ind w:firstLineChars="200" w:firstLine="640"/>
        <w:rPr>
          <w:rFonts w:ascii="仿宋_GB2312" w:eastAsia="仿宋_GB2312" w:hAnsi="仿宋_GB2312" w:cs="仿宋_GB2312"/>
          <w:sz w:val="32"/>
          <w:szCs w:val="32"/>
        </w:rPr>
      </w:pPr>
      <w:r w:rsidRPr="00BB2584">
        <w:rPr>
          <w:rFonts w:ascii="仿宋_GB2312" w:eastAsia="仿宋_GB2312" w:hAnsi="仿宋_GB2312" w:cs="仿宋_GB2312" w:hint="eastAsia"/>
          <w:sz w:val="32"/>
          <w:szCs w:val="32"/>
        </w:rPr>
        <w:t>组织对“</w:t>
      </w:r>
      <w:r w:rsidR="007858D1">
        <w:rPr>
          <w:rFonts w:ascii="仿宋_GB2312" w:eastAsia="仿宋_GB2312" w:hAnsi="仿宋_GB2312" w:cs="仿宋_GB2312" w:hint="eastAsia"/>
          <w:sz w:val="32"/>
          <w:szCs w:val="32"/>
        </w:rPr>
        <w:t>人员</w:t>
      </w:r>
      <w:r w:rsidR="004F2C2F">
        <w:rPr>
          <w:rFonts w:ascii="仿宋_GB2312" w:eastAsia="仿宋_GB2312" w:hAnsi="仿宋_GB2312" w:cs="仿宋_GB2312" w:hint="eastAsia"/>
          <w:sz w:val="32"/>
          <w:szCs w:val="32"/>
        </w:rPr>
        <w:t>、</w:t>
      </w:r>
      <w:r w:rsidR="007858D1">
        <w:rPr>
          <w:rFonts w:ascii="仿宋_GB2312" w:eastAsia="仿宋_GB2312" w:hAnsi="仿宋_GB2312" w:cs="仿宋_GB2312" w:hint="eastAsia"/>
          <w:sz w:val="32"/>
          <w:szCs w:val="32"/>
        </w:rPr>
        <w:t>公用支出</w:t>
      </w:r>
      <w:r w:rsidR="00FC1BA2">
        <w:rPr>
          <w:rFonts w:ascii="仿宋_GB2312" w:eastAsia="仿宋_GB2312" w:hAnsi="仿宋_GB2312" w:cs="仿宋_GB2312" w:hint="eastAsia"/>
          <w:sz w:val="32"/>
          <w:szCs w:val="32"/>
        </w:rPr>
        <w:t>”等</w:t>
      </w:r>
      <w:r w:rsidRPr="00BB2584">
        <w:rPr>
          <w:rFonts w:ascii="仿宋_GB2312" w:eastAsia="仿宋_GB2312" w:hAnsi="仿宋_GB2312" w:cs="仿宋_GB2312" w:hint="eastAsia"/>
          <w:sz w:val="32"/>
          <w:szCs w:val="32"/>
        </w:rPr>
        <w:t>开展了部门</w:t>
      </w:r>
      <w:r w:rsidR="00FC1BA2">
        <w:rPr>
          <w:rFonts w:ascii="仿宋_GB2312" w:eastAsia="仿宋_GB2312" w:hAnsi="仿宋_GB2312" w:cs="仿宋_GB2312" w:hint="eastAsia"/>
          <w:sz w:val="32"/>
          <w:szCs w:val="32"/>
        </w:rPr>
        <w:t>绩效</w:t>
      </w:r>
      <w:r w:rsidRPr="00BB2584">
        <w:rPr>
          <w:rFonts w:ascii="仿宋_GB2312" w:eastAsia="仿宋_GB2312" w:hAnsi="仿宋_GB2312" w:cs="仿宋_GB2312" w:hint="eastAsia"/>
          <w:sz w:val="32"/>
          <w:szCs w:val="32"/>
        </w:rPr>
        <w:t>评价，涉及一般公共预算支出</w:t>
      </w:r>
      <w:r w:rsidR="007858D1">
        <w:rPr>
          <w:rFonts w:ascii="仿宋_GB2312" w:eastAsia="仿宋_GB2312" w:hAnsi="仿宋_GB2312" w:cs="仿宋_GB2312" w:hint="eastAsia"/>
          <w:sz w:val="32"/>
          <w:szCs w:val="32"/>
        </w:rPr>
        <w:t>112.79</w:t>
      </w:r>
      <w:r w:rsidRPr="00BB2584">
        <w:rPr>
          <w:rFonts w:ascii="仿宋_GB2312" w:eastAsia="仿宋_GB2312" w:hAnsi="仿宋_GB2312" w:cs="仿宋_GB2312" w:hint="eastAsia"/>
          <w:sz w:val="32"/>
          <w:szCs w:val="32"/>
        </w:rPr>
        <w:t>万元，。对</w:t>
      </w:r>
      <w:r w:rsidR="00FC1BA2" w:rsidRPr="00BB2584">
        <w:rPr>
          <w:rFonts w:ascii="仿宋_GB2312" w:eastAsia="仿宋_GB2312" w:hAnsi="仿宋_GB2312" w:cs="仿宋_GB2312" w:hint="eastAsia"/>
          <w:sz w:val="32"/>
          <w:szCs w:val="32"/>
        </w:rPr>
        <w:t>“</w:t>
      </w:r>
      <w:r w:rsidR="00FC1BA2">
        <w:rPr>
          <w:rFonts w:ascii="仿宋_GB2312" w:eastAsia="仿宋_GB2312" w:hAnsi="仿宋_GB2312" w:cs="仿宋_GB2312" w:hint="eastAsia"/>
          <w:sz w:val="32"/>
          <w:szCs w:val="32"/>
        </w:rPr>
        <w:t>人员公用支出”监管科</w:t>
      </w:r>
      <w:r w:rsidRPr="00BB2584">
        <w:rPr>
          <w:rFonts w:ascii="仿宋_GB2312" w:eastAsia="仿宋_GB2312" w:hAnsi="仿宋_GB2312" w:cs="仿宋_GB2312" w:hint="eastAsia"/>
          <w:sz w:val="32"/>
          <w:szCs w:val="32"/>
        </w:rPr>
        <w:t>委托第三方机构开展绩效评价。从评价情况来看，</w:t>
      </w:r>
      <w:r w:rsidR="004F2C2F" w:rsidRPr="004F2C2F">
        <w:rPr>
          <w:rFonts w:ascii="仿宋_GB2312" w:eastAsia="仿宋_GB2312" w:hAnsi="仿宋_GB2312" w:cs="仿宋_GB2312" w:hint="eastAsia"/>
          <w:sz w:val="32"/>
          <w:szCs w:val="32"/>
        </w:rPr>
        <w:t>该项目最终绩效评价得分100分，总体绩效评价等级为“优秀”。</w:t>
      </w:r>
    </w:p>
    <w:p w:rsidR="007620A2" w:rsidRPr="003531E8" w:rsidRDefault="004F2C2F" w:rsidP="003531E8">
      <w:pPr>
        <w:adjustRightInd w:val="0"/>
        <w:snapToGrid w:val="0"/>
        <w:spacing w:line="560" w:lineRule="exact"/>
        <w:ind w:firstLineChars="200" w:firstLine="640"/>
        <w:rPr>
          <w:rFonts w:ascii="宋体" w:eastAsia="仿宋_GB2312" w:hAnsi="宋体"/>
          <w:spacing w:val="-2"/>
          <w:sz w:val="32"/>
        </w:rPr>
      </w:pPr>
      <w:r>
        <w:rPr>
          <w:rFonts w:ascii="仿宋_GB2312" w:eastAsia="仿宋_GB2312" w:hAnsi="仿宋_GB2312" w:cs="仿宋_GB2312" w:hint="eastAsia"/>
          <w:sz w:val="32"/>
          <w:szCs w:val="32"/>
        </w:rPr>
        <w:t xml:space="preserve"> 人员公用支出</w:t>
      </w:r>
      <w:r w:rsidR="00BB2584">
        <w:rPr>
          <w:rFonts w:ascii="仿宋_GB2312" w:eastAsia="仿宋_GB2312" w:hAnsi="仿宋_GB2312" w:cs="仿宋_GB2312" w:hint="eastAsia"/>
          <w:sz w:val="32"/>
          <w:szCs w:val="32"/>
        </w:rPr>
        <w:t>绩效</w:t>
      </w:r>
      <w:r w:rsidR="00147453">
        <w:rPr>
          <w:rFonts w:ascii="仿宋_GB2312" w:eastAsia="仿宋_GB2312" w:hAnsi="仿宋_GB2312" w:cs="仿宋_GB2312" w:hint="eastAsia"/>
          <w:sz w:val="32"/>
          <w:szCs w:val="32"/>
        </w:rPr>
        <w:t>自评综述：根据年初设定的绩效目标，</w:t>
      </w:r>
      <w:r>
        <w:rPr>
          <w:rFonts w:ascii="仿宋_GB2312" w:eastAsia="仿宋_GB2312" w:hAnsi="仿宋_GB2312" w:cs="仿宋_GB2312" w:hint="eastAsia"/>
          <w:sz w:val="32"/>
          <w:szCs w:val="32"/>
        </w:rPr>
        <w:t>人员公用支出</w:t>
      </w:r>
      <w:r w:rsidR="00147453">
        <w:rPr>
          <w:rFonts w:ascii="仿宋_GB2312" w:eastAsia="仿宋_GB2312" w:hAnsi="仿宋_GB2312" w:cs="仿宋_GB2312" w:hint="eastAsia"/>
          <w:sz w:val="32"/>
          <w:szCs w:val="32"/>
        </w:rPr>
        <w:t>绩效自评得分为</w:t>
      </w:r>
      <w:r w:rsidR="003531E8">
        <w:rPr>
          <w:rFonts w:ascii="仿宋_GB2312" w:eastAsia="仿宋_GB2312" w:hAnsi="仿宋_GB2312" w:cs="仿宋_GB2312" w:hint="eastAsia"/>
          <w:sz w:val="32"/>
          <w:szCs w:val="32"/>
        </w:rPr>
        <w:t>92</w:t>
      </w:r>
      <w:r w:rsidR="00147453">
        <w:rPr>
          <w:rFonts w:ascii="仿宋_GB2312" w:eastAsia="仿宋_GB2312" w:hAnsi="仿宋_GB2312" w:cs="仿宋_GB2312" w:hint="eastAsia"/>
          <w:sz w:val="32"/>
          <w:szCs w:val="32"/>
        </w:rPr>
        <w:t>分。全年预算数为</w:t>
      </w:r>
      <w:r>
        <w:rPr>
          <w:rFonts w:ascii="仿宋_GB2312" w:eastAsia="仿宋_GB2312" w:hAnsi="仿宋_GB2312" w:cs="仿宋_GB2312" w:hint="eastAsia"/>
          <w:sz w:val="32"/>
          <w:szCs w:val="32"/>
        </w:rPr>
        <w:t>136.54</w:t>
      </w:r>
      <w:r w:rsidR="00147453">
        <w:rPr>
          <w:rFonts w:ascii="仿宋_GB2312" w:eastAsia="仿宋_GB2312" w:hAnsi="仿宋_GB2312" w:cs="仿宋_GB2312" w:hint="eastAsia"/>
          <w:sz w:val="32"/>
          <w:szCs w:val="32"/>
        </w:rPr>
        <w:t>万元，执行数为</w:t>
      </w:r>
      <w:r>
        <w:rPr>
          <w:rFonts w:ascii="仿宋_GB2312" w:eastAsia="仿宋_GB2312" w:hAnsi="仿宋_GB2312" w:cs="仿宋_GB2312" w:hint="eastAsia"/>
          <w:sz w:val="32"/>
          <w:szCs w:val="32"/>
        </w:rPr>
        <w:t>112.79</w:t>
      </w:r>
      <w:r w:rsidR="00147453">
        <w:rPr>
          <w:rFonts w:ascii="仿宋_GB2312" w:eastAsia="仿宋_GB2312" w:hAnsi="仿宋_GB2312" w:cs="仿宋_GB2312" w:hint="eastAsia"/>
          <w:sz w:val="32"/>
          <w:szCs w:val="32"/>
        </w:rPr>
        <w:t>万元，完成预算的</w:t>
      </w:r>
      <w:r>
        <w:rPr>
          <w:rFonts w:ascii="仿宋_GB2312" w:eastAsia="仿宋_GB2312" w:hAnsi="仿宋_GB2312" w:cs="仿宋_GB2312" w:hint="eastAsia"/>
          <w:sz w:val="32"/>
          <w:szCs w:val="32"/>
        </w:rPr>
        <w:t>82.61%</w:t>
      </w:r>
      <w:r w:rsidR="00147453">
        <w:rPr>
          <w:rFonts w:ascii="仿宋_GB2312" w:eastAsia="仿宋_GB2312" w:hAnsi="仿宋_GB2312" w:cs="仿宋_GB2312" w:hint="eastAsia"/>
          <w:sz w:val="32"/>
          <w:szCs w:val="32"/>
        </w:rPr>
        <w:t>。项目绩效目标完成情况：一是</w:t>
      </w:r>
      <w:r>
        <w:rPr>
          <w:rFonts w:ascii="仿宋_GB2312" w:eastAsia="仿宋_GB2312" w:cs="DengXian-Regular" w:hint="eastAsia"/>
          <w:sz w:val="32"/>
          <w:szCs w:val="32"/>
        </w:rPr>
        <w:t>高标准完成教学和管理工作</w:t>
      </w:r>
      <w:r w:rsidR="00147453">
        <w:rPr>
          <w:rFonts w:ascii="仿宋_GB2312" w:eastAsia="仿宋_GB2312" w:hAnsi="仿宋_GB2312" w:cs="仿宋_GB2312" w:hint="eastAsia"/>
          <w:sz w:val="32"/>
          <w:szCs w:val="32"/>
        </w:rPr>
        <w:t>；二是</w:t>
      </w:r>
      <w:r>
        <w:rPr>
          <w:rFonts w:ascii="仿宋_GB2312" w:eastAsia="仿宋_GB2312" w:hAnsi="仿宋_GB2312" w:cs="仿宋_GB2312" w:hint="eastAsia"/>
          <w:sz w:val="32"/>
          <w:szCs w:val="32"/>
        </w:rPr>
        <w:t>完成</w:t>
      </w:r>
      <w:r>
        <w:rPr>
          <w:rFonts w:ascii="仿宋_GB2312" w:eastAsia="仿宋_GB2312" w:cs="DengXian-Regular" w:hint="eastAsia"/>
          <w:sz w:val="32"/>
          <w:szCs w:val="32"/>
        </w:rPr>
        <w:t>农村实用型人才培养</w:t>
      </w:r>
      <w:r w:rsidR="00147453">
        <w:rPr>
          <w:rFonts w:ascii="仿宋_GB2312" w:eastAsia="仿宋_GB2312" w:hAnsi="仿宋_GB2312" w:cs="仿宋_GB2312" w:hint="eastAsia"/>
          <w:sz w:val="32"/>
          <w:szCs w:val="32"/>
        </w:rPr>
        <w:t>。发现的主要问题及原因：</w:t>
      </w:r>
      <w:r w:rsidR="00752242">
        <w:rPr>
          <w:rFonts w:ascii="仿宋_GB2312" w:eastAsia="仿宋_GB2312" w:hAnsi="仿宋_GB2312" w:cs="仿宋_GB2312" w:hint="eastAsia"/>
          <w:sz w:val="32"/>
          <w:szCs w:val="32"/>
        </w:rPr>
        <w:t>学员多，师资力量偏弱</w:t>
      </w:r>
      <w:r w:rsidR="00147453">
        <w:rPr>
          <w:rFonts w:ascii="仿宋_GB2312" w:eastAsia="仿宋_GB2312" w:hAnsi="仿宋_GB2312" w:cs="仿宋_GB2312" w:hint="eastAsia"/>
          <w:sz w:val="32"/>
          <w:szCs w:val="32"/>
        </w:rPr>
        <w:t>。下一步改进措施：</w:t>
      </w:r>
      <w:r>
        <w:rPr>
          <w:rFonts w:ascii="仿宋_GB2312" w:eastAsia="仿宋_GB2312" w:cs="DengXian-Regular" w:hint="eastAsia"/>
          <w:sz w:val="32"/>
          <w:szCs w:val="32"/>
        </w:rPr>
        <w:t>建立重点工作责任制。加强</w:t>
      </w:r>
      <w:r w:rsidR="00D96358">
        <w:rPr>
          <w:rFonts w:ascii="仿宋_GB2312" w:eastAsia="仿宋_GB2312" w:cs="DengXian-Regular" w:hint="eastAsia"/>
          <w:sz w:val="32"/>
          <w:szCs w:val="32"/>
        </w:rPr>
        <w:t>师资队伍</w:t>
      </w:r>
      <w:r>
        <w:rPr>
          <w:rFonts w:ascii="仿宋_GB2312" w:eastAsia="仿宋_GB2312" w:cs="DengXian-Regular" w:hint="eastAsia"/>
          <w:sz w:val="32"/>
          <w:szCs w:val="32"/>
        </w:rPr>
        <w:t>，及时解决问题。</w:t>
      </w:r>
    </w:p>
    <w:p w:rsidR="007858D1" w:rsidRDefault="00147453" w:rsidP="00934FB2">
      <w:pPr>
        <w:adjustRightInd w:val="0"/>
        <w:snapToGrid w:val="0"/>
        <w:spacing w:line="600" w:lineRule="exact"/>
        <w:ind w:firstLineChars="200" w:firstLine="643"/>
        <w:rPr>
          <w:rFonts w:ascii="仿宋_GB2312" w:eastAsia="仿宋_GB2312" w:hAnsi="仿宋_GB2312" w:cs="仿宋_GB2312"/>
          <w:sz w:val="32"/>
          <w:szCs w:val="32"/>
        </w:rPr>
      </w:pPr>
      <w:r>
        <w:rPr>
          <w:rFonts w:ascii="楷体_GB2312" w:eastAsia="楷体_GB2312" w:hAnsi="楷体_GB2312" w:cs="楷体_GB2312" w:hint="eastAsia"/>
          <w:b/>
          <w:bCs/>
          <w:sz w:val="32"/>
          <w:szCs w:val="32"/>
        </w:rPr>
        <w:lastRenderedPageBreak/>
        <w:t>（三）财政评价项目绩效评价结果</w:t>
      </w:r>
    </w:p>
    <w:p w:rsidR="007620A2" w:rsidRDefault="007858D1" w:rsidP="00D5120B">
      <w:pPr>
        <w:adjustRightInd w:val="0"/>
        <w:snapToGrid w:val="0"/>
        <w:spacing w:line="60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无</w:t>
      </w:r>
      <w:r w:rsidR="00147453">
        <w:rPr>
          <w:rFonts w:ascii="仿宋_GB2312" w:eastAsia="仿宋_GB2312" w:hAnsi="仿宋_GB2312" w:cs="仿宋_GB2312" w:hint="eastAsia"/>
          <w:b/>
          <w:bCs/>
          <w:sz w:val="32"/>
          <w:szCs w:val="32"/>
        </w:rPr>
        <w:t>。</w:t>
      </w:r>
    </w:p>
    <w:p w:rsidR="007620A2" w:rsidRDefault="00147453">
      <w:pPr>
        <w:keepNext/>
        <w:keepLines/>
        <w:snapToGrid w:val="0"/>
        <w:spacing w:line="600" w:lineRule="exact"/>
        <w:ind w:firstLineChars="200" w:firstLine="640"/>
        <w:outlineLvl w:val="1"/>
        <w:rPr>
          <w:rFonts w:ascii="黑体" w:eastAsia="黑体" w:hAnsi="黑体" w:cs="黑体"/>
          <w:b/>
          <w:bCs/>
          <w:sz w:val="32"/>
          <w:szCs w:val="32"/>
        </w:rPr>
      </w:pPr>
      <w:r>
        <w:rPr>
          <w:rFonts w:ascii="黑体" w:eastAsia="黑体" w:hAnsi="黑体" w:cs="黑体" w:hint="eastAsia"/>
          <w:sz w:val="32"/>
          <w:szCs w:val="32"/>
        </w:rPr>
        <w:t>七、机关运行经费情况</w:t>
      </w:r>
    </w:p>
    <w:p w:rsidR="007858D1" w:rsidRPr="006B636B" w:rsidRDefault="007858D1" w:rsidP="007858D1">
      <w:pPr>
        <w:keepNext/>
        <w:keepLines/>
        <w:snapToGrid w:val="0"/>
        <w:spacing w:line="580" w:lineRule="exact"/>
        <w:ind w:firstLineChars="200" w:firstLine="640"/>
        <w:outlineLvl w:val="2"/>
        <w:rPr>
          <w:rFonts w:ascii="楷体_GB2312" w:eastAsia="楷体_GB2312" w:hAnsi="Times New Roman" w:cs="DengXian-Bold"/>
          <w:bCs/>
          <w:sz w:val="32"/>
          <w:szCs w:val="32"/>
        </w:rPr>
      </w:pPr>
      <w:r w:rsidRPr="003531E8">
        <w:rPr>
          <w:rFonts w:ascii="仿宋_GB2312" w:eastAsia="仿宋_GB2312" w:hAnsi="仿宋_GB2312" w:cs="仿宋_GB2312" w:hint="eastAsia"/>
          <w:sz w:val="32"/>
          <w:szCs w:val="32"/>
        </w:rPr>
        <w:t>本</w:t>
      </w:r>
      <w:r>
        <w:rPr>
          <w:rFonts w:ascii="仿宋_GB2312" w:eastAsia="仿宋_GB2312" w:hAnsi="仿宋_GB2312" w:cs="仿宋_GB2312" w:hint="eastAsia"/>
          <w:sz w:val="32"/>
          <w:szCs w:val="32"/>
        </w:rPr>
        <w:t>部门</w:t>
      </w:r>
      <w:r w:rsidRPr="003531E8">
        <w:rPr>
          <w:rFonts w:ascii="仿宋_GB2312" w:eastAsia="仿宋_GB2312" w:hAnsi="仿宋_GB2312" w:cs="仿宋_GB2312" w:hint="eastAsia"/>
          <w:sz w:val="32"/>
          <w:szCs w:val="32"/>
        </w:rPr>
        <w:t>是事业单位，无机关运行经费支出。</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八、政府采购情况</w:t>
      </w:r>
    </w:p>
    <w:p w:rsidR="007620A2" w:rsidRDefault="00147453">
      <w:pPr>
        <w:snapToGrid w:val="0"/>
        <w:spacing w:line="600" w:lineRule="exact"/>
        <w:ind w:firstLineChars="200" w:firstLine="640"/>
        <w:jc w:val="left"/>
        <w:rPr>
          <w:rFonts w:ascii="仿宋_GB2312" w:eastAsia="仿宋_GB2312" w:hAnsi="仿宋_GB2312" w:cs="仿宋_GB2312"/>
          <w:sz w:val="32"/>
          <w:szCs w:val="32"/>
          <w:highlight w:val="yellow"/>
        </w:rPr>
      </w:pPr>
      <w:r>
        <w:rPr>
          <w:rFonts w:ascii="仿宋_GB2312" w:eastAsia="仿宋_GB2312" w:hAnsi="仿宋_GB2312" w:cs="仿宋_GB2312" w:hint="eastAsia"/>
          <w:sz w:val="32"/>
          <w:szCs w:val="32"/>
        </w:rPr>
        <w:t>本部门2020年度政府采购支出总额</w:t>
      </w:r>
      <w:r w:rsidR="007858D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r w:rsidR="007858D1">
        <w:rPr>
          <w:rFonts w:ascii="仿宋_GB2312" w:eastAsia="仿宋_GB2312" w:hAnsi="仿宋_GB2312" w:cs="仿宋_GB2312" w:hint="eastAsia"/>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九、国有资产占用情况</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截至2020年12月31日，本部门共有车辆</w:t>
      </w:r>
      <w:r w:rsidR="007858D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w:t>
      </w:r>
      <w:r w:rsidR="00275AB1">
        <w:rPr>
          <w:rFonts w:ascii="仿宋_GB2312" w:eastAsia="仿宋_GB2312" w:hAnsi="仿宋_GB2312" w:cs="仿宋_GB2312" w:hint="eastAsia"/>
          <w:sz w:val="32"/>
          <w:szCs w:val="32"/>
        </w:rPr>
        <w:t>较</w:t>
      </w:r>
      <w:r>
        <w:rPr>
          <w:rFonts w:ascii="仿宋_GB2312" w:eastAsia="仿宋_GB2312" w:hAnsi="仿宋_GB2312" w:cs="仿宋_GB2312" w:hint="eastAsia"/>
          <w:sz w:val="32"/>
          <w:szCs w:val="32"/>
        </w:rPr>
        <w:t>上年</w:t>
      </w:r>
      <w:r w:rsidR="00275AB1">
        <w:rPr>
          <w:rFonts w:ascii="仿宋_GB2312" w:eastAsia="仿宋_GB2312" w:hAnsi="仿宋_GB2312" w:cs="仿宋_GB2312" w:hint="eastAsia"/>
          <w:sz w:val="32"/>
          <w:szCs w:val="32"/>
        </w:rPr>
        <w:t>无增减变化</w:t>
      </w:r>
      <w:r>
        <w:rPr>
          <w:rFonts w:ascii="仿宋_GB2312" w:eastAsia="仿宋_GB2312" w:hAnsi="仿宋_GB2312" w:cs="仿宋_GB2312" w:hint="eastAsia"/>
          <w:sz w:val="32"/>
          <w:szCs w:val="32"/>
        </w:rPr>
        <w:t>。其中，副部（省）级及以上领导用车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辆，主要领导干部用车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辆，机要通信用车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辆，应急保障用车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辆，执法执勤用车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辆，特种专业技术用车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辆，离退休干部用车</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辆；</w:t>
      </w:r>
    </w:p>
    <w:p w:rsidR="007620A2" w:rsidRDefault="00147453">
      <w:pPr>
        <w:adjustRightInd w:val="0"/>
        <w:snapToGrid w:val="0"/>
        <w:spacing w:line="600" w:lineRule="exact"/>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单位价值50万元以上通用设备</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台（套），</w:t>
      </w:r>
      <w:r w:rsidR="00275AB1">
        <w:rPr>
          <w:rFonts w:ascii="仿宋_GB2312" w:eastAsia="仿宋_GB2312" w:hAnsi="仿宋_GB2312" w:cs="仿宋_GB2312" w:hint="eastAsia"/>
          <w:sz w:val="32"/>
          <w:szCs w:val="32"/>
        </w:rPr>
        <w:t>较上年无增减变化。</w:t>
      </w:r>
      <w:r>
        <w:rPr>
          <w:rFonts w:ascii="仿宋_GB2312" w:eastAsia="仿宋_GB2312" w:hAnsi="仿宋_GB2312" w:cs="仿宋_GB2312" w:hint="eastAsia"/>
          <w:sz w:val="32"/>
          <w:szCs w:val="32"/>
        </w:rPr>
        <w:t>单位价值100万元以上专用设备</w:t>
      </w:r>
      <w:r w:rsidR="00275AB1">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台（套）</w:t>
      </w:r>
      <w:r w:rsidR="00275AB1">
        <w:rPr>
          <w:rFonts w:ascii="仿宋_GB2312" w:eastAsia="仿宋_GB2312" w:hAnsi="仿宋_GB2312" w:cs="仿宋_GB2312" w:hint="eastAsia"/>
          <w:sz w:val="32"/>
          <w:szCs w:val="32"/>
        </w:rPr>
        <w:t>，较上年无增减变化</w:t>
      </w:r>
      <w:r>
        <w:rPr>
          <w:rFonts w:ascii="仿宋_GB2312" w:eastAsia="仿宋_GB2312" w:hAnsi="仿宋_GB2312" w:cs="仿宋_GB2312" w:hint="eastAsia"/>
          <w:sz w:val="32"/>
          <w:szCs w:val="32"/>
        </w:rPr>
        <w:t>。</w:t>
      </w:r>
    </w:p>
    <w:p w:rsidR="007620A2" w:rsidRDefault="00147453">
      <w:pPr>
        <w:keepNext/>
        <w:keepLines/>
        <w:snapToGrid w:val="0"/>
        <w:spacing w:line="600" w:lineRule="exact"/>
        <w:ind w:firstLineChars="200" w:firstLine="640"/>
        <w:outlineLvl w:val="2"/>
        <w:rPr>
          <w:rFonts w:ascii="黑体" w:eastAsia="黑体" w:hAnsi="黑体" w:cs="黑体"/>
          <w:sz w:val="32"/>
          <w:szCs w:val="32"/>
        </w:rPr>
      </w:pPr>
      <w:r>
        <w:rPr>
          <w:rFonts w:ascii="黑体" w:eastAsia="黑体" w:hAnsi="黑体" w:cs="黑体" w:hint="eastAsia"/>
          <w:sz w:val="32"/>
          <w:szCs w:val="32"/>
        </w:rPr>
        <w:t>十、其他需要说明的情况</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 本部门2020年度未发生</w:t>
      </w:r>
      <w:r w:rsidR="000C3091" w:rsidRPr="000C3091">
        <w:rPr>
          <w:rFonts w:ascii="仿宋_GB2312" w:eastAsia="仿宋_GB2312" w:hAnsi="仿宋_GB2312" w:cs="仿宋_GB2312" w:hint="eastAsia"/>
          <w:sz w:val="32"/>
          <w:szCs w:val="32"/>
        </w:rPr>
        <w:t>一般公共预算财政拨款“三公”</w:t>
      </w:r>
      <w:bookmarkStart w:id="0" w:name="_GoBack"/>
      <w:bookmarkEnd w:id="0"/>
      <w:r w:rsidR="000C3091" w:rsidRPr="000C3091">
        <w:rPr>
          <w:rFonts w:ascii="仿宋_GB2312" w:eastAsia="仿宋_GB2312" w:hAnsi="仿宋_GB2312" w:cs="仿宋_GB2312" w:hint="eastAsia"/>
          <w:sz w:val="32"/>
          <w:szCs w:val="32"/>
        </w:rPr>
        <w:t>经费</w:t>
      </w:r>
      <w:r w:rsidR="000C3091">
        <w:rPr>
          <w:rFonts w:ascii="仿宋_GB2312" w:eastAsia="仿宋_GB2312" w:hAnsi="仿宋_GB2312" w:cs="仿宋_GB2312" w:hint="eastAsia"/>
          <w:sz w:val="32"/>
          <w:szCs w:val="32"/>
        </w:rPr>
        <w:t>、政府性基金预算财政拨款、</w:t>
      </w:r>
      <w:r w:rsidR="000C3091" w:rsidRPr="000C3091">
        <w:rPr>
          <w:rFonts w:ascii="仿宋_GB2312" w:eastAsia="仿宋_GB2312" w:hAnsi="仿宋_GB2312" w:cs="仿宋_GB2312" w:hint="eastAsia"/>
          <w:sz w:val="32"/>
          <w:szCs w:val="32"/>
        </w:rPr>
        <w:t>国有资本经营预算财政拨款</w:t>
      </w:r>
      <w:r>
        <w:rPr>
          <w:rFonts w:ascii="仿宋_GB2312" w:eastAsia="仿宋_GB2312" w:hAnsi="仿宋_GB2312" w:cs="仿宋_GB2312" w:hint="eastAsia"/>
          <w:sz w:val="32"/>
          <w:szCs w:val="32"/>
        </w:rPr>
        <w:t>收支及结转结余情况，故</w:t>
      </w:r>
      <w:r w:rsidR="000C3091" w:rsidRPr="000C3091">
        <w:rPr>
          <w:rFonts w:ascii="仿宋_GB2312" w:eastAsia="仿宋_GB2312" w:hAnsi="仿宋_GB2312" w:cs="仿宋_GB2312" w:hint="eastAsia"/>
          <w:sz w:val="32"/>
          <w:szCs w:val="32"/>
        </w:rPr>
        <w:t>一般公共预算财政拨款“三公”经费</w:t>
      </w:r>
      <w:r w:rsidR="000C3091">
        <w:rPr>
          <w:rFonts w:ascii="仿宋_GB2312" w:eastAsia="仿宋_GB2312" w:hAnsi="仿宋_GB2312" w:cs="仿宋_GB2312" w:hint="eastAsia"/>
          <w:sz w:val="32"/>
          <w:szCs w:val="32"/>
        </w:rPr>
        <w:t>收</w:t>
      </w:r>
      <w:r w:rsidR="000C3091" w:rsidRPr="000C3091">
        <w:rPr>
          <w:rFonts w:ascii="仿宋_GB2312" w:eastAsia="仿宋_GB2312" w:hAnsi="仿宋_GB2312" w:cs="仿宋_GB2312" w:hint="eastAsia"/>
          <w:sz w:val="32"/>
          <w:szCs w:val="32"/>
        </w:rPr>
        <w:t>支出决算表</w:t>
      </w:r>
      <w:r w:rsidR="000C3091">
        <w:rPr>
          <w:rFonts w:ascii="仿宋_GB2312" w:eastAsia="仿宋_GB2312" w:hAnsi="仿宋_GB2312" w:cs="仿宋_GB2312" w:hint="eastAsia"/>
          <w:sz w:val="32"/>
          <w:szCs w:val="32"/>
        </w:rPr>
        <w:t>、</w:t>
      </w:r>
      <w:r w:rsidR="000C3091" w:rsidRPr="000C3091">
        <w:rPr>
          <w:rFonts w:ascii="仿宋_GB2312" w:eastAsia="仿宋_GB2312" w:hAnsi="仿宋_GB2312" w:cs="仿宋_GB2312" w:hint="eastAsia"/>
          <w:sz w:val="32"/>
          <w:szCs w:val="32"/>
        </w:rPr>
        <w:t>政府性基金预算财政拨款收入支出决算表</w:t>
      </w:r>
      <w:r w:rsidR="000C3091">
        <w:rPr>
          <w:rFonts w:ascii="仿宋_GB2312" w:eastAsia="仿宋_GB2312" w:hAnsi="仿宋_GB2312" w:cs="仿宋_GB2312" w:hint="eastAsia"/>
          <w:sz w:val="32"/>
          <w:szCs w:val="32"/>
        </w:rPr>
        <w:t>、</w:t>
      </w:r>
      <w:r w:rsidR="000C3091" w:rsidRPr="000C3091">
        <w:rPr>
          <w:rFonts w:ascii="仿宋_GB2312" w:eastAsia="仿宋_GB2312" w:hAnsi="仿宋_GB2312" w:cs="仿宋_GB2312" w:hint="eastAsia"/>
          <w:sz w:val="32"/>
          <w:szCs w:val="32"/>
        </w:rPr>
        <w:t>国有资本经营预算财政拨款支出决算表</w:t>
      </w:r>
      <w:r>
        <w:rPr>
          <w:rFonts w:ascii="仿宋_GB2312" w:eastAsia="仿宋_GB2312" w:hAnsi="仿宋_GB2312" w:cs="仿宋_GB2312" w:hint="eastAsia"/>
          <w:sz w:val="32"/>
          <w:szCs w:val="32"/>
        </w:rPr>
        <w:t>以空表列示。</w:t>
      </w:r>
    </w:p>
    <w:p w:rsidR="007620A2" w:rsidRDefault="00147453">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 由于决算公开表格中金额数值应当保留两位小数，公开</w:t>
      </w:r>
      <w:r>
        <w:rPr>
          <w:rFonts w:ascii="仿宋_GB2312" w:eastAsia="仿宋_GB2312" w:hAnsi="仿宋_GB2312" w:cs="仿宋_GB2312" w:hint="eastAsia"/>
          <w:sz w:val="32"/>
          <w:szCs w:val="32"/>
        </w:rPr>
        <w:lastRenderedPageBreak/>
        <w:t>数据为四舍五入计算结果，个别数据合计项与分项之和存在小数点后差额，特此说明。</w:t>
      </w:r>
    </w:p>
    <w:p w:rsidR="007620A2" w:rsidRDefault="00147453">
      <w:pPr>
        <w:rPr>
          <w:rFonts w:ascii="仿宋_GB2312" w:eastAsia="仿宋_GB2312" w:hAnsi="宋体" w:cs="Arial Black"/>
          <w:sz w:val="32"/>
          <w:szCs w:val="32"/>
        </w:rPr>
      </w:pPr>
      <w:r>
        <w:rPr>
          <w:rFonts w:ascii="仿宋_GB2312" w:eastAsia="仿宋_GB2312" w:hAnsi="宋体" w:cs="Arial Black"/>
          <w:sz w:val="32"/>
          <w:szCs w:val="32"/>
        </w:rPr>
        <w:br w:type="page"/>
      </w: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7620A2">
      <w:pPr>
        <w:rPr>
          <w:rFonts w:ascii="仿宋_GB2312" w:eastAsia="仿宋_GB2312" w:hAnsi="宋体" w:cs="Arial Black"/>
          <w:sz w:val="32"/>
          <w:szCs w:val="32"/>
        </w:rPr>
      </w:pPr>
    </w:p>
    <w:p w:rsidR="007620A2" w:rsidRDefault="00A44CBC">
      <w:pPr>
        <w:rPr>
          <w:rFonts w:ascii="仿宋_GB2312" w:eastAsia="仿宋_GB2312" w:hAnsi="宋体" w:cs="Arial Black"/>
          <w:sz w:val="32"/>
          <w:szCs w:val="32"/>
          <w:highlight w:val="yellow"/>
        </w:rPr>
      </w:pPr>
      <w:r>
        <w:rPr>
          <w:noProof/>
          <w:sz w:val="72"/>
        </w:rPr>
        <w:pict>
          <v:shape id="文本框 188" o:spid="_x0000_s1039" type="#_x0000_t202" style="position:absolute;left:0;text-align:left;margin-left:-81.9pt;margin-top:2.05pt;width:613.65pt;height:263.1pt;z-index:2516551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" fillcolor="#7f7f7f [1612]" strokecolor="#7f7f7f [1612]" strokeweight=".5pt">
            <v:fill r:id="rId17" o:title="" color2="white [3212]" type="pattern"/>
            <v:textbox>
              <w:txbxContent>
                <w:p w:rsidR="008A72CD" w:rsidRDefault="008A72CD">
                  <w:pPr>
                    <w:widowControl/>
                    <w:jc w:val="center"/>
                  </w:pPr>
                  <w:r>
                    <w:rPr>
                      <w:rFonts w:ascii="黑体" w:eastAsia="黑体" w:hAnsi="黑体" w:cs="黑体" w:hint="eastAsia"/>
                      <w:color w:val="000000" w:themeColor="text1"/>
                      <w:sz w:val="90"/>
                      <w:szCs w:val="90"/>
                    </w:rPr>
                    <w:t>第三部分 相关名词解释</w:t>
                  </w:r>
                </w:p>
              </w:txbxContent>
            </v:textbox>
          </v:shape>
        </w:pict>
      </w:r>
      <w:r w:rsidR="00147453">
        <w:rPr>
          <w:rFonts w:ascii="仿宋_GB2312" w:eastAsia="仿宋_GB2312" w:hAnsi="宋体" w:cs="Arial Black" w:hint="eastAsia"/>
          <w:sz w:val="32"/>
          <w:szCs w:val="32"/>
          <w:highlight w:val="yellow"/>
        </w:rPr>
        <w:br w:type="page"/>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w:t>
      </w:r>
      <w:r>
        <w:rPr>
          <w:rFonts w:ascii="仿宋_GB2312" w:eastAsia="仿宋_GB2312" w:hAnsi="宋体" w:cs="Times New Roman" w:hint="eastAsia"/>
          <w:color w:val="000000"/>
          <w:kern w:val="0"/>
          <w:sz w:val="32"/>
          <w:szCs w:val="32"/>
        </w:rPr>
        <w:lastRenderedPageBreak/>
        <w:t>出和政府性基金预算财政拨款支出，不包括财政专户管理资金以及各类拼盘自筹资金等。</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7620A2" w:rsidRDefault="00147453" w:rsidP="00934FB2">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7620A2" w:rsidRDefault="00147453" w:rsidP="00934FB2">
      <w:pPr>
        <w:snapToGrid w:val="0"/>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（十三）公务用车购置：</w:t>
      </w:r>
      <w:r>
        <w:rPr>
          <w:rFonts w:ascii="仿宋_GB2312" w:eastAsia="仿宋_GB2312" w:hAnsi="宋体" w:cs="Times New Roman" w:hint="eastAsia"/>
          <w:color w:val="000000"/>
          <w:kern w:val="0"/>
          <w:sz w:val="32"/>
          <w:szCs w:val="32"/>
        </w:rPr>
        <w:t>填列单位公务用车车辆购置支出（含车辆购置税、牌照费）。</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7620A2" w:rsidRDefault="00147453" w:rsidP="00934FB2">
      <w:pPr>
        <w:widowControl/>
        <w:spacing w:line="60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8E3259" w:rsidRPr="00934FB2" w:rsidRDefault="00147453" w:rsidP="00934FB2">
      <w:pPr>
        <w:tabs>
          <w:tab w:val="left" w:pos="235"/>
        </w:tabs>
        <w:spacing w:line="600" w:lineRule="exact"/>
        <w:ind w:firstLineChars="200" w:firstLine="643"/>
        <w:jc w:val="left"/>
        <w:rPr>
          <w:rFonts w:ascii="仿宋_GB2312" w:eastAsia="仿宋_GB2312" w:hAnsi="Cambria" w:cs="Arial Black"/>
          <w:kern w:val="0"/>
          <w:sz w:val="32"/>
          <w:szCs w:val="32"/>
        </w:rPr>
        <w:sectPr w:rsidR="008E3259" w:rsidRPr="00934FB2">
          <w:headerReference w:type="default" r:id="rId24"/>
          <w:pgSz w:w="11906" w:h="16838"/>
          <w:pgMar w:top="2098" w:right="1531" w:bottom="1984" w:left="1531" w:header="851" w:footer="992" w:gutter="0"/>
          <w:pgNumType w:fmt="numberInDash"/>
          <w:cols w:space="0"/>
          <w:titlePg/>
          <w:docGrid w:type="lines" w:linePitch="312"/>
        </w:sectPr>
      </w:pPr>
      <w:r>
        <w:rPr>
          <w:rFonts w:ascii="仿宋_GB2312" w:eastAsia="仿宋_GB2312" w:hAnsi="宋体" w:cs="Times New Roman" w:hint="eastAsia"/>
          <w:b/>
          <w:bCs/>
          <w:color w:val="000000"/>
          <w:kern w:val="0"/>
          <w:sz w:val="32"/>
          <w:szCs w:val="32"/>
        </w:rPr>
        <w:t>（十六）经费形式: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 Black" w:hint="eastAsia"/>
          <w:kern w:val="0"/>
          <w:sz w:val="32"/>
          <w:szCs w:val="32"/>
        </w:rPr>
        <w:t>可分为财政拨款、财政性资金基本保证、财政性资金定额或定项补助、财政性资金零补助四类。</w:t>
      </w: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934FB2" w:rsidRDefault="00934FB2">
      <w:pPr>
        <w:rPr>
          <w:rFonts w:ascii="黑体" w:eastAsia="黑体" w:hAnsi="黑体" w:cs="黑体"/>
          <w:sz w:val="56"/>
          <w:szCs w:val="72"/>
        </w:rPr>
      </w:pPr>
    </w:p>
    <w:p w:rsidR="007620A2" w:rsidRDefault="00A44CBC">
      <w:pPr>
        <w:rPr>
          <w:rFonts w:ascii="黑体" w:eastAsia="黑体" w:hAnsi="黑体" w:cs="黑体"/>
          <w:sz w:val="56"/>
          <w:szCs w:val="72"/>
        </w:rPr>
        <w:sectPr w:rsidR="007620A2">
          <w:type w:val="continuous"/>
          <w:pgSz w:w="11906" w:h="16838"/>
          <w:pgMar w:top="2098" w:right="1531" w:bottom="1984" w:left="1531" w:header="851" w:footer="992" w:gutter="0"/>
          <w:pgNumType w:fmt="numberInDash"/>
          <w:cols w:space="0"/>
          <w:titlePg/>
          <w:docGrid w:type="lines" w:linePitch="312"/>
        </w:sectPr>
      </w:pPr>
      <w:r>
        <w:rPr>
          <w:noProof/>
          <w:sz w:val="72"/>
        </w:rPr>
        <w:pict>
          <v:shape id="文本框 1" o:spid="_x0000_s1040" type="#_x0000_t202" style="position:absolute;left:0;text-align:left;margin-left:-80.9pt;margin-top:90.65pt;width:613.65pt;height:263.1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" fillcolor="#7f7f7f" strokecolor="#a6a6a6" strokeweight="1pt">
            <v:fill r:id="rId17" o:title="" color2="window" type="pattern"/>
            <v:textbox style="mso-next-textbox:#文本框 1">
              <w:txbxContent>
                <w:p w:rsidR="008A72CD" w:rsidRDefault="008A72CD">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8A72CD" w:rsidRDefault="008A72CD">
                  <w:pPr>
                    <w:widowControl/>
                    <w:jc w:val="center"/>
                  </w:pPr>
                  <w:r>
                    <w:rPr>
                      <w:rFonts w:ascii="黑体" w:eastAsia="黑体" w:hAnsi="黑体" w:cs="黑体" w:hint="eastAsia"/>
                      <w:color w:val="000000" w:themeColor="text1"/>
                      <w:sz w:val="90"/>
                      <w:szCs w:val="90"/>
                    </w:rPr>
                    <w:t>2020年度部门决算报表</w:t>
                  </w:r>
                </w:p>
                <w:p w:rsidR="008A72CD" w:rsidRDefault="008A72CD"/>
              </w:txbxContent>
            </v:textbox>
          </v:shape>
        </w:pict>
      </w:r>
    </w:p>
    <w:p w:rsidR="007620A2" w:rsidRDefault="007620A2" w:rsidP="00BE0610">
      <w:pPr>
        <w:spacing w:line="400" w:lineRule="exact"/>
        <w:rPr>
          <w:rFonts w:ascii="黑体" w:eastAsia="黑体" w:hAnsi="宋体" w:cs="黑体"/>
          <w:color w:val="000000"/>
          <w:kern w:val="0"/>
          <w:sz w:val="28"/>
          <w:szCs w:val="28"/>
        </w:rPr>
        <w:sectPr w:rsidR="007620A2">
          <w:pgSz w:w="11906" w:h="16838"/>
          <w:pgMar w:top="2098" w:right="1531" w:bottom="1984" w:left="1531" w:header="851" w:footer="992" w:gutter="0"/>
          <w:cols w:space="425"/>
          <w:docGrid w:type="lines" w:linePitch="312"/>
        </w:sectPr>
      </w:pPr>
    </w:p>
    <w:p w:rsidR="007620A2" w:rsidRPr="00BE0610" w:rsidRDefault="007620A2" w:rsidP="00BE0610">
      <w:pPr>
        <w:sectPr w:rsidR="007620A2" w:rsidRPr="00BE0610">
          <w:pgSz w:w="11906" w:h="16838"/>
          <w:pgMar w:top="2098" w:right="1531" w:bottom="1984" w:left="1531" w:header="851" w:footer="992" w:gutter="0"/>
          <w:cols w:space="425"/>
          <w:docGrid w:type="lines" w:linePitch="312"/>
        </w:sectPr>
      </w:pPr>
    </w:p>
    <w:p w:rsidR="007620A2" w:rsidRDefault="007620A2" w:rsidP="00BE0610">
      <w:pPr>
        <w:widowControl/>
        <w:textAlignment w:val="center"/>
        <w:sectPr w:rsidR="007620A2">
          <w:pgSz w:w="16838" w:h="11906" w:orient="landscape"/>
          <w:pgMar w:top="1531" w:right="2098" w:bottom="1531" w:left="1984" w:header="851" w:footer="992" w:gutter="0"/>
          <w:cols w:space="425"/>
          <w:docGrid w:type="lines" w:linePitch="312"/>
        </w:sectPr>
      </w:pPr>
    </w:p>
    <w:p w:rsidR="007620A2" w:rsidRDefault="007620A2" w:rsidP="00BE0610">
      <w:pPr>
        <w:tabs>
          <w:tab w:val="left" w:pos="235"/>
        </w:tabs>
        <w:spacing w:line="600" w:lineRule="exact"/>
        <w:jc w:val="left"/>
        <w:rPr>
          <w:rFonts w:ascii="仿宋_GB2312" w:eastAsia="仿宋_GB2312" w:hAnsi="Cambria" w:cs="Arial Black"/>
          <w:kern w:val="0"/>
          <w:sz w:val="32"/>
          <w:szCs w:val="32"/>
        </w:rPr>
        <w:sectPr w:rsidR="007620A2">
          <w:pgSz w:w="11906" w:h="16838"/>
          <w:pgMar w:top="1984" w:right="1531" w:bottom="2098" w:left="1531" w:header="851" w:footer="992" w:gutter="0"/>
          <w:cols w:space="425"/>
          <w:docGrid w:type="lines" w:linePitch="312"/>
        </w:sectPr>
      </w:pPr>
    </w:p>
    <w:p w:rsidR="007620A2" w:rsidRDefault="00A44CBC">
      <w:pPr>
        <w:tabs>
          <w:tab w:val="left" w:pos="235"/>
        </w:tabs>
        <w:spacing w:line="600" w:lineRule="exact"/>
        <w:ind w:firstLineChars="200" w:firstLine="640"/>
        <w:jc w:val="left"/>
        <w:rPr>
          <w:rFonts w:ascii="仿宋_GB2312" w:eastAsia="仿宋_GB2312" w:hAnsi="Cambria" w:cs="Arial Black"/>
          <w:kern w:val="0"/>
          <w:sz w:val="32"/>
          <w:szCs w:val="32"/>
        </w:rPr>
      </w:pPr>
      <w:r>
        <w:rPr>
          <w:noProof/>
          <w:sz w:val="32"/>
        </w:rPr>
        <w:lastRenderedPageBreak/>
        <w:pict>
          <v:rect id="_x0000_s1041" style="position:absolute;left:0;text-align:left;margin-left:-78.2pt;margin-top:-106.6pt;width:601pt;height:842.2pt;z-index:251660288;v-text-anchor:middle"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fillcolor="#bdd7ee" stroked="f" strokeweight="1pt"/>
        </w:pict>
      </w:r>
    </w:p>
    <w:sectPr w:rsidR="007620A2" w:rsidSect="00CA5664">
      <w:pgSz w:w="11906" w:h="16838"/>
      <w:pgMar w:top="2098" w:right="1531" w:bottom="198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11D8" w:rsidRDefault="00FF11D8">
      <w:r>
        <w:separator/>
      </w:r>
    </w:p>
  </w:endnote>
  <w:endnote w:type="continuationSeparator" w:id="0">
    <w:p w:rsidR="00FF11D8" w:rsidRDefault="00FF11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Meiryo">
    <w:charset w:val="80"/>
    <w:family w:val="swiss"/>
    <w:pitch w:val="variable"/>
    <w:sig w:usb0="E10102FF" w:usb1="EAC7FFFF" w:usb2="00010012" w:usb3="00000000" w:csb0="0002009F" w:csb1="00000000"/>
  </w:font>
  <w:font w:name="Arial Black">
    <w:panose1 w:val="020B0A04020102020204"/>
    <w:charset w:val="00"/>
    <w:family w:val="swiss"/>
    <w:pitch w:val="variable"/>
    <w:sig w:usb0="A00002AF" w:usb1="400078FB" w:usb2="00000000" w:usb3="00000000" w:csb0="000000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6FF" w:usb1="420024FF" w:usb2="02000000" w:usb3="00000000" w:csb0="0000019F" w:csb1="00000000"/>
  </w:font>
  <w:font w:name="DengXian-Regular">
    <w:altName w:val="宋体"/>
    <w:charset w:val="86"/>
    <w:family w:val="auto"/>
    <w:pitch w:val="default"/>
    <w:sig w:usb0="00000000" w:usb1="00000000" w:usb2="00000010" w:usb3="00000000" w:csb0="00040001" w:csb1="00000000"/>
  </w:font>
  <w:font w:name="Wingdings">
    <w:panose1 w:val="05000000000000000000"/>
    <w:charset w:val="02"/>
    <w:family w:val="auto"/>
    <w:pitch w:val="variable"/>
    <w:sig w:usb0="00000000" w:usb1="10000000" w:usb2="00000000" w:usb3="00000000" w:csb0="80000000" w:csb1="00000000"/>
  </w:font>
  <w:font w:name="Mongolian Baiti">
    <w:panose1 w:val="03000500000000000000"/>
    <w:charset w:val="00"/>
    <w:family w:val="script"/>
    <w:pitch w:val="variable"/>
    <w:sig w:usb0="80000023" w:usb1="00000000" w:usb2="00020000" w:usb3="00000000" w:csb0="00000001" w:csb1="00000000"/>
  </w:font>
  <w:font w:name="DengXian-Bold">
    <w:altName w:val="宋体"/>
    <w:charset w:val="86"/>
    <w:family w:val="auto"/>
    <w:pitch w:val="default"/>
    <w:sig w:usb0="00000000" w:usb1="00000000" w:usb2="00000010" w:usb3="00000000" w:csb0="00040001" w:csb1="00000000"/>
  </w:font>
  <w:font w:name="Calibri Light">
    <w:altName w:val="Arial"/>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11D8" w:rsidRDefault="00FF11D8">
      <w:r>
        <w:separator/>
      </w:r>
    </w:p>
  </w:footnote>
  <w:footnote w:type="continuationSeparator" w:id="0">
    <w:p w:rsidR="00FF11D8" w:rsidRDefault="00FF11D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pPr>
      <w:pStyle w:val="a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72CD" w:rsidRDefault="008A72CD" w:rsidP="00934FB2">
    <w:pPr>
      <w:pStyle w:val="a4"/>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1945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34C45458"/>
    <w:rsid w:val="00061A05"/>
    <w:rsid w:val="00061B93"/>
    <w:rsid w:val="000638BD"/>
    <w:rsid w:val="000978D9"/>
    <w:rsid w:val="000C3091"/>
    <w:rsid w:val="00127396"/>
    <w:rsid w:val="00147453"/>
    <w:rsid w:val="001611A5"/>
    <w:rsid w:val="0018668E"/>
    <w:rsid w:val="001B61C2"/>
    <w:rsid w:val="001B73D2"/>
    <w:rsid w:val="001E62BF"/>
    <w:rsid w:val="00246EAF"/>
    <w:rsid w:val="00263F53"/>
    <w:rsid w:val="0027064E"/>
    <w:rsid w:val="00275AB1"/>
    <w:rsid w:val="00293E7B"/>
    <w:rsid w:val="002B55BA"/>
    <w:rsid w:val="002D1F4F"/>
    <w:rsid w:val="002D78C6"/>
    <w:rsid w:val="002E167A"/>
    <w:rsid w:val="002F1DA9"/>
    <w:rsid w:val="002F32F5"/>
    <w:rsid w:val="00310EBF"/>
    <w:rsid w:val="003531E8"/>
    <w:rsid w:val="00366D90"/>
    <w:rsid w:val="00374FAB"/>
    <w:rsid w:val="003C581F"/>
    <w:rsid w:val="003D2226"/>
    <w:rsid w:val="003D678E"/>
    <w:rsid w:val="0040413F"/>
    <w:rsid w:val="00461FAF"/>
    <w:rsid w:val="004D1EA2"/>
    <w:rsid w:val="004F2C2F"/>
    <w:rsid w:val="005274D0"/>
    <w:rsid w:val="005E0E86"/>
    <w:rsid w:val="0060498C"/>
    <w:rsid w:val="006444D3"/>
    <w:rsid w:val="006C01AE"/>
    <w:rsid w:val="00712887"/>
    <w:rsid w:val="00752242"/>
    <w:rsid w:val="007620A2"/>
    <w:rsid w:val="007858D1"/>
    <w:rsid w:val="00791C72"/>
    <w:rsid w:val="007920FC"/>
    <w:rsid w:val="007B4876"/>
    <w:rsid w:val="00801F66"/>
    <w:rsid w:val="00812C39"/>
    <w:rsid w:val="00887B4C"/>
    <w:rsid w:val="00897926"/>
    <w:rsid w:val="008A72CD"/>
    <w:rsid w:val="008B0675"/>
    <w:rsid w:val="008B6E8B"/>
    <w:rsid w:val="008D219C"/>
    <w:rsid w:val="008E3259"/>
    <w:rsid w:val="009334BF"/>
    <w:rsid w:val="00934FB2"/>
    <w:rsid w:val="00956BA7"/>
    <w:rsid w:val="00995AAE"/>
    <w:rsid w:val="009D1193"/>
    <w:rsid w:val="00A44CBC"/>
    <w:rsid w:val="00A52B9D"/>
    <w:rsid w:val="00A61E3E"/>
    <w:rsid w:val="00AB20C3"/>
    <w:rsid w:val="00B0223F"/>
    <w:rsid w:val="00B8509B"/>
    <w:rsid w:val="00BA1219"/>
    <w:rsid w:val="00BB2584"/>
    <w:rsid w:val="00BE0610"/>
    <w:rsid w:val="00BE2400"/>
    <w:rsid w:val="00CA5664"/>
    <w:rsid w:val="00D5120B"/>
    <w:rsid w:val="00D96358"/>
    <w:rsid w:val="00DC44DE"/>
    <w:rsid w:val="00DC69B0"/>
    <w:rsid w:val="00E54963"/>
    <w:rsid w:val="00E77C16"/>
    <w:rsid w:val="00EB3F98"/>
    <w:rsid w:val="00F071AB"/>
    <w:rsid w:val="00F217C2"/>
    <w:rsid w:val="00F52A07"/>
    <w:rsid w:val="00FC1BA2"/>
    <w:rsid w:val="00FD5E00"/>
    <w:rsid w:val="00FF11D8"/>
    <w:rsid w:val="0EA325C9"/>
    <w:rsid w:val="0EE17C1A"/>
    <w:rsid w:val="181800A9"/>
    <w:rsid w:val="22E46C89"/>
    <w:rsid w:val="34C45458"/>
    <w:rsid w:val="35C83C42"/>
    <w:rsid w:val="37445DC3"/>
    <w:rsid w:val="60154311"/>
    <w:rsid w:val="695B26FD"/>
    <w:rsid w:val="6AF77BA8"/>
    <w:rsid w:val="73D824BD"/>
    <w:rsid w:val="764B36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A5664"/>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rsid w:val="00CA5664"/>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rsid w:val="00CA5664"/>
    <w:pPr>
      <w:tabs>
        <w:tab w:val="center" w:pos="4153"/>
        <w:tab w:val="right" w:pos="8306"/>
      </w:tabs>
      <w:snapToGrid w:val="0"/>
      <w:jc w:val="left"/>
    </w:pPr>
    <w:rPr>
      <w:sz w:val="18"/>
      <w:szCs w:val="18"/>
    </w:rPr>
  </w:style>
  <w:style w:type="paragraph" w:styleId="a4">
    <w:name w:val="header"/>
    <w:basedOn w:val="a"/>
    <w:uiPriority w:val="99"/>
    <w:unhideWhenUsed/>
    <w:qFormat/>
    <w:rsid w:val="00CA5664"/>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sid w:val="00CA5664"/>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
    <w:rsid w:val="00EB3F98"/>
    <w:rPr>
      <w:sz w:val="18"/>
      <w:szCs w:val="18"/>
    </w:rPr>
  </w:style>
  <w:style w:type="character" w:customStyle="1" w:styleId="Char">
    <w:name w:val="批注框文本 Char"/>
    <w:basedOn w:val="a0"/>
    <w:link w:val="a7"/>
    <w:rsid w:val="00EB3F98"/>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1"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5">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List Paragraph"/>
    <w:basedOn w:val="a"/>
    <w:uiPriority w:val="99"/>
    <w:unhideWhenUsed/>
    <w:rsid w:val="00BB2584"/>
    <w:pPr>
      <w:ind w:firstLineChars="200" w:firstLine="420"/>
    </w:pPr>
  </w:style>
  <w:style w:type="paragraph" w:styleId="a7">
    <w:name w:val="Balloon Text"/>
    <w:basedOn w:val="a"/>
    <w:link w:val="Char"/>
    <w:rsid w:val="00EB3F98"/>
    <w:rPr>
      <w:sz w:val="18"/>
      <w:szCs w:val="18"/>
    </w:rPr>
  </w:style>
  <w:style w:type="character" w:customStyle="1" w:styleId="Char">
    <w:name w:val="批注框文本 Char"/>
    <w:basedOn w:val="a0"/>
    <w:link w:val="a7"/>
    <w:rsid w:val="00EB3F98"/>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2.gi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eader" Target="header6.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chart" Target="charts/chart5.xml"/><Relationship Id="rId10" Type="http://schemas.openxmlformats.org/officeDocument/2006/relationships/header" Target="header1.xml"/><Relationship Id="rId19"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5.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stacked"/>
        <c:varyColors val="0"/>
        <c:ser>
          <c:idx val="0"/>
          <c:order val="0"/>
          <c:tx>
            <c:strRef>
              <c:f>Sheet1!$B$1</c:f>
              <c:strCache>
                <c:ptCount val="1"/>
                <c:pt idx="0">
                  <c:v>2019-2020年收支总计对比情况（图1）</c:v>
                </c:pt>
              </c:strCache>
            </c:strRef>
          </c:tx>
          <c:invertIfNegative val="0"/>
          <c:cat>
            <c:strRef>
              <c:f>Sheet1!$A$2:$A$5</c:f>
              <c:strCache>
                <c:ptCount val="4"/>
                <c:pt idx="0">
                  <c:v>2019年收入</c:v>
                </c:pt>
                <c:pt idx="1">
                  <c:v>2019年支出</c:v>
                </c:pt>
                <c:pt idx="2">
                  <c:v>2020年收入</c:v>
                </c:pt>
                <c:pt idx="3">
                  <c:v>2020年支出</c:v>
                </c:pt>
              </c:strCache>
            </c:strRef>
          </c:cat>
          <c:val>
            <c:numRef>
              <c:f>Sheet1!$B$2:$B$5</c:f>
              <c:numCache>
                <c:formatCode>G/通用格式</c:formatCode>
                <c:ptCount val="4"/>
                <c:pt idx="0">
                  <c:v>99.95</c:v>
                </c:pt>
                <c:pt idx="1">
                  <c:v>103.01</c:v>
                </c:pt>
                <c:pt idx="2">
                  <c:v>112.79</c:v>
                </c:pt>
                <c:pt idx="3">
                  <c:v>112.79</c:v>
                </c:pt>
              </c:numCache>
            </c:numRef>
          </c:val>
        </c:ser>
        <c:dLbls>
          <c:showLegendKey val="0"/>
          <c:showVal val="0"/>
          <c:showCatName val="0"/>
          <c:showSerName val="0"/>
          <c:showPercent val="0"/>
          <c:showBubbleSize val="0"/>
        </c:dLbls>
        <c:gapWidth val="150"/>
        <c:overlap val="100"/>
        <c:axId val="253174144"/>
        <c:axId val="252897536"/>
      </c:barChart>
      <c:catAx>
        <c:axId val="253174144"/>
        <c:scaling>
          <c:orientation val="minMax"/>
        </c:scaling>
        <c:delete val="0"/>
        <c:axPos val="b"/>
        <c:majorTickMark val="out"/>
        <c:minorTickMark val="none"/>
        <c:tickLblPos val="nextTo"/>
        <c:crossAx val="252897536"/>
        <c:crosses val="autoZero"/>
        <c:auto val="1"/>
        <c:lblAlgn val="ctr"/>
        <c:lblOffset val="100"/>
        <c:noMultiLvlLbl val="0"/>
      </c:catAx>
      <c:valAx>
        <c:axId val="252897536"/>
        <c:scaling>
          <c:orientation val="minMax"/>
        </c:scaling>
        <c:delete val="0"/>
        <c:axPos val="l"/>
        <c:majorGridlines/>
        <c:numFmt formatCode="G/通用格式" sourceLinked="1"/>
        <c:majorTickMark val="out"/>
        <c:minorTickMark val="none"/>
        <c:tickLblPos val="nextTo"/>
        <c:crossAx val="25317414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p>
        </c:rich>
      </c:tx>
      <c:layout>
        <c:manualLayout>
          <c:xMode val="edge"/>
          <c:yMode val="edge"/>
          <c:x val="0.20971836160810525"/>
          <c:y val="0.84664804469273813"/>
        </c:manualLayout>
      </c:layout>
      <c:overlay val="0"/>
      <c:spPr>
        <a:noFill/>
        <a:ln>
          <a:noFill/>
        </a:ln>
        <a:effectLst/>
      </c:spPr>
    </c:title>
    <c:autoTitleDeleted val="0"/>
    <c:plotArea>
      <c:layout>
        <c:manualLayout>
          <c:layoutTarget val="inner"/>
          <c:xMode val="edge"/>
          <c:yMode val="edge"/>
          <c:x val="0.12394624312767318"/>
          <c:y val="8.7988826815642504E-2"/>
          <c:w val="0.77877214416615803"/>
          <c:h val="0.61910614525139696"/>
        </c:manualLayout>
      </c:layout>
      <c:barChart>
        <c:barDir val="col"/>
        <c:grouping val="clustered"/>
        <c:varyColors val="0"/>
        <c:dLbls>
          <c:showLegendKey val="0"/>
          <c:showVal val="1"/>
          <c:showCatName val="0"/>
          <c:showSerName val="0"/>
          <c:showPercent val="0"/>
          <c:showBubbleSize val="0"/>
        </c:dLbls>
        <c:gapWidth val="219"/>
        <c:overlap val="-27"/>
        <c:axId val="205559296"/>
        <c:axId val="205560832"/>
      </c:barChart>
      <c:catAx>
        <c:axId val="205559296"/>
        <c:scaling>
          <c:orientation val="minMax"/>
        </c:scaling>
        <c:delete val="0"/>
        <c:axPos val="b"/>
        <c:numFmt formatCode="G/通用格式"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crossAx val="205560832"/>
        <c:crosses val="autoZero"/>
        <c:auto val="1"/>
        <c:lblAlgn val="ctr"/>
        <c:lblOffset val="100"/>
        <c:noMultiLvlLbl val="0"/>
      </c:catAx>
      <c:valAx>
        <c:axId val="205560832"/>
        <c:scaling>
          <c:orientation val="minMax"/>
        </c:scaling>
        <c:delete val="0"/>
        <c:axPos val="l"/>
        <c:numFmt formatCode="G/通用格式"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crossAx val="205559296"/>
        <c:crosses val="autoZero"/>
        <c:crossBetween val="between"/>
      </c:valAx>
      <c:spPr>
        <a:noFill/>
        <a:ln>
          <a:noFill/>
        </a:ln>
        <a:effectLst/>
      </c:spPr>
    </c:plotArea>
    <c:legend>
      <c:legendPos val="b"/>
      <c:layout>
        <c:manualLayout>
          <c:xMode val="edge"/>
          <c:yMode val="edge"/>
          <c:x val="0.83031280773055149"/>
          <c:y val="0.36317316982804376"/>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财政拨款收支与2019年度决算对比情况（图2）</c:v>
                </c:pt>
              </c:strCache>
            </c:strRef>
          </c:tx>
          <c:invertIfNegative val="0"/>
          <c:cat>
            <c:strRef>
              <c:f>Sheet1!$A$2:$A$5</c:f>
              <c:strCache>
                <c:ptCount val="4"/>
                <c:pt idx="0">
                  <c:v>2019年财政拨款收入</c:v>
                </c:pt>
                <c:pt idx="1">
                  <c:v>2019年财政拨款支出</c:v>
                </c:pt>
                <c:pt idx="2">
                  <c:v>2020年财政拨款收入</c:v>
                </c:pt>
                <c:pt idx="3">
                  <c:v>2020年财政拨款支出</c:v>
                </c:pt>
              </c:strCache>
            </c:strRef>
          </c:cat>
          <c:val>
            <c:numRef>
              <c:f>Sheet1!$B$2:$B$5</c:f>
              <c:numCache>
                <c:formatCode>G/通用格式</c:formatCode>
                <c:ptCount val="4"/>
                <c:pt idx="0">
                  <c:v>99.95</c:v>
                </c:pt>
                <c:pt idx="1">
                  <c:v>103.01</c:v>
                </c:pt>
                <c:pt idx="2">
                  <c:v>112.79</c:v>
                </c:pt>
                <c:pt idx="3">
                  <c:v>112.79</c:v>
                </c:pt>
              </c:numCache>
            </c:numRef>
          </c:val>
        </c:ser>
        <c:dLbls>
          <c:showLegendKey val="0"/>
          <c:showVal val="0"/>
          <c:showCatName val="0"/>
          <c:showSerName val="0"/>
          <c:showPercent val="0"/>
          <c:showBubbleSize val="0"/>
        </c:dLbls>
        <c:gapWidth val="150"/>
        <c:shape val="cylinder"/>
        <c:axId val="254365056"/>
        <c:axId val="254379136"/>
        <c:axId val="0"/>
      </c:bar3DChart>
      <c:catAx>
        <c:axId val="254365056"/>
        <c:scaling>
          <c:orientation val="minMax"/>
        </c:scaling>
        <c:delete val="0"/>
        <c:axPos val="b"/>
        <c:majorTickMark val="out"/>
        <c:minorTickMark val="none"/>
        <c:tickLblPos val="nextTo"/>
        <c:crossAx val="254379136"/>
        <c:crosses val="autoZero"/>
        <c:auto val="1"/>
        <c:lblAlgn val="ctr"/>
        <c:lblOffset val="100"/>
        <c:noMultiLvlLbl val="0"/>
      </c:catAx>
      <c:valAx>
        <c:axId val="254379136"/>
        <c:scaling>
          <c:orientation val="minMax"/>
        </c:scaling>
        <c:delete val="0"/>
        <c:axPos val="l"/>
        <c:majorGridlines/>
        <c:numFmt formatCode="G/通用格式" sourceLinked="1"/>
        <c:majorTickMark val="out"/>
        <c:minorTickMark val="none"/>
        <c:tickLblPos val="nextTo"/>
        <c:crossAx val="25436505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Sheet1!$B$1</c:f>
              <c:strCache>
                <c:ptCount val="1"/>
                <c:pt idx="0">
                  <c:v>财政拨款收支与年初预算数对比情况（图3）</c:v>
                </c:pt>
              </c:strCache>
            </c:strRef>
          </c:tx>
          <c:invertIfNegative val="0"/>
          <c:cat>
            <c:strRef>
              <c:f>Sheet1!$A$2:$A$3</c:f>
              <c:strCache>
                <c:ptCount val="2"/>
                <c:pt idx="0">
                  <c:v>财政拨款收入</c:v>
                </c:pt>
                <c:pt idx="1">
                  <c:v>年初预算数</c:v>
                </c:pt>
              </c:strCache>
            </c:strRef>
          </c:cat>
          <c:val>
            <c:numRef>
              <c:f>Sheet1!$B$2:$B$3</c:f>
              <c:numCache>
                <c:formatCode>G/通用格式</c:formatCode>
                <c:ptCount val="2"/>
                <c:pt idx="0">
                  <c:v>112.79</c:v>
                </c:pt>
                <c:pt idx="1">
                  <c:v>136.54</c:v>
                </c:pt>
              </c:numCache>
            </c:numRef>
          </c:val>
        </c:ser>
        <c:dLbls>
          <c:showLegendKey val="0"/>
          <c:showVal val="0"/>
          <c:showCatName val="0"/>
          <c:showSerName val="0"/>
          <c:showPercent val="0"/>
          <c:showBubbleSize val="0"/>
        </c:dLbls>
        <c:gapWidth val="150"/>
        <c:shape val="cylinder"/>
        <c:axId val="254395520"/>
        <c:axId val="254397056"/>
        <c:axId val="0"/>
      </c:bar3DChart>
      <c:catAx>
        <c:axId val="254395520"/>
        <c:scaling>
          <c:orientation val="minMax"/>
        </c:scaling>
        <c:delete val="0"/>
        <c:axPos val="b"/>
        <c:majorTickMark val="out"/>
        <c:minorTickMark val="none"/>
        <c:tickLblPos val="nextTo"/>
        <c:crossAx val="254397056"/>
        <c:crosses val="autoZero"/>
        <c:auto val="1"/>
        <c:lblAlgn val="ctr"/>
        <c:lblOffset val="100"/>
        <c:noMultiLvlLbl val="0"/>
      </c:catAx>
      <c:valAx>
        <c:axId val="254397056"/>
        <c:scaling>
          <c:orientation val="minMax"/>
        </c:scaling>
        <c:delete val="0"/>
        <c:axPos val="l"/>
        <c:majorGridlines/>
        <c:numFmt formatCode="G/通用格式" sourceLinked="1"/>
        <c:majorTickMark val="out"/>
        <c:minorTickMark val="none"/>
        <c:tickLblPos val="nextTo"/>
        <c:crossAx val="254395520"/>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2232064741907261"/>
          <c:y val="1.5873015873015872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图4：财政拨款支出决算结构（按功能分类）</c:v>
                </c:pt>
              </c:strCache>
            </c:strRef>
          </c:tx>
          <c:dLbls>
            <c:showLegendKey val="0"/>
            <c:showVal val="1"/>
            <c:showCatName val="0"/>
            <c:showSerName val="0"/>
            <c:showPercent val="0"/>
            <c:showBubbleSize val="0"/>
            <c:showLeaderLines val="1"/>
          </c:dLbls>
          <c:cat>
            <c:strRef>
              <c:f>Sheet1!$A$2:$A$5</c:f>
              <c:strCache>
                <c:ptCount val="4"/>
                <c:pt idx="0">
                  <c:v>教育（类）支出</c:v>
                </c:pt>
                <c:pt idx="1">
                  <c:v>社会保障（类）支出</c:v>
                </c:pt>
                <c:pt idx="2">
                  <c:v>卫生健康（类）支出</c:v>
                </c:pt>
                <c:pt idx="3">
                  <c:v>住房保障（类）支出</c:v>
                </c:pt>
              </c:strCache>
            </c:strRef>
          </c:cat>
          <c:val>
            <c:numRef>
              <c:f>Sheet1!$B$2:$B$5</c:f>
              <c:numCache>
                <c:formatCode>0.00%</c:formatCode>
                <c:ptCount val="4"/>
                <c:pt idx="0">
                  <c:v>0.62880000000000003</c:v>
                </c:pt>
                <c:pt idx="1">
                  <c:v>0.17860000000000001</c:v>
                </c:pt>
                <c:pt idx="2">
                  <c:v>6.1800000000000001E-2</c:v>
                </c:pt>
                <c:pt idx="3">
                  <c:v>0.1308</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24</Pages>
  <Words>3836</Words>
  <Characters>555</Characters>
  <Application>Microsoft Office Word</Application>
  <DocSecurity>0</DocSecurity>
  <Lines>4</Lines>
  <Paragraphs>8</Paragraphs>
  <ScaleCrop>false</ScaleCrop>
  <Company>神州网信技术有限公司</Company>
  <LinksUpToDate>false</LinksUpToDate>
  <CharactersWithSpaces>4383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xb21cn</cp:lastModifiedBy>
  <cp:revision>61</cp:revision>
  <cp:lastPrinted>2021-08-26T06:52:00Z</cp:lastPrinted>
  <dcterms:created xsi:type="dcterms:W3CDTF">2021-07-27T05:10:00Z</dcterms:created>
  <dcterms:modified xsi:type="dcterms:W3CDTF">2021-11-17T02:01:00Z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2052-10.8.0.6308</vt:lpwstr>
  </property>
  <property fmtid="{D5CDD505-2E9C-101B-9397-08002B2CF9AE}" pid="3" name="ICV">
    <vt:lpwstr>65FA352BAB5146309CB066C800874C19</vt:lpwstr>
  </property>
</Properties>
</file>