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20A2" w:rsidRDefault="00B1547E">
      <w:r>
        <w:rPr>
          <w:noProof/>
        </w:rPr>
        <w:pict>
          <v:shapetype id="_x0000_t202" coordsize="21600,21600" o:spt="202" path="m,l,21600r21600,l21600,xe">
            <v:stroke joinstyle="miter"/>
            <v:path gradientshapeok="t" o:connecttype="rect"/>
          </v:shapetype>
          <v:shape id="文本框 5" o:spid="_x0000_s1026" type="#_x0000_t202" style="position:absolute;left:0;text-align:left;margin-left:128.25pt;margin-top:619.9pt;width:167.85pt;height:40.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" filled="f" stroked="f" strokeweight=".5pt">
            <v:textbox>
              <w:txbxContent>
                <w:p w:rsidR="00C94D3E" w:rsidRDefault="00C94D3E">
                  <w:pPr>
                    <w:jc w:val="center"/>
                    <w:rPr>
                      <w:rFonts w:ascii="楷体_GB2312" w:eastAsia="楷体_GB2312" w:hAnsi="楷体_GB2312" w:cs="楷体_GB2312"/>
                      <w:sz w:val="44"/>
                      <w:szCs w:val="52"/>
                    </w:rPr>
                  </w:pPr>
                  <w:r>
                    <w:rPr>
                      <w:rFonts w:ascii="楷体_GB2312" w:eastAsia="楷体_GB2312" w:hAnsi="楷体_GB2312" w:cs="楷体_GB2312" w:hint="eastAsia"/>
                      <w:sz w:val="44"/>
                      <w:szCs w:val="52"/>
                    </w:rPr>
                    <w:t>2021年9月</w:t>
                  </w:r>
                </w:p>
              </w:txbxContent>
            </v:textbox>
          </v:shape>
        </w:pict>
      </w:r>
      <w:r w:rsidR="00147453">
        <w:rPr>
          <w:noProof/>
        </w:rPr>
        <w:drawing>
          <wp:anchor distT="0" distB="0" distL="114300" distR="114300" simplePos="0" relativeHeight="251663360"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9" cstate="print"/>
                    <a:stretch>
                      <a:fillRect/>
                    </a:stretch>
                  </pic:blipFill>
                  <pic:spPr>
                    <a:xfrm>
                      <a:off x="0" y="0"/>
                      <a:ext cx="7592060" cy="10739755"/>
                    </a:xfrm>
                    <a:prstGeom prst="rect">
                      <a:avLst/>
                    </a:prstGeom>
                  </pic:spPr>
                </pic:pic>
              </a:graphicData>
            </a:graphic>
          </wp:anchor>
        </w:drawing>
      </w:r>
      <w:r w:rsidR="00147453">
        <w:br w:type="page"/>
      </w:r>
    </w:p>
    <w:p w:rsidR="007620A2" w:rsidRDefault="00735C75">
      <w:pPr>
        <w:jc w:val="center"/>
        <w:rPr>
          <w:rFonts w:ascii="黑体" w:eastAsia="黑体" w:hAnsi="黑体" w:cs="黑体"/>
          <w:sz w:val="72"/>
          <w:szCs w:val="96"/>
          <w:highlight w:val="yellow"/>
        </w:rPr>
      </w:pPr>
      <w:r>
        <w:rPr>
          <w:rFonts w:ascii="黑体" w:eastAsia="黑体" w:hAnsi="黑体" w:cs="黑体" w:hint="eastAsia"/>
          <w:sz w:val="72"/>
          <w:szCs w:val="96"/>
        </w:rPr>
        <w:lastRenderedPageBreak/>
        <w:t>高邑县农业农村局</w:t>
      </w:r>
    </w:p>
    <w:p w:rsidR="007620A2" w:rsidRDefault="00147453">
      <w:pPr>
        <w:rPr>
          <w:rFonts w:ascii="黑体" w:eastAsia="黑体" w:hAnsi="黑体" w:cs="黑体"/>
          <w:sz w:val="72"/>
          <w:szCs w:val="96"/>
        </w:rPr>
      </w:pPr>
      <w:r>
        <w:rPr>
          <w:rFonts w:ascii="黑体" w:eastAsia="黑体" w:hAnsi="黑体" w:cs="黑体" w:hint="eastAsia"/>
          <w:sz w:val="72"/>
          <w:szCs w:val="96"/>
        </w:rPr>
        <w:t>2020年度部门决算公开文本</w:t>
      </w:r>
    </w:p>
    <w:p w:rsidR="007620A2" w:rsidRDefault="007620A2">
      <w:pPr>
        <w:spacing w:line="36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480" w:lineRule="auto"/>
        <w:jc w:val="center"/>
        <w:rPr>
          <w:rFonts w:ascii="黑体" w:eastAsia="黑体" w:hAnsi="黑体" w:cs="黑体"/>
          <w:sz w:val="56"/>
          <w:szCs w:val="72"/>
        </w:rPr>
      </w:pPr>
    </w:p>
    <w:p w:rsidR="007620A2" w:rsidRDefault="007620A2">
      <w:pPr>
        <w:spacing w:line="480" w:lineRule="auto"/>
        <w:jc w:val="center"/>
        <w:rPr>
          <w:rFonts w:ascii="黑体" w:eastAsia="黑体" w:hAnsi="黑体" w:cs="黑体"/>
          <w:sz w:val="56"/>
          <w:szCs w:val="72"/>
        </w:rPr>
      </w:pPr>
    </w:p>
    <w:p w:rsidR="007620A2" w:rsidRDefault="007620A2">
      <w:pPr>
        <w:spacing w:line="480" w:lineRule="auto"/>
        <w:jc w:val="center"/>
        <w:rPr>
          <w:rFonts w:ascii="黑体" w:eastAsia="黑体" w:hAnsi="黑体" w:cs="黑体"/>
          <w:sz w:val="56"/>
          <w:szCs w:val="72"/>
        </w:rPr>
      </w:pPr>
    </w:p>
    <w:p w:rsidR="007620A2" w:rsidRDefault="007620A2">
      <w:pPr>
        <w:snapToGrid w:val="0"/>
        <w:jc w:val="center"/>
        <w:rPr>
          <w:rFonts w:ascii="楷体_GB2312" w:eastAsia="楷体_GB2312" w:hAnsi="楷体_GB2312" w:cs="楷体_GB2312"/>
          <w:color w:val="000000" w:themeColor="text1"/>
          <w:kern w:val="0"/>
          <w:sz w:val="40"/>
          <w:szCs w:val="40"/>
        </w:rPr>
      </w:pPr>
    </w:p>
    <w:p w:rsidR="007620A2" w:rsidRDefault="007620A2">
      <w:pPr>
        <w:snapToGrid w:val="0"/>
        <w:jc w:val="center"/>
        <w:rPr>
          <w:rFonts w:ascii="楷体_GB2312" w:eastAsia="楷体_GB2312" w:hAnsi="楷体_GB2312" w:cs="楷体_GB2312"/>
          <w:color w:val="000000" w:themeColor="text1"/>
          <w:kern w:val="0"/>
          <w:sz w:val="40"/>
          <w:szCs w:val="40"/>
        </w:rPr>
      </w:pPr>
    </w:p>
    <w:p w:rsidR="007620A2" w:rsidRDefault="007620A2">
      <w:pPr>
        <w:snapToGrid w:val="0"/>
        <w:jc w:val="center"/>
        <w:rPr>
          <w:rFonts w:ascii="楷体_GB2312" w:eastAsia="楷体_GB2312" w:hAnsi="楷体_GB2312" w:cs="楷体_GB2312"/>
          <w:color w:val="000000" w:themeColor="text1"/>
          <w:kern w:val="0"/>
          <w:sz w:val="40"/>
          <w:szCs w:val="40"/>
        </w:rPr>
      </w:pPr>
    </w:p>
    <w:p w:rsidR="007620A2" w:rsidRDefault="00147453">
      <w:pPr>
        <w:snapToGrid w:val="0"/>
        <w:jc w:val="center"/>
        <w:rPr>
          <w:rFonts w:ascii="楷体_GB2312" w:eastAsia="楷体_GB2312" w:hAnsi="楷体_GB2312" w:cs="楷体_GB2312"/>
          <w:color w:val="000000" w:themeColor="text1"/>
          <w:kern w:val="0"/>
          <w:sz w:val="40"/>
          <w:szCs w:val="40"/>
        </w:rPr>
        <w:sectPr w:rsidR="007620A2">
          <w:pgSz w:w="11906" w:h="16838"/>
          <w:pgMar w:top="2098" w:right="1531" w:bottom="1984" w:left="1531" w:header="851" w:footer="992" w:gutter="0"/>
          <w:cols w:space="0"/>
          <w:titlePg/>
          <w:docGrid w:type="lines" w:linePitch="312"/>
        </w:sectPr>
      </w:pPr>
      <w:r>
        <w:rPr>
          <w:rFonts w:ascii="楷体_GB2312" w:eastAsia="楷体_GB2312" w:hAnsi="楷体_GB2312" w:cs="楷体_GB2312" w:hint="eastAsia"/>
          <w:color w:val="000000" w:themeColor="text1"/>
          <w:kern w:val="0"/>
          <w:sz w:val="40"/>
          <w:szCs w:val="40"/>
        </w:rPr>
        <w:t>二〇二一年</w:t>
      </w:r>
      <w:r w:rsidR="00EB3F98">
        <w:rPr>
          <w:rFonts w:ascii="楷体_GB2312" w:eastAsia="楷体_GB2312" w:hAnsi="楷体_GB2312" w:cs="楷体_GB2312" w:hint="eastAsia"/>
          <w:color w:val="000000" w:themeColor="text1"/>
          <w:kern w:val="0"/>
          <w:sz w:val="40"/>
          <w:szCs w:val="40"/>
        </w:rPr>
        <w:t>九</w:t>
      </w:r>
      <w:r>
        <w:rPr>
          <w:rFonts w:ascii="楷体_GB2312" w:eastAsia="楷体_GB2312" w:hAnsi="楷体_GB2312" w:cs="楷体_GB2312" w:hint="eastAsia"/>
          <w:color w:val="000000" w:themeColor="text1"/>
          <w:kern w:val="0"/>
          <w:sz w:val="40"/>
          <w:szCs w:val="40"/>
        </w:rPr>
        <w:t>月</w:t>
      </w:r>
    </w:p>
    <w:p w:rsidR="007620A2" w:rsidRDefault="007620A2">
      <w:pPr>
        <w:snapToGrid w:val="0"/>
        <w:jc w:val="center"/>
        <w:rPr>
          <w:rFonts w:ascii="楷体_GB2312" w:eastAsia="楷体_GB2312" w:hAnsi="楷体_GB2312" w:cs="楷体_GB2312"/>
          <w:color w:val="000000" w:themeColor="text1"/>
          <w:kern w:val="0"/>
          <w:sz w:val="40"/>
          <w:szCs w:val="40"/>
        </w:rPr>
        <w:sectPr w:rsidR="007620A2">
          <w:headerReference w:type="default" r:id="rId10"/>
          <w:headerReference w:type="first" r:id="rId11"/>
          <w:footerReference w:type="first" r:id="rId12"/>
          <w:pgSz w:w="11906" w:h="16838"/>
          <w:pgMar w:top="2098" w:right="1531" w:bottom="1984" w:left="1531" w:header="851" w:footer="992" w:gutter="0"/>
          <w:cols w:space="0"/>
          <w:titlePg/>
          <w:docGrid w:type="lines" w:linePitch="312"/>
        </w:sectPr>
      </w:pPr>
    </w:p>
    <w:p w:rsidR="007620A2" w:rsidRDefault="00147453">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    录</w:t>
      </w:r>
    </w:p>
    <w:p w:rsidR="007620A2" w:rsidRDefault="007620A2">
      <w:pPr>
        <w:widowControl/>
        <w:spacing w:after="160" w:line="580" w:lineRule="exact"/>
        <w:ind w:firstLineChars="200" w:firstLine="640"/>
        <w:rPr>
          <w:rFonts w:ascii="Times New Roman" w:eastAsia="黑体" w:hAnsi="Times New Roman" w:cs="Times New Roman"/>
          <w:sz w:val="32"/>
          <w:szCs w:val="32"/>
        </w:rPr>
      </w:pPr>
    </w:p>
    <w:p w:rsidR="007620A2" w:rsidRDefault="00147453">
      <w:pPr>
        <w:widowControl/>
        <w:spacing w:line="64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7620A2" w:rsidRDefault="00147453" w:rsidP="003D2226">
      <w:pPr>
        <w:widowControl/>
        <w:spacing w:line="64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7620A2" w:rsidRDefault="00147453" w:rsidP="003D2226">
      <w:pPr>
        <w:widowControl/>
        <w:spacing w:line="64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7620A2" w:rsidRDefault="00147453">
      <w:pPr>
        <w:widowControl/>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w:t>
      </w:r>
      <w:r>
        <w:rPr>
          <w:rFonts w:ascii="Times New Roman" w:eastAsia="黑体" w:hAnsi="Times New Roman" w:cs="Times New Roman" w:hint="eastAsia"/>
          <w:sz w:val="32"/>
          <w:szCs w:val="32"/>
        </w:rPr>
        <w:t>20</w:t>
      </w:r>
      <w:r>
        <w:rPr>
          <w:rFonts w:ascii="Times New Roman" w:eastAsia="黑体" w:hAnsi="Times New Roman" w:cs="Times New Roman"/>
          <w:sz w:val="32"/>
          <w:szCs w:val="32"/>
        </w:rPr>
        <w:t>年部门决算情况说明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一、收入支出决算总体情况说明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二、收入决算情况说明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三、支出决算情况说明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四、财政拨款收入支出决算总体情况说明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五、一般公共预算“三公”</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经费支出决算情况说明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六、预算绩效情况说明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七、机关运行经费情况</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八、政府采购情况</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九、国有资产占用情况</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十、其他需要说明的情况</w:t>
      </w:r>
    </w:p>
    <w:p w:rsidR="007620A2" w:rsidRDefault="00147453">
      <w:pPr>
        <w:widowControl/>
        <w:spacing w:line="640" w:lineRule="exact"/>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名词解释</w:t>
      </w:r>
    </w:p>
    <w:p w:rsidR="007620A2" w:rsidRDefault="00147453">
      <w:pPr>
        <w:widowControl/>
        <w:spacing w:line="64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 xml:space="preserve"> 20</w:t>
      </w:r>
      <w:r>
        <w:rPr>
          <w:rFonts w:ascii="Times New Roman" w:eastAsia="黑体" w:hAnsi="Times New Roman" w:cs="Times New Roman" w:hint="eastAsia"/>
          <w:sz w:val="32"/>
          <w:szCs w:val="32"/>
        </w:rPr>
        <w:t>20</w:t>
      </w:r>
      <w:r>
        <w:rPr>
          <w:rFonts w:ascii="Times New Roman" w:eastAsia="黑体" w:hAnsi="Times New Roman" w:cs="Times New Roman"/>
          <w:sz w:val="32"/>
          <w:szCs w:val="32"/>
        </w:rPr>
        <w:t>年度部门决算报表</w:t>
      </w:r>
    </w:p>
    <w:p w:rsidR="007620A2" w:rsidRDefault="007620A2">
      <w:pPr>
        <w:widowControl/>
        <w:spacing w:after="160" w:line="580" w:lineRule="exact"/>
        <w:ind w:firstLineChars="200" w:firstLine="640"/>
        <w:rPr>
          <w:rFonts w:ascii="Times New Roman" w:eastAsia="黑体" w:hAnsi="Times New Roman" w:cs="Times New Roman"/>
          <w:sz w:val="32"/>
          <w:szCs w:val="32"/>
        </w:rPr>
        <w:sectPr w:rsidR="007620A2">
          <w:headerReference w:type="default" r:id="rId13"/>
          <w:footerReference w:type="default" r:id="rId14"/>
          <w:headerReference w:type="first" r:id="rId15"/>
          <w:footerReference w:type="first" r:id="rId16"/>
          <w:type w:val="continuous"/>
          <w:pgSz w:w="11906" w:h="16838"/>
          <w:pgMar w:top="2098" w:right="1531" w:bottom="1984" w:left="1531" w:header="851" w:footer="992" w:gutter="0"/>
          <w:cols w:space="0"/>
          <w:titlePg/>
          <w:docGrid w:type="lines" w:linePitch="312"/>
        </w:sectPr>
      </w:pPr>
    </w:p>
    <w:p w:rsidR="007620A2" w:rsidRDefault="007620A2">
      <w:pPr>
        <w:widowControl/>
        <w:spacing w:line="580" w:lineRule="exact"/>
        <w:ind w:firstLineChars="200" w:firstLine="640"/>
        <w:rPr>
          <w:rFonts w:eastAsia="黑体"/>
          <w:sz w:val="32"/>
          <w:szCs w:val="32"/>
        </w:rPr>
      </w:pPr>
    </w:p>
    <w:p w:rsidR="007620A2" w:rsidRDefault="007620A2">
      <w:pPr>
        <w:widowControl/>
        <w:spacing w:line="580" w:lineRule="exact"/>
        <w:ind w:firstLineChars="200" w:firstLine="640"/>
        <w:rPr>
          <w:rFonts w:eastAsia="黑体"/>
          <w:sz w:val="32"/>
          <w:szCs w:val="32"/>
        </w:rPr>
      </w:pPr>
    </w:p>
    <w:p w:rsidR="007620A2" w:rsidRDefault="007620A2">
      <w:pPr>
        <w:widowControl/>
        <w:spacing w:line="580" w:lineRule="exact"/>
        <w:ind w:firstLineChars="200" w:firstLine="640"/>
        <w:rPr>
          <w:rFonts w:eastAsia="黑体"/>
          <w:sz w:val="32"/>
          <w:szCs w:val="32"/>
        </w:rPr>
      </w:pPr>
    </w:p>
    <w:p w:rsidR="007620A2" w:rsidRDefault="00B1547E">
      <w:r>
        <w:rPr>
          <w:noProof/>
          <w:sz w:val="72"/>
        </w:rPr>
        <w:pict>
          <v:shape id="文本框 143" o:spid="_x0000_s1027" type="#_x0000_t202" style="position:absolute;left:0;text-align:left;margin-left:-85.7pt;margin-top:80.7pt;width:613.65pt;height:263.1pt;z-index:2516520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" fillcolor="#7f7f7f [1612]" strokecolor="#a5a5a5 [2092]" strokeweight="1pt">
            <v:fill r:id="rId17" o:title="" color2="white [3212]" type="pattern"/>
            <v:textbox>
              <w:txbxContent>
                <w:p w:rsidR="00C94D3E" w:rsidRDefault="00C94D3E">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147453">
        <w:br w:type="page"/>
      </w:r>
    </w:p>
    <w:p w:rsidR="007620A2" w:rsidRDefault="00147453">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7E06F9" w:rsidRDefault="007E06F9" w:rsidP="007E06F9">
      <w:pPr>
        <w:ind w:firstLine="560"/>
        <w:rPr>
          <w:rFonts w:ascii="仿宋_GB2312" w:eastAsia="仿宋_GB2312" w:cs="ArialUnicodeMS"/>
          <w:kern w:val="0"/>
          <w:sz w:val="32"/>
          <w:szCs w:val="32"/>
        </w:rPr>
      </w:pPr>
      <w:r>
        <w:rPr>
          <w:rFonts w:ascii="仿宋_GB2312" w:eastAsia="仿宋_GB2312" w:cs="ArialUnicodeMS" w:hint="eastAsia"/>
          <w:kern w:val="0"/>
          <w:sz w:val="32"/>
          <w:szCs w:val="32"/>
        </w:rPr>
        <w:t>(一)统筹研究和组织实施全县“三农”工作的发展战略、中长期规划、重大政策。贯彻落实农业农村有关地方性法规、政府规章，负责全县农业综合执法。参与涉农的财税、价格、收储、金融保险、进出口等政策制定。</w:t>
      </w:r>
      <w:r>
        <w:rPr>
          <w:rFonts w:ascii="仿宋_GB2312" w:eastAsia="仿宋_GB2312" w:cs="ArialUnicodeMS" w:hint="eastAsia"/>
          <w:kern w:val="0"/>
          <w:sz w:val="32"/>
          <w:szCs w:val="32"/>
        </w:rPr>
        <w:br/>
      </w:r>
      <w:r>
        <w:rPr>
          <w:rFonts w:ascii="仿宋_GB2312" w:eastAsia="仿宋_GB2312" w:cs="ArialUnicodeMS" w:hint="eastAsia"/>
          <w:kern w:val="0"/>
          <w:sz w:val="32"/>
          <w:szCs w:val="32"/>
        </w:rPr>
        <w:t> </w:t>
      </w:r>
      <w:r>
        <w:rPr>
          <w:rFonts w:ascii="仿宋_GB2312" w:eastAsia="仿宋_GB2312" w:cs="ArialUnicodeMS" w:hint="eastAsia"/>
          <w:kern w:val="0"/>
          <w:sz w:val="32"/>
          <w:szCs w:val="32"/>
        </w:rPr>
        <w:t xml:space="preserve">  </w:t>
      </w:r>
      <w:r>
        <w:rPr>
          <w:rFonts w:ascii="仿宋_GB2312" w:eastAsia="仿宋_GB2312" w:cs="ArialUnicodeMS" w:hint="eastAsia"/>
          <w:kern w:val="0"/>
          <w:sz w:val="32"/>
          <w:szCs w:val="32"/>
        </w:rPr>
        <w:t> </w:t>
      </w:r>
      <w:r>
        <w:rPr>
          <w:rFonts w:ascii="仿宋_GB2312" w:eastAsia="仿宋_GB2312" w:cs="ArialUnicodeMS" w:hint="eastAsia"/>
          <w:kern w:val="0"/>
          <w:sz w:val="32"/>
          <w:szCs w:val="32"/>
        </w:rPr>
        <w:t>(二)协调推动发展全县农村社会事业、农村公共服务、农村文化、农村基础设施和乡村治理。牵头组织改善农村人居环境。协调推进乡村文明和优秀农耕文化建设。指导农业行业安全生产工作。</w:t>
      </w:r>
      <w:r>
        <w:rPr>
          <w:rFonts w:ascii="仿宋_GB2312" w:eastAsia="仿宋_GB2312" w:cs="ArialUnicodeMS" w:hint="eastAsia"/>
          <w:kern w:val="0"/>
          <w:sz w:val="32"/>
          <w:szCs w:val="32"/>
        </w:rPr>
        <w:br/>
      </w:r>
      <w:r>
        <w:rPr>
          <w:rFonts w:ascii="仿宋_GB2312" w:eastAsia="仿宋_GB2312" w:cs="ArialUnicodeMS" w:hint="eastAsia"/>
          <w:kern w:val="0"/>
          <w:sz w:val="32"/>
          <w:szCs w:val="32"/>
        </w:rPr>
        <w:t>  </w:t>
      </w:r>
      <w:r>
        <w:rPr>
          <w:rFonts w:ascii="仿宋_GB2312" w:eastAsia="仿宋_GB2312" w:cs="ArialUnicodeMS" w:hint="eastAsia"/>
          <w:kern w:val="0"/>
          <w:sz w:val="32"/>
          <w:szCs w:val="32"/>
        </w:rPr>
        <w:t xml:space="preserve">  (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r>
        <w:rPr>
          <w:rFonts w:ascii="仿宋_GB2312" w:eastAsia="仿宋_GB2312" w:cs="ArialUnicodeMS" w:hint="eastAsia"/>
          <w:kern w:val="0"/>
          <w:sz w:val="32"/>
          <w:szCs w:val="32"/>
        </w:rPr>
        <w:br/>
        <w:t xml:space="preserve">  </w:t>
      </w:r>
      <w:r>
        <w:rPr>
          <w:rFonts w:ascii="仿宋_GB2312" w:eastAsia="仿宋_GB2312" w:cs="ArialUnicodeMS" w:hint="eastAsia"/>
          <w:kern w:val="0"/>
          <w:sz w:val="32"/>
          <w:szCs w:val="32"/>
        </w:rPr>
        <w:t>  </w:t>
      </w:r>
      <w:r>
        <w:rPr>
          <w:rFonts w:ascii="仿宋_GB2312" w:eastAsia="仿宋_GB2312" w:cs="ArialUnicodeMS" w:hint="eastAsia"/>
          <w:kern w:val="0"/>
          <w:sz w:val="32"/>
          <w:szCs w:val="32"/>
        </w:rPr>
        <w:t>(四)指导全县乡村产业、农产品加工业和休闲农业发展工作。提出促进大宗农产品流通的建议，培育、保护农业品牌。发布农业农村经济信息，监测分析农业农村经济运行。承担农业统计和农业农村信息化有关工作</w:t>
      </w:r>
      <w:r w:rsidR="00C94D3E">
        <w:rPr>
          <w:rFonts w:ascii="仿宋_GB2312" w:eastAsia="仿宋_GB2312" w:cs="ArialUnicodeMS" w:hint="eastAsia"/>
          <w:kern w:val="0"/>
          <w:sz w:val="32"/>
          <w:szCs w:val="32"/>
        </w:rPr>
        <w:t>。</w:t>
      </w:r>
      <w:r>
        <w:rPr>
          <w:rFonts w:ascii="仿宋_GB2312" w:eastAsia="仿宋_GB2312" w:cs="ArialUnicodeMS" w:hint="eastAsia"/>
          <w:kern w:val="0"/>
          <w:sz w:val="32"/>
          <w:szCs w:val="32"/>
        </w:rPr>
        <w:br/>
        <w:t xml:space="preserve">  </w:t>
      </w:r>
      <w:r>
        <w:rPr>
          <w:rFonts w:ascii="仿宋_GB2312" w:eastAsia="仿宋_GB2312" w:cs="ArialUnicodeMS" w:hint="eastAsia"/>
          <w:kern w:val="0"/>
          <w:sz w:val="32"/>
          <w:szCs w:val="32"/>
        </w:rPr>
        <w:t>  </w:t>
      </w:r>
      <w:r>
        <w:rPr>
          <w:rFonts w:ascii="仿宋_GB2312" w:eastAsia="仿宋_GB2312" w:cs="ArialUnicodeMS" w:hint="eastAsia"/>
          <w:kern w:val="0"/>
          <w:sz w:val="32"/>
          <w:szCs w:val="32"/>
        </w:rPr>
        <w:t>(五)负责全县种植业、畜牧业、渔业、农垦、农业机械化</w:t>
      </w:r>
      <w:r>
        <w:rPr>
          <w:rFonts w:ascii="仿宋_GB2312" w:eastAsia="仿宋_GB2312" w:cs="ArialUnicodeMS" w:hint="eastAsia"/>
          <w:kern w:val="0"/>
          <w:sz w:val="32"/>
          <w:szCs w:val="32"/>
        </w:rPr>
        <w:br/>
        <w:t>等农业各产业的监督管理。指导粮、棉、油、菜、水果、肉、蛋、</w:t>
      </w:r>
      <w:r>
        <w:rPr>
          <w:rFonts w:ascii="仿宋_GB2312" w:eastAsia="仿宋_GB2312" w:cs="ArialUnicodeMS" w:hint="eastAsia"/>
          <w:kern w:val="0"/>
          <w:sz w:val="32"/>
          <w:szCs w:val="32"/>
        </w:rPr>
        <w:lastRenderedPageBreak/>
        <w:t>奶、蜜、渔等农产品生产。组织构建现代农业产业体系、生产体系、经营体系，指导农业标准化生产。负责渔业管理和渔政监督管理。</w:t>
      </w:r>
      <w:r>
        <w:rPr>
          <w:rFonts w:ascii="仿宋_GB2312" w:eastAsia="仿宋_GB2312" w:cs="ArialUnicodeMS" w:hint="eastAsia"/>
          <w:kern w:val="0"/>
          <w:sz w:val="32"/>
          <w:szCs w:val="32"/>
        </w:rPr>
        <w:br/>
      </w:r>
      <w:r>
        <w:rPr>
          <w:rFonts w:ascii="仿宋_GB2312" w:eastAsia="仿宋_GB2312" w:cs="ArialUnicodeMS" w:hint="eastAsia"/>
          <w:kern w:val="0"/>
          <w:sz w:val="32"/>
          <w:szCs w:val="32"/>
        </w:rPr>
        <w:t> </w:t>
      </w:r>
      <w:r>
        <w:rPr>
          <w:rFonts w:ascii="仿宋_GB2312" w:eastAsia="仿宋_GB2312" w:cs="ArialUnicodeMS" w:hint="eastAsia"/>
          <w:kern w:val="0"/>
          <w:sz w:val="32"/>
          <w:szCs w:val="32"/>
        </w:rPr>
        <w:t xml:space="preserve">  </w:t>
      </w:r>
      <w:r>
        <w:rPr>
          <w:rFonts w:ascii="仿宋_GB2312" w:eastAsia="仿宋_GB2312" w:cs="ArialUnicodeMS" w:hint="eastAsia"/>
          <w:kern w:val="0"/>
          <w:sz w:val="32"/>
          <w:szCs w:val="32"/>
        </w:rPr>
        <w:t> </w:t>
      </w:r>
      <w:r>
        <w:rPr>
          <w:rFonts w:ascii="仿宋_GB2312" w:eastAsia="仿宋_GB2312" w:cs="ArialUnicodeMS" w:hint="eastAsia"/>
          <w:kern w:val="0"/>
          <w:sz w:val="32"/>
          <w:szCs w:val="32"/>
        </w:rPr>
        <w:t>(六)负责全县农产品质量安全监督管理。组织开展农产品质量安全监测、追溯、风险评估和监督抽查。参与制定农产品质量安全地方标准并会同有关部门组织实施。指导农业检验监测体系建设。</w:t>
      </w:r>
      <w:r>
        <w:rPr>
          <w:rFonts w:ascii="仿宋_GB2312" w:eastAsia="仿宋_GB2312" w:cs="ArialUnicodeMS" w:hint="eastAsia"/>
          <w:kern w:val="0"/>
          <w:sz w:val="32"/>
          <w:szCs w:val="32"/>
        </w:rPr>
        <w:br/>
        <w:t xml:space="preserve">  </w:t>
      </w:r>
      <w:r>
        <w:rPr>
          <w:rFonts w:ascii="仿宋_GB2312" w:eastAsia="仿宋_GB2312" w:cs="ArialUnicodeMS" w:hint="eastAsia"/>
          <w:kern w:val="0"/>
          <w:sz w:val="32"/>
          <w:szCs w:val="32"/>
        </w:rPr>
        <w:t>  </w:t>
      </w:r>
      <w:r>
        <w:rPr>
          <w:rFonts w:ascii="仿宋_GB2312" w:eastAsia="仿宋_GB2312" w:cs="ArialUnicodeMS" w:hint="eastAsia"/>
          <w:kern w:val="0"/>
          <w:sz w:val="32"/>
          <w:szCs w:val="32"/>
        </w:rP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r>
        <w:rPr>
          <w:rFonts w:ascii="仿宋_GB2312" w:eastAsia="仿宋_GB2312" w:cs="ArialUnicodeMS" w:hint="eastAsia"/>
          <w:kern w:val="0"/>
          <w:sz w:val="32"/>
          <w:szCs w:val="32"/>
        </w:rPr>
        <w:br/>
        <w:t xml:space="preserve">  （八）负责有关农业生产资料和农业投入品的监督管理。组织农业生产资料市场体系建设，监督实施有关农业生产资料市级标准。监督实施兽药残留限量和残留检测方法市级标准。组织兽医医政、兽药药政药检工作，负责执业兽医和畜禽屠宰行业管理。</w:t>
      </w:r>
      <w:r>
        <w:rPr>
          <w:rFonts w:ascii="仿宋_GB2312" w:eastAsia="仿宋_GB2312" w:cs="ArialUnicodeMS" w:hint="eastAsia"/>
          <w:kern w:val="0"/>
          <w:sz w:val="32"/>
          <w:szCs w:val="32"/>
        </w:rPr>
        <w:br/>
      </w:r>
      <w:r>
        <w:rPr>
          <w:rFonts w:ascii="仿宋_GB2312" w:eastAsia="仿宋_GB2312" w:cs="ArialUnicodeMS" w:hint="eastAsia"/>
          <w:kern w:val="0"/>
          <w:sz w:val="32"/>
          <w:szCs w:val="32"/>
        </w:rPr>
        <w:t>  </w:t>
      </w:r>
      <w:r>
        <w:rPr>
          <w:rFonts w:ascii="仿宋_GB2312" w:eastAsia="仿宋_GB2312" w:cs="ArialUnicodeMS" w:hint="eastAsia"/>
          <w:kern w:val="0"/>
          <w:sz w:val="32"/>
          <w:szCs w:val="32"/>
        </w:rPr>
        <w:t xml:space="preserve">  (九)负责农业防灾减灾、农作物重大病虫害预测预报及防治工作。指导动植物防疫检疫体系建设，组织、监督全县动植物防疫检疫工作，依法发布疫情并组织扑灭。</w:t>
      </w:r>
      <w:r>
        <w:rPr>
          <w:rFonts w:ascii="仿宋_GB2312" w:eastAsia="仿宋_GB2312" w:cs="ArialUnicodeMS" w:hint="eastAsia"/>
          <w:kern w:val="0"/>
          <w:sz w:val="32"/>
          <w:szCs w:val="32"/>
        </w:rPr>
        <w:br/>
      </w:r>
      <w:r>
        <w:rPr>
          <w:rFonts w:ascii="仿宋_GB2312" w:eastAsia="仿宋_GB2312" w:cs="ArialUnicodeMS" w:hint="eastAsia"/>
          <w:kern w:val="0"/>
          <w:sz w:val="32"/>
          <w:szCs w:val="32"/>
        </w:rPr>
        <w:lastRenderedPageBreak/>
        <w:t>  </w:t>
      </w:r>
      <w:r>
        <w:rPr>
          <w:rFonts w:ascii="仿宋_GB2312" w:eastAsia="仿宋_GB2312" w:cs="ArialUnicodeMS" w:hint="eastAsia"/>
          <w:kern w:val="0"/>
          <w:sz w:val="32"/>
          <w:szCs w:val="32"/>
        </w:rPr>
        <w:t xml:space="preserve">  (十)负责农业投资管理。提出农业投融资体制机制改革建议。编制县级投资安排的农业投资项目建设规划，提出农业投资规模和方向、扶持农业农村发展财政项目的建议，按规定权限审批农业投资项目，负责农业投资项目资金安排和监督管理。</w:t>
      </w:r>
    </w:p>
    <w:p w:rsidR="007E06F9" w:rsidRDefault="007E06F9" w:rsidP="007E06F9">
      <w:pPr>
        <w:ind w:firstLine="560"/>
        <w:rPr>
          <w:rFonts w:ascii="仿宋_GB2312" w:eastAsia="仿宋_GB2312" w:cs="ArialUnicodeMS"/>
          <w:kern w:val="0"/>
          <w:sz w:val="32"/>
          <w:szCs w:val="32"/>
        </w:rPr>
      </w:pPr>
      <w:r>
        <w:rPr>
          <w:rFonts w:ascii="仿宋_GB2312" w:eastAsia="仿宋_GB2312" w:cs="ArialUnicodeMS" w:hint="eastAsia"/>
          <w:kern w:val="0"/>
          <w:sz w:val="32"/>
          <w:szCs w:val="32"/>
        </w:rPr>
        <w:t> </w:t>
      </w:r>
      <w:r>
        <w:rPr>
          <w:rFonts w:ascii="仿宋_GB2312" w:eastAsia="仿宋_GB2312" w:cs="ArialUnicodeMS" w:hint="eastAsia"/>
          <w:kern w:val="0"/>
          <w:sz w:val="32"/>
          <w:szCs w:val="32"/>
        </w:rP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r>
        <w:rPr>
          <w:rFonts w:ascii="仿宋_GB2312" w:eastAsia="仿宋_GB2312" w:cs="ArialUnicodeMS" w:hint="eastAsia"/>
          <w:kern w:val="0"/>
          <w:sz w:val="32"/>
          <w:szCs w:val="32"/>
        </w:rPr>
        <w:br/>
      </w:r>
      <w:r>
        <w:rPr>
          <w:rFonts w:ascii="仿宋_GB2312" w:eastAsia="仿宋_GB2312" w:cs="ArialUnicodeMS" w:hint="eastAsia"/>
          <w:kern w:val="0"/>
          <w:sz w:val="32"/>
          <w:szCs w:val="32"/>
        </w:rPr>
        <w:t> </w:t>
      </w:r>
      <w:r>
        <w:rPr>
          <w:rFonts w:ascii="仿宋_GB2312" w:eastAsia="仿宋_GB2312" w:cs="ArialUnicodeMS" w:hint="eastAsia"/>
          <w:kern w:val="0"/>
          <w:sz w:val="32"/>
          <w:szCs w:val="32"/>
        </w:rPr>
        <w:t xml:space="preserve">  </w:t>
      </w:r>
      <w:r>
        <w:rPr>
          <w:rFonts w:ascii="仿宋_GB2312" w:eastAsia="仿宋_GB2312" w:cs="ArialUnicodeMS" w:hint="eastAsia"/>
          <w:kern w:val="0"/>
          <w:sz w:val="32"/>
          <w:szCs w:val="32"/>
        </w:rPr>
        <w:t> </w:t>
      </w:r>
      <w:r>
        <w:rPr>
          <w:rFonts w:ascii="仿宋_GB2312" w:eastAsia="仿宋_GB2312" w:cs="ArialUnicodeMS" w:hint="eastAsia"/>
          <w:kern w:val="0"/>
          <w:sz w:val="32"/>
          <w:szCs w:val="32"/>
        </w:rPr>
        <w:t>(十二)负责农业农村</w:t>
      </w:r>
      <w:r w:rsidR="00C94D3E">
        <w:rPr>
          <w:rFonts w:ascii="仿宋_GB2312" w:eastAsia="仿宋_GB2312" w:cs="ArialUnicodeMS" w:hint="eastAsia"/>
          <w:kern w:val="0"/>
          <w:sz w:val="32"/>
          <w:szCs w:val="32"/>
        </w:rPr>
        <w:t>人</w:t>
      </w:r>
      <w:r>
        <w:rPr>
          <w:rFonts w:ascii="仿宋_GB2312" w:eastAsia="仿宋_GB2312" w:cs="ArialUnicodeMS" w:hint="eastAsia"/>
          <w:kern w:val="0"/>
          <w:sz w:val="32"/>
          <w:szCs w:val="32"/>
        </w:rPr>
        <w:t>才工作、拟订农业农村人才队伍建设规划并组织实施，指导农业教育和农业职业技能开发，指导新型职业农民培育、农业科技人才培养和农村实用人才培训工作。</w:t>
      </w:r>
      <w:r>
        <w:rPr>
          <w:rFonts w:ascii="仿宋_GB2312" w:eastAsia="仿宋_GB2312" w:cs="ArialUnicodeMS" w:hint="eastAsia"/>
          <w:kern w:val="0"/>
          <w:sz w:val="32"/>
          <w:szCs w:val="32"/>
        </w:rPr>
        <w:br/>
      </w:r>
      <w:r>
        <w:rPr>
          <w:rFonts w:ascii="仿宋_GB2312" w:eastAsia="仿宋_GB2312" w:cs="ArialUnicodeMS" w:hint="eastAsia"/>
          <w:kern w:val="0"/>
          <w:sz w:val="32"/>
          <w:szCs w:val="32"/>
        </w:rPr>
        <w:t>  </w:t>
      </w:r>
      <w:r>
        <w:rPr>
          <w:rFonts w:ascii="仿宋_GB2312" w:eastAsia="仿宋_GB2312" w:cs="ArialUnicodeMS" w:hint="eastAsia"/>
          <w:kern w:val="0"/>
          <w:sz w:val="32"/>
          <w:szCs w:val="32"/>
        </w:rPr>
        <w:t xml:space="preserve">  (十三)牵头开展农业对外合作工作，组织开展对外农业贸易和有关交流合作。</w:t>
      </w:r>
      <w:r>
        <w:rPr>
          <w:rFonts w:ascii="仿宋_GB2312" w:eastAsia="仿宋_GB2312" w:cs="ArialUnicodeMS" w:hint="eastAsia"/>
          <w:kern w:val="0"/>
          <w:sz w:val="32"/>
          <w:szCs w:val="32"/>
        </w:rPr>
        <w:br/>
        <w:t xml:space="preserve">  </w:t>
      </w:r>
      <w:r>
        <w:rPr>
          <w:rFonts w:ascii="仿宋_GB2312" w:eastAsia="仿宋_GB2312" w:cs="ArialUnicodeMS" w:hint="eastAsia"/>
          <w:kern w:val="0"/>
          <w:sz w:val="32"/>
          <w:szCs w:val="32"/>
        </w:rPr>
        <w:t>  </w:t>
      </w:r>
      <w:r>
        <w:rPr>
          <w:rFonts w:ascii="仿宋_GB2312" w:eastAsia="仿宋_GB2312" w:cs="ArialUnicodeMS" w:hint="eastAsia"/>
          <w:kern w:val="0"/>
          <w:sz w:val="32"/>
          <w:szCs w:val="32"/>
        </w:rPr>
        <w:t>(十四)完成县委、县政府和县委农村工作领导小组交办的其他任务。</w:t>
      </w:r>
    </w:p>
    <w:p w:rsidR="007620A2" w:rsidRDefault="00147453">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7620A2" w:rsidRDefault="00147453">
      <w:pPr>
        <w:spacing w:line="580" w:lineRule="exact"/>
        <w:ind w:firstLineChars="200" w:firstLine="640"/>
        <w:rPr>
          <w:rFonts w:ascii="仿宋_GB2312" w:eastAsia="仿宋_GB2312" w:hAnsi="Calibri" w:cs="Arial Black"/>
          <w:kern w:val="0"/>
          <w:sz w:val="32"/>
          <w:szCs w:val="32"/>
        </w:rPr>
      </w:pPr>
      <w:r>
        <w:rPr>
          <w:rFonts w:ascii="仿宋_GB2312" w:eastAsia="仿宋_GB2312" w:hAnsi="Calibri" w:cs="Arial Black" w:hint="eastAsia"/>
          <w:kern w:val="0"/>
          <w:sz w:val="32"/>
          <w:szCs w:val="32"/>
        </w:rPr>
        <w:t>从决算编报单位构成看，纳入20</w:t>
      </w:r>
      <w:r>
        <w:rPr>
          <w:rFonts w:ascii="仿宋_GB2312" w:eastAsia="仿宋_GB2312" w:hAnsi="Calibri" w:cs="Arial Black"/>
          <w:kern w:val="0"/>
          <w:sz w:val="32"/>
          <w:szCs w:val="32"/>
        </w:rPr>
        <w:t>20</w:t>
      </w:r>
      <w:r>
        <w:rPr>
          <w:rFonts w:ascii="仿宋_GB2312" w:eastAsia="仿宋_GB2312" w:hAnsi="Calibri" w:cs="Arial Black" w:hint="eastAsia"/>
          <w:kern w:val="0"/>
          <w:sz w:val="32"/>
          <w:szCs w:val="32"/>
        </w:rPr>
        <w:t>年度本部门决算汇编范围的独立核算单位（以下简称“单位”）共</w:t>
      </w:r>
      <w:r w:rsidR="007E06F9">
        <w:rPr>
          <w:rFonts w:ascii="仿宋_GB2312" w:eastAsia="仿宋_GB2312" w:hAnsi="Calibri" w:cs="Arial Black" w:hint="eastAsia"/>
          <w:kern w:val="0"/>
          <w:sz w:val="32"/>
          <w:szCs w:val="32"/>
        </w:rPr>
        <w:t>1</w:t>
      </w:r>
      <w:r>
        <w:rPr>
          <w:rFonts w:ascii="仿宋_GB2312" w:eastAsia="仿宋_GB2312" w:hAnsi="Calibri" w:cs="Arial Black" w:hint="eastAsia"/>
          <w:kern w:val="0"/>
          <w:sz w:val="32"/>
          <w:szCs w:val="32"/>
        </w:rPr>
        <w:t>个，具体情况如下：</w:t>
      </w:r>
    </w:p>
    <w:tbl>
      <w:tblPr>
        <w:tblStyle w:val="a5"/>
        <w:tblpPr w:leftFromText="180" w:rightFromText="180" w:vertAnchor="text" w:horzAnchor="page" w:tblpXSpec="center" w:tblpY="10"/>
        <w:tblOverlap w:val="never"/>
        <w:tblW w:w="942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8"/>
        <w:gridCol w:w="3426"/>
        <w:gridCol w:w="2404"/>
        <w:gridCol w:w="2622"/>
      </w:tblGrid>
      <w:tr w:rsidR="007620A2">
        <w:trPr>
          <w:trHeight w:val="873"/>
          <w:jc w:val="center"/>
        </w:trPr>
        <w:tc>
          <w:tcPr>
            <w:tcW w:w="968" w:type="dxa"/>
            <w:vAlign w:val="center"/>
          </w:tcPr>
          <w:p w:rsidR="007620A2" w:rsidRDefault="00147453">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序号</w:t>
            </w:r>
          </w:p>
        </w:tc>
        <w:tc>
          <w:tcPr>
            <w:tcW w:w="3426" w:type="dxa"/>
            <w:vAlign w:val="center"/>
          </w:tcPr>
          <w:p w:rsidR="007620A2" w:rsidRDefault="00147453">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单位名称</w:t>
            </w:r>
          </w:p>
        </w:tc>
        <w:tc>
          <w:tcPr>
            <w:tcW w:w="2404" w:type="dxa"/>
            <w:vAlign w:val="center"/>
          </w:tcPr>
          <w:p w:rsidR="007620A2" w:rsidRDefault="00147453">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单位基本性质</w:t>
            </w:r>
          </w:p>
        </w:tc>
        <w:tc>
          <w:tcPr>
            <w:tcW w:w="2622" w:type="dxa"/>
            <w:vAlign w:val="center"/>
          </w:tcPr>
          <w:p w:rsidR="007620A2" w:rsidRDefault="00147453">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经费形式</w:t>
            </w:r>
          </w:p>
        </w:tc>
      </w:tr>
      <w:tr w:rsidR="007620A2">
        <w:trPr>
          <w:trHeight w:val="641"/>
          <w:jc w:val="center"/>
        </w:trPr>
        <w:tc>
          <w:tcPr>
            <w:tcW w:w="968" w:type="dxa"/>
          </w:tcPr>
          <w:p w:rsidR="007620A2" w:rsidRDefault="00147453">
            <w:pPr>
              <w:spacing w:line="560" w:lineRule="exact"/>
              <w:jc w:val="center"/>
              <w:rPr>
                <w:rFonts w:ascii="仿宋_GB2312" w:eastAsia="仿宋_GB2312" w:hAnsi="Calibri" w:cs="Arial Black"/>
                <w:kern w:val="0"/>
                <w:sz w:val="28"/>
                <w:szCs w:val="28"/>
              </w:rPr>
            </w:pPr>
            <w:r>
              <w:rPr>
                <w:rFonts w:ascii="仿宋_GB2312" w:eastAsia="仿宋_GB2312" w:hAnsi="Calibri" w:cs="Arial Black" w:hint="eastAsia"/>
                <w:kern w:val="0"/>
                <w:sz w:val="28"/>
                <w:szCs w:val="28"/>
              </w:rPr>
              <w:t>1</w:t>
            </w:r>
          </w:p>
        </w:tc>
        <w:tc>
          <w:tcPr>
            <w:tcW w:w="3426" w:type="dxa"/>
          </w:tcPr>
          <w:p w:rsidR="007620A2" w:rsidRDefault="007E06F9" w:rsidP="007E06F9">
            <w:pPr>
              <w:spacing w:line="560" w:lineRule="exact"/>
              <w:jc w:val="center"/>
              <w:rPr>
                <w:rFonts w:ascii="仿宋_GB2312" w:eastAsia="仿宋_GB2312" w:hAnsi="Calibri" w:cs="Arial Black"/>
                <w:kern w:val="0"/>
                <w:sz w:val="28"/>
                <w:szCs w:val="28"/>
              </w:rPr>
            </w:pPr>
            <w:r>
              <w:rPr>
                <w:rFonts w:ascii="仿宋_GB2312" w:eastAsia="仿宋_GB2312" w:hAnsi="Calibri" w:cs="ArialUnicodeMS" w:hint="eastAsia"/>
                <w:kern w:val="0"/>
                <w:sz w:val="28"/>
                <w:szCs w:val="28"/>
              </w:rPr>
              <w:t>高邑县农业农村局</w:t>
            </w:r>
          </w:p>
        </w:tc>
        <w:tc>
          <w:tcPr>
            <w:tcW w:w="2404" w:type="dxa"/>
          </w:tcPr>
          <w:p w:rsidR="007620A2" w:rsidRDefault="007E06F9">
            <w:pPr>
              <w:spacing w:line="560" w:lineRule="exact"/>
              <w:jc w:val="center"/>
              <w:rPr>
                <w:rFonts w:ascii="仿宋_GB2312" w:eastAsia="仿宋_GB2312" w:hAnsi="Calibri" w:cs="Arial Black"/>
                <w:kern w:val="0"/>
                <w:sz w:val="28"/>
                <w:szCs w:val="28"/>
              </w:rPr>
            </w:pPr>
            <w:r>
              <w:rPr>
                <w:rFonts w:ascii="仿宋_GB2312" w:eastAsia="仿宋_GB2312" w:hAnsi="Calibri" w:cs="ArialUnicodeMS" w:hint="eastAsia"/>
                <w:kern w:val="0"/>
                <w:sz w:val="28"/>
                <w:szCs w:val="28"/>
              </w:rPr>
              <w:t>行政单位</w:t>
            </w:r>
          </w:p>
        </w:tc>
        <w:tc>
          <w:tcPr>
            <w:tcW w:w="2622" w:type="dxa"/>
          </w:tcPr>
          <w:p w:rsidR="007620A2" w:rsidRDefault="007E06F9">
            <w:pPr>
              <w:spacing w:line="560" w:lineRule="exact"/>
              <w:jc w:val="center"/>
              <w:rPr>
                <w:rFonts w:ascii="仿宋_GB2312" w:eastAsia="仿宋_GB2312" w:hAnsi="Calibri" w:cs="Arial Black"/>
                <w:kern w:val="0"/>
                <w:sz w:val="28"/>
                <w:szCs w:val="28"/>
              </w:rPr>
            </w:pPr>
            <w:r>
              <w:rPr>
                <w:rFonts w:ascii="仿宋_GB2312" w:eastAsia="仿宋_GB2312" w:hAnsi="Calibri" w:cs="ArialUnicodeMS" w:hint="eastAsia"/>
                <w:kern w:val="0"/>
                <w:sz w:val="28"/>
                <w:szCs w:val="28"/>
              </w:rPr>
              <w:t>财政拨款</w:t>
            </w:r>
          </w:p>
        </w:tc>
      </w:tr>
      <w:tr w:rsidR="007620A2">
        <w:trPr>
          <w:trHeight w:val="641"/>
          <w:jc w:val="center"/>
        </w:trPr>
        <w:tc>
          <w:tcPr>
            <w:tcW w:w="968" w:type="dxa"/>
          </w:tcPr>
          <w:p w:rsidR="007620A2" w:rsidRDefault="00147453">
            <w:pPr>
              <w:spacing w:line="560" w:lineRule="exact"/>
              <w:jc w:val="center"/>
              <w:rPr>
                <w:rFonts w:ascii="仿宋_GB2312" w:eastAsia="仿宋_GB2312" w:hAnsi="Calibri" w:cs="Arial Black"/>
                <w:kern w:val="0"/>
                <w:sz w:val="28"/>
                <w:szCs w:val="28"/>
              </w:rPr>
            </w:pPr>
            <w:r>
              <w:rPr>
                <w:rFonts w:ascii="仿宋_GB2312" w:eastAsia="仿宋_GB2312" w:hAnsi="Calibri" w:cs="Arial Black" w:hint="eastAsia"/>
                <w:kern w:val="0"/>
                <w:sz w:val="28"/>
                <w:szCs w:val="28"/>
              </w:rPr>
              <w:lastRenderedPageBreak/>
              <w:t>2</w:t>
            </w:r>
          </w:p>
        </w:tc>
        <w:tc>
          <w:tcPr>
            <w:tcW w:w="3426" w:type="dxa"/>
          </w:tcPr>
          <w:p w:rsidR="007620A2" w:rsidRDefault="007620A2">
            <w:pPr>
              <w:spacing w:line="560" w:lineRule="exact"/>
              <w:rPr>
                <w:rFonts w:ascii="仿宋_GB2312" w:eastAsia="仿宋_GB2312" w:hAnsi="Calibri" w:cs="Arial Black"/>
                <w:kern w:val="0"/>
                <w:sz w:val="28"/>
                <w:szCs w:val="28"/>
              </w:rPr>
            </w:pPr>
          </w:p>
        </w:tc>
        <w:tc>
          <w:tcPr>
            <w:tcW w:w="2404" w:type="dxa"/>
          </w:tcPr>
          <w:p w:rsidR="007620A2" w:rsidRDefault="007620A2">
            <w:pPr>
              <w:spacing w:line="560" w:lineRule="exact"/>
              <w:jc w:val="center"/>
              <w:rPr>
                <w:rFonts w:ascii="仿宋_GB2312" w:eastAsia="仿宋_GB2312" w:hAnsi="Calibri" w:cs="Arial Black"/>
                <w:kern w:val="0"/>
                <w:sz w:val="28"/>
                <w:szCs w:val="28"/>
              </w:rPr>
            </w:pPr>
          </w:p>
        </w:tc>
        <w:tc>
          <w:tcPr>
            <w:tcW w:w="2622" w:type="dxa"/>
          </w:tcPr>
          <w:p w:rsidR="007620A2" w:rsidRDefault="007620A2">
            <w:pPr>
              <w:spacing w:line="560" w:lineRule="exact"/>
              <w:jc w:val="center"/>
              <w:rPr>
                <w:rFonts w:ascii="仿宋_GB2312" w:eastAsia="仿宋_GB2312" w:hAnsi="Calibri" w:cs="Arial Black"/>
                <w:kern w:val="0"/>
                <w:sz w:val="28"/>
                <w:szCs w:val="28"/>
              </w:rPr>
            </w:pPr>
          </w:p>
        </w:tc>
      </w:tr>
      <w:tr w:rsidR="007620A2">
        <w:trPr>
          <w:trHeight w:val="641"/>
          <w:jc w:val="center"/>
        </w:trPr>
        <w:tc>
          <w:tcPr>
            <w:tcW w:w="968" w:type="dxa"/>
          </w:tcPr>
          <w:p w:rsidR="007620A2" w:rsidRDefault="00147453">
            <w:pPr>
              <w:spacing w:line="560" w:lineRule="exact"/>
              <w:jc w:val="center"/>
              <w:rPr>
                <w:rFonts w:ascii="仿宋_GB2312" w:eastAsia="仿宋_GB2312" w:hAnsi="Calibri" w:cs="Arial Black"/>
                <w:kern w:val="0"/>
                <w:sz w:val="28"/>
                <w:szCs w:val="28"/>
              </w:rPr>
            </w:pPr>
            <w:r>
              <w:rPr>
                <w:rFonts w:ascii="仿宋_GB2312" w:eastAsia="仿宋_GB2312" w:hAnsi="Calibri" w:cs="Arial Black" w:hint="eastAsia"/>
                <w:kern w:val="0"/>
                <w:sz w:val="28"/>
                <w:szCs w:val="28"/>
              </w:rPr>
              <w:t>3</w:t>
            </w:r>
          </w:p>
        </w:tc>
        <w:tc>
          <w:tcPr>
            <w:tcW w:w="3426" w:type="dxa"/>
          </w:tcPr>
          <w:p w:rsidR="007620A2" w:rsidRDefault="007620A2">
            <w:pPr>
              <w:spacing w:line="560" w:lineRule="exact"/>
              <w:rPr>
                <w:rFonts w:ascii="仿宋_GB2312" w:eastAsia="仿宋_GB2312" w:hAnsi="Calibri" w:cs="Arial Black"/>
                <w:kern w:val="0"/>
                <w:sz w:val="28"/>
                <w:szCs w:val="28"/>
              </w:rPr>
            </w:pPr>
          </w:p>
        </w:tc>
        <w:tc>
          <w:tcPr>
            <w:tcW w:w="2404" w:type="dxa"/>
          </w:tcPr>
          <w:p w:rsidR="007620A2" w:rsidRDefault="007620A2">
            <w:pPr>
              <w:spacing w:line="560" w:lineRule="exact"/>
              <w:jc w:val="center"/>
              <w:rPr>
                <w:rFonts w:ascii="仿宋_GB2312" w:eastAsia="仿宋_GB2312" w:hAnsi="Calibri" w:cs="Arial Black"/>
                <w:kern w:val="0"/>
                <w:sz w:val="28"/>
                <w:szCs w:val="28"/>
              </w:rPr>
            </w:pPr>
          </w:p>
        </w:tc>
        <w:tc>
          <w:tcPr>
            <w:tcW w:w="2622" w:type="dxa"/>
          </w:tcPr>
          <w:p w:rsidR="007620A2" w:rsidRDefault="007620A2">
            <w:pPr>
              <w:spacing w:line="560" w:lineRule="exact"/>
              <w:jc w:val="center"/>
              <w:rPr>
                <w:rFonts w:ascii="仿宋_GB2312" w:eastAsia="仿宋_GB2312" w:hAnsi="Calibri" w:cs="Arial Black"/>
                <w:kern w:val="0"/>
                <w:sz w:val="28"/>
                <w:szCs w:val="28"/>
              </w:rPr>
            </w:pPr>
          </w:p>
        </w:tc>
      </w:tr>
    </w:tbl>
    <w:p w:rsidR="007620A2" w:rsidRDefault="007620A2">
      <w:pPr>
        <w:widowControl/>
        <w:spacing w:after="160" w:line="580" w:lineRule="exact"/>
        <w:ind w:firstLineChars="200" w:firstLine="640"/>
        <w:rPr>
          <w:rFonts w:ascii="Times New Roman" w:eastAsia="黑体" w:hAnsi="Times New Roman" w:cs="Times New Roman"/>
          <w:sz w:val="32"/>
          <w:szCs w:val="32"/>
        </w:rPr>
      </w:pPr>
    </w:p>
    <w:p w:rsidR="007620A2" w:rsidRDefault="007620A2"/>
    <w:p w:rsidR="007620A2" w:rsidRDefault="00B1547E">
      <w:pPr>
        <w:widowControl/>
        <w:spacing w:after="160" w:line="580" w:lineRule="exact"/>
        <w:ind w:firstLineChars="200" w:firstLine="1440"/>
        <w:rPr>
          <w:rFonts w:ascii="Times New Roman" w:eastAsia="黑体" w:hAnsi="Times New Roman" w:cs="Times New Roman"/>
          <w:sz w:val="32"/>
          <w:szCs w:val="32"/>
        </w:rPr>
        <w:sectPr w:rsidR="007620A2">
          <w:headerReference w:type="default" r:id="rId18"/>
          <w:pgSz w:w="11906" w:h="16838"/>
          <w:pgMar w:top="2098" w:right="1531" w:bottom="1984" w:left="1531" w:header="851" w:footer="992" w:gutter="0"/>
          <w:pgNumType w:fmt="numberInDash"/>
          <w:cols w:space="0"/>
          <w:titlePg/>
          <w:docGrid w:type="lines" w:linePitch="312"/>
        </w:sectPr>
      </w:pPr>
      <w:r>
        <w:rPr>
          <w:noProof/>
          <w:sz w:val="72"/>
        </w:rPr>
        <w:pict>
          <v:shape id="文本框 151" o:spid="_x0000_s1028" type="#_x0000_t202" style="position:absolute;left:0;text-align:left;margin-left:-85.7pt;margin-top:238.15pt;width:613.65pt;height:173.2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" filled="f" stroked="f" strokeweight=".5pt">
            <v:textbox>
              <w:txbxContent>
                <w:p w:rsidR="00C94D3E" w:rsidRDefault="00C94D3E">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C94D3E" w:rsidRDefault="00C94D3E">
                  <w:pPr>
                    <w:widowControl/>
                    <w:jc w:val="center"/>
                    <w:rPr>
                      <w:rFonts w:ascii="黑体" w:eastAsia="黑体" w:hAnsi="黑体" w:cs="黑体"/>
                      <w:color w:val="000000" w:themeColor="text1"/>
                      <w:sz w:val="96"/>
                      <w:szCs w:val="96"/>
                    </w:rPr>
                  </w:pPr>
                </w:p>
              </w:txbxContent>
            </v:textbox>
          </v:shape>
        </w:pict>
      </w:r>
    </w:p>
    <w:p w:rsidR="007620A2" w:rsidRDefault="007620A2">
      <w:pPr>
        <w:widowControl/>
        <w:spacing w:line="580" w:lineRule="exact"/>
        <w:ind w:firstLineChars="200" w:firstLine="640"/>
        <w:rPr>
          <w:rFonts w:eastAsia="黑体"/>
          <w:sz w:val="32"/>
          <w:szCs w:val="3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B1547E">
      <w:pPr>
        <w:jc w:val="center"/>
        <w:rPr>
          <w:rFonts w:ascii="黑体" w:eastAsia="黑体" w:hAnsi="黑体" w:cs="黑体"/>
          <w:sz w:val="56"/>
          <w:szCs w:val="72"/>
        </w:rPr>
      </w:pPr>
      <w:r>
        <w:rPr>
          <w:noProof/>
          <w:sz w:val="72"/>
        </w:rPr>
        <w:pict>
          <v:shape id="文本框 2" o:spid="_x0000_s1029" type="#_x0000_t202" style="position:absolute;left:0;text-align:left;margin-left:-80.95pt;margin-top:-207.65pt;width:613.65pt;height:263.1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" fillcolor="#7f7f7f [1612]" strokecolor="#a5a5a5 [2092]" strokeweight="1pt">
            <v:fill r:id="rId17" o:title="" color2="white [3212]" type="pattern"/>
            <v:textbox>
              <w:txbxContent>
                <w:p w:rsidR="00C94D3E" w:rsidRDefault="00C94D3E">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C94D3E" w:rsidRDefault="00C94D3E">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2020年部门决算情况说明</w:t>
                  </w:r>
                </w:p>
                <w:p w:rsidR="00C94D3E" w:rsidRDefault="00C94D3E">
                  <w:pPr>
                    <w:widowControl/>
                    <w:jc w:val="center"/>
                  </w:pPr>
                </w:p>
                <w:p w:rsidR="00C94D3E" w:rsidRDefault="00C94D3E"/>
              </w:txbxContent>
            </v:textbox>
          </v:shape>
        </w:pict>
      </w:r>
    </w:p>
    <w:p w:rsidR="007620A2" w:rsidRDefault="007620A2">
      <w:pPr>
        <w:jc w:val="center"/>
        <w:rPr>
          <w:rFonts w:ascii="黑体" w:eastAsia="黑体" w:hAnsi="黑体" w:cs="黑体"/>
          <w:sz w:val="56"/>
          <w:szCs w:val="72"/>
        </w:rPr>
      </w:pPr>
    </w:p>
    <w:p w:rsidR="007620A2" w:rsidRDefault="00147453" w:rsidP="00AF5AAA">
      <w:pPr>
        <w:keepNext/>
        <w:keepLines/>
        <w:snapToGrid w:val="0"/>
        <w:spacing w:line="600" w:lineRule="exact"/>
        <w:ind w:firstLineChars="500" w:firstLine="1050"/>
        <w:jc w:val="left"/>
        <w:outlineLvl w:val="1"/>
        <w:rPr>
          <w:rFonts w:ascii="黑体" w:eastAsia="黑体" w:hAnsi="Calibri" w:cs="Times New Roman"/>
          <w:sz w:val="32"/>
          <w:szCs w:val="32"/>
        </w:rPr>
      </w:pPr>
      <w:r>
        <w:br w:type="page"/>
      </w: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084AF4" w:rsidRPr="00CE296F" w:rsidRDefault="00084AF4" w:rsidP="00AF5AAA">
      <w:pPr>
        <w:adjustRightInd w:val="0"/>
        <w:snapToGrid w:val="0"/>
        <w:spacing w:line="560" w:lineRule="exact"/>
        <w:ind w:firstLineChars="300" w:firstLine="960"/>
        <w:jc w:val="left"/>
        <w:rPr>
          <w:rFonts w:ascii="仿宋_GB2312" w:eastAsia="仿宋_GB2312" w:cs="DengXian-Regular"/>
          <w:sz w:val="32"/>
          <w:szCs w:val="32"/>
        </w:rPr>
      </w:pPr>
      <w:r>
        <w:rPr>
          <w:rFonts w:ascii="仿宋_GB2312" w:eastAsia="仿宋_GB2312" w:cs="DengXian-Regular" w:hint="eastAsia"/>
          <w:sz w:val="32"/>
          <w:szCs w:val="32"/>
        </w:rPr>
        <w:t>本部门2020年度年初结转和结余</w:t>
      </w:r>
      <w:r w:rsidR="00003093">
        <w:rPr>
          <w:rFonts w:ascii="仿宋_GB2312" w:eastAsia="仿宋_GB2312" w:cs="DengXian-Regular" w:hint="eastAsia"/>
          <w:sz w:val="32"/>
          <w:szCs w:val="32"/>
        </w:rPr>
        <w:t>1452.01</w:t>
      </w:r>
      <w:r>
        <w:rPr>
          <w:rFonts w:ascii="仿宋_GB2312" w:eastAsia="仿宋_GB2312" w:cs="DengXian-Regular" w:hint="eastAsia"/>
          <w:sz w:val="32"/>
          <w:szCs w:val="32"/>
        </w:rPr>
        <w:t>万元，本年收入</w:t>
      </w:r>
      <w:r w:rsidR="00003093">
        <w:rPr>
          <w:rFonts w:ascii="仿宋_GB2312" w:eastAsia="仿宋_GB2312" w:cs="DengXian-Regular" w:hint="eastAsia"/>
          <w:sz w:val="32"/>
          <w:szCs w:val="32"/>
        </w:rPr>
        <w:t>10166.66</w:t>
      </w:r>
      <w:r>
        <w:rPr>
          <w:rFonts w:ascii="仿宋_GB2312" w:eastAsia="仿宋_GB2312" w:cs="DengXian-Regular" w:hint="eastAsia"/>
          <w:sz w:val="32"/>
          <w:szCs w:val="32"/>
        </w:rPr>
        <w:t>万元；本年支出</w:t>
      </w:r>
      <w:r w:rsidR="00003093">
        <w:rPr>
          <w:rFonts w:ascii="仿宋_GB2312" w:eastAsia="仿宋_GB2312" w:cs="DengXian-Regular" w:hint="eastAsia"/>
          <w:sz w:val="32"/>
          <w:szCs w:val="32"/>
        </w:rPr>
        <w:t>9318.93</w:t>
      </w:r>
      <w:r>
        <w:rPr>
          <w:rFonts w:ascii="仿宋_GB2312" w:eastAsia="仿宋_GB2312" w:cs="DengXian-Regular" w:hint="eastAsia"/>
          <w:sz w:val="32"/>
          <w:szCs w:val="32"/>
        </w:rPr>
        <w:t>万元,年末结转和结余</w:t>
      </w:r>
      <w:r w:rsidR="00003093">
        <w:rPr>
          <w:rFonts w:ascii="仿宋_GB2312" w:eastAsia="仿宋_GB2312" w:cs="DengXian-Regular" w:hint="eastAsia"/>
          <w:sz w:val="32"/>
          <w:szCs w:val="32"/>
        </w:rPr>
        <w:t>2299.74</w:t>
      </w:r>
      <w:r>
        <w:rPr>
          <w:rFonts w:ascii="仿宋_GB2312" w:eastAsia="仿宋_GB2312" w:cs="DengXian-Regular" w:hint="eastAsia"/>
          <w:sz w:val="32"/>
          <w:szCs w:val="32"/>
        </w:rPr>
        <w:t>万元。与201</w:t>
      </w:r>
      <w:r w:rsidR="00003093">
        <w:rPr>
          <w:rFonts w:ascii="仿宋_GB2312" w:eastAsia="仿宋_GB2312" w:cs="DengXian-Regular" w:hint="eastAsia"/>
          <w:sz w:val="32"/>
          <w:szCs w:val="32"/>
        </w:rPr>
        <w:t>9</w:t>
      </w:r>
      <w:r>
        <w:rPr>
          <w:rFonts w:ascii="仿宋_GB2312" w:eastAsia="仿宋_GB2312" w:cs="DengXian-Regular" w:hint="eastAsia"/>
          <w:sz w:val="32"/>
          <w:szCs w:val="32"/>
        </w:rPr>
        <w:t>年度决算相比，本年收入增加</w:t>
      </w:r>
      <w:r w:rsidR="00003093">
        <w:rPr>
          <w:rFonts w:ascii="仿宋_GB2312" w:eastAsia="仿宋_GB2312" w:cs="DengXian-Regular" w:hint="eastAsia"/>
          <w:sz w:val="32"/>
          <w:szCs w:val="32"/>
        </w:rPr>
        <w:t>1613.77</w:t>
      </w:r>
      <w:r>
        <w:rPr>
          <w:rFonts w:ascii="仿宋_GB2312" w:eastAsia="仿宋_GB2312" w:cs="DengXian-Regular" w:hint="eastAsia"/>
          <w:sz w:val="32"/>
          <w:szCs w:val="32"/>
        </w:rPr>
        <w:t>万元，增长</w:t>
      </w:r>
      <w:r w:rsidR="00003093">
        <w:rPr>
          <w:rFonts w:ascii="仿宋_GB2312" w:eastAsia="仿宋_GB2312" w:cs="DengXian-Regular" w:hint="eastAsia"/>
          <w:sz w:val="32"/>
          <w:szCs w:val="32"/>
        </w:rPr>
        <w:t>18.87</w:t>
      </w:r>
      <w:r>
        <w:rPr>
          <w:rFonts w:ascii="仿宋_GB2312" w:eastAsia="仿宋_GB2312" w:cs="DengXian-Regular" w:hint="eastAsia"/>
          <w:sz w:val="32"/>
          <w:szCs w:val="32"/>
        </w:rPr>
        <w:t>%，主要是</w:t>
      </w:r>
      <w:r w:rsidRPr="00BB70A1">
        <w:rPr>
          <w:rFonts w:ascii="仿宋_GB2312" w:eastAsia="仿宋_GB2312" w:cs="DengXian-Regular" w:hint="eastAsia"/>
          <w:sz w:val="32"/>
          <w:szCs w:val="32"/>
        </w:rPr>
        <w:t>人员工资和项目增加</w:t>
      </w:r>
      <w:r>
        <w:rPr>
          <w:rFonts w:ascii="仿宋_GB2312" w:eastAsia="仿宋_GB2312" w:cs="DengXian-Regular" w:hint="eastAsia"/>
          <w:sz w:val="32"/>
          <w:szCs w:val="32"/>
        </w:rPr>
        <w:t>；本年支出增加</w:t>
      </w:r>
      <w:r w:rsidR="00003093">
        <w:rPr>
          <w:rFonts w:ascii="仿宋_GB2312" w:eastAsia="仿宋_GB2312" w:cs="DengXian-Regular" w:hint="eastAsia"/>
          <w:sz w:val="32"/>
          <w:szCs w:val="32"/>
        </w:rPr>
        <w:t>1197.57</w:t>
      </w:r>
      <w:r>
        <w:rPr>
          <w:rFonts w:ascii="仿宋_GB2312" w:eastAsia="仿宋_GB2312" w:cs="DengXian-Regular" w:hint="eastAsia"/>
          <w:sz w:val="32"/>
          <w:szCs w:val="32"/>
        </w:rPr>
        <w:t>万元，增长</w:t>
      </w:r>
      <w:r w:rsidR="00003093">
        <w:rPr>
          <w:rFonts w:ascii="仿宋_GB2312" w:eastAsia="仿宋_GB2312" w:cs="DengXian-Regular" w:hint="eastAsia"/>
          <w:sz w:val="32"/>
          <w:szCs w:val="32"/>
        </w:rPr>
        <w:t>14.75</w:t>
      </w:r>
      <w:r>
        <w:rPr>
          <w:rFonts w:ascii="仿宋_GB2312" w:eastAsia="仿宋_GB2312" w:cs="DengXian-Regular" w:hint="eastAsia"/>
          <w:sz w:val="32"/>
          <w:szCs w:val="32"/>
        </w:rPr>
        <w:t>%，主要是项目资金支出进度加快，上年结转资金与当年资金在本年度支出。</w:t>
      </w:r>
    </w:p>
    <w:p w:rsidR="007620A2" w:rsidRDefault="00571DB5">
      <w:pPr>
        <w:adjustRightInd w:val="0"/>
        <w:snapToGrid w:val="0"/>
        <w:spacing w:line="600" w:lineRule="exact"/>
        <w:rPr>
          <w:rFonts w:ascii="仿宋_GB2312" w:eastAsia="仿宋_GB2312" w:hAnsi="Times New Roman" w:cs="Wingdings"/>
          <w:sz w:val="32"/>
          <w:szCs w:val="32"/>
        </w:rPr>
      </w:pPr>
      <w:r>
        <w:rPr>
          <w:rFonts w:ascii="仿宋_GB2312" w:eastAsia="仿宋_GB2312" w:hAnsi="Times New Roman" w:cs="Wingdings"/>
          <w:noProof/>
          <w:sz w:val="32"/>
          <w:szCs w:val="32"/>
        </w:rPr>
        <w:drawing>
          <wp:anchor distT="0" distB="0" distL="114300" distR="114300" simplePos="0" relativeHeight="251664384" behindDoc="0" locked="0" layoutInCell="1" allowOverlap="1">
            <wp:simplePos x="0" y="0"/>
            <wp:positionH relativeFrom="column">
              <wp:posOffset>-52912</wp:posOffset>
            </wp:positionH>
            <wp:positionV relativeFrom="paragraph">
              <wp:posOffset>200630</wp:posOffset>
            </wp:positionV>
            <wp:extent cx="5474852" cy="3203945"/>
            <wp:effectExtent l="19050" t="0" r="11548" b="0"/>
            <wp:wrapNone/>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7620A2" w:rsidRDefault="00A61E7E" w:rsidP="00A61E7E">
      <w:pPr>
        <w:tabs>
          <w:tab w:val="left" w:pos="3438"/>
        </w:tabs>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sz w:val="32"/>
          <w:szCs w:val="32"/>
        </w:rPr>
        <w:tab/>
      </w:r>
    </w:p>
    <w:p w:rsidR="007620A2" w:rsidRDefault="00147453">
      <w:pPr>
        <w:tabs>
          <w:tab w:val="left" w:pos="5800"/>
        </w:tabs>
        <w:adjustRightInd w:val="0"/>
        <w:snapToGrid w:val="0"/>
        <w:spacing w:line="600" w:lineRule="exact"/>
        <w:ind w:firstLineChars="200" w:firstLine="640"/>
        <w:rPr>
          <w:rFonts w:ascii="仿宋_GB2312" w:eastAsia="仿宋_GB2312" w:hAnsi="Times New Roman" w:cs="Wingdings"/>
          <w:sz w:val="18"/>
          <w:szCs w:val="18"/>
        </w:rPr>
      </w:pPr>
      <w:r>
        <w:rPr>
          <w:rFonts w:ascii="仿宋_GB2312" w:eastAsia="仿宋_GB2312" w:hAnsi="Times New Roman" w:cs="Wingdings"/>
          <w:sz w:val="32"/>
          <w:szCs w:val="32"/>
        </w:rPr>
        <w:tab/>
      </w:r>
    </w:p>
    <w:p w:rsidR="007620A2" w:rsidRDefault="007620A2">
      <w:pPr>
        <w:adjustRightInd w:val="0"/>
        <w:snapToGrid w:val="0"/>
        <w:spacing w:line="600" w:lineRule="exact"/>
        <w:ind w:firstLineChars="200" w:firstLine="640"/>
        <w:rPr>
          <w:rFonts w:ascii="仿宋_GB2312" w:eastAsia="仿宋_GB2312" w:hAnsi="Times New Roman" w:cs="Wingdings"/>
          <w:sz w:val="32"/>
          <w:szCs w:val="32"/>
        </w:rPr>
      </w:pPr>
    </w:p>
    <w:p w:rsidR="007620A2" w:rsidRDefault="00147453">
      <w:pPr>
        <w:tabs>
          <w:tab w:val="left" w:pos="2820"/>
        </w:tabs>
        <w:adjustRightInd w:val="0"/>
        <w:snapToGrid w:val="0"/>
        <w:spacing w:line="600" w:lineRule="exact"/>
        <w:ind w:firstLineChars="200" w:firstLine="640"/>
        <w:rPr>
          <w:rFonts w:ascii="仿宋_GB2312" w:eastAsia="仿宋_GB2312" w:hAnsi="Times New Roman" w:cs="Wingdings"/>
          <w:sz w:val="20"/>
          <w:szCs w:val="20"/>
        </w:rPr>
      </w:pPr>
      <w:r>
        <w:rPr>
          <w:rFonts w:ascii="仿宋_GB2312" w:eastAsia="仿宋_GB2312" w:hAnsi="Times New Roman" w:cs="Wingdings"/>
          <w:sz w:val="32"/>
          <w:szCs w:val="32"/>
        </w:rPr>
        <w:tab/>
      </w:r>
    </w:p>
    <w:p w:rsidR="007620A2" w:rsidRDefault="007620A2">
      <w:pPr>
        <w:keepNext/>
        <w:keepLines/>
        <w:snapToGrid w:val="0"/>
        <w:spacing w:line="600" w:lineRule="exact"/>
        <w:ind w:firstLineChars="200" w:firstLine="640"/>
        <w:outlineLvl w:val="1"/>
        <w:rPr>
          <w:rFonts w:ascii="黑体" w:eastAsia="黑体" w:hAnsi="Calibri" w:cs="Times New Roman"/>
          <w:sz w:val="32"/>
          <w:szCs w:val="32"/>
        </w:rPr>
      </w:pPr>
    </w:p>
    <w:p w:rsidR="00571DB5" w:rsidRDefault="00571DB5">
      <w:pPr>
        <w:keepNext/>
        <w:keepLines/>
        <w:snapToGrid w:val="0"/>
        <w:spacing w:line="600" w:lineRule="exact"/>
        <w:ind w:firstLineChars="200" w:firstLine="640"/>
        <w:outlineLvl w:val="1"/>
        <w:rPr>
          <w:rFonts w:ascii="黑体" w:eastAsia="黑体" w:hAnsi="Calibri" w:cs="Times New Roman"/>
          <w:sz w:val="32"/>
          <w:szCs w:val="32"/>
        </w:rPr>
      </w:pPr>
    </w:p>
    <w:p w:rsidR="00571DB5" w:rsidRDefault="00571DB5">
      <w:pPr>
        <w:keepNext/>
        <w:keepLines/>
        <w:snapToGrid w:val="0"/>
        <w:spacing w:line="600" w:lineRule="exact"/>
        <w:ind w:firstLineChars="200" w:firstLine="640"/>
        <w:outlineLvl w:val="1"/>
        <w:rPr>
          <w:rFonts w:ascii="黑体" w:eastAsia="黑体" w:hAnsi="Calibri" w:cs="Times New Roman"/>
          <w:sz w:val="32"/>
          <w:szCs w:val="32"/>
        </w:rPr>
      </w:pPr>
    </w:p>
    <w:p w:rsidR="00571DB5" w:rsidRDefault="00571DB5">
      <w:pPr>
        <w:keepNext/>
        <w:keepLines/>
        <w:snapToGrid w:val="0"/>
        <w:spacing w:line="600" w:lineRule="exact"/>
        <w:ind w:firstLineChars="200" w:firstLine="640"/>
        <w:outlineLvl w:val="1"/>
        <w:rPr>
          <w:rFonts w:ascii="黑体" w:eastAsia="黑体" w:hAnsi="Calibri" w:cs="Times New Roman"/>
          <w:sz w:val="32"/>
          <w:szCs w:val="32"/>
        </w:rPr>
      </w:pPr>
    </w:p>
    <w:p w:rsidR="007620A2" w:rsidRDefault="00147453">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FE5699" w:rsidRDefault="00FE5699">
      <w:pPr>
        <w:adjustRightInd w:val="0"/>
        <w:snapToGrid w:val="0"/>
        <w:spacing w:line="60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本部门2020年度本年收入合计10166.66万元，其中：财政拨款收入9579.05万元，占94.22%；事业收入0万元，占0%；经营收入0万元，占0%；其他收入587.60万元，占5.78%。</w:t>
      </w:r>
    </w:p>
    <w:p w:rsidR="00FE5699" w:rsidRDefault="00FE5699">
      <w:pPr>
        <w:adjustRightInd w:val="0"/>
        <w:snapToGrid w:val="0"/>
        <w:spacing w:line="600" w:lineRule="exact"/>
        <w:ind w:firstLineChars="200" w:firstLine="640"/>
        <w:rPr>
          <w:rFonts w:ascii="仿宋_GB2312" w:eastAsia="仿宋_GB2312" w:hAnsi="Times New Roman" w:cs="DengXian-Regular"/>
          <w:sz w:val="32"/>
          <w:szCs w:val="32"/>
        </w:rPr>
      </w:pPr>
      <w:r>
        <w:rPr>
          <w:rFonts w:ascii="仿宋_GB2312" w:eastAsia="仿宋_GB2312" w:hAnsi="Times New Roman" w:cs="Wingdings" w:hint="eastAsia"/>
          <w:sz w:val="32"/>
          <w:szCs w:val="32"/>
        </w:rPr>
        <w:t>如图所示：</w:t>
      </w:r>
    </w:p>
    <w:p w:rsidR="007620A2" w:rsidRDefault="005E7754">
      <w:pPr>
        <w:adjustRightInd w:val="0"/>
        <w:snapToGrid w:val="0"/>
        <w:spacing w:line="600" w:lineRule="exact"/>
        <w:rPr>
          <w:rFonts w:ascii="仿宋_GB2312" w:eastAsia="仿宋_GB2312" w:hAnsi="Times New Roman" w:cs="Wingdings"/>
          <w:sz w:val="32"/>
          <w:szCs w:val="32"/>
        </w:rPr>
      </w:pPr>
      <w:r>
        <w:rPr>
          <w:rFonts w:ascii="仿宋_GB2312" w:eastAsia="仿宋_GB2312" w:hAnsi="Times New Roman" w:cs="Wingdings" w:hint="eastAsia"/>
          <w:noProof/>
          <w:sz w:val="32"/>
          <w:szCs w:val="32"/>
        </w:rPr>
        <w:lastRenderedPageBreak/>
        <w:drawing>
          <wp:anchor distT="0" distB="0" distL="114300" distR="114300" simplePos="0" relativeHeight="251665408" behindDoc="0" locked="0" layoutInCell="1" allowOverlap="1">
            <wp:simplePos x="0" y="0"/>
            <wp:positionH relativeFrom="column">
              <wp:posOffset>712632</wp:posOffset>
            </wp:positionH>
            <wp:positionV relativeFrom="paragraph">
              <wp:posOffset>-162648</wp:posOffset>
            </wp:positionV>
            <wp:extent cx="4166043" cy="2799907"/>
            <wp:effectExtent l="19050" t="0" r="24957" b="443"/>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571DB5" w:rsidRDefault="00571DB5">
      <w:pPr>
        <w:adjustRightInd w:val="0"/>
        <w:snapToGrid w:val="0"/>
        <w:spacing w:line="600" w:lineRule="exact"/>
        <w:rPr>
          <w:rFonts w:ascii="仿宋_GB2312" w:eastAsia="仿宋_GB2312" w:hAnsi="Times New Roman" w:cs="Wingdings"/>
          <w:sz w:val="32"/>
          <w:szCs w:val="32"/>
        </w:rPr>
      </w:pPr>
    </w:p>
    <w:p w:rsidR="007620A2" w:rsidRDefault="007620A2">
      <w:pPr>
        <w:adjustRightInd w:val="0"/>
        <w:snapToGrid w:val="0"/>
        <w:spacing w:line="600" w:lineRule="exact"/>
        <w:ind w:firstLineChars="600" w:firstLine="1920"/>
        <w:rPr>
          <w:rFonts w:ascii="仿宋_GB2312" w:eastAsia="仿宋_GB2312" w:hAnsi="Times New Roman" w:cs="Wingdings"/>
          <w:sz w:val="32"/>
          <w:szCs w:val="32"/>
        </w:rPr>
      </w:pPr>
    </w:p>
    <w:p w:rsidR="007620A2" w:rsidRDefault="007620A2">
      <w:pPr>
        <w:adjustRightInd w:val="0"/>
        <w:snapToGrid w:val="0"/>
        <w:spacing w:line="600" w:lineRule="exact"/>
        <w:ind w:firstLineChars="600" w:firstLine="1920"/>
        <w:rPr>
          <w:rFonts w:ascii="仿宋_GB2312" w:eastAsia="仿宋_GB2312" w:hAnsi="Times New Roman" w:cs="Wingdings"/>
          <w:sz w:val="32"/>
          <w:szCs w:val="32"/>
        </w:rPr>
      </w:pPr>
    </w:p>
    <w:p w:rsidR="007620A2" w:rsidRDefault="007620A2">
      <w:pPr>
        <w:snapToGrid w:val="0"/>
        <w:spacing w:line="600" w:lineRule="exact"/>
        <w:ind w:firstLineChars="200" w:firstLine="640"/>
        <w:outlineLvl w:val="1"/>
        <w:rPr>
          <w:rFonts w:ascii="黑体" w:eastAsia="黑体" w:hAnsi="Calibri" w:cs="Times New Roman"/>
          <w:sz w:val="32"/>
          <w:szCs w:val="32"/>
        </w:rPr>
      </w:pPr>
    </w:p>
    <w:p w:rsidR="007620A2" w:rsidRDefault="007620A2">
      <w:pPr>
        <w:snapToGrid w:val="0"/>
        <w:spacing w:line="600" w:lineRule="exact"/>
        <w:ind w:firstLineChars="200" w:firstLine="640"/>
        <w:outlineLvl w:val="1"/>
        <w:rPr>
          <w:rFonts w:ascii="黑体" w:eastAsia="黑体" w:hAnsi="Calibri" w:cs="Times New Roman"/>
          <w:sz w:val="32"/>
          <w:szCs w:val="32"/>
        </w:rPr>
      </w:pPr>
    </w:p>
    <w:p w:rsidR="00FE5699" w:rsidRDefault="00FE5699">
      <w:pPr>
        <w:snapToGrid w:val="0"/>
        <w:spacing w:line="600" w:lineRule="exact"/>
        <w:ind w:firstLineChars="200" w:firstLine="640"/>
        <w:outlineLvl w:val="1"/>
        <w:rPr>
          <w:rFonts w:ascii="黑体" w:eastAsia="黑体" w:hAnsi="Calibri" w:cs="Times New Roman"/>
          <w:sz w:val="32"/>
          <w:szCs w:val="32"/>
        </w:rPr>
      </w:pPr>
    </w:p>
    <w:p w:rsidR="007620A2" w:rsidRDefault="00147453">
      <w:pPr>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FE5699" w:rsidRDefault="00FE5699" w:rsidP="00FE569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本部门2020年度本年支出合计9318.93万元，其中：基本支出1314.97万元，占14.11%；</w:t>
      </w:r>
      <w:r>
        <w:rPr>
          <w:rFonts w:ascii="仿宋_GB2312" w:eastAsia="仿宋_GB2312" w:hAnsi="仿宋_GB2312" w:cs="仿宋_GB2312" w:hint="eastAsia"/>
          <w:color w:val="000000"/>
          <w:sz w:val="32"/>
          <w:szCs w:val="32"/>
        </w:rPr>
        <w:t>人员经费支出1039.03万元，占总支出的11.</w:t>
      </w:r>
      <w:r w:rsidR="00A419EE">
        <w:rPr>
          <w:rFonts w:ascii="仿宋_GB2312" w:eastAsia="仿宋_GB2312" w:hAnsi="仿宋_GB2312" w:cs="仿宋_GB2312" w:hint="eastAsia"/>
          <w:color w:val="000000"/>
          <w:sz w:val="32"/>
          <w:szCs w:val="32"/>
        </w:rPr>
        <w:t>15</w:t>
      </w:r>
      <w:r>
        <w:rPr>
          <w:rFonts w:ascii="仿宋_GB2312" w:eastAsia="仿宋_GB2312" w:hAnsi="仿宋_GB2312" w:cs="仿宋_GB2312" w:hint="eastAsia"/>
          <w:color w:val="000000"/>
          <w:sz w:val="32"/>
          <w:szCs w:val="32"/>
        </w:rPr>
        <w:t>%</w:t>
      </w:r>
      <w:r w:rsidR="00087CDE">
        <w:rPr>
          <w:rFonts w:ascii="仿宋_GB2312" w:eastAsia="仿宋_GB2312" w:hAnsi="仿宋_GB2312" w:cs="仿宋_GB2312" w:hint="eastAsia"/>
          <w:color w:val="000000"/>
          <w:sz w:val="32"/>
          <w:szCs w:val="32"/>
        </w:rPr>
        <w:t>；</w:t>
      </w:r>
      <w:r>
        <w:rPr>
          <w:rFonts w:ascii="仿宋_GB2312" w:eastAsia="仿宋_GB2312" w:hAnsi="仿宋_GB2312" w:cs="仿宋_GB2312" w:hint="eastAsia"/>
          <w:color w:val="000000"/>
          <w:sz w:val="32"/>
          <w:szCs w:val="32"/>
        </w:rPr>
        <w:t>日常公用支出275.94万元，占总支出的2.96%</w:t>
      </w:r>
      <w:r w:rsidR="00087CDE">
        <w:rPr>
          <w:rFonts w:ascii="仿宋_GB2312" w:eastAsia="仿宋_GB2312" w:hAnsi="仿宋_GB2312" w:cs="仿宋_GB2312" w:hint="eastAsia"/>
          <w:color w:val="000000"/>
          <w:sz w:val="32"/>
          <w:szCs w:val="32"/>
        </w:rPr>
        <w:t>。</w:t>
      </w:r>
      <w:r>
        <w:rPr>
          <w:rFonts w:ascii="仿宋_GB2312" w:eastAsia="仿宋_GB2312" w:hAnsi="Times New Roman" w:cs="DengXian-Regular" w:hint="eastAsia"/>
          <w:sz w:val="32"/>
          <w:szCs w:val="32"/>
        </w:rPr>
        <w:t>项目支出8003.96万元，占</w:t>
      </w:r>
      <w:r w:rsidR="00087CDE">
        <w:rPr>
          <w:rFonts w:ascii="仿宋_GB2312" w:eastAsia="仿宋_GB2312" w:hAnsi="Times New Roman" w:cs="DengXian-Regular" w:hint="eastAsia"/>
          <w:sz w:val="32"/>
          <w:szCs w:val="32"/>
        </w:rPr>
        <w:t>85.89</w:t>
      </w:r>
      <w:r>
        <w:rPr>
          <w:rFonts w:ascii="仿宋_GB2312" w:eastAsia="仿宋_GB2312" w:hAnsi="Times New Roman" w:cs="DengXian-Regular" w:hint="eastAsia"/>
          <w:sz w:val="32"/>
          <w:szCs w:val="32"/>
        </w:rPr>
        <w:t>%；</w:t>
      </w:r>
      <w:r w:rsidR="00087CDE" w:rsidRPr="004D1EA2">
        <w:rPr>
          <w:rFonts w:ascii="仿宋_GB2312" w:eastAsia="仿宋_GB2312" w:hAnsi="Times New Roman" w:cs="Wingdings" w:hint="eastAsia"/>
          <w:sz w:val="32"/>
          <w:szCs w:val="32"/>
        </w:rPr>
        <w:t>上缴上级支出</w:t>
      </w:r>
      <w:r w:rsidR="00087CDE">
        <w:rPr>
          <w:rFonts w:ascii="仿宋_GB2312" w:eastAsia="仿宋_GB2312" w:hAnsi="Times New Roman" w:cs="Wingdings" w:hint="eastAsia"/>
          <w:sz w:val="32"/>
          <w:szCs w:val="32"/>
        </w:rPr>
        <w:t>0万元</w:t>
      </w:r>
      <w:r w:rsidR="00087CDE" w:rsidRPr="004D1EA2">
        <w:rPr>
          <w:rFonts w:ascii="仿宋_GB2312" w:eastAsia="仿宋_GB2312" w:hAnsi="Times New Roman" w:cs="Wingdings" w:hint="eastAsia"/>
          <w:sz w:val="32"/>
          <w:szCs w:val="32"/>
        </w:rPr>
        <w:t>，占</w:t>
      </w:r>
      <w:r w:rsidR="00087CDE">
        <w:rPr>
          <w:rFonts w:ascii="仿宋_GB2312" w:eastAsia="仿宋_GB2312" w:hAnsi="Times New Roman" w:cs="Wingdings" w:hint="eastAsia"/>
          <w:sz w:val="32"/>
          <w:szCs w:val="32"/>
        </w:rPr>
        <w:t>0</w:t>
      </w:r>
      <w:r w:rsidR="00087CDE" w:rsidRPr="004D1EA2">
        <w:rPr>
          <w:rFonts w:ascii="仿宋_GB2312" w:eastAsia="仿宋_GB2312" w:hAnsi="Times New Roman" w:cs="Wingdings" w:hint="eastAsia"/>
          <w:sz w:val="32"/>
          <w:szCs w:val="32"/>
        </w:rPr>
        <w:t>%；经营支出</w:t>
      </w:r>
      <w:r w:rsidR="00087CDE">
        <w:rPr>
          <w:rFonts w:ascii="仿宋_GB2312" w:eastAsia="仿宋_GB2312" w:hAnsi="Times New Roman" w:cs="Wingdings" w:hint="eastAsia"/>
          <w:sz w:val="32"/>
          <w:szCs w:val="32"/>
        </w:rPr>
        <w:t>0</w:t>
      </w:r>
      <w:r w:rsidR="00087CDE" w:rsidRPr="004D1EA2">
        <w:rPr>
          <w:rFonts w:ascii="仿宋_GB2312" w:eastAsia="仿宋_GB2312" w:hAnsi="Times New Roman" w:cs="Wingdings" w:hint="eastAsia"/>
          <w:sz w:val="32"/>
          <w:szCs w:val="32"/>
        </w:rPr>
        <w:t>万元，占</w:t>
      </w:r>
      <w:r w:rsidR="00087CDE">
        <w:rPr>
          <w:rFonts w:ascii="仿宋_GB2312" w:eastAsia="仿宋_GB2312" w:hAnsi="Times New Roman" w:cs="Wingdings" w:hint="eastAsia"/>
          <w:sz w:val="32"/>
          <w:szCs w:val="32"/>
        </w:rPr>
        <w:t>0</w:t>
      </w:r>
      <w:r w:rsidR="00087CDE" w:rsidRPr="004D1EA2">
        <w:rPr>
          <w:rFonts w:ascii="仿宋_GB2312" w:eastAsia="仿宋_GB2312" w:hAnsi="Times New Roman" w:cs="Wingdings" w:hint="eastAsia"/>
          <w:sz w:val="32"/>
          <w:szCs w:val="32"/>
        </w:rPr>
        <w:t>%；对附属单位补助支出</w:t>
      </w:r>
      <w:r w:rsidR="00087CDE">
        <w:rPr>
          <w:rFonts w:ascii="仿宋_GB2312" w:eastAsia="仿宋_GB2312" w:hAnsi="Times New Roman" w:cs="Wingdings" w:hint="eastAsia"/>
          <w:sz w:val="32"/>
          <w:szCs w:val="32"/>
        </w:rPr>
        <w:t>0万元</w:t>
      </w:r>
      <w:r w:rsidR="00087CDE" w:rsidRPr="004D1EA2">
        <w:rPr>
          <w:rFonts w:ascii="仿宋_GB2312" w:eastAsia="仿宋_GB2312" w:hAnsi="Times New Roman" w:cs="Wingdings" w:hint="eastAsia"/>
          <w:sz w:val="32"/>
          <w:szCs w:val="32"/>
        </w:rPr>
        <w:t>，占</w:t>
      </w:r>
      <w:r w:rsidR="00087CDE">
        <w:rPr>
          <w:rFonts w:ascii="仿宋_GB2312" w:eastAsia="仿宋_GB2312" w:hAnsi="Times New Roman" w:cs="Wingdings" w:hint="eastAsia"/>
          <w:sz w:val="32"/>
          <w:szCs w:val="32"/>
        </w:rPr>
        <w:t>0</w:t>
      </w:r>
      <w:r w:rsidR="00087CDE" w:rsidRPr="004D1EA2">
        <w:rPr>
          <w:rFonts w:ascii="仿宋_GB2312" w:eastAsia="仿宋_GB2312" w:hAnsi="Times New Roman" w:cs="Wingdings" w:hint="eastAsia"/>
          <w:sz w:val="32"/>
          <w:szCs w:val="32"/>
        </w:rPr>
        <w:t>%。</w:t>
      </w:r>
      <w:r>
        <w:rPr>
          <w:rFonts w:ascii="仿宋_GB2312" w:eastAsia="仿宋_GB2312" w:hAnsi="Times New Roman" w:cs="DengXian-Regular" w:hint="eastAsia"/>
          <w:sz w:val="32"/>
          <w:szCs w:val="32"/>
        </w:rPr>
        <w:t>如图所示：</w:t>
      </w:r>
    </w:p>
    <w:p w:rsidR="00FE5699" w:rsidRDefault="00234996" w:rsidP="006C01AE">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noProof/>
          <w:sz w:val="32"/>
          <w:szCs w:val="32"/>
        </w:rPr>
        <w:drawing>
          <wp:anchor distT="0" distB="0" distL="114300" distR="114300" simplePos="0" relativeHeight="251666432" behindDoc="0" locked="0" layoutInCell="1" allowOverlap="1">
            <wp:simplePos x="0" y="0"/>
            <wp:positionH relativeFrom="column">
              <wp:posOffset>130810</wp:posOffset>
            </wp:positionH>
            <wp:positionV relativeFrom="paragraph">
              <wp:posOffset>100965</wp:posOffset>
            </wp:positionV>
            <wp:extent cx="5474335" cy="3371215"/>
            <wp:effectExtent l="19050" t="0" r="12065" b="63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7620A2" w:rsidRDefault="007620A2" w:rsidP="005E7754">
      <w:pPr>
        <w:adjustRightInd w:val="0"/>
        <w:snapToGrid w:val="0"/>
        <w:spacing w:line="600" w:lineRule="exact"/>
        <w:ind w:firstLineChars="600" w:firstLine="1920"/>
        <w:rPr>
          <w:rFonts w:ascii="仿宋_GB2312" w:eastAsia="仿宋_GB2312" w:hAnsi="Times New Roman" w:cs="Wingdings"/>
          <w:sz w:val="32"/>
          <w:szCs w:val="32"/>
        </w:rPr>
      </w:pPr>
    </w:p>
    <w:p w:rsidR="007620A2" w:rsidRDefault="007620A2" w:rsidP="005E7754">
      <w:pPr>
        <w:adjustRightInd w:val="0"/>
        <w:snapToGrid w:val="0"/>
        <w:spacing w:line="600" w:lineRule="exact"/>
        <w:rPr>
          <w:rFonts w:ascii="仿宋_GB2312" w:eastAsia="仿宋_GB2312" w:hAnsi="Times New Roman" w:cs="Wingdings"/>
          <w:sz w:val="32"/>
          <w:szCs w:val="32"/>
        </w:rPr>
      </w:pPr>
    </w:p>
    <w:p w:rsidR="005E7754" w:rsidRDefault="005E7754" w:rsidP="005E7754">
      <w:pPr>
        <w:adjustRightInd w:val="0"/>
        <w:snapToGrid w:val="0"/>
        <w:spacing w:line="600" w:lineRule="exact"/>
        <w:rPr>
          <w:rFonts w:ascii="仿宋_GB2312" w:eastAsia="仿宋_GB2312" w:hAnsi="Times New Roman" w:cs="Wingdings"/>
          <w:sz w:val="32"/>
          <w:szCs w:val="32"/>
        </w:rPr>
      </w:pPr>
    </w:p>
    <w:p w:rsidR="00791C72" w:rsidRDefault="00791C72" w:rsidP="00152050">
      <w:pPr>
        <w:keepNext/>
        <w:keepLines/>
        <w:snapToGrid w:val="0"/>
        <w:spacing w:line="600" w:lineRule="exact"/>
        <w:outlineLvl w:val="1"/>
        <w:rPr>
          <w:rFonts w:ascii="黑体" w:eastAsia="黑体" w:hAnsi="Calibri" w:cs="Times New Roman"/>
          <w:b/>
          <w:bCs/>
          <w:sz w:val="32"/>
          <w:szCs w:val="32"/>
        </w:rPr>
      </w:pPr>
    </w:p>
    <w:p w:rsidR="00152050" w:rsidRDefault="00152050" w:rsidP="00152050">
      <w:pPr>
        <w:keepNext/>
        <w:keepLines/>
        <w:snapToGrid w:val="0"/>
        <w:spacing w:line="600" w:lineRule="exact"/>
        <w:outlineLvl w:val="1"/>
        <w:rPr>
          <w:rFonts w:ascii="黑体" w:eastAsia="黑体" w:hAnsi="Calibri" w:cs="Times New Roman"/>
          <w:sz w:val="32"/>
          <w:szCs w:val="32"/>
        </w:rPr>
      </w:pPr>
    </w:p>
    <w:p w:rsidR="007620A2" w:rsidRDefault="00147453">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7620A2" w:rsidRDefault="00147453">
      <w:pPr>
        <w:snapToGrid w:val="0"/>
        <w:spacing w:line="600" w:lineRule="exact"/>
        <w:ind w:firstLineChars="200" w:firstLine="643"/>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（一）财政拨款收支与2019年度决算对比情况</w:t>
      </w:r>
    </w:p>
    <w:p w:rsidR="00087CDE" w:rsidRDefault="00087CDE" w:rsidP="00087CDE">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w:t>
      </w:r>
      <w:r w:rsidR="0017645E">
        <w:rPr>
          <w:rFonts w:ascii="仿宋_GB2312" w:eastAsia="仿宋_GB2312" w:cs="DengXian-Regular" w:hint="eastAsia"/>
          <w:sz w:val="32"/>
          <w:szCs w:val="32"/>
        </w:rPr>
        <w:t>20</w:t>
      </w:r>
      <w:r>
        <w:rPr>
          <w:rFonts w:ascii="仿宋_GB2312" w:eastAsia="仿宋_GB2312" w:cs="DengXian-Regular" w:hint="eastAsia"/>
          <w:sz w:val="32"/>
          <w:szCs w:val="32"/>
        </w:rPr>
        <w:t>年度</w:t>
      </w:r>
      <w:r w:rsidRPr="0017645E">
        <w:rPr>
          <w:rFonts w:ascii="仿宋_GB2312" w:eastAsia="仿宋_GB2312" w:cs="DengXian-Regular" w:hint="eastAsia"/>
          <w:sz w:val="32"/>
          <w:szCs w:val="32"/>
        </w:rPr>
        <w:t>财政拨款</w:t>
      </w:r>
      <w:r w:rsidR="00A0678B">
        <w:rPr>
          <w:rFonts w:ascii="仿宋_GB2312" w:eastAsia="仿宋_GB2312" w:cs="DengXian-Regular" w:hint="eastAsia"/>
          <w:sz w:val="32"/>
          <w:szCs w:val="32"/>
        </w:rPr>
        <w:t>本年</w:t>
      </w:r>
      <w:r>
        <w:rPr>
          <w:rFonts w:ascii="仿宋_GB2312" w:eastAsia="仿宋_GB2312" w:cs="DengXian-Regular" w:hint="eastAsia"/>
          <w:sz w:val="32"/>
          <w:szCs w:val="32"/>
        </w:rPr>
        <w:t>收入</w:t>
      </w:r>
      <w:r w:rsidR="0017645E">
        <w:rPr>
          <w:rFonts w:ascii="仿宋_GB2312" w:eastAsia="仿宋_GB2312" w:hAnsi="Times New Roman" w:cs="DengXian-Regular" w:hint="eastAsia"/>
          <w:sz w:val="32"/>
          <w:szCs w:val="32"/>
        </w:rPr>
        <w:t>957</w:t>
      </w:r>
      <w:r w:rsidR="00A419EE">
        <w:rPr>
          <w:rFonts w:ascii="仿宋_GB2312" w:eastAsia="仿宋_GB2312" w:hAnsi="Times New Roman" w:cs="DengXian-Regular" w:hint="eastAsia"/>
          <w:sz w:val="32"/>
          <w:szCs w:val="32"/>
        </w:rPr>
        <w:t>9</w:t>
      </w:r>
      <w:r w:rsidR="0017645E">
        <w:rPr>
          <w:rFonts w:ascii="仿宋_GB2312" w:eastAsia="仿宋_GB2312" w:hAnsi="Times New Roman" w:cs="DengXian-Regular" w:hint="eastAsia"/>
          <w:sz w:val="32"/>
          <w:szCs w:val="32"/>
        </w:rPr>
        <w:t>.05</w:t>
      </w:r>
      <w:r>
        <w:rPr>
          <w:rFonts w:ascii="仿宋_GB2312" w:eastAsia="仿宋_GB2312" w:cs="DengXian-Regular" w:hint="eastAsia"/>
          <w:sz w:val="32"/>
          <w:szCs w:val="32"/>
        </w:rPr>
        <w:t>万元，</w:t>
      </w:r>
      <w:r>
        <w:rPr>
          <w:rFonts w:ascii="仿宋_GB2312" w:eastAsia="仿宋_GB2312" w:hAnsi="Times New Roman" w:cs="DengXian-Regular" w:hint="eastAsia"/>
          <w:sz w:val="32"/>
          <w:szCs w:val="32"/>
        </w:rPr>
        <w:t>比201</w:t>
      </w:r>
      <w:r w:rsidR="0017645E">
        <w:rPr>
          <w:rFonts w:ascii="仿宋_GB2312" w:eastAsia="仿宋_GB2312" w:hAnsi="Times New Roman" w:cs="DengXian-Regular" w:hint="eastAsia"/>
          <w:sz w:val="32"/>
          <w:szCs w:val="32"/>
        </w:rPr>
        <w:t>9</w:t>
      </w:r>
      <w:r>
        <w:rPr>
          <w:rFonts w:ascii="仿宋_GB2312" w:eastAsia="仿宋_GB2312" w:hAnsi="Times New Roman" w:cs="DengXian-Regular" w:hint="eastAsia"/>
          <w:sz w:val="32"/>
          <w:szCs w:val="32"/>
        </w:rPr>
        <w:t>年度增加</w:t>
      </w:r>
      <w:r w:rsidR="00A0678B">
        <w:rPr>
          <w:rFonts w:ascii="仿宋_GB2312" w:eastAsia="仿宋_GB2312" w:hAnsi="Times New Roman" w:cs="DengXian-Regular" w:hint="eastAsia"/>
          <w:sz w:val="32"/>
          <w:szCs w:val="32"/>
        </w:rPr>
        <w:t>228</w:t>
      </w:r>
      <w:r w:rsidR="00A419EE">
        <w:rPr>
          <w:rFonts w:ascii="仿宋_GB2312" w:eastAsia="仿宋_GB2312" w:hAnsi="Times New Roman" w:cs="DengXian-Regular" w:hint="eastAsia"/>
          <w:sz w:val="32"/>
          <w:szCs w:val="32"/>
        </w:rPr>
        <w:t>2</w:t>
      </w:r>
      <w:r w:rsidR="00A0678B">
        <w:rPr>
          <w:rFonts w:ascii="仿宋_GB2312" w:eastAsia="仿宋_GB2312" w:hAnsi="Times New Roman" w:cs="DengXian-Regular" w:hint="eastAsia"/>
          <w:sz w:val="32"/>
          <w:szCs w:val="32"/>
        </w:rPr>
        <w:t>.65</w:t>
      </w:r>
      <w:r>
        <w:rPr>
          <w:rFonts w:ascii="仿宋_GB2312" w:eastAsia="仿宋_GB2312" w:hAnsi="Times New Roman" w:cs="DengXian-Regular" w:hint="eastAsia"/>
          <w:sz w:val="32"/>
          <w:szCs w:val="32"/>
        </w:rPr>
        <w:t>万元，增长</w:t>
      </w:r>
      <w:r w:rsidR="00A0678B">
        <w:rPr>
          <w:rFonts w:ascii="仿宋_GB2312" w:eastAsia="仿宋_GB2312" w:hAnsi="Times New Roman" w:cs="DengXian-Regular" w:hint="eastAsia"/>
          <w:sz w:val="32"/>
          <w:szCs w:val="32"/>
        </w:rPr>
        <w:t>31.2</w:t>
      </w:r>
      <w:r w:rsidR="00A419EE">
        <w:rPr>
          <w:rFonts w:ascii="仿宋_GB2312" w:eastAsia="仿宋_GB2312" w:hAnsi="Times New Roman" w:cs="DengXian-Regular" w:hint="eastAsia"/>
          <w:sz w:val="32"/>
          <w:szCs w:val="32"/>
        </w:rPr>
        <w:t>8</w:t>
      </w:r>
      <w:r>
        <w:rPr>
          <w:rFonts w:ascii="仿宋_GB2312" w:eastAsia="仿宋_GB2312" w:hAnsi="Times New Roman" w:cs="DengXian-Regular" w:hint="eastAsia"/>
          <w:sz w:val="32"/>
          <w:szCs w:val="32"/>
        </w:rPr>
        <w:t>%，</w:t>
      </w:r>
      <w:r>
        <w:rPr>
          <w:rFonts w:ascii="仿宋_GB2312" w:eastAsia="仿宋_GB2312" w:cs="DengXian-Regular" w:hint="eastAsia"/>
          <w:sz w:val="32"/>
          <w:szCs w:val="32"/>
        </w:rPr>
        <w:t>主要是人员工资和项目增加</w:t>
      </w:r>
      <w:r>
        <w:rPr>
          <w:rFonts w:ascii="仿宋_GB2312" w:eastAsia="仿宋_GB2312" w:hAnsi="Times New Roman" w:cs="DengXian-Regular" w:hint="eastAsia"/>
          <w:sz w:val="32"/>
          <w:szCs w:val="32"/>
        </w:rPr>
        <w:t>；本年支出</w:t>
      </w:r>
      <w:r w:rsidR="00A0678B">
        <w:rPr>
          <w:rFonts w:ascii="仿宋_GB2312" w:eastAsia="仿宋_GB2312" w:hAnsi="Times New Roman" w:cs="DengXian-Regular" w:hint="eastAsia"/>
          <w:sz w:val="32"/>
          <w:szCs w:val="32"/>
        </w:rPr>
        <w:t>9318.93</w:t>
      </w:r>
      <w:r>
        <w:rPr>
          <w:rFonts w:ascii="仿宋_GB2312" w:eastAsia="仿宋_GB2312" w:hAnsi="Times New Roman" w:cs="DengXian-Regular" w:hint="eastAsia"/>
          <w:sz w:val="32"/>
          <w:szCs w:val="32"/>
        </w:rPr>
        <w:t>万元，增加</w:t>
      </w:r>
      <w:r w:rsidR="00A0678B">
        <w:rPr>
          <w:rFonts w:ascii="仿宋_GB2312" w:eastAsia="仿宋_GB2312" w:hAnsi="Times New Roman" w:cs="DengXian-Regular" w:hint="eastAsia"/>
          <w:sz w:val="32"/>
          <w:szCs w:val="32"/>
        </w:rPr>
        <w:t>1197.57</w:t>
      </w:r>
      <w:r>
        <w:rPr>
          <w:rFonts w:ascii="仿宋_GB2312" w:eastAsia="仿宋_GB2312" w:hAnsi="Times New Roman" w:cs="DengXian-Regular" w:hint="eastAsia"/>
          <w:sz w:val="32"/>
          <w:szCs w:val="32"/>
        </w:rPr>
        <w:t>万元，增长</w:t>
      </w:r>
      <w:r w:rsidR="00A0678B">
        <w:rPr>
          <w:rFonts w:ascii="仿宋_GB2312" w:eastAsia="仿宋_GB2312" w:hAnsi="Times New Roman" w:cs="DengXian-Regular" w:hint="eastAsia"/>
          <w:sz w:val="32"/>
          <w:szCs w:val="32"/>
        </w:rPr>
        <w:t>14.75</w:t>
      </w:r>
      <w:r>
        <w:rPr>
          <w:rFonts w:ascii="仿宋_GB2312" w:eastAsia="仿宋_GB2312" w:hAnsi="Times New Roman" w:cs="DengXian-Regular" w:hint="eastAsia"/>
          <w:sz w:val="32"/>
          <w:szCs w:val="32"/>
        </w:rPr>
        <w:t>%，</w:t>
      </w:r>
      <w:r w:rsidR="000B60E6">
        <w:rPr>
          <w:rFonts w:ascii="仿宋_GB2312" w:eastAsia="仿宋_GB2312" w:cs="DengXian-Regular" w:hint="eastAsia"/>
          <w:sz w:val="32"/>
          <w:szCs w:val="32"/>
        </w:rPr>
        <w:t>主要是项目资金支出进度加快。</w:t>
      </w:r>
    </w:p>
    <w:p w:rsidR="00087CDE" w:rsidRDefault="00087CDE" w:rsidP="00087CD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具体情况如下：</w:t>
      </w:r>
    </w:p>
    <w:p w:rsidR="00087CDE" w:rsidRDefault="0017645E" w:rsidP="0017645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w:t>
      </w:r>
      <w:r w:rsidR="00087CDE">
        <w:rPr>
          <w:rFonts w:ascii="仿宋_GB2312" w:eastAsia="仿宋_GB2312" w:hAnsi="Times New Roman" w:cs="DengXian-Regular" w:hint="eastAsia"/>
          <w:sz w:val="32"/>
          <w:szCs w:val="32"/>
        </w:rPr>
        <w:t>一般公共预算财政拨款本年收入</w:t>
      </w:r>
      <w:r w:rsidR="00A0678B">
        <w:rPr>
          <w:rFonts w:ascii="仿宋_GB2312" w:eastAsia="仿宋_GB2312" w:hAnsi="Times New Roman" w:cs="DengXian-Regular" w:hint="eastAsia"/>
          <w:sz w:val="32"/>
          <w:szCs w:val="32"/>
        </w:rPr>
        <w:t>9574.11</w:t>
      </w:r>
      <w:r w:rsidR="00087CDE">
        <w:rPr>
          <w:rFonts w:ascii="仿宋_GB2312" w:eastAsia="仿宋_GB2312" w:hAnsi="Times New Roman" w:cs="DengXian-Regular" w:hint="eastAsia"/>
          <w:sz w:val="32"/>
          <w:szCs w:val="32"/>
        </w:rPr>
        <w:t>万元，比上年增加</w:t>
      </w:r>
      <w:r w:rsidR="000B60E6">
        <w:rPr>
          <w:rFonts w:ascii="仿宋_GB2312" w:eastAsia="仿宋_GB2312" w:hAnsi="Times New Roman" w:cs="DengXian-Regular" w:hint="eastAsia"/>
          <w:sz w:val="32"/>
          <w:szCs w:val="32"/>
        </w:rPr>
        <w:t>3617.71</w:t>
      </w:r>
      <w:r w:rsidR="00087CDE">
        <w:rPr>
          <w:rFonts w:ascii="仿宋_GB2312" w:eastAsia="仿宋_GB2312" w:hAnsi="Times New Roman" w:cs="DengXian-Regular" w:hint="eastAsia"/>
          <w:sz w:val="32"/>
          <w:szCs w:val="32"/>
        </w:rPr>
        <w:t>万元，增长</w:t>
      </w:r>
      <w:r w:rsidR="000B60E6">
        <w:rPr>
          <w:rFonts w:ascii="仿宋_GB2312" w:eastAsia="仿宋_GB2312" w:hAnsi="Times New Roman" w:cs="DengXian-Regular" w:hint="eastAsia"/>
          <w:sz w:val="32"/>
          <w:szCs w:val="32"/>
        </w:rPr>
        <w:t>60.74</w:t>
      </w:r>
      <w:r w:rsidR="00087CDE">
        <w:rPr>
          <w:rFonts w:ascii="仿宋_GB2312" w:eastAsia="仿宋_GB2312" w:hAnsi="Times New Roman" w:cs="DengXian-Regular" w:hint="eastAsia"/>
          <w:sz w:val="32"/>
          <w:szCs w:val="32"/>
        </w:rPr>
        <w:t>%；</w:t>
      </w:r>
      <w:r w:rsidR="00087CDE">
        <w:rPr>
          <w:rFonts w:ascii="仿宋_GB2312" w:eastAsia="仿宋_GB2312" w:cs="DengXian-Regular" w:hint="eastAsia"/>
          <w:sz w:val="32"/>
          <w:szCs w:val="32"/>
        </w:rPr>
        <w:t>主要是人员工资和项目增加</w:t>
      </w:r>
      <w:r w:rsidR="00087CDE">
        <w:rPr>
          <w:rFonts w:ascii="仿宋_GB2312" w:eastAsia="仿宋_GB2312" w:hAnsi="Times New Roman" w:cs="DengXian-Regular" w:hint="eastAsia"/>
          <w:sz w:val="32"/>
          <w:szCs w:val="32"/>
        </w:rPr>
        <w:t>；本年支出</w:t>
      </w:r>
      <w:r w:rsidR="000B60E6">
        <w:rPr>
          <w:rFonts w:ascii="仿宋_GB2312" w:eastAsia="仿宋_GB2312" w:hAnsi="Times New Roman" w:cs="DengXian-Regular" w:hint="eastAsia"/>
          <w:sz w:val="32"/>
          <w:szCs w:val="32"/>
        </w:rPr>
        <w:t>9313.99</w:t>
      </w:r>
      <w:r w:rsidR="00087CDE">
        <w:rPr>
          <w:rFonts w:ascii="仿宋_GB2312" w:eastAsia="仿宋_GB2312" w:hAnsi="Times New Roman" w:cs="DengXian-Regular" w:hint="eastAsia"/>
          <w:sz w:val="32"/>
          <w:szCs w:val="32"/>
        </w:rPr>
        <w:t>万元，比上年增加</w:t>
      </w:r>
      <w:r w:rsidR="000B60E6">
        <w:rPr>
          <w:rFonts w:ascii="仿宋_GB2312" w:eastAsia="仿宋_GB2312" w:hAnsi="Times New Roman" w:cs="DengXian-Regular" w:hint="eastAsia"/>
          <w:sz w:val="32"/>
          <w:szCs w:val="32"/>
        </w:rPr>
        <w:t>2532.63</w:t>
      </w:r>
      <w:r w:rsidR="00087CDE">
        <w:rPr>
          <w:rFonts w:ascii="仿宋_GB2312" w:eastAsia="仿宋_GB2312" w:hAnsi="Times New Roman" w:cs="DengXian-Regular" w:hint="eastAsia"/>
          <w:sz w:val="32"/>
          <w:szCs w:val="32"/>
        </w:rPr>
        <w:t>万元，增长</w:t>
      </w:r>
      <w:r w:rsidR="000B60E6">
        <w:rPr>
          <w:rFonts w:ascii="仿宋_GB2312" w:eastAsia="仿宋_GB2312" w:hAnsi="Times New Roman" w:cs="DengXian-Regular" w:hint="eastAsia"/>
          <w:sz w:val="32"/>
          <w:szCs w:val="32"/>
        </w:rPr>
        <w:t>37.35</w:t>
      </w:r>
      <w:r w:rsidR="00087CDE">
        <w:rPr>
          <w:rFonts w:ascii="仿宋_GB2312" w:eastAsia="仿宋_GB2312" w:hAnsi="Times New Roman" w:cs="DengXian-Regular" w:hint="eastAsia"/>
          <w:sz w:val="32"/>
          <w:szCs w:val="32"/>
        </w:rPr>
        <w:t>%，</w:t>
      </w:r>
      <w:r w:rsidR="00087CDE">
        <w:rPr>
          <w:rFonts w:ascii="仿宋_GB2312" w:eastAsia="仿宋_GB2312" w:cs="DengXian-Regular" w:hint="eastAsia"/>
          <w:sz w:val="32"/>
          <w:szCs w:val="32"/>
        </w:rPr>
        <w:t>主要是项目资金支出进度加快。</w:t>
      </w:r>
    </w:p>
    <w:p w:rsidR="007620A2" w:rsidRPr="00A419EE" w:rsidRDefault="00AA2E55" w:rsidP="00AA2E5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w:t>
      </w:r>
      <w:r w:rsidR="00087CDE">
        <w:rPr>
          <w:rFonts w:ascii="仿宋_GB2312" w:eastAsia="仿宋_GB2312" w:hAnsi="Times New Roman" w:cs="DengXian-Regular" w:hint="eastAsia"/>
          <w:sz w:val="32"/>
          <w:szCs w:val="32"/>
        </w:rPr>
        <w:t>政府性基金预算财政拨款本年收入</w:t>
      </w:r>
      <w:r w:rsidR="000B60E6">
        <w:rPr>
          <w:rFonts w:ascii="仿宋_GB2312" w:eastAsia="仿宋_GB2312" w:hAnsi="Times New Roman" w:cs="DengXian-Regular" w:hint="eastAsia"/>
          <w:sz w:val="32"/>
          <w:szCs w:val="32"/>
        </w:rPr>
        <w:t>4.94</w:t>
      </w:r>
      <w:r w:rsidR="00087CDE">
        <w:rPr>
          <w:rFonts w:ascii="仿宋_GB2312" w:eastAsia="仿宋_GB2312" w:hAnsi="Times New Roman" w:cs="DengXian-Regular" w:hint="eastAsia"/>
          <w:sz w:val="32"/>
          <w:szCs w:val="32"/>
        </w:rPr>
        <w:t>万元，比上年</w:t>
      </w:r>
      <w:r w:rsidR="000B60E6">
        <w:rPr>
          <w:rFonts w:ascii="仿宋_GB2312" w:eastAsia="仿宋_GB2312" w:hAnsi="Times New Roman" w:cs="DengXian-Regular" w:hint="eastAsia"/>
          <w:sz w:val="32"/>
          <w:szCs w:val="32"/>
        </w:rPr>
        <w:t>减少1335.06</w:t>
      </w:r>
      <w:r w:rsidR="00087CDE">
        <w:rPr>
          <w:rFonts w:ascii="仿宋_GB2312" w:eastAsia="仿宋_GB2312" w:hAnsi="Times New Roman" w:cs="DengXian-Regular" w:hint="eastAsia"/>
          <w:sz w:val="32"/>
          <w:szCs w:val="32"/>
        </w:rPr>
        <w:t>万元，</w:t>
      </w:r>
      <w:r w:rsidR="000B60E6">
        <w:rPr>
          <w:rFonts w:ascii="仿宋_GB2312" w:eastAsia="仿宋_GB2312" w:hAnsi="Times New Roman" w:cs="DengXian-Regular" w:hint="eastAsia"/>
          <w:sz w:val="32"/>
          <w:szCs w:val="32"/>
        </w:rPr>
        <w:t>降低99.63</w:t>
      </w:r>
      <w:r w:rsidR="00087CDE">
        <w:rPr>
          <w:rFonts w:ascii="仿宋_GB2312" w:eastAsia="仿宋_GB2312" w:hAnsi="Times New Roman" w:cs="DengXian-Regular" w:hint="eastAsia"/>
          <w:sz w:val="32"/>
          <w:szCs w:val="32"/>
        </w:rPr>
        <w:t>%，主要原因是</w:t>
      </w:r>
      <w:r w:rsidR="00087CDE">
        <w:rPr>
          <w:rFonts w:ascii="仿宋_GB2312" w:eastAsia="仿宋_GB2312" w:cs="DengXian-Regular" w:hint="eastAsia"/>
          <w:sz w:val="32"/>
          <w:szCs w:val="32"/>
        </w:rPr>
        <w:t>本部门20</w:t>
      </w:r>
      <w:r w:rsidR="00C35137">
        <w:rPr>
          <w:rFonts w:ascii="仿宋_GB2312" w:eastAsia="仿宋_GB2312" w:cs="DengXian-Regular" w:hint="eastAsia"/>
          <w:sz w:val="32"/>
          <w:szCs w:val="32"/>
        </w:rPr>
        <w:t>20</w:t>
      </w:r>
      <w:r w:rsidR="00087CDE">
        <w:rPr>
          <w:rFonts w:ascii="仿宋_GB2312" w:eastAsia="仿宋_GB2312" w:cs="DengXian-Regular" w:hint="eastAsia"/>
          <w:sz w:val="32"/>
          <w:szCs w:val="32"/>
        </w:rPr>
        <w:t>年度</w:t>
      </w:r>
      <w:r w:rsidR="00C35137">
        <w:rPr>
          <w:rFonts w:ascii="仿宋_GB2312" w:eastAsia="仿宋_GB2312" w:cs="DengXian-Regular" w:hint="eastAsia"/>
          <w:sz w:val="32"/>
          <w:szCs w:val="32"/>
        </w:rPr>
        <w:t>列入</w:t>
      </w:r>
      <w:r w:rsidR="00C35137">
        <w:rPr>
          <w:rFonts w:ascii="仿宋_GB2312" w:eastAsia="仿宋_GB2312" w:hAnsi="Times New Roman" w:cs="DengXian-Regular" w:hint="eastAsia"/>
          <w:sz w:val="32"/>
          <w:szCs w:val="32"/>
        </w:rPr>
        <w:t>政府性基金预算财政拨款</w:t>
      </w:r>
      <w:r w:rsidR="00C35137">
        <w:rPr>
          <w:rFonts w:ascii="仿宋_GB2312" w:eastAsia="仿宋_GB2312" w:cs="DengXian-Regular" w:hint="eastAsia"/>
          <w:sz w:val="32"/>
          <w:szCs w:val="32"/>
        </w:rPr>
        <w:t>项目</w:t>
      </w:r>
      <w:r w:rsidR="00C35137">
        <w:rPr>
          <w:rFonts w:ascii="仿宋_GB2312" w:eastAsia="仿宋_GB2312" w:hAnsi="Times New Roman" w:cs="DengXian-Regular" w:hint="eastAsia"/>
          <w:sz w:val="32"/>
          <w:szCs w:val="32"/>
        </w:rPr>
        <w:t>减少</w:t>
      </w:r>
      <w:r w:rsidR="00087CDE">
        <w:rPr>
          <w:rFonts w:ascii="仿宋_GB2312" w:eastAsia="仿宋_GB2312" w:hAnsi="Times New Roman" w:cs="DengXian-Regular" w:hint="eastAsia"/>
          <w:sz w:val="32"/>
          <w:szCs w:val="32"/>
        </w:rPr>
        <w:t>；本年支出</w:t>
      </w:r>
      <w:r w:rsidR="000B60E6">
        <w:rPr>
          <w:rFonts w:ascii="仿宋_GB2312" w:eastAsia="仿宋_GB2312" w:hAnsi="Times New Roman" w:cs="DengXian-Regular" w:hint="eastAsia"/>
          <w:sz w:val="32"/>
          <w:szCs w:val="32"/>
        </w:rPr>
        <w:t>4.94</w:t>
      </w:r>
      <w:r w:rsidR="00087CDE">
        <w:rPr>
          <w:rFonts w:ascii="仿宋_GB2312" w:eastAsia="仿宋_GB2312" w:hAnsi="Times New Roman" w:cs="DengXian-Regular" w:hint="eastAsia"/>
          <w:sz w:val="32"/>
          <w:szCs w:val="32"/>
        </w:rPr>
        <w:t>万元，比上年</w:t>
      </w:r>
      <w:r w:rsidR="00C35137">
        <w:rPr>
          <w:rFonts w:ascii="仿宋_GB2312" w:eastAsia="仿宋_GB2312" w:hAnsi="Times New Roman" w:cs="DengXian-Regular" w:hint="eastAsia"/>
          <w:sz w:val="32"/>
          <w:szCs w:val="32"/>
        </w:rPr>
        <w:t>减少1335.06</w:t>
      </w:r>
      <w:r w:rsidR="00087CDE">
        <w:rPr>
          <w:rFonts w:ascii="仿宋_GB2312" w:eastAsia="仿宋_GB2312" w:hAnsi="Times New Roman" w:cs="DengXian-Regular" w:hint="eastAsia"/>
          <w:sz w:val="32"/>
          <w:szCs w:val="32"/>
        </w:rPr>
        <w:t>万元，</w:t>
      </w:r>
      <w:r w:rsidR="00C35137">
        <w:rPr>
          <w:rFonts w:ascii="仿宋_GB2312" w:eastAsia="仿宋_GB2312" w:hAnsi="Times New Roman" w:cs="DengXian-Regular" w:hint="eastAsia"/>
          <w:sz w:val="32"/>
          <w:szCs w:val="32"/>
        </w:rPr>
        <w:t>降低99.63</w:t>
      </w:r>
      <w:r w:rsidR="00087CDE">
        <w:rPr>
          <w:rFonts w:ascii="仿宋_GB2312" w:eastAsia="仿宋_GB2312" w:hAnsi="Times New Roman" w:cs="DengXian-Regular" w:hint="eastAsia"/>
          <w:sz w:val="32"/>
          <w:szCs w:val="32"/>
        </w:rPr>
        <w:t>%，主要原因是</w:t>
      </w:r>
      <w:r w:rsidR="00087CDE">
        <w:rPr>
          <w:rFonts w:ascii="仿宋_GB2312" w:eastAsia="仿宋_GB2312" w:cs="DengXian-Regular" w:hint="eastAsia"/>
          <w:sz w:val="32"/>
          <w:szCs w:val="32"/>
        </w:rPr>
        <w:t>本部门20</w:t>
      </w:r>
      <w:r w:rsidR="00C35137">
        <w:rPr>
          <w:rFonts w:ascii="仿宋_GB2312" w:eastAsia="仿宋_GB2312" w:cs="DengXian-Regular" w:hint="eastAsia"/>
          <w:sz w:val="32"/>
          <w:szCs w:val="32"/>
        </w:rPr>
        <w:t>20</w:t>
      </w:r>
      <w:r w:rsidR="00087CDE">
        <w:rPr>
          <w:rFonts w:ascii="仿宋_GB2312" w:eastAsia="仿宋_GB2312" w:cs="DengXian-Regular" w:hint="eastAsia"/>
          <w:sz w:val="32"/>
          <w:szCs w:val="32"/>
        </w:rPr>
        <w:t>年度</w:t>
      </w:r>
      <w:r w:rsidR="00C35137">
        <w:rPr>
          <w:rFonts w:ascii="仿宋_GB2312" w:eastAsia="仿宋_GB2312" w:hAnsi="Times New Roman" w:cs="DengXian-Regular" w:hint="eastAsia"/>
          <w:sz w:val="32"/>
          <w:szCs w:val="32"/>
        </w:rPr>
        <w:t>政府性基金预算财政拨款</w:t>
      </w:r>
      <w:r w:rsidR="00407A68">
        <w:rPr>
          <w:rFonts w:ascii="仿宋_GB2312" w:eastAsia="仿宋_GB2312" w:hAnsi="Times New Roman" w:cs="DengXian-Regular" w:hint="eastAsia"/>
          <w:sz w:val="32"/>
          <w:szCs w:val="32"/>
        </w:rPr>
        <w:t>项目和</w:t>
      </w:r>
      <w:r w:rsidR="00407A68">
        <w:rPr>
          <w:rFonts w:ascii="仿宋_GB2312" w:eastAsia="仿宋_GB2312" w:cs="DengXian-Regular" w:hint="eastAsia"/>
          <w:sz w:val="32"/>
          <w:szCs w:val="32"/>
        </w:rPr>
        <w:t>收入</w:t>
      </w:r>
      <w:r w:rsidR="00C35137">
        <w:rPr>
          <w:rFonts w:ascii="仿宋_GB2312" w:eastAsia="仿宋_GB2312" w:hAnsi="Times New Roman" w:cs="DengXian-Regular" w:hint="eastAsia"/>
          <w:sz w:val="32"/>
          <w:szCs w:val="32"/>
        </w:rPr>
        <w:t>减少</w:t>
      </w:r>
      <w:r w:rsidR="00087CDE">
        <w:rPr>
          <w:rFonts w:ascii="仿宋_GB2312" w:eastAsia="仿宋_GB2312" w:hAnsi="Times New Roman" w:cs="DengXian-Regular" w:hint="eastAsia"/>
          <w:sz w:val="32"/>
          <w:szCs w:val="32"/>
        </w:rPr>
        <w:t>。</w:t>
      </w:r>
    </w:p>
    <w:p w:rsidR="007620A2" w:rsidRDefault="00147453">
      <w:pPr>
        <w:snapToGrid w:val="0"/>
        <w:spacing w:line="600" w:lineRule="exact"/>
        <w:ind w:firstLineChars="200" w:firstLine="643"/>
        <w:rPr>
          <w:rFonts w:ascii="仿宋_GB2312" w:eastAsia="仿宋_GB2312" w:hAnsi="Times New Roman" w:cs="Mongolian Baiti"/>
          <w:b/>
          <w:bCs/>
          <w:sz w:val="32"/>
          <w:szCs w:val="32"/>
        </w:rPr>
      </w:pPr>
      <w:r>
        <w:rPr>
          <w:rFonts w:ascii="楷体_GB2312" w:eastAsia="楷体_GB2312" w:hAnsi="Times New Roman" w:cs="Mongolian Baiti" w:hint="eastAsia"/>
          <w:b/>
          <w:bCs/>
          <w:sz w:val="32"/>
          <w:szCs w:val="32"/>
        </w:rPr>
        <w:t>（二）财政拨款收支与年初预算数对比情况</w:t>
      </w:r>
    </w:p>
    <w:p w:rsidR="00407A68" w:rsidRDefault="00147453" w:rsidP="00407A68">
      <w:pPr>
        <w:adjustRightInd w:val="0"/>
        <w:snapToGrid w:val="0"/>
        <w:spacing w:line="58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本部门2020年度财政拨款本年收入</w:t>
      </w:r>
      <w:r w:rsidR="00407A68">
        <w:rPr>
          <w:rFonts w:ascii="仿宋_GB2312" w:eastAsia="仿宋_GB2312" w:hAnsi="Times New Roman" w:cs="Wingdings" w:hint="eastAsia"/>
          <w:sz w:val="32"/>
          <w:szCs w:val="32"/>
        </w:rPr>
        <w:t>9579.05</w:t>
      </w:r>
      <w:r>
        <w:rPr>
          <w:rFonts w:ascii="仿宋_GB2312" w:eastAsia="仿宋_GB2312" w:hAnsi="Times New Roman" w:cs="Wingdings" w:hint="eastAsia"/>
          <w:sz w:val="32"/>
          <w:szCs w:val="32"/>
        </w:rPr>
        <w:t>万元，完成年初预算的</w:t>
      </w:r>
      <w:r w:rsidR="00A4535B">
        <w:rPr>
          <w:rFonts w:ascii="仿宋_GB2312" w:eastAsia="仿宋_GB2312" w:hAnsi="Times New Roman" w:cs="Wingdings" w:hint="eastAsia"/>
          <w:sz w:val="32"/>
          <w:szCs w:val="32"/>
        </w:rPr>
        <w:t>158.99</w:t>
      </w:r>
      <w:r>
        <w:rPr>
          <w:rFonts w:ascii="仿宋_GB2312" w:eastAsia="仿宋_GB2312" w:hAnsi="Times New Roman" w:cs="Wingdings" w:hint="eastAsia"/>
          <w:sz w:val="32"/>
          <w:szCs w:val="32"/>
        </w:rPr>
        <w:t>%,比年初预算增加</w:t>
      </w:r>
      <w:r w:rsidR="00A4535B">
        <w:rPr>
          <w:rFonts w:ascii="仿宋_GB2312" w:eastAsia="仿宋_GB2312" w:hAnsi="Times New Roman" w:cs="Wingdings" w:hint="eastAsia"/>
          <w:sz w:val="32"/>
          <w:szCs w:val="32"/>
        </w:rPr>
        <w:t>3554.28</w:t>
      </w:r>
      <w:r>
        <w:rPr>
          <w:rFonts w:ascii="仿宋_GB2312" w:eastAsia="仿宋_GB2312" w:hAnsi="Times New Roman" w:cs="Wingdings" w:hint="eastAsia"/>
          <w:sz w:val="32"/>
          <w:szCs w:val="32"/>
        </w:rPr>
        <w:t>万元，决算数大于</w:t>
      </w:r>
      <w:r>
        <w:rPr>
          <w:rFonts w:ascii="仿宋_GB2312" w:eastAsia="仿宋_GB2312" w:hAnsi="Times New Roman" w:cs="Wingdings" w:hint="eastAsia"/>
          <w:sz w:val="32"/>
          <w:szCs w:val="32"/>
        </w:rPr>
        <w:lastRenderedPageBreak/>
        <w:t>预算数主要原因是</w:t>
      </w:r>
      <w:r w:rsidR="00A4535B">
        <w:rPr>
          <w:rFonts w:ascii="仿宋_GB2312" w:eastAsia="仿宋_GB2312" w:cs="DengXian-Regular" w:hint="eastAsia"/>
          <w:sz w:val="32"/>
          <w:szCs w:val="32"/>
        </w:rPr>
        <w:t>部分项目没有列入</w:t>
      </w:r>
      <w:r w:rsidR="00A419EE">
        <w:rPr>
          <w:rFonts w:ascii="仿宋_GB2312" w:eastAsia="仿宋_GB2312" w:cs="DengXian-Regular" w:hint="eastAsia"/>
          <w:sz w:val="32"/>
          <w:szCs w:val="32"/>
        </w:rPr>
        <w:t>年初</w:t>
      </w:r>
      <w:r w:rsidR="00A4535B">
        <w:rPr>
          <w:rFonts w:ascii="仿宋_GB2312" w:eastAsia="仿宋_GB2312" w:cs="DengXian-Regular" w:hint="eastAsia"/>
          <w:sz w:val="32"/>
          <w:szCs w:val="32"/>
        </w:rPr>
        <w:t>预算</w:t>
      </w:r>
      <w:r>
        <w:rPr>
          <w:rFonts w:ascii="仿宋_GB2312" w:eastAsia="仿宋_GB2312" w:hAnsi="Times New Roman" w:cs="Wingdings" w:hint="eastAsia"/>
          <w:sz w:val="32"/>
          <w:szCs w:val="32"/>
        </w:rPr>
        <w:t>；本年支出</w:t>
      </w:r>
      <w:r w:rsidR="00A4535B">
        <w:rPr>
          <w:rFonts w:ascii="仿宋_GB2312" w:eastAsia="仿宋_GB2312" w:hAnsi="Times New Roman" w:cs="Wingdings" w:hint="eastAsia"/>
          <w:sz w:val="32"/>
          <w:szCs w:val="32"/>
        </w:rPr>
        <w:t>9318.93</w:t>
      </w:r>
      <w:r>
        <w:rPr>
          <w:rFonts w:ascii="仿宋_GB2312" w:eastAsia="仿宋_GB2312" w:hAnsi="Times New Roman" w:cs="Wingdings" w:hint="eastAsia"/>
          <w:sz w:val="32"/>
          <w:szCs w:val="32"/>
        </w:rPr>
        <w:t>万元，完成年初预算的</w:t>
      </w:r>
      <w:r w:rsidR="00A4535B">
        <w:rPr>
          <w:rFonts w:ascii="仿宋_GB2312" w:eastAsia="仿宋_GB2312" w:hAnsi="Times New Roman" w:cs="Wingdings" w:hint="eastAsia"/>
          <w:sz w:val="32"/>
          <w:szCs w:val="32"/>
        </w:rPr>
        <w:t>154.68</w:t>
      </w:r>
      <w:r>
        <w:rPr>
          <w:rFonts w:ascii="仿宋_GB2312" w:eastAsia="仿宋_GB2312" w:hAnsi="Times New Roman" w:cs="Wingdings" w:hint="eastAsia"/>
          <w:sz w:val="32"/>
          <w:szCs w:val="32"/>
        </w:rPr>
        <w:t>%,比年初预算增加</w:t>
      </w:r>
      <w:r w:rsidR="00A4535B">
        <w:rPr>
          <w:rFonts w:ascii="仿宋_GB2312" w:eastAsia="仿宋_GB2312" w:hAnsi="Times New Roman" w:cs="Wingdings" w:hint="eastAsia"/>
          <w:sz w:val="32"/>
          <w:szCs w:val="32"/>
        </w:rPr>
        <w:t>3294.16</w:t>
      </w:r>
      <w:r>
        <w:rPr>
          <w:rFonts w:ascii="仿宋_GB2312" w:eastAsia="仿宋_GB2312" w:hAnsi="Times New Roman" w:cs="Wingdings" w:hint="eastAsia"/>
          <w:sz w:val="32"/>
          <w:szCs w:val="32"/>
        </w:rPr>
        <w:t>万元，决算数大于预算数主要原因是</w:t>
      </w:r>
      <w:r w:rsidR="00A4535B">
        <w:rPr>
          <w:rFonts w:ascii="仿宋_GB2312" w:eastAsia="仿宋_GB2312" w:cs="DengXian-Regular" w:hint="eastAsia"/>
          <w:sz w:val="32"/>
          <w:szCs w:val="32"/>
        </w:rPr>
        <w:t>资金支出进度加快，上年结转资金与当年资金在本年度支出</w:t>
      </w:r>
      <w:r>
        <w:rPr>
          <w:rFonts w:ascii="仿宋_GB2312" w:eastAsia="仿宋_GB2312" w:hAnsi="Times New Roman" w:cs="Wingdings" w:hint="eastAsia"/>
          <w:sz w:val="32"/>
          <w:szCs w:val="32"/>
        </w:rPr>
        <w:t>。具体情况如下：</w:t>
      </w:r>
    </w:p>
    <w:p w:rsidR="00407A68" w:rsidRDefault="00407A68" w:rsidP="00407A68">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一般公共预算财政拨款本年收入完成年初预算</w:t>
      </w:r>
      <w:r w:rsidR="00A4535B">
        <w:rPr>
          <w:rFonts w:ascii="仿宋_GB2312" w:eastAsia="仿宋_GB2312" w:hAnsi="Times New Roman" w:cs="DengXian-Regular" w:hint="eastAsia"/>
          <w:sz w:val="32"/>
          <w:szCs w:val="32"/>
        </w:rPr>
        <w:t>158.91</w:t>
      </w:r>
      <w:r>
        <w:rPr>
          <w:rFonts w:ascii="仿宋_GB2312" w:eastAsia="仿宋_GB2312" w:hAnsi="Times New Roman" w:cs="DengXian-Regular" w:hint="eastAsia"/>
          <w:sz w:val="32"/>
          <w:szCs w:val="32"/>
        </w:rPr>
        <w:t>%，比年初预算增加</w:t>
      </w:r>
      <w:r w:rsidR="00A4535B">
        <w:rPr>
          <w:rFonts w:ascii="仿宋_GB2312" w:eastAsia="仿宋_GB2312" w:hAnsi="Times New Roman" w:cs="DengXian-Regular" w:hint="eastAsia"/>
          <w:sz w:val="32"/>
          <w:szCs w:val="32"/>
        </w:rPr>
        <w:t>3549.34</w:t>
      </w:r>
      <w:r>
        <w:rPr>
          <w:rFonts w:ascii="仿宋_GB2312" w:eastAsia="仿宋_GB2312" w:hAnsi="Times New Roman" w:cs="DengXian-Regular" w:hint="eastAsia"/>
          <w:sz w:val="32"/>
          <w:szCs w:val="32"/>
        </w:rPr>
        <w:t>万元，主要是</w:t>
      </w:r>
      <w:r>
        <w:rPr>
          <w:rFonts w:ascii="仿宋_GB2312" w:eastAsia="仿宋_GB2312" w:cs="DengXian-Regular" w:hint="eastAsia"/>
          <w:sz w:val="32"/>
          <w:szCs w:val="32"/>
        </w:rPr>
        <w:t>部分项目没有列入预算</w:t>
      </w:r>
      <w:r>
        <w:rPr>
          <w:rFonts w:ascii="仿宋_GB2312" w:eastAsia="仿宋_GB2312" w:hAnsi="Times New Roman" w:cs="DengXian-Regular" w:hint="eastAsia"/>
          <w:sz w:val="32"/>
          <w:szCs w:val="32"/>
        </w:rPr>
        <w:t>；支出完成年初预算</w:t>
      </w:r>
      <w:r w:rsidR="0076328C">
        <w:rPr>
          <w:rFonts w:ascii="仿宋_GB2312" w:eastAsia="仿宋_GB2312" w:hAnsi="Times New Roman" w:cs="DengXian-Regular" w:hint="eastAsia"/>
          <w:sz w:val="32"/>
          <w:szCs w:val="32"/>
        </w:rPr>
        <w:t>154.59</w:t>
      </w:r>
      <w:r>
        <w:rPr>
          <w:rFonts w:ascii="仿宋_GB2312" w:eastAsia="仿宋_GB2312" w:hAnsi="Times New Roman" w:cs="DengXian-Regular" w:hint="eastAsia"/>
          <w:sz w:val="32"/>
          <w:szCs w:val="32"/>
        </w:rPr>
        <w:t>%，比年初预算增加</w:t>
      </w:r>
      <w:r w:rsidR="0076328C">
        <w:rPr>
          <w:rFonts w:ascii="仿宋_GB2312" w:eastAsia="仿宋_GB2312" w:hAnsi="Times New Roman" w:cs="DengXian-Regular" w:hint="eastAsia"/>
          <w:sz w:val="32"/>
          <w:szCs w:val="32"/>
        </w:rPr>
        <w:t>3289.22</w:t>
      </w:r>
      <w:r>
        <w:rPr>
          <w:rFonts w:ascii="仿宋_GB2312" w:eastAsia="仿宋_GB2312" w:hAnsi="Times New Roman" w:cs="DengXian-Regular" w:hint="eastAsia"/>
          <w:sz w:val="32"/>
          <w:szCs w:val="32"/>
        </w:rPr>
        <w:t>万元，主要是</w:t>
      </w:r>
      <w:r>
        <w:rPr>
          <w:rFonts w:ascii="仿宋_GB2312" w:eastAsia="仿宋_GB2312" w:cs="DengXian-Regular" w:hint="eastAsia"/>
          <w:sz w:val="32"/>
          <w:szCs w:val="32"/>
        </w:rPr>
        <w:t>资金支出进度加快，上年结转资金与当年资金在本年度支出</w:t>
      </w:r>
      <w:r w:rsidR="0076328C">
        <w:rPr>
          <w:rFonts w:ascii="仿宋_GB2312" w:eastAsia="仿宋_GB2312" w:hAnsi="Times New Roman" w:cs="DengXian-Regular" w:hint="eastAsia"/>
          <w:sz w:val="32"/>
          <w:szCs w:val="32"/>
        </w:rPr>
        <w:t>。</w:t>
      </w:r>
    </w:p>
    <w:p w:rsidR="007620A2" w:rsidRPr="0076328C" w:rsidRDefault="00AA2E55" w:rsidP="0076328C">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w:t>
      </w:r>
      <w:r w:rsidR="00407A68">
        <w:rPr>
          <w:rFonts w:ascii="仿宋_GB2312" w:eastAsia="仿宋_GB2312" w:hAnsi="Times New Roman" w:cs="DengXian-Regular" w:hint="eastAsia"/>
          <w:sz w:val="32"/>
          <w:szCs w:val="32"/>
        </w:rPr>
        <w:t>年初预算</w:t>
      </w:r>
      <w:r>
        <w:rPr>
          <w:rFonts w:ascii="仿宋_GB2312" w:eastAsia="仿宋_GB2312" w:hAnsi="Times New Roman" w:cs="DengXian-Regular" w:hint="eastAsia"/>
          <w:sz w:val="32"/>
          <w:szCs w:val="32"/>
        </w:rPr>
        <w:t>0万元</w:t>
      </w:r>
      <w:r w:rsidR="00407A68">
        <w:rPr>
          <w:rFonts w:ascii="仿宋_GB2312" w:eastAsia="仿宋_GB2312" w:hAnsi="Times New Roman" w:cs="DengXian-Regular" w:hint="eastAsia"/>
          <w:sz w:val="32"/>
          <w:szCs w:val="32"/>
        </w:rPr>
        <w:t>，比年初预算增加</w:t>
      </w:r>
      <w:r w:rsidR="0076328C">
        <w:rPr>
          <w:rFonts w:ascii="仿宋_GB2312" w:eastAsia="仿宋_GB2312" w:hAnsi="Times New Roman" w:cs="DengXian-Regular" w:hint="eastAsia"/>
          <w:sz w:val="32"/>
          <w:szCs w:val="32"/>
        </w:rPr>
        <w:t>4.94</w:t>
      </w:r>
      <w:r w:rsidR="00407A68">
        <w:rPr>
          <w:rFonts w:ascii="仿宋_GB2312" w:eastAsia="仿宋_GB2312" w:hAnsi="Times New Roman" w:cs="DengXian-Regular" w:hint="eastAsia"/>
          <w:sz w:val="32"/>
          <w:szCs w:val="32"/>
        </w:rPr>
        <w:t>万元，主要是本部门</w:t>
      </w:r>
      <w:r w:rsidR="0076328C">
        <w:rPr>
          <w:rFonts w:ascii="仿宋_GB2312" w:eastAsia="仿宋_GB2312" w:hAnsi="Times New Roman" w:cs="DengXian-Regular" w:hint="eastAsia"/>
          <w:sz w:val="32"/>
          <w:szCs w:val="32"/>
        </w:rPr>
        <w:t>年初预算收入</w:t>
      </w:r>
      <w:r w:rsidR="00407A68">
        <w:rPr>
          <w:rFonts w:ascii="仿宋_GB2312" w:eastAsia="仿宋_GB2312" w:hAnsi="Times New Roman" w:cs="DengXian-Regular" w:hint="eastAsia"/>
          <w:sz w:val="32"/>
          <w:szCs w:val="32"/>
        </w:rPr>
        <w:t>没有政府性基金预算财政拨款；支出年初预算</w:t>
      </w:r>
      <w:r>
        <w:rPr>
          <w:rFonts w:ascii="仿宋_GB2312" w:eastAsia="仿宋_GB2312" w:hAnsi="Times New Roman" w:cs="DengXian-Regular" w:hint="eastAsia"/>
          <w:sz w:val="32"/>
          <w:szCs w:val="32"/>
        </w:rPr>
        <w:t>0万元</w:t>
      </w:r>
      <w:r w:rsidR="00407A68">
        <w:rPr>
          <w:rFonts w:ascii="仿宋_GB2312" w:eastAsia="仿宋_GB2312" w:hAnsi="Times New Roman" w:cs="DengXian-Regular" w:hint="eastAsia"/>
          <w:sz w:val="32"/>
          <w:szCs w:val="32"/>
        </w:rPr>
        <w:t>，比年初预算增加</w:t>
      </w:r>
      <w:r w:rsidR="0076328C">
        <w:rPr>
          <w:rFonts w:ascii="仿宋_GB2312" w:eastAsia="仿宋_GB2312" w:hAnsi="Times New Roman" w:cs="DengXian-Regular" w:hint="eastAsia"/>
          <w:sz w:val="32"/>
          <w:szCs w:val="32"/>
        </w:rPr>
        <w:t>4.94</w:t>
      </w:r>
      <w:r w:rsidR="00407A68">
        <w:rPr>
          <w:rFonts w:ascii="仿宋_GB2312" w:eastAsia="仿宋_GB2312" w:hAnsi="Times New Roman" w:cs="DengXian-Regular" w:hint="eastAsia"/>
          <w:sz w:val="32"/>
          <w:szCs w:val="32"/>
        </w:rPr>
        <w:t>万元，主要是本部门</w:t>
      </w:r>
      <w:r w:rsidR="0076328C">
        <w:rPr>
          <w:rFonts w:ascii="仿宋_GB2312" w:eastAsia="仿宋_GB2312" w:hAnsi="Times New Roman" w:cs="DengXian-Regular" w:hint="eastAsia"/>
          <w:sz w:val="32"/>
          <w:szCs w:val="32"/>
        </w:rPr>
        <w:t>年初预算支出</w:t>
      </w:r>
      <w:r w:rsidR="00407A68">
        <w:rPr>
          <w:rFonts w:ascii="仿宋_GB2312" w:eastAsia="仿宋_GB2312" w:hAnsi="Times New Roman" w:cs="DengXian-Regular" w:hint="eastAsia"/>
          <w:sz w:val="32"/>
          <w:szCs w:val="32"/>
        </w:rPr>
        <w:t>没有政府性基金预算财政拨款。</w:t>
      </w:r>
    </w:p>
    <w:p w:rsidR="007620A2" w:rsidRPr="00324DA8" w:rsidRDefault="00147453">
      <w:pPr>
        <w:numPr>
          <w:ilvl w:val="0"/>
          <w:numId w:val="3"/>
        </w:numPr>
        <w:adjustRightInd w:val="0"/>
        <w:snapToGrid w:val="0"/>
        <w:spacing w:line="600" w:lineRule="exact"/>
        <w:ind w:leftChars="200" w:left="420"/>
        <w:rPr>
          <w:rFonts w:ascii="楷体_GB2312" w:eastAsia="楷体_GB2312" w:hAnsi="Times New Roman" w:cs="Mongolian Baiti"/>
          <w:b/>
          <w:bCs/>
          <w:sz w:val="32"/>
          <w:szCs w:val="32"/>
        </w:rPr>
      </w:pPr>
      <w:r w:rsidRPr="00324DA8">
        <w:rPr>
          <w:rFonts w:ascii="楷体_GB2312" w:eastAsia="楷体_GB2312" w:hAnsi="Times New Roman" w:cs="Mongolian Baiti" w:hint="eastAsia"/>
          <w:b/>
          <w:bCs/>
          <w:sz w:val="32"/>
          <w:szCs w:val="32"/>
        </w:rPr>
        <w:t>财政拨款支出决算结构情况。</w:t>
      </w:r>
    </w:p>
    <w:p w:rsidR="00324DA8" w:rsidRPr="00324DA8" w:rsidRDefault="00147453" w:rsidP="00324DA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Wingdings" w:hint="eastAsia"/>
          <w:sz w:val="32"/>
          <w:szCs w:val="32"/>
        </w:rPr>
        <w:t>2020 年度财政拨款支出</w:t>
      </w:r>
      <w:r w:rsidR="009775F8">
        <w:rPr>
          <w:rFonts w:ascii="仿宋_GB2312" w:eastAsia="仿宋_GB2312" w:hAnsi="Times New Roman" w:cs="Wingdings" w:hint="eastAsia"/>
          <w:sz w:val="32"/>
          <w:szCs w:val="32"/>
        </w:rPr>
        <w:t>9318.93</w:t>
      </w:r>
      <w:r>
        <w:rPr>
          <w:rFonts w:ascii="仿宋_GB2312" w:eastAsia="仿宋_GB2312" w:hAnsi="Times New Roman" w:cs="Wingdings" w:hint="eastAsia"/>
          <w:sz w:val="32"/>
          <w:szCs w:val="32"/>
        </w:rPr>
        <w:t>万元，主要用于以下方面</w:t>
      </w:r>
      <w:r w:rsidR="00921FB6">
        <w:rPr>
          <w:rFonts w:ascii="仿宋_GB2312" w:eastAsia="仿宋_GB2312" w:hAnsi="Times New Roman" w:cs="Wingdings" w:hint="eastAsia"/>
          <w:sz w:val="32"/>
          <w:szCs w:val="32"/>
        </w:rPr>
        <w:t>：</w:t>
      </w:r>
      <w:r>
        <w:rPr>
          <w:rFonts w:ascii="仿宋_GB2312" w:eastAsia="仿宋_GB2312" w:hAnsi="Times New Roman" w:cs="Wingdings" w:hint="eastAsia"/>
          <w:sz w:val="32"/>
          <w:szCs w:val="32"/>
        </w:rPr>
        <w:t>科学技术（类）支出</w:t>
      </w:r>
      <w:r w:rsidR="00324DA8">
        <w:rPr>
          <w:rFonts w:ascii="仿宋_GB2312" w:eastAsia="仿宋_GB2312" w:hAnsi="Times New Roman" w:cs="Wingdings" w:hint="eastAsia"/>
          <w:sz w:val="32"/>
          <w:szCs w:val="32"/>
        </w:rPr>
        <w:t>123.50</w:t>
      </w:r>
      <w:r>
        <w:rPr>
          <w:rFonts w:ascii="仿宋_GB2312" w:eastAsia="仿宋_GB2312" w:hAnsi="Times New Roman" w:cs="Wingdings" w:hint="eastAsia"/>
          <w:sz w:val="32"/>
          <w:szCs w:val="32"/>
        </w:rPr>
        <w:t>万元，占</w:t>
      </w:r>
      <w:r w:rsidR="00324DA8">
        <w:rPr>
          <w:rFonts w:ascii="仿宋_GB2312" w:eastAsia="仿宋_GB2312" w:hAnsi="Times New Roman" w:cs="Wingdings" w:hint="eastAsia"/>
          <w:sz w:val="32"/>
          <w:szCs w:val="32"/>
        </w:rPr>
        <w:t>1.33</w:t>
      </w:r>
      <w:r>
        <w:rPr>
          <w:rFonts w:ascii="仿宋_GB2312" w:eastAsia="仿宋_GB2312" w:hAnsi="Times New Roman" w:cs="Wingdings" w:hint="eastAsia"/>
          <w:sz w:val="32"/>
          <w:szCs w:val="32"/>
        </w:rPr>
        <w:t xml:space="preserve">%；社会保障和就业（类）支出 </w:t>
      </w:r>
      <w:r w:rsidR="00324DA8">
        <w:rPr>
          <w:rFonts w:ascii="仿宋_GB2312" w:eastAsia="仿宋_GB2312" w:hAnsi="Times New Roman" w:cs="Wingdings" w:hint="eastAsia"/>
          <w:sz w:val="32"/>
          <w:szCs w:val="32"/>
        </w:rPr>
        <w:t>144.69</w:t>
      </w:r>
      <w:r>
        <w:rPr>
          <w:rFonts w:ascii="仿宋_GB2312" w:eastAsia="仿宋_GB2312" w:hAnsi="Times New Roman" w:cs="Wingdings" w:hint="eastAsia"/>
          <w:sz w:val="32"/>
          <w:szCs w:val="32"/>
        </w:rPr>
        <w:t>万元，占</w:t>
      </w:r>
      <w:r w:rsidR="00324DA8">
        <w:rPr>
          <w:rFonts w:ascii="仿宋_GB2312" w:eastAsia="仿宋_GB2312" w:hAnsi="Times New Roman" w:cs="Wingdings" w:hint="eastAsia"/>
          <w:sz w:val="32"/>
          <w:szCs w:val="32"/>
        </w:rPr>
        <w:t>1.55</w:t>
      </w:r>
      <w:r>
        <w:rPr>
          <w:rFonts w:ascii="仿宋_GB2312" w:eastAsia="仿宋_GB2312" w:hAnsi="Times New Roman" w:cs="Wingdings" w:hint="eastAsia"/>
          <w:sz w:val="32"/>
          <w:szCs w:val="32"/>
        </w:rPr>
        <w:t>%；</w:t>
      </w:r>
      <w:r w:rsidR="00324DA8">
        <w:rPr>
          <w:rFonts w:ascii="仿宋_GB2312" w:eastAsia="仿宋_GB2312" w:hAnsi="Times New Roman" w:cs="Wingdings" w:hint="eastAsia"/>
          <w:sz w:val="32"/>
          <w:szCs w:val="32"/>
        </w:rPr>
        <w:t>卫生健康（类）支出47.52万元，占0.51%;城乡社区（类）支出4.94万元，占0.05%；农林水（类）支出8897.91万元，占</w:t>
      </w:r>
      <w:r w:rsidR="00F84753">
        <w:rPr>
          <w:rFonts w:ascii="仿宋_GB2312" w:eastAsia="仿宋_GB2312" w:hAnsi="Times New Roman" w:cs="Wingdings" w:hint="eastAsia"/>
          <w:sz w:val="32"/>
          <w:szCs w:val="32"/>
        </w:rPr>
        <w:t>95.48</w:t>
      </w:r>
      <w:r w:rsidR="00324DA8">
        <w:rPr>
          <w:rFonts w:ascii="仿宋_GB2312" w:eastAsia="仿宋_GB2312" w:hAnsi="Times New Roman" w:cs="Wingdings" w:hint="eastAsia"/>
          <w:sz w:val="32"/>
          <w:szCs w:val="32"/>
        </w:rPr>
        <w:t>%；</w:t>
      </w:r>
      <w:r w:rsidR="00324DA8">
        <w:rPr>
          <w:rFonts w:ascii="仿宋_GB2312" w:eastAsia="仿宋_GB2312" w:hAnsi="Times New Roman" w:cs="DengXian-Regular" w:hint="eastAsia"/>
          <w:sz w:val="32"/>
          <w:szCs w:val="32"/>
        </w:rPr>
        <w:t>住房保障（类）支出100.37万元，占</w:t>
      </w:r>
      <w:r w:rsidR="00F84753">
        <w:rPr>
          <w:rFonts w:ascii="仿宋_GB2312" w:eastAsia="仿宋_GB2312" w:hAnsi="Times New Roman" w:cs="DengXian-Regular" w:hint="eastAsia"/>
          <w:sz w:val="32"/>
          <w:szCs w:val="32"/>
        </w:rPr>
        <w:t>1.08</w:t>
      </w:r>
      <w:r w:rsidR="00324DA8">
        <w:rPr>
          <w:rFonts w:ascii="仿宋_GB2312" w:eastAsia="仿宋_GB2312" w:hAnsi="Times New Roman" w:cs="DengXian-Regular" w:hint="eastAsia"/>
          <w:sz w:val="32"/>
          <w:szCs w:val="32"/>
        </w:rPr>
        <w:t>%。</w:t>
      </w:r>
    </w:p>
    <w:p w:rsidR="00407A68" w:rsidRDefault="00234996">
      <w:pPr>
        <w:adjustRightInd w:val="0"/>
        <w:snapToGrid w:val="0"/>
        <w:spacing w:line="600" w:lineRule="exact"/>
        <w:rPr>
          <w:rFonts w:ascii="楷体_GB2312" w:eastAsia="楷体_GB2312" w:hAnsi="Times New Roman" w:cs="Mongolian Baiti"/>
          <w:b/>
          <w:bCs/>
          <w:sz w:val="32"/>
          <w:szCs w:val="32"/>
        </w:rPr>
      </w:pPr>
      <w:r>
        <w:rPr>
          <w:rFonts w:ascii="楷体_GB2312" w:eastAsia="楷体_GB2312" w:hAnsi="Times New Roman" w:cs="Mongolian Baiti"/>
          <w:b/>
          <w:bCs/>
          <w:noProof/>
          <w:sz w:val="32"/>
          <w:szCs w:val="32"/>
        </w:rPr>
        <w:lastRenderedPageBreak/>
        <w:drawing>
          <wp:anchor distT="0" distB="0" distL="114300" distR="114300" simplePos="0" relativeHeight="251667456" behindDoc="0" locked="0" layoutInCell="1" allowOverlap="1">
            <wp:simplePos x="0" y="0"/>
            <wp:positionH relativeFrom="column">
              <wp:posOffset>159739</wp:posOffset>
            </wp:positionH>
            <wp:positionV relativeFrom="paragraph">
              <wp:posOffset>-559597</wp:posOffset>
            </wp:positionV>
            <wp:extent cx="5606045" cy="3538471"/>
            <wp:effectExtent l="19050" t="0" r="13705" b="4829"/>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7620A2" w:rsidRDefault="007620A2">
      <w:pPr>
        <w:adjustRightInd w:val="0"/>
        <w:snapToGrid w:val="0"/>
        <w:spacing w:line="600" w:lineRule="exact"/>
        <w:rPr>
          <w:rFonts w:ascii="楷体_GB2312" w:eastAsia="楷体_GB2312" w:hAnsi="Times New Roman" w:cs="Mongolian Baiti"/>
          <w:b/>
          <w:bCs/>
          <w:sz w:val="32"/>
          <w:szCs w:val="32"/>
        </w:rPr>
      </w:pPr>
    </w:p>
    <w:p w:rsidR="007620A2" w:rsidRDefault="007620A2">
      <w:pPr>
        <w:adjustRightInd w:val="0"/>
        <w:snapToGrid w:val="0"/>
        <w:spacing w:line="600" w:lineRule="exact"/>
        <w:rPr>
          <w:rFonts w:ascii="楷体_GB2312" w:eastAsia="楷体_GB2312" w:hAnsi="Times New Roman" w:cs="Mongolian Baiti"/>
          <w:b/>
          <w:bCs/>
          <w:sz w:val="32"/>
          <w:szCs w:val="32"/>
        </w:rPr>
      </w:pPr>
    </w:p>
    <w:p w:rsidR="007620A2" w:rsidRDefault="007620A2">
      <w:pPr>
        <w:adjustRightInd w:val="0"/>
        <w:snapToGrid w:val="0"/>
        <w:spacing w:line="600" w:lineRule="exact"/>
        <w:rPr>
          <w:rFonts w:ascii="楷体_GB2312" w:eastAsia="楷体_GB2312" w:hAnsi="Times New Roman" w:cs="Mongolian Baiti"/>
          <w:b/>
          <w:bCs/>
          <w:sz w:val="32"/>
          <w:szCs w:val="32"/>
        </w:rPr>
      </w:pPr>
    </w:p>
    <w:p w:rsidR="007620A2" w:rsidRDefault="007620A2">
      <w:pPr>
        <w:adjustRightInd w:val="0"/>
        <w:snapToGrid w:val="0"/>
        <w:spacing w:line="600" w:lineRule="exact"/>
        <w:rPr>
          <w:rFonts w:ascii="楷体_GB2312" w:eastAsia="楷体_GB2312" w:hAnsi="Times New Roman" w:cs="Mongolian Baiti"/>
          <w:b/>
          <w:bCs/>
          <w:sz w:val="32"/>
          <w:szCs w:val="32"/>
        </w:rPr>
      </w:pPr>
    </w:p>
    <w:p w:rsidR="007620A2" w:rsidRDefault="007620A2">
      <w:pPr>
        <w:adjustRightInd w:val="0"/>
        <w:snapToGrid w:val="0"/>
        <w:spacing w:line="600" w:lineRule="exact"/>
        <w:rPr>
          <w:rFonts w:ascii="楷体_GB2312" w:eastAsia="楷体_GB2312" w:hAnsi="Times New Roman" w:cs="Mongolian Baiti"/>
          <w:b/>
          <w:bCs/>
          <w:sz w:val="32"/>
          <w:szCs w:val="32"/>
        </w:rPr>
      </w:pPr>
    </w:p>
    <w:p w:rsidR="00234996" w:rsidRDefault="00234996">
      <w:pPr>
        <w:adjustRightInd w:val="0"/>
        <w:snapToGrid w:val="0"/>
        <w:spacing w:line="600" w:lineRule="exact"/>
        <w:rPr>
          <w:rFonts w:ascii="楷体_GB2312" w:eastAsia="楷体_GB2312" w:hAnsi="Times New Roman" w:cs="Mongolian Baiti"/>
          <w:b/>
          <w:bCs/>
          <w:sz w:val="32"/>
          <w:szCs w:val="32"/>
        </w:rPr>
      </w:pPr>
    </w:p>
    <w:p w:rsidR="00234996" w:rsidRDefault="00234996">
      <w:pPr>
        <w:adjustRightInd w:val="0"/>
        <w:snapToGrid w:val="0"/>
        <w:spacing w:line="600" w:lineRule="exact"/>
        <w:rPr>
          <w:rFonts w:ascii="楷体_GB2312" w:eastAsia="楷体_GB2312" w:hAnsi="Times New Roman" w:cs="Mongolian Baiti"/>
          <w:b/>
          <w:bCs/>
          <w:sz w:val="32"/>
          <w:szCs w:val="32"/>
        </w:rPr>
      </w:pPr>
    </w:p>
    <w:p w:rsidR="007620A2" w:rsidRDefault="00147453">
      <w:pPr>
        <w:adjustRightInd w:val="0"/>
        <w:snapToGrid w:val="0"/>
        <w:spacing w:line="600" w:lineRule="exact"/>
        <w:ind w:leftChars="200" w:left="420"/>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（四）一般公共预算基本支出决算情况说明</w:t>
      </w:r>
    </w:p>
    <w:p w:rsidR="007620A2" w:rsidRDefault="00147453">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2020 年度财政拨款基本支出</w:t>
      </w:r>
      <w:r w:rsidR="00F84753">
        <w:rPr>
          <w:rFonts w:ascii="仿宋_GB2312" w:eastAsia="仿宋_GB2312" w:hAnsi="Times New Roman" w:cs="Wingdings" w:hint="eastAsia"/>
          <w:sz w:val="32"/>
          <w:szCs w:val="32"/>
        </w:rPr>
        <w:t>1314.97</w:t>
      </w:r>
      <w:r>
        <w:rPr>
          <w:rFonts w:ascii="仿宋_GB2312" w:eastAsia="仿宋_GB2312" w:hAnsi="Times New Roman" w:cs="Wingdings" w:hint="eastAsia"/>
          <w:sz w:val="32"/>
          <w:szCs w:val="32"/>
        </w:rPr>
        <w:t>万元，其中：人员经费</w:t>
      </w:r>
      <w:r w:rsidR="00F84753">
        <w:rPr>
          <w:rFonts w:ascii="仿宋_GB2312" w:eastAsia="仿宋_GB2312" w:hAnsi="Times New Roman" w:cs="Wingdings" w:hint="eastAsia"/>
          <w:sz w:val="32"/>
          <w:szCs w:val="32"/>
        </w:rPr>
        <w:t>1039.03</w:t>
      </w:r>
      <w:r>
        <w:rPr>
          <w:rFonts w:ascii="仿宋_GB2312" w:eastAsia="仿宋_GB2312" w:hAnsi="Times New Roman" w:cs="Wingdings" w:hint="eastAsia"/>
          <w:sz w:val="32"/>
          <w:szCs w:val="32"/>
        </w:rPr>
        <w:t>万元，主要包括基本工资、津贴补贴、奖金、绩效工资、机关事业单位基本养老保险缴费、职业年金缴费、职工基本医疗保险缴费、住房公积金、</w:t>
      </w:r>
      <w:r w:rsidR="00F84753">
        <w:rPr>
          <w:rFonts w:ascii="仿宋_GB2312" w:eastAsia="仿宋_GB2312" w:hAnsi="Times New Roman" w:cs="Wingdings" w:hint="eastAsia"/>
          <w:sz w:val="32"/>
          <w:szCs w:val="32"/>
        </w:rPr>
        <w:t>其他社会保障缴费、其他工资福利支出</w:t>
      </w:r>
      <w:r w:rsidR="00C57F96">
        <w:rPr>
          <w:rFonts w:ascii="仿宋_GB2312" w:eastAsia="仿宋_GB2312" w:hAnsi="Times New Roman" w:cs="Wingdings" w:hint="eastAsia"/>
          <w:sz w:val="32"/>
          <w:szCs w:val="32"/>
        </w:rPr>
        <w:t>、生活补助</w:t>
      </w:r>
      <w:r>
        <w:rPr>
          <w:rFonts w:ascii="仿宋_GB2312" w:eastAsia="仿宋_GB2312" w:hAnsi="Times New Roman" w:cs="Wingdings" w:hint="eastAsia"/>
          <w:sz w:val="32"/>
          <w:szCs w:val="32"/>
        </w:rPr>
        <w:t>；公用经费</w:t>
      </w:r>
      <w:r w:rsidR="00F84753">
        <w:rPr>
          <w:rFonts w:ascii="仿宋_GB2312" w:eastAsia="仿宋_GB2312" w:hAnsi="Times New Roman" w:cs="Wingdings" w:hint="eastAsia"/>
          <w:sz w:val="32"/>
          <w:szCs w:val="32"/>
        </w:rPr>
        <w:t>275.94</w:t>
      </w:r>
      <w:r>
        <w:rPr>
          <w:rFonts w:ascii="仿宋_GB2312" w:eastAsia="仿宋_GB2312" w:hAnsi="Times New Roman" w:cs="Wingdings" w:hint="eastAsia"/>
          <w:sz w:val="32"/>
          <w:szCs w:val="32"/>
        </w:rPr>
        <w:t>万元，主要包括办公费、水费、电费、邮电费、取暖费、差旅费、维修（护）费、委托业务费、公务用车运行维护费、其他交通费用、</w:t>
      </w:r>
      <w:r w:rsidR="00C57F96">
        <w:rPr>
          <w:rFonts w:ascii="仿宋_GB2312" w:eastAsia="仿宋_GB2312" w:hAnsi="Times New Roman" w:cs="Wingdings" w:hint="eastAsia"/>
          <w:sz w:val="32"/>
          <w:szCs w:val="32"/>
        </w:rPr>
        <w:t>其他商品和服务支出</w:t>
      </w:r>
      <w:r>
        <w:rPr>
          <w:rFonts w:ascii="仿宋_GB2312" w:eastAsia="仿宋_GB2312" w:hAnsi="Times New Roman" w:cs="Wingdings" w:hint="eastAsia"/>
          <w:sz w:val="32"/>
          <w:szCs w:val="32"/>
        </w:rPr>
        <w:t>。</w:t>
      </w:r>
    </w:p>
    <w:p w:rsidR="007620A2" w:rsidRDefault="00147453">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7620A2" w:rsidRDefault="00147453">
      <w:pPr>
        <w:adjustRightInd w:val="0"/>
        <w:snapToGrid w:val="0"/>
        <w:spacing w:line="600" w:lineRule="exact"/>
        <w:ind w:firstLineChars="200" w:firstLine="643"/>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（一）“三公”经费财政拨款支出决算总体情况说明</w:t>
      </w:r>
    </w:p>
    <w:p w:rsidR="007620A2" w:rsidRDefault="00147453">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本部门2020年度“三公”经费财政拨款支出预算为</w:t>
      </w:r>
      <w:r w:rsidR="00ED62D9">
        <w:rPr>
          <w:rFonts w:ascii="仿宋_GB2312" w:eastAsia="仿宋_GB2312" w:hAnsi="Times New Roman" w:cs="Wingdings" w:hint="eastAsia"/>
          <w:sz w:val="32"/>
          <w:szCs w:val="32"/>
        </w:rPr>
        <w:t>4.9</w:t>
      </w:r>
      <w:r>
        <w:rPr>
          <w:rFonts w:ascii="仿宋_GB2312" w:eastAsia="仿宋_GB2312" w:hAnsi="Times New Roman" w:cs="Wingdings" w:hint="eastAsia"/>
          <w:sz w:val="32"/>
          <w:szCs w:val="32"/>
        </w:rPr>
        <w:t>万元，支出决算为</w:t>
      </w:r>
      <w:r w:rsidR="00ED62D9">
        <w:rPr>
          <w:rFonts w:ascii="仿宋_GB2312" w:eastAsia="仿宋_GB2312" w:hAnsi="Times New Roman" w:cs="Wingdings" w:hint="eastAsia"/>
          <w:sz w:val="32"/>
          <w:szCs w:val="32"/>
        </w:rPr>
        <w:t>4.5</w:t>
      </w:r>
      <w:r w:rsidR="0054505D">
        <w:rPr>
          <w:rFonts w:ascii="仿宋_GB2312" w:eastAsia="仿宋_GB2312" w:hAnsi="Times New Roman" w:cs="Wingdings" w:hint="eastAsia"/>
          <w:sz w:val="32"/>
          <w:szCs w:val="32"/>
        </w:rPr>
        <w:t>万元</w:t>
      </w:r>
      <w:r>
        <w:rPr>
          <w:rFonts w:ascii="仿宋_GB2312" w:eastAsia="仿宋_GB2312" w:hAnsi="Times New Roman" w:cs="Wingdings" w:hint="eastAsia"/>
          <w:sz w:val="32"/>
          <w:szCs w:val="32"/>
        </w:rPr>
        <w:t>，完成预算的</w:t>
      </w:r>
      <w:r w:rsidR="00C57F96">
        <w:rPr>
          <w:rFonts w:ascii="仿宋_GB2312" w:eastAsia="仿宋_GB2312" w:hAnsi="Times New Roman" w:cs="Wingdings" w:hint="eastAsia"/>
          <w:sz w:val="32"/>
          <w:szCs w:val="32"/>
        </w:rPr>
        <w:t>91.84</w:t>
      </w:r>
      <w:r>
        <w:rPr>
          <w:rFonts w:ascii="仿宋_GB2312" w:eastAsia="仿宋_GB2312" w:hAnsi="Times New Roman" w:cs="Wingdings" w:hint="eastAsia"/>
          <w:sz w:val="32"/>
          <w:szCs w:val="32"/>
        </w:rPr>
        <w:t>%,较预算减少</w:t>
      </w:r>
      <w:r w:rsidR="00ED62D9">
        <w:rPr>
          <w:rFonts w:ascii="仿宋_GB2312" w:eastAsia="仿宋_GB2312" w:hAnsi="Times New Roman" w:cs="Wingdings" w:hint="eastAsia"/>
          <w:sz w:val="32"/>
          <w:szCs w:val="32"/>
        </w:rPr>
        <w:t>0.4</w:t>
      </w:r>
      <w:r>
        <w:rPr>
          <w:rFonts w:ascii="仿宋_GB2312" w:eastAsia="仿宋_GB2312" w:hAnsi="Times New Roman" w:cs="Wingdings" w:hint="eastAsia"/>
          <w:sz w:val="32"/>
          <w:szCs w:val="32"/>
        </w:rPr>
        <w:t>万元，降低</w:t>
      </w:r>
      <w:r w:rsidR="00C57F96">
        <w:rPr>
          <w:rFonts w:ascii="仿宋_GB2312" w:eastAsia="仿宋_GB2312" w:hAnsi="Times New Roman" w:cs="Wingdings" w:hint="eastAsia"/>
          <w:sz w:val="32"/>
          <w:szCs w:val="32"/>
        </w:rPr>
        <w:t>8.16</w:t>
      </w:r>
      <w:r>
        <w:rPr>
          <w:rFonts w:ascii="仿宋_GB2312" w:eastAsia="仿宋_GB2312" w:hAnsi="Times New Roman" w:cs="Wingdings" w:hint="eastAsia"/>
          <w:sz w:val="32"/>
          <w:szCs w:val="32"/>
        </w:rPr>
        <w:t>%，主要是</w:t>
      </w:r>
      <w:r w:rsidR="00D408B9">
        <w:rPr>
          <w:rFonts w:ascii="仿宋_GB2312" w:eastAsia="仿宋_GB2312" w:hAnsi="Times New Roman" w:cs="DengXian-Regular" w:hint="eastAsia"/>
          <w:sz w:val="32"/>
          <w:szCs w:val="32"/>
        </w:rPr>
        <w:t>严格遵守财经纪律及规章制度，厉行</w:t>
      </w:r>
      <w:r w:rsidR="00D408B9">
        <w:rPr>
          <w:rFonts w:ascii="仿宋_GB2312" w:eastAsia="仿宋_GB2312" w:hAnsi="Times New Roman" w:cs="DengXian-Regular" w:hint="eastAsia"/>
          <w:sz w:val="32"/>
          <w:szCs w:val="32"/>
        </w:rPr>
        <w:lastRenderedPageBreak/>
        <w:t>节约</w:t>
      </w:r>
      <w:r>
        <w:rPr>
          <w:rFonts w:ascii="仿宋_GB2312" w:eastAsia="仿宋_GB2312" w:hAnsi="Times New Roman" w:cs="Wingdings" w:hint="eastAsia"/>
          <w:sz w:val="32"/>
          <w:szCs w:val="32"/>
        </w:rPr>
        <w:t>；较2019年度减少</w:t>
      </w:r>
      <w:r w:rsidR="00D408B9">
        <w:rPr>
          <w:rFonts w:ascii="仿宋_GB2312" w:eastAsia="仿宋_GB2312" w:hAnsi="Times New Roman" w:cs="Wingdings" w:hint="eastAsia"/>
          <w:sz w:val="32"/>
          <w:szCs w:val="32"/>
        </w:rPr>
        <w:t>1.13</w:t>
      </w:r>
      <w:r>
        <w:rPr>
          <w:rFonts w:ascii="仿宋_GB2312" w:eastAsia="仿宋_GB2312" w:hAnsi="Times New Roman" w:cs="Wingdings" w:hint="eastAsia"/>
          <w:sz w:val="32"/>
          <w:szCs w:val="32"/>
        </w:rPr>
        <w:t>万元，降低</w:t>
      </w:r>
      <w:r w:rsidR="00D408B9">
        <w:rPr>
          <w:rFonts w:ascii="仿宋_GB2312" w:eastAsia="仿宋_GB2312" w:hAnsi="Times New Roman" w:cs="Wingdings" w:hint="eastAsia"/>
          <w:sz w:val="32"/>
          <w:szCs w:val="32"/>
        </w:rPr>
        <w:t>20.07</w:t>
      </w:r>
      <w:r>
        <w:rPr>
          <w:rFonts w:ascii="仿宋_GB2312" w:eastAsia="仿宋_GB2312" w:hAnsi="Times New Roman" w:cs="Wingdings" w:hint="eastAsia"/>
          <w:sz w:val="32"/>
          <w:szCs w:val="32"/>
        </w:rPr>
        <w:t>%，主要是</w:t>
      </w:r>
      <w:r w:rsidR="00D408B9">
        <w:rPr>
          <w:rFonts w:ascii="仿宋_GB2312" w:eastAsia="仿宋_GB2312" w:hAnsi="Times New Roman" w:cs="DengXian-Regular" w:hint="eastAsia"/>
          <w:sz w:val="32"/>
          <w:szCs w:val="32"/>
        </w:rPr>
        <w:t>严格遵守财经纪律及规章制度，厉行节约</w:t>
      </w:r>
      <w:r>
        <w:rPr>
          <w:rFonts w:ascii="仿宋_GB2312" w:eastAsia="仿宋_GB2312" w:hAnsi="Times New Roman" w:cs="Wingdings" w:hint="eastAsia"/>
          <w:sz w:val="32"/>
          <w:szCs w:val="32"/>
        </w:rPr>
        <w:t>。</w:t>
      </w:r>
    </w:p>
    <w:p w:rsidR="007620A2" w:rsidRDefault="00147453">
      <w:pPr>
        <w:adjustRightInd w:val="0"/>
        <w:snapToGrid w:val="0"/>
        <w:spacing w:line="600" w:lineRule="exact"/>
        <w:ind w:firstLineChars="200" w:firstLine="643"/>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（二）“三公”经费财政拨款支出决算具体情况说明</w:t>
      </w:r>
    </w:p>
    <w:p w:rsidR="00625D78" w:rsidRDefault="00147453" w:rsidP="00625D78">
      <w:pPr>
        <w:adjustRightInd w:val="0"/>
        <w:snapToGrid w:val="0"/>
        <w:spacing w:line="580" w:lineRule="exact"/>
        <w:ind w:firstLineChars="200" w:firstLine="643"/>
        <w:rPr>
          <w:rFonts w:ascii="仿宋_GB2312" w:eastAsia="仿宋_GB2312" w:hAnsi="Times New Roman" w:cs="DengXian-Regular"/>
          <w:sz w:val="32"/>
          <w:szCs w:val="32"/>
        </w:rPr>
      </w:pPr>
      <w:r w:rsidRPr="00625D78">
        <w:rPr>
          <w:rFonts w:ascii="楷体_GB2312" w:eastAsia="楷体_GB2312" w:hAnsi="Times New Roman" w:cs="Mongolian Baiti" w:hint="eastAsia"/>
          <w:b/>
          <w:bCs/>
          <w:sz w:val="32"/>
          <w:szCs w:val="32"/>
        </w:rPr>
        <w:t>1.因公出国（境）费。</w:t>
      </w:r>
      <w:r w:rsidRPr="00625D78">
        <w:rPr>
          <w:rFonts w:ascii="仿宋_GB2312" w:eastAsia="仿宋_GB2312" w:hAnsi="仿宋_GB2312" w:cs="仿宋_GB2312" w:hint="eastAsia"/>
          <w:sz w:val="32"/>
          <w:szCs w:val="32"/>
        </w:rPr>
        <w:t>本部门2020年因公出国（境）费支出</w:t>
      </w:r>
      <w:r w:rsidR="002661BF" w:rsidRPr="00625D78">
        <w:rPr>
          <w:rFonts w:ascii="仿宋_GB2312" w:eastAsia="仿宋_GB2312" w:hAnsi="仿宋_GB2312" w:cs="仿宋_GB2312" w:hint="eastAsia"/>
          <w:sz w:val="32"/>
          <w:szCs w:val="32"/>
        </w:rPr>
        <w:t>0</w:t>
      </w:r>
      <w:r w:rsidRPr="00625D78">
        <w:rPr>
          <w:rFonts w:ascii="仿宋_GB2312" w:eastAsia="仿宋_GB2312" w:hAnsi="仿宋_GB2312" w:cs="仿宋_GB2312" w:hint="eastAsia"/>
          <w:sz w:val="32"/>
          <w:szCs w:val="32"/>
        </w:rPr>
        <w:t>万元，</w:t>
      </w:r>
      <w:r w:rsidR="002661BF" w:rsidRPr="00625D78">
        <w:rPr>
          <w:rFonts w:ascii="仿宋_GB2312" w:eastAsia="仿宋_GB2312" w:hAnsi="仿宋_GB2312" w:cs="仿宋_GB2312" w:hint="eastAsia"/>
          <w:sz w:val="32"/>
          <w:szCs w:val="32"/>
        </w:rPr>
        <w:t>2020年本部门</w:t>
      </w:r>
      <w:r w:rsidR="00153979" w:rsidRPr="00625D78">
        <w:rPr>
          <w:rFonts w:ascii="仿宋_GB2312" w:eastAsia="仿宋_GB2312" w:hAnsi="仿宋_GB2312" w:cs="仿宋_GB2312" w:hint="eastAsia"/>
          <w:sz w:val="32"/>
          <w:szCs w:val="32"/>
        </w:rPr>
        <w:t>因公</w:t>
      </w:r>
      <w:r w:rsidR="002661BF" w:rsidRPr="00625D78">
        <w:rPr>
          <w:rFonts w:ascii="仿宋_GB2312" w:eastAsia="仿宋_GB2312" w:hAnsi="仿宋_GB2312" w:cs="仿宋_GB2312" w:hint="eastAsia"/>
          <w:sz w:val="32"/>
          <w:szCs w:val="32"/>
        </w:rPr>
        <w:t>出国</w:t>
      </w:r>
      <w:r w:rsidR="00954DDC" w:rsidRPr="00625D78">
        <w:rPr>
          <w:rFonts w:ascii="仿宋_GB2312" w:eastAsia="仿宋_GB2312" w:hAnsi="仿宋_GB2312" w:cs="仿宋_GB2312" w:hint="eastAsia"/>
          <w:sz w:val="32"/>
          <w:szCs w:val="32"/>
        </w:rPr>
        <w:t>（境）</w:t>
      </w:r>
      <w:r w:rsidR="002661BF" w:rsidRPr="00625D78">
        <w:rPr>
          <w:rFonts w:ascii="仿宋_GB2312" w:eastAsia="仿宋_GB2312" w:hAnsi="仿宋_GB2312" w:cs="仿宋_GB2312" w:hint="eastAsia"/>
          <w:sz w:val="32"/>
          <w:szCs w:val="32"/>
        </w:rPr>
        <w:t>费预算0万元。</w:t>
      </w:r>
      <w:r w:rsidRPr="00625D78">
        <w:rPr>
          <w:rFonts w:ascii="仿宋_GB2312" w:eastAsia="仿宋_GB2312" w:hAnsi="Times New Roman" w:cs="Wingdings" w:hint="eastAsia"/>
          <w:sz w:val="32"/>
          <w:szCs w:val="32"/>
        </w:rPr>
        <w:t>参加其他单位组织的因公出国（境）团组</w:t>
      </w:r>
      <w:r w:rsidR="002661BF" w:rsidRPr="00625D78">
        <w:rPr>
          <w:rFonts w:ascii="仿宋_GB2312" w:eastAsia="仿宋_GB2312" w:hAnsi="Times New Roman" w:cs="Wingdings" w:hint="eastAsia"/>
          <w:sz w:val="32"/>
          <w:szCs w:val="32"/>
        </w:rPr>
        <w:t>0</w:t>
      </w:r>
      <w:r w:rsidRPr="00625D78">
        <w:rPr>
          <w:rFonts w:ascii="仿宋_GB2312" w:eastAsia="仿宋_GB2312" w:hAnsi="Times New Roman" w:cs="Wingdings" w:hint="eastAsia"/>
          <w:sz w:val="32"/>
          <w:szCs w:val="32"/>
        </w:rPr>
        <w:t>个、共</w:t>
      </w:r>
      <w:r w:rsidR="002661BF" w:rsidRPr="00625D78">
        <w:rPr>
          <w:rFonts w:ascii="仿宋_GB2312" w:eastAsia="仿宋_GB2312" w:hAnsi="Times New Roman" w:cs="Wingdings" w:hint="eastAsia"/>
          <w:sz w:val="32"/>
          <w:szCs w:val="32"/>
        </w:rPr>
        <w:t>0</w:t>
      </w:r>
      <w:r w:rsidRPr="00625D78">
        <w:rPr>
          <w:rFonts w:ascii="仿宋_GB2312" w:eastAsia="仿宋_GB2312" w:hAnsi="Times New Roman" w:cs="Wingdings" w:hint="eastAsia"/>
          <w:sz w:val="32"/>
          <w:szCs w:val="32"/>
        </w:rPr>
        <w:t>人</w:t>
      </w:r>
      <w:r w:rsidR="002661BF" w:rsidRPr="00625D78">
        <w:rPr>
          <w:rFonts w:ascii="仿宋_GB2312" w:eastAsia="仿宋_GB2312" w:hAnsi="Times New Roman" w:cs="Wingdings" w:hint="eastAsia"/>
          <w:sz w:val="32"/>
          <w:szCs w:val="32"/>
        </w:rPr>
        <w:t>；</w:t>
      </w:r>
      <w:r w:rsidRPr="00625D78">
        <w:rPr>
          <w:rFonts w:ascii="仿宋_GB2312" w:eastAsia="仿宋_GB2312" w:hAnsi="Times New Roman" w:cs="Wingdings" w:hint="eastAsia"/>
          <w:sz w:val="32"/>
          <w:szCs w:val="32"/>
        </w:rPr>
        <w:t>无本单位组织的出国（境）团组。</w:t>
      </w:r>
      <w:r w:rsidR="002661BF" w:rsidRPr="00625D78">
        <w:rPr>
          <w:rFonts w:ascii="仿宋_GB2312" w:eastAsia="仿宋_GB2312" w:hAnsi="仿宋_GB2312" w:cs="仿宋_GB2312" w:hint="eastAsia"/>
          <w:sz w:val="32"/>
          <w:szCs w:val="32"/>
        </w:rPr>
        <w:t>2020年本部门</w:t>
      </w:r>
      <w:r w:rsidR="0054505D" w:rsidRPr="00625D78">
        <w:rPr>
          <w:rFonts w:ascii="仿宋_GB2312" w:eastAsia="仿宋_GB2312" w:hAnsi="Times New Roman" w:cs="Wingdings" w:hint="eastAsia"/>
          <w:color w:val="000000"/>
          <w:sz w:val="32"/>
          <w:szCs w:val="32"/>
        </w:rPr>
        <w:t>未发生因</w:t>
      </w:r>
      <w:r w:rsidR="002661BF" w:rsidRPr="00625D78">
        <w:rPr>
          <w:rFonts w:ascii="仿宋_GB2312" w:eastAsia="仿宋_GB2312" w:hAnsi="仿宋_GB2312" w:cs="仿宋_GB2312" w:hint="eastAsia"/>
          <w:sz w:val="32"/>
          <w:szCs w:val="32"/>
        </w:rPr>
        <w:t>公出国</w:t>
      </w:r>
      <w:r w:rsidR="00954DDC" w:rsidRPr="00625D78">
        <w:rPr>
          <w:rFonts w:ascii="仿宋_GB2312" w:eastAsia="仿宋_GB2312" w:hAnsi="仿宋_GB2312" w:cs="仿宋_GB2312" w:hint="eastAsia"/>
          <w:sz w:val="32"/>
          <w:szCs w:val="32"/>
        </w:rPr>
        <w:t>（境）</w:t>
      </w:r>
      <w:r w:rsidR="0054505D" w:rsidRPr="00625D78">
        <w:rPr>
          <w:rFonts w:ascii="仿宋_GB2312" w:eastAsia="仿宋_GB2312" w:hAnsi="仿宋_GB2312" w:cs="仿宋_GB2312" w:hint="eastAsia"/>
          <w:sz w:val="32"/>
          <w:szCs w:val="32"/>
        </w:rPr>
        <w:t>费</w:t>
      </w:r>
      <w:r w:rsidR="002661BF" w:rsidRPr="00625D78">
        <w:rPr>
          <w:rFonts w:ascii="仿宋_GB2312" w:eastAsia="仿宋_GB2312" w:hAnsi="仿宋_GB2312" w:cs="仿宋_GB2312" w:hint="eastAsia"/>
          <w:sz w:val="32"/>
          <w:szCs w:val="32"/>
        </w:rPr>
        <w:t>支出,</w:t>
      </w:r>
      <w:r w:rsidR="00625D78">
        <w:rPr>
          <w:rFonts w:ascii="仿宋_GB2312" w:eastAsia="仿宋_GB2312" w:hAnsi="Times New Roman" w:cs="DengXian-Regular" w:hint="eastAsia"/>
          <w:sz w:val="32"/>
          <w:szCs w:val="32"/>
        </w:rPr>
        <w:t>与上年度无增减变化。</w:t>
      </w:r>
    </w:p>
    <w:p w:rsidR="007620A2" w:rsidRDefault="00147453">
      <w:pPr>
        <w:adjustRightInd w:val="0"/>
        <w:snapToGrid w:val="0"/>
        <w:spacing w:line="600" w:lineRule="exact"/>
        <w:ind w:firstLineChars="200" w:firstLine="643"/>
        <w:rPr>
          <w:rFonts w:ascii="仿宋_GB2312" w:eastAsia="仿宋_GB2312" w:hAnsi="Times New Roman" w:cs="Mongolian Baiti"/>
          <w:b/>
          <w:bCs/>
          <w:sz w:val="32"/>
          <w:szCs w:val="32"/>
        </w:rPr>
      </w:pPr>
      <w:r>
        <w:rPr>
          <w:rFonts w:ascii="楷体_GB2312" w:eastAsia="楷体_GB2312" w:hAnsi="Times New Roman" w:cs="Mongolian Baiti" w:hint="eastAsia"/>
          <w:b/>
          <w:bCs/>
          <w:sz w:val="32"/>
          <w:szCs w:val="32"/>
        </w:rPr>
        <w:t>2.公务用车购置及运行维护费。</w:t>
      </w:r>
      <w:r>
        <w:rPr>
          <w:rFonts w:ascii="仿宋_GB2312" w:eastAsia="仿宋_GB2312" w:hAnsi="仿宋_GB2312" w:cs="仿宋_GB2312" w:hint="eastAsia"/>
          <w:sz w:val="32"/>
          <w:szCs w:val="32"/>
        </w:rPr>
        <w:t>本部门2020年公务用车购置及运行维护费支出</w:t>
      </w:r>
      <w:r w:rsidR="00153979">
        <w:rPr>
          <w:rFonts w:ascii="仿宋_GB2312" w:eastAsia="仿宋_GB2312" w:hAnsi="仿宋_GB2312" w:cs="仿宋_GB2312" w:hint="eastAsia"/>
          <w:sz w:val="32"/>
          <w:szCs w:val="32"/>
        </w:rPr>
        <w:t>4.5</w:t>
      </w:r>
      <w:r>
        <w:rPr>
          <w:rFonts w:ascii="仿宋_GB2312" w:eastAsia="仿宋_GB2312" w:hAnsi="仿宋_GB2312" w:cs="仿宋_GB2312" w:hint="eastAsia"/>
          <w:sz w:val="32"/>
          <w:szCs w:val="32"/>
        </w:rPr>
        <w:t>万元，完成预算的</w:t>
      </w:r>
      <w:r w:rsidR="00153979">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r>
        <w:rPr>
          <w:rFonts w:ascii="仿宋_GB2312" w:eastAsia="仿宋_GB2312" w:hAnsi="Times New Roman" w:cs="Wingdings" w:hint="eastAsia"/>
          <w:sz w:val="32"/>
          <w:szCs w:val="32"/>
        </w:rPr>
        <w:t>较预算</w:t>
      </w:r>
      <w:r w:rsidR="002D3AF1">
        <w:rPr>
          <w:rFonts w:ascii="仿宋_GB2312" w:eastAsia="仿宋_GB2312" w:hAnsi="Times New Roman" w:cs="Wingdings" w:hint="eastAsia"/>
          <w:sz w:val="32"/>
          <w:szCs w:val="32"/>
        </w:rPr>
        <w:t>持平</w:t>
      </w:r>
      <w:r>
        <w:rPr>
          <w:rFonts w:ascii="仿宋_GB2312" w:eastAsia="仿宋_GB2312" w:hAnsi="Times New Roman" w:cs="Wingdings" w:hint="eastAsia"/>
          <w:sz w:val="32"/>
          <w:szCs w:val="32"/>
        </w:rPr>
        <w:t>,主要是</w:t>
      </w:r>
      <w:r w:rsidR="002D3AF1">
        <w:rPr>
          <w:rFonts w:ascii="仿宋_GB2312" w:eastAsia="仿宋_GB2312" w:hAnsi="Times New Roman" w:cs="DengXian-Regular" w:hint="eastAsia"/>
          <w:sz w:val="32"/>
          <w:szCs w:val="32"/>
        </w:rPr>
        <w:t>严格遵守财经纪律及规章制度</w:t>
      </w:r>
      <w:r>
        <w:rPr>
          <w:rFonts w:ascii="仿宋_GB2312" w:eastAsia="仿宋_GB2312" w:hAnsi="Times New Roman" w:cs="Wingdings" w:hint="eastAsia"/>
          <w:sz w:val="32"/>
          <w:szCs w:val="32"/>
        </w:rPr>
        <w:t>；较上年减少</w:t>
      </w:r>
      <w:r w:rsidR="002D3AF1">
        <w:rPr>
          <w:rFonts w:ascii="仿宋_GB2312" w:eastAsia="仿宋_GB2312" w:hAnsi="Times New Roman" w:cs="Wingdings" w:hint="eastAsia"/>
          <w:sz w:val="32"/>
          <w:szCs w:val="32"/>
        </w:rPr>
        <w:t>1.13</w:t>
      </w:r>
      <w:r>
        <w:rPr>
          <w:rFonts w:ascii="仿宋_GB2312" w:eastAsia="仿宋_GB2312" w:hAnsi="Times New Roman" w:cs="Wingdings" w:hint="eastAsia"/>
          <w:sz w:val="32"/>
          <w:szCs w:val="32"/>
        </w:rPr>
        <w:t>万元，</w:t>
      </w:r>
      <w:r w:rsidR="00B0223F">
        <w:rPr>
          <w:rFonts w:ascii="仿宋_GB2312" w:eastAsia="仿宋_GB2312" w:hAnsi="Times New Roman" w:cs="Wingdings" w:hint="eastAsia"/>
          <w:sz w:val="32"/>
          <w:szCs w:val="32"/>
        </w:rPr>
        <w:t>降低</w:t>
      </w:r>
      <w:r w:rsidR="002D3AF1">
        <w:rPr>
          <w:rFonts w:ascii="仿宋_GB2312" w:eastAsia="仿宋_GB2312" w:hAnsi="Times New Roman" w:cs="Wingdings" w:hint="eastAsia"/>
          <w:sz w:val="32"/>
          <w:szCs w:val="32"/>
        </w:rPr>
        <w:t>20.07</w:t>
      </w:r>
      <w:r>
        <w:rPr>
          <w:rFonts w:ascii="仿宋_GB2312" w:eastAsia="仿宋_GB2312" w:hAnsi="Times New Roman" w:cs="Wingdings" w:hint="eastAsia"/>
          <w:sz w:val="32"/>
          <w:szCs w:val="32"/>
        </w:rPr>
        <w:t>%,主要是</w:t>
      </w:r>
      <w:r w:rsidR="002D3AF1">
        <w:rPr>
          <w:rFonts w:ascii="仿宋_GB2312" w:eastAsia="仿宋_GB2312" w:hAnsi="Times New Roman" w:cs="DengXian-Regular" w:hint="eastAsia"/>
          <w:sz w:val="32"/>
          <w:szCs w:val="32"/>
        </w:rPr>
        <w:t>严格遵守财经纪律及规章制度，厉行节约</w:t>
      </w:r>
      <w:r>
        <w:rPr>
          <w:rFonts w:ascii="仿宋_GB2312" w:eastAsia="仿宋_GB2312" w:hAnsi="Times New Roman" w:cs="Wingdings" w:hint="eastAsia"/>
          <w:sz w:val="32"/>
          <w:szCs w:val="32"/>
        </w:rPr>
        <w:t>。</w:t>
      </w:r>
      <w:r>
        <w:rPr>
          <w:rFonts w:ascii="仿宋_GB2312" w:eastAsia="仿宋_GB2312" w:hAnsi="Times New Roman" w:cs="Mongolian Baiti" w:hint="eastAsia"/>
          <w:b/>
          <w:bCs/>
          <w:sz w:val="32"/>
          <w:szCs w:val="32"/>
        </w:rPr>
        <w:t>其中：</w:t>
      </w:r>
    </w:p>
    <w:p w:rsidR="002D3AF1" w:rsidRDefault="00147453" w:rsidP="002D3AF1">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Wingdings" w:hint="eastAsia"/>
          <w:b/>
          <w:sz w:val="32"/>
          <w:szCs w:val="32"/>
        </w:rPr>
        <w:t>公务用车购置费支出：</w:t>
      </w:r>
      <w:r>
        <w:rPr>
          <w:rFonts w:ascii="仿宋_GB2312" w:eastAsia="仿宋_GB2312" w:hAnsi="Times New Roman" w:cs="Wingdings" w:hint="eastAsia"/>
          <w:sz w:val="32"/>
          <w:szCs w:val="32"/>
        </w:rPr>
        <w:t>本部门2020年度公务用车购置量</w:t>
      </w:r>
      <w:r w:rsidR="002D3AF1">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辆，</w:t>
      </w:r>
      <w:r w:rsidR="00D147B4">
        <w:rPr>
          <w:rFonts w:ascii="仿宋_GB2312" w:eastAsia="仿宋_GB2312" w:hAnsi="Times New Roman" w:cs="Wingdings" w:hint="eastAsia"/>
          <w:color w:val="000000"/>
          <w:sz w:val="32"/>
          <w:szCs w:val="32"/>
        </w:rPr>
        <w:t>未发生公务用车购置</w:t>
      </w:r>
      <w:r w:rsidR="00D147B4" w:rsidRPr="00D147B4">
        <w:rPr>
          <w:rFonts w:ascii="仿宋_GB2312" w:eastAsia="仿宋_GB2312" w:hAnsi="Times New Roman" w:cs="Wingdings" w:hint="eastAsia"/>
          <w:color w:val="000000"/>
          <w:sz w:val="32"/>
          <w:szCs w:val="32"/>
        </w:rPr>
        <w:t>经费支出</w:t>
      </w:r>
      <w:r>
        <w:rPr>
          <w:rFonts w:ascii="仿宋_GB2312" w:eastAsia="仿宋_GB2312" w:hAnsi="Times New Roman" w:cs="Wingdings" w:hint="eastAsia"/>
          <w:sz w:val="32"/>
          <w:szCs w:val="32"/>
        </w:rPr>
        <w:t>。</w:t>
      </w:r>
      <w:r w:rsidR="00D147B4">
        <w:rPr>
          <w:rFonts w:ascii="仿宋_GB2312" w:eastAsia="仿宋_GB2312" w:cs="DengXian-Regular" w:hint="eastAsia"/>
          <w:sz w:val="32"/>
          <w:szCs w:val="32"/>
        </w:rPr>
        <w:t>本部门公务用车购置及运行维护费预算0万元</w:t>
      </w:r>
      <w:r w:rsidR="00D147B4">
        <w:rPr>
          <w:rFonts w:ascii="仿宋_GB2312" w:eastAsia="仿宋_GB2312" w:hAnsi="Times New Roman" w:cs="Wingdings" w:hint="eastAsia"/>
          <w:sz w:val="32"/>
          <w:szCs w:val="32"/>
        </w:rPr>
        <w:t>，</w:t>
      </w:r>
      <w:r w:rsidR="002D3AF1">
        <w:rPr>
          <w:rFonts w:ascii="仿宋_GB2312" w:eastAsia="仿宋_GB2312" w:cs="DengXian-Regular" w:hint="eastAsia"/>
          <w:sz w:val="32"/>
          <w:szCs w:val="32"/>
        </w:rPr>
        <w:t xml:space="preserve"> 2020年决算支出0万元</w:t>
      </w:r>
      <w:r w:rsidR="00D147B4">
        <w:rPr>
          <w:rFonts w:ascii="仿宋_GB2312" w:eastAsia="仿宋_GB2312" w:cs="DengXian-Regular" w:hint="eastAsia"/>
          <w:sz w:val="32"/>
          <w:szCs w:val="32"/>
        </w:rPr>
        <w:t>，</w:t>
      </w:r>
      <w:r w:rsidR="002D3AF1">
        <w:rPr>
          <w:rFonts w:ascii="仿宋_GB2312" w:eastAsia="仿宋_GB2312" w:hAnsi="Times New Roman" w:cs="DengXian-Regular" w:hint="eastAsia"/>
          <w:sz w:val="32"/>
          <w:szCs w:val="32"/>
        </w:rPr>
        <w:t>与上年度无增减变化。</w:t>
      </w:r>
    </w:p>
    <w:p w:rsidR="007620A2" w:rsidRDefault="00147453" w:rsidP="00D147B4">
      <w:pPr>
        <w:adjustRightInd w:val="0"/>
        <w:snapToGrid w:val="0"/>
        <w:spacing w:line="600" w:lineRule="exact"/>
        <w:ind w:firstLineChars="200" w:firstLine="643"/>
        <w:rPr>
          <w:rFonts w:ascii="仿宋_GB2312" w:eastAsia="仿宋_GB2312" w:hAnsi="Times New Roman" w:cs="Wingdings"/>
          <w:sz w:val="32"/>
          <w:szCs w:val="32"/>
        </w:rPr>
      </w:pPr>
      <w:r>
        <w:rPr>
          <w:rFonts w:ascii="仿宋_GB2312" w:eastAsia="仿宋_GB2312" w:hAnsi="Times New Roman" w:cs="Wingdings" w:hint="eastAsia"/>
          <w:b/>
          <w:sz w:val="32"/>
          <w:szCs w:val="32"/>
        </w:rPr>
        <w:t>公务用车运行维护费支出：</w:t>
      </w:r>
      <w:r>
        <w:rPr>
          <w:rFonts w:ascii="仿宋_GB2312" w:eastAsia="仿宋_GB2312" w:hAnsi="Times New Roman" w:cs="Wingdings" w:hint="eastAsia"/>
          <w:sz w:val="32"/>
          <w:szCs w:val="32"/>
        </w:rPr>
        <w:t>本部门2020年度单位公务用车保有量</w:t>
      </w:r>
      <w:r w:rsidR="00D147B4">
        <w:rPr>
          <w:rFonts w:ascii="仿宋_GB2312" w:eastAsia="仿宋_GB2312" w:hAnsi="Times New Roman" w:cs="Wingdings" w:hint="eastAsia"/>
          <w:sz w:val="32"/>
          <w:szCs w:val="32"/>
        </w:rPr>
        <w:t>3</w:t>
      </w:r>
      <w:r>
        <w:rPr>
          <w:rFonts w:ascii="仿宋_GB2312" w:eastAsia="仿宋_GB2312" w:hAnsi="Times New Roman" w:cs="Wingdings" w:hint="eastAsia"/>
          <w:sz w:val="32"/>
          <w:szCs w:val="32"/>
        </w:rPr>
        <w:t>辆,发生运行维护费支出</w:t>
      </w:r>
      <w:r w:rsidR="00D147B4">
        <w:rPr>
          <w:rFonts w:ascii="仿宋_GB2312" w:eastAsia="仿宋_GB2312" w:hAnsi="Times New Roman" w:cs="Wingdings" w:hint="eastAsia"/>
          <w:sz w:val="32"/>
          <w:szCs w:val="32"/>
        </w:rPr>
        <w:t>4.5</w:t>
      </w:r>
      <w:r w:rsidR="00B0223F">
        <w:rPr>
          <w:rFonts w:ascii="仿宋_GB2312" w:eastAsia="仿宋_GB2312" w:hAnsi="Times New Roman" w:cs="Wingdings" w:hint="eastAsia"/>
          <w:sz w:val="32"/>
          <w:szCs w:val="32"/>
        </w:rPr>
        <w:t>万元</w:t>
      </w:r>
      <w:r>
        <w:rPr>
          <w:rFonts w:ascii="仿宋_GB2312" w:eastAsia="仿宋_GB2312" w:hAnsi="Times New Roman" w:cs="Wingdings" w:hint="eastAsia"/>
          <w:sz w:val="32"/>
          <w:szCs w:val="32"/>
        </w:rPr>
        <w:t>。公车运行维护费支出较预算</w:t>
      </w:r>
      <w:r w:rsidR="00D147B4">
        <w:rPr>
          <w:rFonts w:ascii="仿宋_GB2312" w:eastAsia="仿宋_GB2312" w:hAnsi="Times New Roman" w:cs="Wingdings" w:hint="eastAsia"/>
          <w:sz w:val="32"/>
          <w:szCs w:val="32"/>
        </w:rPr>
        <w:t>持平</w:t>
      </w:r>
      <w:r>
        <w:rPr>
          <w:rFonts w:ascii="仿宋_GB2312" w:eastAsia="仿宋_GB2312" w:hAnsi="Times New Roman" w:cs="Wingdings" w:hint="eastAsia"/>
          <w:sz w:val="32"/>
          <w:szCs w:val="32"/>
        </w:rPr>
        <w:t>,主要是</w:t>
      </w:r>
      <w:r w:rsidR="00D147B4">
        <w:rPr>
          <w:rFonts w:ascii="仿宋_GB2312" w:eastAsia="仿宋_GB2312" w:hAnsi="Times New Roman" w:cs="DengXian-Regular" w:hint="eastAsia"/>
          <w:sz w:val="32"/>
          <w:szCs w:val="32"/>
        </w:rPr>
        <w:t>严格遵守财经纪律及规章制度</w:t>
      </w:r>
      <w:r w:rsidR="00D147B4">
        <w:rPr>
          <w:rFonts w:ascii="仿宋_GB2312" w:eastAsia="仿宋_GB2312" w:hAnsi="Times New Roman" w:cs="Wingdings" w:hint="eastAsia"/>
          <w:sz w:val="32"/>
          <w:szCs w:val="32"/>
        </w:rPr>
        <w:t>；较上年</w:t>
      </w:r>
      <w:r>
        <w:rPr>
          <w:rFonts w:ascii="仿宋_GB2312" w:eastAsia="仿宋_GB2312" w:hAnsi="Times New Roman" w:cs="Wingdings" w:hint="eastAsia"/>
          <w:sz w:val="32"/>
          <w:szCs w:val="32"/>
        </w:rPr>
        <w:t>减少</w:t>
      </w:r>
      <w:r w:rsidR="00D147B4">
        <w:rPr>
          <w:rFonts w:ascii="仿宋_GB2312" w:eastAsia="仿宋_GB2312" w:hAnsi="Times New Roman" w:cs="Wingdings" w:hint="eastAsia"/>
          <w:sz w:val="32"/>
          <w:szCs w:val="32"/>
        </w:rPr>
        <w:t>1.13</w:t>
      </w:r>
      <w:r>
        <w:rPr>
          <w:rFonts w:ascii="仿宋_GB2312" w:eastAsia="仿宋_GB2312" w:hAnsi="Times New Roman" w:cs="Wingdings" w:hint="eastAsia"/>
          <w:sz w:val="32"/>
          <w:szCs w:val="32"/>
        </w:rPr>
        <w:t>万元，</w:t>
      </w:r>
      <w:r w:rsidR="00D147B4">
        <w:rPr>
          <w:rFonts w:ascii="仿宋_GB2312" w:eastAsia="仿宋_GB2312" w:hAnsi="Times New Roman" w:cs="Wingdings" w:hint="eastAsia"/>
          <w:sz w:val="32"/>
          <w:szCs w:val="32"/>
        </w:rPr>
        <w:t>降低20.07%,主要是</w:t>
      </w:r>
      <w:r w:rsidR="00D147B4">
        <w:rPr>
          <w:rFonts w:ascii="仿宋_GB2312" w:eastAsia="仿宋_GB2312" w:hAnsi="Times New Roman" w:cs="DengXian-Regular" w:hint="eastAsia"/>
          <w:sz w:val="32"/>
          <w:szCs w:val="32"/>
        </w:rPr>
        <w:t>严格遵守财经纪律及规章制</w:t>
      </w:r>
      <w:r w:rsidR="00D147B4">
        <w:rPr>
          <w:rFonts w:ascii="仿宋_GB2312" w:eastAsia="仿宋_GB2312" w:hAnsi="Times New Roman" w:cs="DengXian-Regular" w:hint="eastAsia"/>
          <w:sz w:val="32"/>
          <w:szCs w:val="32"/>
        </w:rPr>
        <w:lastRenderedPageBreak/>
        <w:t>度，厉行节约</w:t>
      </w:r>
      <w:r w:rsidR="00D147B4">
        <w:rPr>
          <w:rFonts w:ascii="仿宋_GB2312" w:eastAsia="仿宋_GB2312" w:hAnsi="Times New Roman" w:cs="Wingdings" w:hint="eastAsia"/>
          <w:sz w:val="32"/>
          <w:szCs w:val="32"/>
        </w:rPr>
        <w:t>。</w:t>
      </w:r>
    </w:p>
    <w:p w:rsidR="007620A2" w:rsidRDefault="00147453">
      <w:pPr>
        <w:adjustRightInd w:val="0"/>
        <w:snapToGrid w:val="0"/>
        <w:spacing w:line="600" w:lineRule="exact"/>
        <w:ind w:firstLineChars="200" w:firstLine="643"/>
        <w:rPr>
          <w:rFonts w:ascii="仿宋_GB2312" w:eastAsia="仿宋_GB2312" w:hAnsi="Times New Roman" w:cs="Wingdings"/>
          <w:sz w:val="32"/>
          <w:szCs w:val="32"/>
        </w:rPr>
      </w:pPr>
      <w:r>
        <w:rPr>
          <w:rFonts w:ascii="楷体_GB2312" w:eastAsia="楷体_GB2312" w:hAnsi="Times New Roman" w:cs="Mongolian Baiti" w:hint="eastAsia"/>
          <w:b/>
          <w:bCs/>
          <w:sz w:val="32"/>
          <w:szCs w:val="32"/>
        </w:rPr>
        <w:t>3.公务接待费。</w:t>
      </w:r>
      <w:r>
        <w:rPr>
          <w:rFonts w:ascii="仿宋_GB2312" w:eastAsia="仿宋_GB2312" w:hAnsi="仿宋_GB2312" w:cs="仿宋_GB2312" w:hint="eastAsia"/>
          <w:sz w:val="32"/>
          <w:szCs w:val="32"/>
        </w:rPr>
        <w:t>本部门2020年公务接待费支出</w:t>
      </w:r>
      <w:r w:rsidR="00D147B4">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万元，发生</w:t>
      </w:r>
      <w:r>
        <w:rPr>
          <w:rFonts w:ascii="仿宋_GB2312" w:eastAsia="仿宋_GB2312" w:hAnsi="Times New Roman" w:cs="Wingdings" w:hint="eastAsia"/>
          <w:sz w:val="32"/>
          <w:szCs w:val="32"/>
        </w:rPr>
        <w:t>公务接待共</w:t>
      </w:r>
      <w:r w:rsidR="00D147B4">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批次、</w:t>
      </w:r>
      <w:r w:rsidR="00D147B4">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人次。</w:t>
      </w:r>
      <w:r w:rsidR="00D147B4">
        <w:rPr>
          <w:rFonts w:ascii="仿宋_GB2312" w:eastAsia="仿宋_GB2312" w:hAnsi="Times New Roman" w:cs="DengXian-Regular" w:hint="eastAsia"/>
          <w:sz w:val="32"/>
          <w:szCs w:val="32"/>
        </w:rPr>
        <w:t>公务接待费支出较预算减少0.4万元，降低100%,主要是严格遵守财经纪律及规章制度，厉行节约</w:t>
      </w:r>
      <w:r>
        <w:rPr>
          <w:rFonts w:ascii="仿宋_GB2312" w:eastAsia="仿宋_GB2312" w:hAnsi="Times New Roman" w:cs="Wingdings" w:hint="eastAsia"/>
          <w:sz w:val="32"/>
          <w:szCs w:val="32"/>
        </w:rPr>
        <w:t>；</w:t>
      </w:r>
      <w:r w:rsidR="00D147B4">
        <w:rPr>
          <w:rFonts w:ascii="仿宋_GB2312" w:eastAsia="仿宋_GB2312" w:cs="DengXian-Regular" w:hint="eastAsia"/>
          <w:sz w:val="32"/>
          <w:szCs w:val="32"/>
        </w:rPr>
        <w:t xml:space="preserve"> 2019年度公务接待共0批次、0人次，</w:t>
      </w:r>
      <w:r w:rsidR="00D147B4">
        <w:rPr>
          <w:rFonts w:ascii="仿宋_GB2312" w:eastAsia="仿宋_GB2312" w:hAnsi="Times New Roman" w:cs="DengXian-Regular" w:hint="eastAsia"/>
          <w:sz w:val="32"/>
          <w:szCs w:val="32"/>
        </w:rPr>
        <w:t>与上年度无增减变化。</w:t>
      </w:r>
    </w:p>
    <w:p w:rsidR="007620A2" w:rsidRDefault="00147453">
      <w:pPr>
        <w:adjustRightInd w:val="0"/>
        <w:snapToGrid w:val="0"/>
        <w:spacing w:line="60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7620A2" w:rsidRDefault="00B0223F">
      <w:pPr>
        <w:adjustRightInd w:val="0"/>
        <w:snapToGrid w:val="0"/>
        <w:spacing w:line="60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（一）预算绩效管理工作开展情况</w:t>
      </w:r>
    </w:p>
    <w:p w:rsidR="007620A2" w:rsidRDefault="00147453">
      <w:pPr>
        <w:adjustRightInd w:val="0"/>
        <w:snapToGrid w:val="0"/>
        <w:spacing w:line="600" w:lineRule="exact"/>
        <w:ind w:firstLineChars="200" w:firstLine="640"/>
        <w:rPr>
          <w:rFonts w:ascii="仿宋_GB2312" w:eastAsia="仿宋_GB2312" w:hAnsi="仿宋_GB2312" w:cs="仿宋_GB2312"/>
          <w:sz w:val="32"/>
          <w:szCs w:val="32"/>
        </w:rPr>
      </w:pPr>
      <w:r w:rsidRPr="00CA72CA">
        <w:rPr>
          <w:rFonts w:ascii="仿宋_GB2312" w:eastAsia="仿宋_GB2312" w:hAnsi="仿宋_GB2312" w:cs="仿宋_GB2312" w:hint="eastAsia"/>
          <w:sz w:val="32"/>
          <w:szCs w:val="32"/>
        </w:rPr>
        <w:t>根据预算绩效管理要求，本部门组织对2020年度项目支出全面开展绩效自评，其中，一般公共预算项目</w:t>
      </w:r>
      <w:r w:rsidR="00650CA8" w:rsidRPr="00CA72CA">
        <w:rPr>
          <w:rFonts w:ascii="仿宋_GB2312" w:eastAsia="仿宋_GB2312" w:hAnsi="仿宋_GB2312" w:cs="仿宋_GB2312" w:hint="eastAsia"/>
          <w:sz w:val="32"/>
          <w:szCs w:val="32"/>
        </w:rPr>
        <w:t>64</w:t>
      </w:r>
      <w:r w:rsidRPr="00CA72CA">
        <w:rPr>
          <w:rFonts w:ascii="仿宋_GB2312" w:eastAsia="仿宋_GB2312" w:hAnsi="仿宋_GB2312" w:cs="仿宋_GB2312" w:hint="eastAsia"/>
          <w:sz w:val="32"/>
          <w:szCs w:val="32"/>
        </w:rPr>
        <w:t>个，共涉及资金</w:t>
      </w:r>
      <w:r w:rsidR="00CA72CA" w:rsidRPr="00CA72CA">
        <w:rPr>
          <w:rFonts w:ascii="仿宋_GB2312" w:eastAsia="仿宋_GB2312" w:hAnsi="仿宋_GB2312" w:cs="仿宋_GB2312" w:hint="eastAsia"/>
          <w:sz w:val="32"/>
          <w:szCs w:val="32"/>
        </w:rPr>
        <w:t>7999.02</w:t>
      </w:r>
      <w:r w:rsidRPr="00CA72CA">
        <w:rPr>
          <w:rFonts w:ascii="仿宋_GB2312" w:eastAsia="仿宋_GB2312" w:hAnsi="仿宋_GB2312" w:cs="仿宋_GB2312" w:hint="eastAsia"/>
          <w:sz w:val="32"/>
          <w:szCs w:val="32"/>
        </w:rPr>
        <w:t>万元，占一般公共预算项目支出总额的</w:t>
      </w:r>
      <w:r w:rsidR="00650CA8" w:rsidRPr="00CA72CA">
        <w:rPr>
          <w:rFonts w:ascii="仿宋_GB2312" w:eastAsia="仿宋_GB2312" w:hAnsi="仿宋_GB2312" w:cs="仿宋_GB2312" w:hint="eastAsia"/>
          <w:sz w:val="32"/>
          <w:szCs w:val="32"/>
        </w:rPr>
        <w:t>100</w:t>
      </w:r>
      <w:r w:rsidR="00B0223F" w:rsidRPr="00CA72CA">
        <w:rPr>
          <w:rFonts w:ascii="仿宋_GB2312" w:eastAsia="仿宋_GB2312" w:hAnsi="仿宋_GB2312" w:cs="仿宋_GB2312" w:hint="eastAsia"/>
          <w:sz w:val="32"/>
          <w:szCs w:val="32"/>
        </w:rPr>
        <w:t>%</w:t>
      </w:r>
      <w:r w:rsidRPr="00CA72CA">
        <w:rPr>
          <w:rFonts w:ascii="仿宋_GB2312" w:eastAsia="仿宋_GB2312" w:hAnsi="仿宋_GB2312" w:cs="仿宋_GB2312" w:hint="eastAsia"/>
          <w:sz w:val="32"/>
          <w:szCs w:val="32"/>
        </w:rPr>
        <w:t>；政府性基金预算项目</w:t>
      </w:r>
      <w:r w:rsidR="00365BD3" w:rsidRPr="00CA72CA">
        <w:rPr>
          <w:rFonts w:ascii="仿宋_GB2312" w:eastAsia="仿宋_GB2312" w:hAnsi="仿宋_GB2312" w:cs="仿宋_GB2312" w:hint="eastAsia"/>
          <w:sz w:val="32"/>
          <w:szCs w:val="32"/>
        </w:rPr>
        <w:t>1</w:t>
      </w:r>
      <w:r w:rsidRPr="00CA72CA">
        <w:rPr>
          <w:rFonts w:ascii="仿宋_GB2312" w:eastAsia="仿宋_GB2312" w:hAnsi="仿宋_GB2312" w:cs="仿宋_GB2312" w:hint="eastAsia"/>
          <w:sz w:val="32"/>
          <w:szCs w:val="32"/>
        </w:rPr>
        <w:t>个,共涉及资金</w:t>
      </w:r>
      <w:r w:rsidR="00365BD3" w:rsidRPr="00CA72CA">
        <w:rPr>
          <w:rFonts w:ascii="仿宋_GB2312" w:eastAsia="仿宋_GB2312" w:hAnsi="仿宋_GB2312" w:cs="仿宋_GB2312" w:hint="eastAsia"/>
          <w:sz w:val="32"/>
          <w:szCs w:val="32"/>
        </w:rPr>
        <w:t>4.94</w:t>
      </w:r>
      <w:r w:rsidRPr="00CA72CA">
        <w:rPr>
          <w:rFonts w:ascii="仿宋_GB2312" w:eastAsia="仿宋_GB2312" w:hAnsi="仿宋_GB2312" w:cs="仿宋_GB2312" w:hint="eastAsia"/>
          <w:sz w:val="32"/>
          <w:szCs w:val="32"/>
        </w:rPr>
        <w:t>万元，占政府性基金预算项目支出总额的</w:t>
      </w:r>
      <w:r w:rsidR="00365BD3" w:rsidRPr="00CA72CA">
        <w:rPr>
          <w:rFonts w:ascii="仿宋_GB2312" w:eastAsia="仿宋_GB2312" w:hAnsi="仿宋_GB2312" w:cs="仿宋_GB2312" w:hint="eastAsia"/>
          <w:sz w:val="32"/>
          <w:szCs w:val="32"/>
        </w:rPr>
        <w:t>100</w:t>
      </w:r>
      <w:r w:rsidR="00B0223F" w:rsidRPr="00CA72CA">
        <w:rPr>
          <w:rFonts w:ascii="仿宋_GB2312" w:eastAsia="仿宋_GB2312" w:hAnsi="仿宋_GB2312" w:cs="仿宋_GB2312" w:hint="eastAsia"/>
          <w:sz w:val="32"/>
          <w:szCs w:val="32"/>
        </w:rPr>
        <w:t>%</w:t>
      </w:r>
      <w:r w:rsidRPr="00CA72CA">
        <w:rPr>
          <w:rFonts w:ascii="仿宋_GB2312" w:eastAsia="仿宋_GB2312" w:hAnsi="仿宋_GB2312" w:cs="仿宋_GB2312" w:hint="eastAsia"/>
          <w:sz w:val="32"/>
          <w:szCs w:val="32"/>
        </w:rPr>
        <w:t>。</w:t>
      </w:r>
    </w:p>
    <w:p w:rsidR="007620A2" w:rsidRDefault="00147453">
      <w:pPr>
        <w:adjustRightInd w:val="0"/>
        <w:snapToGrid w:val="0"/>
        <w:spacing w:line="60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 xml:space="preserve">（二） </w:t>
      </w:r>
      <w:r w:rsidR="00B0223F">
        <w:rPr>
          <w:rFonts w:ascii="楷体_GB2312" w:eastAsia="楷体_GB2312" w:hAnsi="楷体_GB2312" w:cs="楷体_GB2312" w:hint="eastAsia"/>
          <w:b/>
          <w:bCs/>
          <w:sz w:val="32"/>
          <w:szCs w:val="32"/>
        </w:rPr>
        <w:t>部门决算中项目绩效自评结果</w:t>
      </w:r>
    </w:p>
    <w:p w:rsidR="00A030BC" w:rsidRDefault="00BB2584" w:rsidP="00A030BC">
      <w:pPr>
        <w:spacing w:line="520" w:lineRule="exact"/>
        <w:ind w:firstLineChars="200" w:firstLine="640"/>
        <w:jc w:val="left"/>
        <w:rPr>
          <w:rFonts w:ascii="宋体" w:cs="宋体"/>
          <w:sz w:val="32"/>
          <w:szCs w:val="32"/>
        </w:rPr>
      </w:pPr>
      <w:r w:rsidRPr="00BB2584">
        <w:rPr>
          <w:rFonts w:ascii="仿宋_GB2312" w:eastAsia="仿宋_GB2312" w:hAnsi="仿宋_GB2312" w:cs="仿宋_GB2312" w:hint="eastAsia"/>
          <w:sz w:val="32"/>
          <w:szCs w:val="32"/>
        </w:rPr>
        <w:t>组织对“</w:t>
      </w:r>
      <w:r w:rsidR="00650CA8" w:rsidRPr="00650CA8">
        <w:rPr>
          <w:rFonts w:ascii="仿宋_GB2312" w:eastAsia="仿宋_GB2312" w:hAnsi="仿宋_GB2312" w:cs="仿宋_GB2312"/>
          <w:sz w:val="32"/>
          <w:szCs w:val="32"/>
        </w:rPr>
        <w:t>2020</w:t>
      </w:r>
      <w:r w:rsidR="00650CA8" w:rsidRPr="00650CA8">
        <w:rPr>
          <w:rFonts w:ascii="仿宋_GB2312" w:eastAsia="仿宋_GB2312" w:hAnsi="仿宋_GB2312" w:cs="仿宋_GB2312" w:hint="eastAsia"/>
          <w:sz w:val="32"/>
          <w:szCs w:val="32"/>
        </w:rPr>
        <w:t>年非畜牧大县畜禽规模养殖场粪污治理项目</w:t>
      </w:r>
      <w:r w:rsidR="00650CA8">
        <w:rPr>
          <w:rFonts w:ascii="仿宋_GB2312" w:eastAsia="仿宋_GB2312" w:hAnsi="仿宋_GB2312" w:cs="仿宋_GB2312" w:hint="eastAsia"/>
          <w:sz w:val="32"/>
          <w:szCs w:val="32"/>
        </w:rPr>
        <w:t>”</w:t>
      </w:r>
      <w:r w:rsidRPr="00BB2584">
        <w:rPr>
          <w:rFonts w:ascii="仿宋_GB2312" w:eastAsia="仿宋_GB2312" w:hAnsi="仿宋_GB2312" w:cs="仿宋_GB2312" w:hint="eastAsia"/>
          <w:sz w:val="32"/>
          <w:szCs w:val="32"/>
        </w:rPr>
        <w:t>开展了部门重点评价，涉及一般公共预算支出</w:t>
      </w:r>
      <w:r w:rsidR="00650CA8">
        <w:rPr>
          <w:rFonts w:ascii="仿宋_GB2312" w:eastAsia="仿宋_GB2312" w:hAnsi="仿宋_GB2312" w:cs="仿宋_GB2312" w:hint="eastAsia"/>
          <w:sz w:val="32"/>
          <w:szCs w:val="32"/>
        </w:rPr>
        <w:t>100</w:t>
      </w:r>
      <w:r w:rsidR="00A030BC">
        <w:rPr>
          <w:rFonts w:ascii="仿宋_GB2312" w:eastAsia="仿宋_GB2312" w:hAnsi="仿宋_GB2312" w:cs="仿宋_GB2312" w:hint="eastAsia"/>
          <w:sz w:val="32"/>
          <w:szCs w:val="32"/>
        </w:rPr>
        <w:t>万元</w:t>
      </w:r>
      <w:r w:rsidRPr="00BB2584">
        <w:rPr>
          <w:rFonts w:ascii="仿宋_GB2312" w:eastAsia="仿宋_GB2312" w:hAnsi="仿宋_GB2312" w:cs="仿宋_GB2312" w:hint="eastAsia"/>
          <w:sz w:val="32"/>
          <w:szCs w:val="32"/>
        </w:rPr>
        <w:t>。</w:t>
      </w:r>
      <w:r w:rsidR="00A030BC">
        <w:rPr>
          <w:rFonts w:ascii="仿宋_GB2312" w:eastAsia="仿宋_GB2312" w:hAnsi="仿宋_GB2312" w:cs="仿宋_GB2312" w:hint="eastAsia"/>
          <w:sz w:val="32"/>
          <w:szCs w:val="32"/>
        </w:rPr>
        <w:t>此项目</w:t>
      </w:r>
      <w:r w:rsidR="00152050">
        <w:rPr>
          <w:rFonts w:ascii="仿宋_GB2312" w:eastAsia="仿宋_GB2312" w:hAnsi="仿宋_GB2312" w:cs="仿宋_GB2312" w:hint="eastAsia"/>
          <w:sz w:val="32"/>
          <w:szCs w:val="32"/>
        </w:rPr>
        <w:t>监管科</w:t>
      </w:r>
      <w:r w:rsidRPr="00BB2584">
        <w:rPr>
          <w:rFonts w:ascii="仿宋_GB2312" w:eastAsia="仿宋_GB2312" w:hAnsi="仿宋_GB2312" w:cs="仿宋_GB2312" w:hint="eastAsia"/>
          <w:sz w:val="32"/>
          <w:szCs w:val="32"/>
        </w:rPr>
        <w:t>委托第三方机构开展绩效评价。从评价情况来看，</w:t>
      </w:r>
      <w:r w:rsidR="00A030BC" w:rsidRPr="003A3BD5">
        <w:rPr>
          <w:rFonts w:ascii="仿宋_GB2312" w:eastAsia="仿宋_GB2312" w:hAnsi="仿宋_GB2312" w:cs="仿宋_GB2312" w:hint="eastAsia"/>
          <w:sz w:val="32"/>
          <w:szCs w:val="32"/>
        </w:rPr>
        <w:t>该项目最终绩效评价得分</w:t>
      </w:r>
      <w:r w:rsidR="00A030BC" w:rsidRPr="003A3BD5">
        <w:rPr>
          <w:rFonts w:ascii="仿宋_GB2312" w:eastAsia="仿宋_GB2312" w:hAnsi="仿宋_GB2312" w:cs="仿宋_GB2312"/>
          <w:sz w:val="32"/>
          <w:szCs w:val="32"/>
        </w:rPr>
        <w:t>100</w:t>
      </w:r>
      <w:r w:rsidR="00A030BC" w:rsidRPr="003A3BD5">
        <w:rPr>
          <w:rFonts w:ascii="仿宋_GB2312" w:eastAsia="仿宋_GB2312" w:hAnsi="仿宋_GB2312" w:cs="仿宋_GB2312" w:hint="eastAsia"/>
          <w:sz w:val="32"/>
          <w:szCs w:val="32"/>
        </w:rPr>
        <w:t>分，总体绩效评价等级为“优秀”</w:t>
      </w:r>
      <w:r w:rsidR="00A030BC">
        <w:rPr>
          <w:rFonts w:ascii="宋体" w:hAnsi="宋体" w:cs="宋体" w:hint="eastAsia"/>
          <w:sz w:val="32"/>
          <w:szCs w:val="32"/>
        </w:rPr>
        <w:t>。</w:t>
      </w:r>
    </w:p>
    <w:p w:rsidR="003A3BD5" w:rsidRDefault="00A030BC" w:rsidP="00345D8C">
      <w:pPr>
        <w:pStyle w:val="7"/>
        <w:spacing w:line="520" w:lineRule="exact"/>
        <w:ind w:left="0" w:firstLineChars="200" w:firstLine="643"/>
        <w:rPr>
          <w:rFonts w:ascii="仿宋_GB2312" w:eastAsia="仿宋_GB2312" w:hAnsi="仿宋_GB2312" w:cs="仿宋_GB2312"/>
          <w:sz w:val="32"/>
          <w:szCs w:val="32"/>
        </w:rPr>
      </w:pPr>
      <w:r w:rsidRPr="00345D8C">
        <w:rPr>
          <w:rFonts w:ascii="仿宋_GB2312" w:eastAsia="仿宋_GB2312" w:hAnsi="仿宋_GB2312" w:cs="仿宋_GB2312"/>
          <w:b/>
          <w:sz w:val="32"/>
          <w:szCs w:val="32"/>
        </w:rPr>
        <w:t>2020</w:t>
      </w:r>
      <w:r w:rsidRPr="00345D8C">
        <w:rPr>
          <w:rFonts w:ascii="仿宋_GB2312" w:eastAsia="仿宋_GB2312" w:hAnsi="仿宋_GB2312" w:cs="仿宋_GB2312" w:hint="eastAsia"/>
          <w:b/>
          <w:sz w:val="32"/>
          <w:szCs w:val="32"/>
        </w:rPr>
        <w:t>年非畜牧大县畜禽规模养殖场粪污治理</w:t>
      </w:r>
      <w:r w:rsidR="00147453" w:rsidRPr="00345D8C">
        <w:rPr>
          <w:rFonts w:ascii="仿宋_GB2312" w:eastAsia="仿宋_GB2312" w:hAnsi="仿宋_GB2312" w:cs="仿宋_GB2312" w:hint="eastAsia"/>
          <w:b/>
          <w:sz w:val="32"/>
          <w:szCs w:val="32"/>
        </w:rPr>
        <w:t>项目</w:t>
      </w:r>
      <w:r w:rsidR="00BB2584" w:rsidRPr="00345D8C">
        <w:rPr>
          <w:rFonts w:ascii="仿宋_GB2312" w:eastAsia="仿宋_GB2312" w:hAnsi="仿宋_GB2312" w:cs="仿宋_GB2312" w:hint="eastAsia"/>
          <w:b/>
          <w:sz w:val="32"/>
          <w:szCs w:val="32"/>
        </w:rPr>
        <w:t>绩效</w:t>
      </w:r>
      <w:r w:rsidR="00147453" w:rsidRPr="00345D8C">
        <w:rPr>
          <w:rFonts w:ascii="仿宋_GB2312" w:eastAsia="仿宋_GB2312" w:hAnsi="仿宋_GB2312" w:cs="仿宋_GB2312" w:hint="eastAsia"/>
          <w:b/>
          <w:sz w:val="32"/>
          <w:szCs w:val="32"/>
        </w:rPr>
        <w:t>自评综述：</w:t>
      </w:r>
      <w:r w:rsidR="00147453">
        <w:rPr>
          <w:rFonts w:ascii="仿宋_GB2312" w:eastAsia="仿宋_GB2312" w:hAnsi="仿宋_GB2312" w:cs="仿宋_GB2312" w:hint="eastAsia"/>
          <w:sz w:val="32"/>
          <w:szCs w:val="32"/>
        </w:rPr>
        <w:t>根据年初设定的绩效目标，</w:t>
      </w:r>
      <w:r w:rsidR="003A3BD5">
        <w:rPr>
          <w:rFonts w:ascii="仿宋_GB2312" w:eastAsia="仿宋_GB2312" w:hAnsi="仿宋_GB2312" w:cs="仿宋_GB2312" w:hint="eastAsia"/>
          <w:sz w:val="32"/>
          <w:szCs w:val="32"/>
        </w:rPr>
        <w:t>“</w:t>
      </w:r>
      <w:r w:rsidR="003A3BD5" w:rsidRPr="00650CA8">
        <w:rPr>
          <w:rFonts w:ascii="仿宋_GB2312" w:eastAsia="仿宋_GB2312" w:hAnsi="仿宋_GB2312" w:cs="仿宋_GB2312"/>
          <w:sz w:val="32"/>
          <w:szCs w:val="32"/>
        </w:rPr>
        <w:t xml:space="preserve"> </w:t>
      </w:r>
      <w:r w:rsidRPr="00650CA8">
        <w:rPr>
          <w:rFonts w:ascii="仿宋_GB2312" w:eastAsia="仿宋_GB2312" w:hAnsi="仿宋_GB2312" w:cs="仿宋_GB2312"/>
          <w:sz w:val="32"/>
          <w:szCs w:val="32"/>
        </w:rPr>
        <w:t>2020</w:t>
      </w:r>
      <w:r>
        <w:rPr>
          <w:rFonts w:ascii="仿宋_GB2312" w:eastAsia="仿宋_GB2312" w:hAnsi="仿宋_GB2312" w:cs="仿宋_GB2312" w:hint="eastAsia"/>
          <w:sz w:val="32"/>
          <w:szCs w:val="32"/>
        </w:rPr>
        <w:t>年非畜牧大县畜禽规模养殖场粪污治理</w:t>
      </w:r>
      <w:r w:rsidR="00147453">
        <w:rPr>
          <w:rFonts w:ascii="仿宋_GB2312" w:eastAsia="仿宋_GB2312" w:hAnsi="仿宋_GB2312" w:cs="仿宋_GB2312" w:hint="eastAsia"/>
          <w:sz w:val="32"/>
          <w:szCs w:val="32"/>
        </w:rPr>
        <w:t>项目</w:t>
      </w:r>
      <w:r w:rsidR="003A3BD5">
        <w:rPr>
          <w:rFonts w:ascii="仿宋_GB2312" w:eastAsia="仿宋_GB2312" w:hAnsi="仿宋_GB2312" w:cs="仿宋_GB2312" w:hint="eastAsia"/>
          <w:sz w:val="32"/>
          <w:szCs w:val="32"/>
        </w:rPr>
        <w:t>”</w:t>
      </w:r>
      <w:r w:rsidR="00147453">
        <w:rPr>
          <w:rFonts w:ascii="仿宋_GB2312" w:eastAsia="仿宋_GB2312" w:hAnsi="仿宋_GB2312" w:cs="仿宋_GB2312" w:hint="eastAsia"/>
          <w:sz w:val="32"/>
          <w:szCs w:val="32"/>
        </w:rPr>
        <w:t>绩效自评得分为</w:t>
      </w:r>
      <w:r>
        <w:rPr>
          <w:rFonts w:ascii="仿宋_GB2312" w:eastAsia="仿宋_GB2312" w:hAnsi="仿宋_GB2312" w:cs="仿宋_GB2312" w:hint="eastAsia"/>
          <w:sz w:val="32"/>
          <w:szCs w:val="32"/>
        </w:rPr>
        <w:t>100</w:t>
      </w:r>
      <w:r w:rsidR="00147453">
        <w:rPr>
          <w:rFonts w:ascii="仿宋_GB2312" w:eastAsia="仿宋_GB2312" w:hAnsi="仿宋_GB2312" w:cs="仿宋_GB2312" w:hint="eastAsia"/>
          <w:sz w:val="32"/>
          <w:szCs w:val="32"/>
        </w:rPr>
        <w:t>分（绩效自评表附后）。全年预算数为</w:t>
      </w:r>
      <w:r w:rsidR="003A3BD5">
        <w:rPr>
          <w:rFonts w:ascii="仿宋_GB2312" w:eastAsia="仿宋_GB2312" w:hAnsi="仿宋_GB2312" w:cs="仿宋_GB2312" w:hint="eastAsia"/>
          <w:sz w:val="32"/>
          <w:szCs w:val="32"/>
        </w:rPr>
        <w:t>100</w:t>
      </w:r>
      <w:r w:rsidR="00147453">
        <w:rPr>
          <w:rFonts w:ascii="仿宋_GB2312" w:eastAsia="仿宋_GB2312" w:hAnsi="仿宋_GB2312" w:cs="仿宋_GB2312" w:hint="eastAsia"/>
          <w:sz w:val="32"/>
          <w:szCs w:val="32"/>
        </w:rPr>
        <w:t>万元，执行数为</w:t>
      </w:r>
      <w:r w:rsidR="003A3BD5">
        <w:rPr>
          <w:rFonts w:ascii="仿宋_GB2312" w:eastAsia="仿宋_GB2312" w:hAnsi="仿宋_GB2312" w:cs="仿宋_GB2312" w:hint="eastAsia"/>
          <w:sz w:val="32"/>
          <w:szCs w:val="32"/>
        </w:rPr>
        <w:t>100</w:t>
      </w:r>
      <w:r w:rsidR="00147453">
        <w:rPr>
          <w:rFonts w:ascii="仿宋_GB2312" w:eastAsia="仿宋_GB2312" w:hAnsi="仿宋_GB2312" w:cs="仿宋_GB2312" w:hint="eastAsia"/>
          <w:sz w:val="32"/>
          <w:szCs w:val="32"/>
        </w:rPr>
        <w:t>万元，完成预算的</w:t>
      </w:r>
      <w:r w:rsidR="003A3BD5">
        <w:rPr>
          <w:rFonts w:ascii="仿宋_GB2312" w:eastAsia="仿宋_GB2312" w:hAnsi="仿宋_GB2312" w:cs="仿宋_GB2312" w:hint="eastAsia"/>
          <w:sz w:val="32"/>
          <w:szCs w:val="32"/>
        </w:rPr>
        <w:lastRenderedPageBreak/>
        <w:t>100%</w:t>
      </w:r>
      <w:r w:rsidR="00147453">
        <w:rPr>
          <w:rFonts w:ascii="仿宋_GB2312" w:eastAsia="仿宋_GB2312" w:hAnsi="仿宋_GB2312" w:cs="仿宋_GB2312" w:hint="eastAsia"/>
          <w:sz w:val="32"/>
          <w:szCs w:val="32"/>
        </w:rPr>
        <w:t>。项目绩效目标完成情况：</w:t>
      </w:r>
      <w:r w:rsidR="003A3BD5">
        <w:rPr>
          <w:rFonts w:ascii="仿宋_GB2312" w:eastAsia="仿宋_GB2312" w:hAnsi="仿宋_GB2312" w:cs="仿宋_GB2312" w:hint="eastAsia"/>
          <w:sz w:val="32"/>
          <w:szCs w:val="32"/>
        </w:rPr>
        <w:t>一是</w:t>
      </w:r>
      <w:r w:rsidR="003A3BD5" w:rsidRPr="003A3BD5">
        <w:rPr>
          <w:rFonts w:ascii="仿宋_GB2312" w:eastAsia="仿宋_GB2312" w:hAnsi="仿宋_GB2312" w:cs="仿宋_GB2312" w:hint="eastAsia"/>
          <w:sz w:val="32"/>
          <w:szCs w:val="32"/>
        </w:rPr>
        <w:t>建设单位按项目实施方案完成建设，设施设备和粪污生产能力配套，全部用于粪污资源化利用；</w:t>
      </w:r>
      <w:r w:rsidR="003A3BD5">
        <w:rPr>
          <w:rFonts w:ascii="仿宋_GB2312" w:eastAsia="仿宋_GB2312" w:hAnsi="仿宋_GB2312" w:cs="仿宋_GB2312" w:hint="eastAsia"/>
          <w:sz w:val="32"/>
          <w:szCs w:val="32"/>
        </w:rPr>
        <w:t>二是</w:t>
      </w:r>
      <w:r w:rsidR="003A3BD5" w:rsidRPr="003A3BD5">
        <w:rPr>
          <w:rFonts w:ascii="仿宋_GB2312" w:eastAsia="仿宋_GB2312" w:hAnsi="仿宋_GB2312" w:cs="仿宋_GB2312" w:hint="eastAsia"/>
          <w:sz w:val="32"/>
          <w:szCs w:val="32"/>
        </w:rPr>
        <w:t>通过项目建设，明显改善了周边环境和水污染，环境效益明显；</w:t>
      </w:r>
      <w:r w:rsidR="003A3BD5">
        <w:rPr>
          <w:rFonts w:ascii="仿宋_GB2312" w:eastAsia="仿宋_GB2312" w:hAnsi="仿宋_GB2312" w:cs="仿宋_GB2312" w:hint="eastAsia"/>
          <w:sz w:val="32"/>
          <w:szCs w:val="32"/>
        </w:rPr>
        <w:t>三是</w:t>
      </w:r>
      <w:r w:rsidR="003A3BD5" w:rsidRPr="003A3BD5">
        <w:rPr>
          <w:rFonts w:ascii="仿宋_GB2312" w:eastAsia="仿宋_GB2312" w:hAnsi="仿宋_GB2312" w:cs="仿宋_GB2312" w:hint="eastAsia"/>
          <w:sz w:val="32"/>
          <w:szCs w:val="32"/>
        </w:rPr>
        <w:t>改变了养殖业脏、乱、差形象，得到了良好社会效益；</w:t>
      </w:r>
      <w:r w:rsidR="003A3BD5">
        <w:rPr>
          <w:rFonts w:ascii="仿宋_GB2312" w:eastAsia="仿宋_GB2312" w:hAnsi="仿宋_GB2312" w:cs="仿宋_GB2312" w:hint="eastAsia"/>
          <w:sz w:val="32"/>
          <w:szCs w:val="32"/>
        </w:rPr>
        <w:t>四是</w:t>
      </w:r>
      <w:r w:rsidR="003A3BD5" w:rsidRPr="003A3BD5">
        <w:rPr>
          <w:rFonts w:ascii="仿宋_GB2312" w:eastAsia="仿宋_GB2312" w:hAnsi="仿宋_GB2312" w:cs="仿宋_GB2312" w:hint="eastAsia"/>
          <w:sz w:val="32"/>
          <w:szCs w:val="32"/>
        </w:rPr>
        <w:t>粪污治理后用于还田，符合土地承载力产生了明显的经济效益。</w:t>
      </w:r>
    </w:p>
    <w:p w:rsidR="003A3BD5" w:rsidRPr="003A3BD5" w:rsidRDefault="00147453" w:rsidP="00345D8C">
      <w:pPr>
        <w:pStyle w:val="7"/>
        <w:spacing w:line="520" w:lineRule="exact"/>
        <w:ind w:left="0" w:firstLineChars="200" w:firstLine="643"/>
        <w:rPr>
          <w:rFonts w:ascii="仿宋_GB2312" w:eastAsia="仿宋_GB2312" w:hAnsi="仿宋_GB2312" w:cs="仿宋_GB2312"/>
          <w:sz w:val="32"/>
          <w:szCs w:val="32"/>
        </w:rPr>
      </w:pPr>
      <w:r w:rsidRPr="00345D8C">
        <w:rPr>
          <w:rFonts w:ascii="仿宋_GB2312" w:eastAsia="仿宋_GB2312" w:hAnsi="仿宋_GB2312" w:cs="仿宋_GB2312" w:hint="eastAsia"/>
          <w:b/>
          <w:sz w:val="32"/>
          <w:szCs w:val="32"/>
        </w:rPr>
        <w:t>发现的主要问题及原因：</w:t>
      </w:r>
      <w:r w:rsidR="003A3BD5">
        <w:rPr>
          <w:rFonts w:ascii="仿宋_GB2312" w:eastAsia="仿宋_GB2312" w:hAnsi="仿宋_GB2312" w:cs="仿宋_GB2312" w:hint="eastAsia"/>
          <w:sz w:val="32"/>
          <w:szCs w:val="32"/>
        </w:rPr>
        <w:t>一</w:t>
      </w:r>
      <w:r w:rsidR="003A3BD5" w:rsidRPr="003A3BD5">
        <w:rPr>
          <w:rFonts w:ascii="仿宋_GB2312" w:eastAsia="仿宋_GB2312" w:hAnsi="仿宋_GB2312" w:cs="仿宋_GB2312" w:hint="eastAsia"/>
          <w:sz w:val="32"/>
          <w:szCs w:val="32"/>
        </w:rPr>
        <w:t>是由于下游环节（种植业）主体使用畜禽粪污肥料的积极性不高，导致养殖场粪污处理后不能及时得到还田利用，最后一公里末端利用问题需要解决。</w:t>
      </w:r>
      <w:r w:rsidR="003A3BD5">
        <w:rPr>
          <w:rFonts w:ascii="仿宋_GB2312" w:eastAsia="仿宋_GB2312" w:hAnsi="仿宋_GB2312" w:cs="仿宋_GB2312" w:hint="eastAsia"/>
          <w:sz w:val="32"/>
          <w:szCs w:val="32"/>
        </w:rPr>
        <w:t>二是</w:t>
      </w:r>
      <w:r w:rsidR="003A3BD5" w:rsidRPr="003A3BD5">
        <w:rPr>
          <w:rFonts w:ascii="仿宋_GB2312" w:eastAsia="仿宋_GB2312" w:hAnsi="仿宋_GB2312" w:cs="仿宋_GB2312" w:hint="eastAsia"/>
          <w:sz w:val="32"/>
          <w:szCs w:val="32"/>
        </w:rPr>
        <w:t>在畜禽养殖粪污处理与资源化利用的设备方面，由于设备投资大，导致相关企业主体的投资难度增加。各相关企业主体未能受到经济效益的刺激，从而削弱了粪污治理与资源化利用的积极性，不利于畜禽粪污的无害化、及时化处理，也不利于畜禽粪污资源化的高效利用，阻碍了畜禽粪污资源化利用的规模化发展。</w:t>
      </w:r>
    </w:p>
    <w:p w:rsidR="007620A2" w:rsidRDefault="003A3BD5" w:rsidP="00345D8C">
      <w:pPr>
        <w:pStyle w:val="7"/>
        <w:spacing w:line="520" w:lineRule="exact"/>
        <w:ind w:left="0" w:firstLineChars="200" w:firstLine="643"/>
        <w:rPr>
          <w:rFonts w:ascii="仿宋_GB2312" w:eastAsia="仿宋_GB2312" w:hAnsi="仿宋_GB2312" w:cs="仿宋_GB2312"/>
          <w:sz w:val="32"/>
          <w:szCs w:val="32"/>
        </w:rPr>
      </w:pPr>
      <w:r w:rsidRPr="00345D8C">
        <w:rPr>
          <w:rFonts w:ascii="仿宋_GB2312" w:eastAsia="仿宋_GB2312" w:hAnsi="仿宋_GB2312" w:cs="仿宋_GB2312" w:hint="eastAsia"/>
          <w:b/>
          <w:sz w:val="32"/>
          <w:szCs w:val="32"/>
        </w:rPr>
        <w:t>下一步改进措施：</w:t>
      </w:r>
      <w:r w:rsidRPr="003A3BD5">
        <w:rPr>
          <w:rFonts w:ascii="仿宋_GB2312" w:eastAsia="仿宋_GB2312" w:hAnsi="仿宋_GB2312" w:cs="仿宋_GB2312" w:hint="eastAsia"/>
          <w:sz w:val="32"/>
          <w:szCs w:val="32"/>
        </w:rPr>
        <w:t>建议加大补贴力度、鼓励粪污资源化利用的新技术研发、增加政策性粪污资源化消耗的引导。增加对小型散养户的粪污资源化利用设施建设，使全县粪污资源化利用不留死角。</w:t>
      </w:r>
    </w:p>
    <w:p w:rsidR="003A3BD5" w:rsidRPr="003A3BD5" w:rsidRDefault="003A3BD5" w:rsidP="003A3BD5"/>
    <w:tbl>
      <w:tblPr>
        <w:tblW w:w="9513" w:type="dxa"/>
        <w:tblInd w:w="93" w:type="dxa"/>
        <w:tblLook w:val="04A0" w:firstRow="1" w:lastRow="0" w:firstColumn="1" w:lastColumn="0" w:noHBand="0" w:noVBand="1"/>
      </w:tblPr>
      <w:tblGrid>
        <w:gridCol w:w="1080"/>
        <w:gridCol w:w="2337"/>
        <w:gridCol w:w="1358"/>
        <w:gridCol w:w="1015"/>
        <w:gridCol w:w="818"/>
        <w:gridCol w:w="1055"/>
        <w:gridCol w:w="857"/>
        <w:gridCol w:w="223"/>
        <w:gridCol w:w="770"/>
      </w:tblGrid>
      <w:tr w:rsidR="003A3BD5" w:rsidRPr="003A3BD5" w:rsidTr="00DA19DF">
        <w:trPr>
          <w:trHeight w:val="510"/>
        </w:trPr>
        <w:tc>
          <w:tcPr>
            <w:tcW w:w="9513" w:type="dxa"/>
            <w:gridSpan w:val="9"/>
            <w:tcBorders>
              <w:top w:val="nil"/>
              <w:left w:val="nil"/>
              <w:bottom w:val="nil"/>
              <w:right w:val="nil"/>
            </w:tcBorders>
            <w:shd w:val="clear" w:color="auto" w:fill="auto"/>
            <w:noWrap/>
            <w:vAlign w:val="center"/>
            <w:hideMark/>
          </w:tcPr>
          <w:p w:rsidR="003A3BD5" w:rsidRPr="003A3BD5" w:rsidRDefault="003A3BD5" w:rsidP="00D27599">
            <w:pPr>
              <w:widowControl/>
              <w:jc w:val="center"/>
              <w:rPr>
                <w:rFonts w:ascii="方正小标宋_GBK" w:eastAsia="方正小标宋_GBK" w:hAnsi="宋体" w:cs="宋体"/>
                <w:color w:val="000000"/>
                <w:kern w:val="0"/>
                <w:sz w:val="40"/>
                <w:szCs w:val="40"/>
              </w:rPr>
            </w:pPr>
            <w:r w:rsidRPr="003A3BD5">
              <w:rPr>
                <w:rFonts w:ascii="方正小标宋_GBK" w:eastAsia="方正小标宋_GBK" w:hAnsi="宋体" w:cs="宋体" w:hint="eastAsia"/>
                <w:color w:val="000000"/>
                <w:kern w:val="0"/>
                <w:sz w:val="40"/>
                <w:szCs w:val="40"/>
              </w:rPr>
              <w:t>高邑县农业农村局重点项目绩效自评表</w:t>
            </w:r>
          </w:p>
        </w:tc>
      </w:tr>
      <w:tr w:rsidR="003A3BD5" w:rsidRPr="003A3BD5" w:rsidTr="00DA19DF">
        <w:trPr>
          <w:trHeight w:val="270"/>
        </w:trPr>
        <w:tc>
          <w:tcPr>
            <w:tcW w:w="9513" w:type="dxa"/>
            <w:gridSpan w:val="9"/>
            <w:tcBorders>
              <w:top w:val="nil"/>
              <w:left w:val="nil"/>
              <w:bottom w:val="nil"/>
              <w:right w:val="nil"/>
            </w:tcBorders>
            <w:shd w:val="clear" w:color="auto" w:fill="auto"/>
            <w:noWrap/>
            <w:vAlign w:val="bottom"/>
            <w:hideMark/>
          </w:tcPr>
          <w:p w:rsidR="003A3BD5" w:rsidRPr="003A3BD5" w:rsidRDefault="003A3BD5" w:rsidP="003A3BD5">
            <w:pPr>
              <w:widowControl/>
              <w:jc w:val="center"/>
              <w:rPr>
                <w:rFonts w:ascii="宋体" w:eastAsia="宋体" w:hAnsi="宋体" w:cs="宋体"/>
                <w:color w:val="000000"/>
                <w:kern w:val="0"/>
                <w:sz w:val="20"/>
                <w:szCs w:val="20"/>
              </w:rPr>
            </w:pPr>
            <w:r w:rsidRPr="003A3BD5">
              <w:rPr>
                <w:rFonts w:ascii="宋体" w:eastAsia="宋体" w:hAnsi="宋体" w:cs="宋体" w:hint="eastAsia"/>
                <w:color w:val="000000"/>
                <w:kern w:val="0"/>
                <w:sz w:val="20"/>
                <w:szCs w:val="20"/>
              </w:rPr>
              <w:t>（2020年度）</w:t>
            </w:r>
          </w:p>
        </w:tc>
      </w:tr>
      <w:tr w:rsidR="003A3BD5" w:rsidRPr="003A3BD5" w:rsidTr="00DA19DF">
        <w:trPr>
          <w:trHeight w:val="270"/>
        </w:trPr>
        <w:tc>
          <w:tcPr>
            <w:tcW w:w="1080" w:type="dxa"/>
            <w:tcBorders>
              <w:top w:val="nil"/>
              <w:left w:val="nil"/>
              <w:bottom w:val="nil"/>
              <w:right w:val="nil"/>
            </w:tcBorders>
            <w:shd w:val="clear" w:color="auto" w:fill="auto"/>
            <w:noWrap/>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填报单位：</w:t>
            </w:r>
          </w:p>
        </w:tc>
        <w:tc>
          <w:tcPr>
            <w:tcW w:w="2337" w:type="dxa"/>
            <w:tcBorders>
              <w:top w:val="nil"/>
              <w:left w:val="nil"/>
              <w:bottom w:val="nil"/>
              <w:right w:val="nil"/>
            </w:tcBorders>
            <w:shd w:val="clear" w:color="auto" w:fill="auto"/>
            <w:noWrap/>
            <w:vAlign w:val="center"/>
            <w:hideMark/>
          </w:tcPr>
          <w:p w:rsidR="003A3BD5" w:rsidRPr="003A3BD5" w:rsidRDefault="00DA19DF" w:rsidP="003A3BD5">
            <w:pPr>
              <w:widowControl/>
              <w:jc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sidR="003A3BD5">
              <w:rPr>
                <w:rFonts w:ascii="宋体" w:eastAsia="宋体" w:hAnsi="宋体" w:cs="宋体" w:hint="eastAsia"/>
                <w:color w:val="000000"/>
                <w:kern w:val="0"/>
                <w:sz w:val="16"/>
                <w:szCs w:val="16"/>
              </w:rPr>
              <w:t xml:space="preserve"> </w:t>
            </w:r>
            <w:r w:rsidR="003A3BD5" w:rsidRPr="003A3BD5">
              <w:rPr>
                <w:rFonts w:ascii="宋体" w:eastAsia="宋体" w:hAnsi="宋体" w:cs="宋体" w:hint="eastAsia"/>
                <w:color w:val="000000"/>
                <w:kern w:val="0"/>
                <w:sz w:val="16"/>
                <w:szCs w:val="16"/>
              </w:rPr>
              <w:t>高邑县农业农村局</w:t>
            </w:r>
          </w:p>
        </w:tc>
        <w:tc>
          <w:tcPr>
            <w:tcW w:w="1358" w:type="dxa"/>
            <w:tcBorders>
              <w:top w:val="nil"/>
              <w:left w:val="nil"/>
              <w:bottom w:val="nil"/>
              <w:right w:val="nil"/>
            </w:tcBorders>
            <w:shd w:val="clear" w:color="auto" w:fill="auto"/>
            <w:noWrap/>
            <w:vAlign w:val="center"/>
            <w:hideMark/>
          </w:tcPr>
          <w:p w:rsidR="003A3BD5" w:rsidRPr="003A3BD5" w:rsidRDefault="003A3BD5" w:rsidP="003A3BD5">
            <w:pPr>
              <w:widowControl/>
              <w:jc w:val="center"/>
              <w:rPr>
                <w:rFonts w:ascii="宋体" w:eastAsia="宋体" w:hAnsi="宋体" w:cs="宋体"/>
                <w:color w:val="000000"/>
                <w:kern w:val="0"/>
                <w:sz w:val="16"/>
                <w:szCs w:val="16"/>
              </w:rPr>
            </w:pPr>
          </w:p>
        </w:tc>
        <w:tc>
          <w:tcPr>
            <w:tcW w:w="1015" w:type="dxa"/>
            <w:tcBorders>
              <w:top w:val="nil"/>
              <w:left w:val="nil"/>
              <w:bottom w:val="nil"/>
              <w:right w:val="nil"/>
            </w:tcBorders>
            <w:shd w:val="clear" w:color="auto" w:fill="auto"/>
            <w:noWrap/>
            <w:vAlign w:val="center"/>
            <w:hideMark/>
          </w:tcPr>
          <w:p w:rsidR="003A3BD5" w:rsidRPr="003A3BD5" w:rsidRDefault="003A3BD5" w:rsidP="003A3BD5">
            <w:pPr>
              <w:widowControl/>
              <w:jc w:val="center"/>
              <w:rPr>
                <w:rFonts w:ascii="宋体" w:eastAsia="宋体" w:hAnsi="宋体" w:cs="宋体"/>
                <w:color w:val="000000"/>
                <w:kern w:val="0"/>
                <w:sz w:val="16"/>
                <w:szCs w:val="16"/>
              </w:rPr>
            </w:pPr>
          </w:p>
        </w:tc>
        <w:tc>
          <w:tcPr>
            <w:tcW w:w="818" w:type="dxa"/>
            <w:tcBorders>
              <w:top w:val="nil"/>
              <w:left w:val="nil"/>
              <w:bottom w:val="nil"/>
              <w:right w:val="nil"/>
            </w:tcBorders>
            <w:shd w:val="clear" w:color="auto" w:fill="auto"/>
            <w:noWrap/>
            <w:vAlign w:val="center"/>
            <w:hideMark/>
          </w:tcPr>
          <w:p w:rsidR="003A3BD5" w:rsidRPr="003A3BD5" w:rsidRDefault="003A3BD5" w:rsidP="003A3BD5">
            <w:pPr>
              <w:widowControl/>
              <w:jc w:val="center"/>
              <w:rPr>
                <w:rFonts w:ascii="宋体" w:eastAsia="宋体" w:hAnsi="宋体" w:cs="宋体"/>
                <w:color w:val="000000"/>
                <w:kern w:val="0"/>
                <w:sz w:val="16"/>
                <w:szCs w:val="16"/>
              </w:rPr>
            </w:pPr>
          </w:p>
        </w:tc>
        <w:tc>
          <w:tcPr>
            <w:tcW w:w="1055" w:type="dxa"/>
            <w:tcBorders>
              <w:top w:val="nil"/>
              <w:left w:val="nil"/>
              <w:bottom w:val="nil"/>
              <w:right w:val="nil"/>
            </w:tcBorders>
            <w:shd w:val="clear" w:color="auto" w:fill="auto"/>
            <w:noWrap/>
            <w:vAlign w:val="center"/>
            <w:hideMark/>
          </w:tcPr>
          <w:p w:rsidR="003A3BD5" w:rsidRPr="003A3BD5" w:rsidRDefault="003A3BD5" w:rsidP="003A3BD5">
            <w:pPr>
              <w:widowControl/>
              <w:jc w:val="center"/>
              <w:rPr>
                <w:rFonts w:ascii="宋体" w:eastAsia="宋体" w:hAnsi="宋体" w:cs="宋体"/>
                <w:color w:val="000000"/>
                <w:kern w:val="0"/>
                <w:sz w:val="16"/>
                <w:szCs w:val="16"/>
              </w:rPr>
            </w:pPr>
          </w:p>
        </w:tc>
        <w:tc>
          <w:tcPr>
            <w:tcW w:w="1080" w:type="dxa"/>
            <w:gridSpan w:val="2"/>
            <w:tcBorders>
              <w:top w:val="nil"/>
              <w:left w:val="nil"/>
              <w:bottom w:val="nil"/>
              <w:right w:val="nil"/>
            </w:tcBorders>
            <w:shd w:val="clear" w:color="auto" w:fill="auto"/>
            <w:noWrap/>
            <w:vAlign w:val="center"/>
            <w:hideMark/>
          </w:tcPr>
          <w:p w:rsidR="003A3BD5" w:rsidRPr="003A3BD5" w:rsidRDefault="003A3BD5" w:rsidP="003A3BD5">
            <w:pPr>
              <w:widowControl/>
              <w:jc w:val="center"/>
              <w:rPr>
                <w:rFonts w:ascii="宋体" w:eastAsia="宋体" w:hAnsi="宋体" w:cs="宋体"/>
                <w:color w:val="000000"/>
                <w:kern w:val="0"/>
                <w:sz w:val="16"/>
                <w:szCs w:val="16"/>
              </w:rPr>
            </w:pPr>
          </w:p>
        </w:tc>
        <w:tc>
          <w:tcPr>
            <w:tcW w:w="770" w:type="dxa"/>
            <w:tcBorders>
              <w:top w:val="nil"/>
              <w:left w:val="nil"/>
              <w:bottom w:val="nil"/>
              <w:right w:val="nil"/>
            </w:tcBorders>
            <w:shd w:val="clear" w:color="auto" w:fill="auto"/>
            <w:noWrap/>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金额单位：万元</w:t>
            </w:r>
          </w:p>
        </w:tc>
      </w:tr>
      <w:tr w:rsidR="003A3BD5" w:rsidRPr="003A3BD5" w:rsidTr="00DA19DF">
        <w:trPr>
          <w:trHeight w:val="435"/>
        </w:trPr>
        <w:tc>
          <w:tcPr>
            <w:tcW w:w="1080" w:type="dxa"/>
            <w:tcBorders>
              <w:top w:val="single" w:sz="4" w:space="0" w:color="000000"/>
              <w:left w:val="single" w:sz="4" w:space="0" w:color="000000"/>
              <w:bottom w:val="nil"/>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一、</w:t>
            </w:r>
            <w:r w:rsidRPr="003A3BD5">
              <w:rPr>
                <w:rFonts w:ascii="Calibri" w:eastAsia="宋体" w:hAnsi="Calibri" w:cs="Calibri"/>
                <w:color w:val="000000"/>
                <w:kern w:val="0"/>
                <w:sz w:val="16"/>
                <w:szCs w:val="16"/>
              </w:rPr>
              <w:t> </w:t>
            </w:r>
            <w:r w:rsidRPr="003A3BD5">
              <w:rPr>
                <w:rFonts w:ascii="宋体" w:eastAsia="宋体" w:hAnsi="宋体" w:cs="宋体" w:hint="eastAsia"/>
                <w:color w:val="000000"/>
                <w:kern w:val="0"/>
                <w:sz w:val="16"/>
                <w:szCs w:val="16"/>
              </w:rPr>
              <w:t>基本情况</w:t>
            </w:r>
          </w:p>
        </w:tc>
        <w:tc>
          <w:tcPr>
            <w:tcW w:w="2337" w:type="dxa"/>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项目名称</w:t>
            </w:r>
          </w:p>
        </w:tc>
        <w:tc>
          <w:tcPr>
            <w:tcW w:w="237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畜禽粪污资源化利用</w:t>
            </w:r>
          </w:p>
        </w:tc>
        <w:tc>
          <w:tcPr>
            <w:tcW w:w="818" w:type="dxa"/>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实施(主管）单位</w:t>
            </w:r>
          </w:p>
        </w:tc>
        <w:tc>
          <w:tcPr>
            <w:tcW w:w="2905" w:type="dxa"/>
            <w:gridSpan w:val="4"/>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高邑县农业农村局</w:t>
            </w:r>
          </w:p>
        </w:tc>
      </w:tr>
      <w:tr w:rsidR="003A3BD5" w:rsidRPr="003A3BD5" w:rsidTr="00DA19DF">
        <w:trPr>
          <w:trHeight w:val="27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二、预算执</w:t>
            </w:r>
            <w:r w:rsidRPr="003A3BD5">
              <w:rPr>
                <w:rFonts w:ascii="宋体" w:eastAsia="宋体" w:hAnsi="宋体" w:cs="宋体" w:hint="eastAsia"/>
                <w:color w:val="000000"/>
                <w:kern w:val="0"/>
                <w:sz w:val="16"/>
                <w:szCs w:val="16"/>
              </w:rPr>
              <w:lastRenderedPageBreak/>
              <w:t>行情况</w:t>
            </w:r>
          </w:p>
        </w:tc>
        <w:tc>
          <w:tcPr>
            <w:tcW w:w="3695"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lastRenderedPageBreak/>
              <w:t>预算安排情况（调整后）</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资金到位情况</w:t>
            </w:r>
          </w:p>
        </w:tc>
        <w:tc>
          <w:tcPr>
            <w:tcW w:w="1912"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资金执行情况</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预算执行</w:t>
            </w:r>
            <w:r w:rsidRPr="003A3BD5">
              <w:rPr>
                <w:rFonts w:ascii="宋体" w:eastAsia="宋体" w:hAnsi="宋体" w:cs="宋体" w:hint="eastAsia"/>
                <w:color w:val="000000"/>
                <w:kern w:val="0"/>
                <w:sz w:val="16"/>
                <w:szCs w:val="16"/>
              </w:rPr>
              <w:lastRenderedPageBreak/>
              <w:t>进度</w:t>
            </w:r>
          </w:p>
        </w:tc>
      </w:tr>
      <w:tr w:rsidR="00DA19DF" w:rsidRPr="003A3BD5" w:rsidTr="00DA19DF">
        <w:trPr>
          <w:trHeight w:val="270"/>
        </w:trPr>
        <w:tc>
          <w:tcPr>
            <w:tcW w:w="1080" w:type="dxa"/>
            <w:vMerge/>
            <w:tcBorders>
              <w:top w:val="single" w:sz="4" w:space="0" w:color="000000"/>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预算数：</w:t>
            </w:r>
          </w:p>
        </w:tc>
        <w:tc>
          <w:tcPr>
            <w:tcW w:w="1358"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100</w:t>
            </w:r>
          </w:p>
        </w:tc>
        <w:tc>
          <w:tcPr>
            <w:tcW w:w="1015"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到位数：</w:t>
            </w:r>
          </w:p>
        </w:tc>
        <w:tc>
          <w:tcPr>
            <w:tcW w:w="818"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100</w:t>
            </w:r>
          </w:p>
        </w:tc>
        <w:tc>
          <w:tcPr>
            <w:tcW w:w="1055"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执行数：</w:t>
            </w:r>
          </w:p>
        </w:tc>
        <w:tc>
          <w:tcPr>
            <w:tcW w:w="857"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100</w:t>
            </w:r>
          </w:p>
        </w:tc>
        <w:tc>
          <w:tcPr>
            <w:tcW w:w="993" w:type="dxa"/>
            <w:gridSpan w:val="2"/>
            <w:vMerge w:val="restart"/>
            <w:tcBorders>
              <w:top w:val="nil"/>
              <w:left w:val="single" w:sz="4" w:space="0" w:color="000000"/>
              <w:bottom w:val="single" w:sz="4" w:space="0" w:color="000000"/>
              <w:right w:val="single" w:sz="4" w:space="0" w:color="000000"/>
            </w:tcBorders>
            <w:shd w:val="clear" w:color="000000" w:fill="FFFFFF"/>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100%</w:t>
            </w:r>
          </w:p>
        </w:tc>
      </w:tr>
      <w:tr w:rsidR="00DA19DF" w:rsidRPr="003A3BD5" w:rsidTr="00DA19DF">
        <w:trPr>
          <w:trHeight w:val="270"/>
        </w:trPr>
        <w:tc>
          <w:tcPr>
            <w:tcW w:w="1080" w:type="dxa"/>
            <w:vMerge/>
            <w:tcBorders>
              <w:top w:val="single" w:sz="4" w:space="0" w:color="000000"/>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其中：财政资金</w:t>
            </w:r>
          </w:p>
        </w:tc>
        <w:tc>
          <w:tcPr>
            <w:tcW w:w="1358"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100</w:t>
            </w:r>
          </w:p>
        </w:tc>
        <w:tc>
          <w:tcPr>
            <w:tcW w:w="1015"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其中：财政资金</w:t>
            </w:r>
          </w:p>
        </w:tc>
        <w:tc>
          <w:tcPr>
            <w:tcW w:w="818"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100</w:t>
            </w:r>
          </w:p>
        </w:tc>
        <w:tc>
          <w:tcPr>
            <w:tcW w:w="1055"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其中：财政资金</w:t>
            </w:r>
          </w:p>
        </w:tc>
        <w:tc>
          <w:tcPr>
            <w:tcW w:w="857"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100</w:t>
            </w:r>
          </w:p>
        </w:tc>
        <w:tc>
          <w:tcPr>
            <w:tcW w:w="993" w:type="dxa"/>
            <w:gridSpan w:val="2"/>
            <w:vMerge/>
            <w:tcBorders>
              <w:top w:val="nil"/>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r>
      <w:tr w:rsidR="00DA19DF" w:rsidRPr="003A3BD5" w:rsidTr="00DA19DF">
        <w:trPr>
          <w:trHeight w:val="270"/>
        </w:trPr>
        <w:tc>
          <w:tcPr>
            <w:tcW w:w="1080" w:type="dxa"/>
            <w:vMerge/>
            <w:tcBorders>
              <w:top w:val="single" w:sz="4" w:space="0" w:color="000000"/>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其他</w:t>
            </w:r>
          </w:p>
        </w:tc>
        <w:tc>
          <w:tcPr>
            <w:tcW w:w="1358"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left"/>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 xml:space="preserve">　</w:t>
            </w:r>
          </w:p>
        </w:tc>
        <w:tc>
          <w:tcPr>
            <w:tcW w:w="1015"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其他</w:t>
            </w:r>
          </w:p>
        </w:tc>
        <w:tc>
          <w:tcPr>
            <w:tcW w:w="818"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 xml:space="preserve">　</w:t>
            </w:r>
          </w:p>
        </w:tc>
        <w:tc>
          <w:tcPr>
            <w:tcW w:w="1055"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righ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其他</w:t>
            </w:r>
          </w:p>
        </w:tc>
        <w:tc>
          <w:tcPr>
            <w:tcW w:w="857"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 xml:space="preserve">　</w:t>
            </w:r>
          </w:p>
        </w:tc>
        <w:tc>
          <w:tcPr>
            <w:tcW w:w="993" w:type="dxa"/>
            <w:gridSpan w:val="2"/>
            <w:vMerge/>
            <w:tcBorders>
              <w:top w:val="nil"/>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r>
      <w:tr w:rsidR="003A3BD5" w:rsidRPr="003A3BD5" w:rsidTr="00DA19DF">
        <w:trPr>
          <w:trHeight w:val="270"/>
        </w:trPr>
        <w:tc>
          <w:tcPr>
            <w:tcW w:w="108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三、目标完成情况</w:t>
            </w:r>
          </w:p>
        </w:tc>
        <w:tc>
          <w:tcPr>
            <w:tcW w:w="4710" w:type="dxa"/>
            <w:gridSpan w:val="3"/>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年度预期目标</w:t>
            </w:r>
          </w:p>
        </w:tc>
        <w:tc>
          <w:tcPr>
            <w:tcW w:w="2730" w:type="dxa"/>
            <w:gridSpan w:val="3"/>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具体完成情况</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总体完成率</w:t>
            </w:r>
          </w:p>
        </w:tc>
      </w:tr>
      <w:tr w:rsidR="003A3BD5" w:rsidRPr="003A3BD5" w:rsidTr="00DA19DF">
        <w:trPr>
          <w:trHeight w:val="312"/>
        </w:trPr>
        <w:tc>
          <w:tcPr>
            <w:tcW w:w="1080" w:type="dxa"/>
            <w:vMerge/>
            <w:tcBorders>
              <w:top w:val="nil"/>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4710"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 xml:space="preserve">支持规模养殖场粪污治理设施升级改造。计划支持河北联科斯达种猪养殖有限公司新建改建粪污处理设施。                           </w:t>
            </w:r>
          </w:p>
        </w:tc>
        <w:tc>
          <w:tcPr>
            <w:tcW w:w="2730"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支持规模养殖场粪污治理设施升级改造。重点支持河北联科斯达种猪养殖有限公司新建改建粪污处理设施。</w:t>
            </w:r>
          </w:p>
        </w:tc>
        <w:tc>
          <w:tcPr>
            <w:tcW w:w="993" w:type="dxa"/>
            <w:gridSpan w:val="2"/>
            <w:vMerge w:val="restart"/>
            <w:tcBorders>
              <w:top w:val="nil"/>
              <w:left w:val="single" w:sz="4" w:space="0" w:color="000000"/>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100%</w:t>
            </w:r>
          </w:p>
        </w:tc>
      </w:tr>
      <w:tr w:rsidR="003A3BD5" w:rsidRPr="003A3BD5" w:rsidTr="00DA19DF">
        <w:trPr>
          <w:trHeight w:val="312"/>
        </w:trPr>
        <w:tc>
          <w:tcPr>
            <w:tcW w:w="1080" w:type="dxa"/>
            <w:vMerge/>
            <w:tcBorders>
              <w:top w:val="nil"/>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4710" w:type="dxa"/>
            <w:gridSpan w:val="3"/>
            <w:vMerge/>
            <w:tcBorders>
              <w:top w:val="single" w:sz="4" w:space="0" w:color="000000"/>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730" w:type="dxa"/>
            <w:gridSpan w:val="3"/>
            <w:vMerge/>
            <w:tcBorders>
              <w:top w:val="single" w:sz="4" w:space="0" w:color="000000"/>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993" w:type="dxa"/>
            <w:gridSpan w:val="2"/>
            <w:vMerge/>
            <w:tcBorders>
              <w:top w:val="nil"/>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r>
      <w:tr w:rsidR="003A3BD5" w:rsidRPr="003A3BD5" w:rsidTr="00DA19DF">
        <w:trPr>
          <w:trHeight w:val="312"/>
        </w:trPr>
        <w:tc>
          <w:tcPr>
            <w:tcW w:w="1080" w:type="dxa"/>
            <w:vMerge/>
            <w:tcBorders>
              <w:top w:val="nil"/>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4710" w:type="dxa"/>
            <w:gridSpan w:val="3"/>
            <w:vMerge/>
            <w:tcBorders>
              <w:top w:val="single" w:sz="4" w:space="0" w:color="000000"/>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730" w:type="dxa"/>
            <w:gridSpan w:val="3"/>
            <w:vMerge/>
            <w:tcBorders>
              <w:top w:val="single" w:sz="4" w:space="0" w:color="000000"/>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993" w:type="dxa"/>
            <w:gridSpan w:val="2"/>
            <w:vMerge/>
            <w:tcBorders>
              <w:top w:val="nil"/>
              <w:left w:val="single" w:sz="4" w:space="0" w:color="000000"/>
              <w:bottom w:val="single" w:sz="4" w:space="0" w:color="000000"/>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r>
      <w:tr w:rsidR="00DA19DF" w:rsidRPr="003A3BD5" w:rsidTr="00DA19DF">
        <w:trPr>
          <w:trHeight w:val="600"/>
        </w:trPr>
        <w:tc>
          <w:tcPr>
            <w:tcW w:w="1080" w:type="dxa"/>
            <w:vMerge w:val="restart"/>
            <w:tcBorders>
              <w:top w:val="nil"/>
              <w:left w:val="single" w:sz="4" w:space="0" w:color="auto"/>
              <w:bottom w:val="single" w:sz="4" w:space="0" w:color="000000"/>
              <w:right w:val="nil"/>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四、</w:t>
            </w:r>
            <w:r w:rsidRPr="003A3BD5">
              <w:rPr>
                <w:rFonts w:ascii="Calibri" w:eastAsia="宋体" w:hAnsi="Calibri" w:cs="Calibri"/>
                <w:color w:val="000000"/>
                <w:kern w:val="0"/>
                <w:sz w:val="16"/>
                <w:szCs w:val="16"/>
              </w:rPr>
              <w:t> </w:t>
            </w:r>
            <w:r w:rsidRPr="003A3BD5">
              <w:rPr>
                <w:rFonts w:ascii="宋体" w:eastAsia="宋体" w:hAnsi="宋体" w:cs="宋体" w:hint="eastAsia"/>
                <w:color w:val="000000"/>
                <w:kern w:val="0"/>
                <w:sz w:val="16"/>
                <w:szCs w:val="16"/>
              </w:rPr>
              <w:t>年度绩效指标完成情况</w:t>
            </w:r>
          </w:p>
        </w:tc>
        <w:tc>
          <w:tcPr>
            <w:tcW w:w="2337" w:type="dxa"/>
            <w:tcBorders>
              <w:top w:val="nil"/>
              <w:left w:val="single" w:sz="4" w:space="0" w:color="000000"/>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一级指标</w:t>
            </w:r>
          </w:p>
        </w:tc>
        <w:tc>
          <w:tcPr>
            <w:tcW w:w="1358"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二级指标</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三级指标</w:t>
            </w:r>
          </w:p>
        </w:tc>
        <w:tc>
          <w:tcPr>
            <w:tcW w:w="1055"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预期指标值</w:t>
            </w:r>
          </w:p>
        </w:tc>
        <w:tc>
          <w:tcPr>
            <w:tcW w:w="85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实际完成值</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自评得分</w:t>
            </w:r>
          </w:p>
        </w:tc>
      </w:tr>
      <w:tr w:rsidR="00DA19DF" w:rsidRPr="003A3BD5" w:rsidTr="00DA19DF">
        <w:trPr>
          <w:trHeight w:val="1099"/>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vMerge w:val="restart"/>
            <w:tcBorders>
              <w:top w:val="nil"/>
              <w:left w:val="single" w:sz="4" w:space="0" w:color="000000"/>
              <w:bottom w:val="nil"/>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产出指标（40）</w:t>
            </w:r>
          </w:p>
        </w:tc>
        <w:tc>
          <w:tcPr>
            <w:tcW w:w="1358" w:type="dxa"/>
            <w:tcBorders>
              <w:top w:val="nil"/>
              <w:left w:val="nil"/>
              <w:bottom w:val="nil"/>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数量指标</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养殖场粪污处理利用设施建设任务完成率</w:t>
            </w:r>
          </w:p>
        </w:tc>
        <w:tc>
          <w:tcPr>
            <w:tcW w:w="1055"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 xml:space="preserve">支持河北联科斯达种猪养殖有限公司新建改建粪污处理设施。 </w:t>
            </w:r>
          </w:p>
        </w:tc>
        <w:tc>
          <w:tcPr>
            <w:tcW w:w="85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100%</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10</w:t>
            </w:r>
          </w:p>
        </w:tc>
      </w:tr>
      <w:tr w:rsidR="003A3BD5" w:rsidRPr="003A3BD5" w:rsidTr="00DA19DF">
        <w:trPr>
          <w:trHeight w:val="600"/>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vMerge/>
            <w:tcBorders>
              <w:top w:val="nil"/>
              <w:left w:val="single" w:sz="4" w:space="0" w:color="000000"/>
              <w:bottom w:val="nil"/>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1358" w:type="dxa"/>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质量指标</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完成质量合格程度</w:t>
            </w:r>
          </w:p>
        </w:tc>
        <w:tc>
          <w:tcPr>
            <w:tcW w:w="1055"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合格</w:t>
            </w:r>
          </w:p>
        </w:tc>
        <w:tc>
          <w:tcPr>
            <w:tcW w:w="85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合格</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w:t>
            </w:r>
          </w:p>
        </w:tc>
      </w:tr>
      <w:tr w:rsidR="003A3BD5" w:rsidRPr="003A3BD5" w:rsidTr="00DA19DF">
        <w:trPr>
          <w:trHeight w:val="600"/>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vMerge/>
            <w:tcBorders>
              <w:top w:val="nil"/>
              <w:left w:val="single" w:sz="4" w:space="0" w:color="000000"/>
              <w:bottom w:val="nil"/>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1358"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时效指标</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项目完成时效</w:t>
            </w:r>
          </w:p>
        </w:tc>
        <w:tc>
          <w:tcPr>
            <w:tcW w:w="1055"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2020.12</w:t>
            </w:r>
          </w:p>
        </w:tc>
        <w:tc>
          <w:tcPr>
            <w:tcW w:w="85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2020.12</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w:t>
            </w:r>
          </w:p>
        </w:tc>
      </w:tr>
      <w:tr w:rsidR="003A3BD5" w:rsidRPr="003A3BD5" w:rsidTr="00DA19DF">
        <w:trPr>
          <w:trHeight w:val="855"/>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vMerge/>
            <w:tcBorders>
              <w:top w:val="nil"/>
              <w:left w:val="single" w:sz="4" w:space="0" w:color="000000"/>
              <w:bottom w:val="nil"/>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1358"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成本指标</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提高养殖场粪污资源化利用设施设备水平</w:t>
            </w:r>
          </w:p>
        </w:tc>
        <w:tc>
          <w:tcPr>
            <w:tcW w:w="1055"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提升设施设备利用水平</w:t>
            </w:r>
          </w:p>
        </w:tc>
        <w:tc>
          <w:tcPr>
            <w:tcW w:w="85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100%</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w:t>
            </w:r>
          </w:p>
        </w:tc>
      </w:tr>
      <w:tr w:rsidR="00DA19DF" w:rsidRPr="003A3BD5" w:rsidTr="00DA19DF">
        <w:trPr>
          <w:trHeight w:val="600"/>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预算执行率指标</w:t>
            </w:r>
            <w:r w:rsidRPr="003A3BD5">
              <w:rPr>
                <w:rFonts w:ascii="宋体" w:eastAsia="宋体" w:hAnsi="宋体" w:cs="宋体" w:hint="eastAsia"/>
                <w:color w:val="000000"/>
                <w:kern w:val="0"/>
                <w:sz w:val="16"/>
                <w:szCs w:val="16"/>
              </w:rPr>
              <w:br/>
              <w:t>（10分）</w:t>
            </w:r>
          </w:p>
        </w:tc>
        <w:tc>
          <w:tcPr>
            <w:tcW w:w="1358"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预算执行率</w:t>
            </w:r>
          </w:p>
        </w:tc>
        <w:tc>
          <w:tcPr>
            <w:tcW w:w="1833" w:type="dxa"/>
            <w:gridSpan w:val="2"/>
            <w:tcBorders>
              <w:top w:val="single" w:sz="4" w:space="0" w:color="000000"/>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预算执行率</w:t>
            </w:r>
          </w:p>
        </w:tc>
        <w:tc>
          <w:tcPr>
            <w:tcW w:w="1055"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100%</w:t>
            </w:r>
          </w:p>
        </w:tc>
        <w:tc>
          <w:tcPr>
            <w:tcW w:w="857" w:type="dxa"/>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100%</w:t>
            </w:r>
          </w:p>
        </w:tc>
        <w:tc>
          <w:tcPr>
            <w:tcW w:w="993" w:type="dxa"/>
            <w:gridSpan w:val="2"/>
            <w:tcBorders>
              <w:top w:val="nil"/>
              <w:left w:val="nil"/>
              <w:bottom w:val="single" w:sz="4" w:space="0" w:color="000000"/>
              <w:right w:val="single" w:sz="4" w:space="0" w:color="000000"/>
            </w:tcBorders>
            <w:shd w:val="clear" w:color="000000" w:fill="FFFFFF"/>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w:t>
            </w:r>
          </w:p>
        </w:tc>
      </w:tr>
      <w:tr w:rsidR="00DA19DF" w:rsidRPr="003A3BD5" w:rsidTr="00DA19DF">
        <w:trPr>
          <w:trHeight w:val="600"/>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vMerge w:val="restart"/>
            <w:tcBorders>
              <w:top w:val="nil"/>
              <w:left w:val="single" w:sz="4" w:space="0" w:color="000000"/>
              <w:bottom w:val="nil"/>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效益指标（40）</w:t>
            </w:r>
          </w:p>
        </w:tc>
        <w:tc>
          <w:tcPr>
            <w:tcW w:w="1358"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经济效益指标</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提高畜禽粪污利用率</w:t>
            </w:r>
          </w:p>
        </w:tc>
        <w:tc>
          <w:tcPr>
            <w:tcW w:w="1055"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提高畜禽粪污利用率</w:t>
            </w:r>
          </w:p>
        </w:tc>
        <w:tc>
          <w:tcPr>
            <w:tcW w:w="85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100%</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w:t>
            </w:r>
          </w:p>
        </w:tc>
      </w:tr>
      <w:tr w:rsidR="003A3BD5" w:rsidRPr="003A3BD5" w:rsidTr="00DA19DF">
        <w:trPr>
          <w:trHeight w:val="600"/>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vMerge/>
            <w:tcBorders>
              <w:top w:val="nil"/>
              <w:left w:val="single" w:sz="4" w:space="0" w:color="000000"/>
              <w:bottom w:val="nil"/>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1358"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社会效益指标</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带动广大种植户使用有机肥</w:t>
            </w:r>
          </w:p>
        </w:tc>
        <w:tc>
          <w:tcPr>
            <w:tcW w:w="1055"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带动广大种植户使用有机肥</w:t>
            </w:r>
          </w:p>
        </w:tc>
        <w:tc>
          <w:tcPr>
            <w:tcW w:w="85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100%</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w:t>
            </w:r>
          </w:p>
        </w:tc>
      </w:tr>
      <w:tr w:rsidR="003A3BD5" w:rsidRPr="003A3BD5" w:rsidTr="00DA19DF">
        <w:trPr>
          <w:trHeight w:val="600"/>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vMerge/>
            <w:tcBorders>
              <w:top w:val="nil"/>
              <w:left w:val="single" w:sz="4" w:space="0" w:color="000000"/>
              <w:bottom w:val="nil"/>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1358"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生态效益指标</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降低畜禽养殖场粪便臭味，减少臭味排出。</w:t>
            </w:r>
          </w:p>
        </w:tc>
        <w:tc>
          <w:tcPr>
            <w:tcW w:w="1055"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一致</w:t>
            </w:r>
          </w:p>
        </w:tc>
        <w:tc>
          <w:tcPr>
            <w:tcW w:w="85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100%</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w:t>
            </w:r>
          </w:p>
        </w:tc>
      </w:tr>
      <w:tr w:rsidR="003A3BD5" w:rsidRPr="003A3BD5" w:rsidTr="00DA19DF">
        <w:trPr>
          <w:trHeight w:val="900"/>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vMerge/>
            <w:tcBorders>
              <w:top w:val="nil"/>
              <w:left w:val="single" w:sz="4" w:space="0" w:color="000000"/>
              <w:bottom w:val="nil"/>
              <w:right w:val="single" w:sz="4" w:space="0" w:color="000000"/>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1358"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可持续影响指标</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通过集中收集处理畜禽粪便，减少养殖场周围环境污染。</w:t>
            </w:r>
          </w:p>
        </w:tc>
        <w:tc>
          <w:tcPr>
            <w:tcW w:w="1055"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通过集中收集处理畜禽粪便，减少养殖场周围环境污染。</w:t>
            </w:r>
          </w:p>
        </w:tc>
        <w:tc>
          <w:tcPr>
            <w:tcW w:w="85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100%</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10</w:t>
            </w:r>
          </w:p>
        </w:tc>
      </w:tr>
      <w:tr w:rsidR="00DA19DF" w:rsidRPr="003A3BD5" w:rsidTr="00DA19DF">
        <w:trPr>
          <w:trHeight w:val="600"/>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233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满意度指标</w:t>
            </w:r>
            <w:r w:rsidRPr="003A3BD5">
              <w:rPr>
                <w:rFonts w:ascii="宋体" w:eastAsia="宋体" w:hAnsi="宋体" w:cs="宋体" w:hint="eastAsia"/>
                <w:color w:val="000000"/>
                <w:kern w:val="0"/>
                <w:sz w:val="16"/>
                <w:szCs w:val="16"/>
              </w:rPr>
              <w:br/>
              <w:t>（10分）</w:t>
            </w:r>
          </w:p>
        </w:tc>
        <w:tc>
          <w:tcPr>
            <w:tcW w:w="1358"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满意度指标</w:t>
            </w:r>
          </w:p>
        </w:tc>
        <w:tc>
          <w:tcPr>
            <w:tcW w:w="1833" w:type="dxa"/>
            <w:gridSpan w:val="2"/>
            <w:tcBorders>
              <w:top w:val="single" w:sz="4" w:space="0" w:color="000000"/>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农民满意程度</w:t>
            </w:r>
          </w:p>
        </w:tc>
        <w:tc>
          <w:tcPr>
            <w:tcW w:w="1055"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满意</w:t>
            </w:r>
          </w:p>
        </w:tc>
        <w:tc>
          <w:tcPr>
            <w:tcW w:w="857" w:type="dxa"/>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良好</w:t>
            </w:r>
          </w:p>
        </w:tc>
        <w:tc>
          <w:tcPr>
            <w:tcW w:w="993" w:type="dxa"/>
            <w:gridSpan w:val="2"/>
            <w:tcBorders>
              <w:top w:val="nil"/>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9</w:t>
            </w:r>
          </w:p>
        </w:tc>
      </w:tr>
      <w:tr w:rsidR="003A3BD5" w:rsidRPr="003A3BD5" w:rsidTr="00DA19DF">
        <w:trPr>
          <w:trHeight w:val="600"/>
        </w:trPr>
        <w:tc>
          <w:tcPr>
            <w:tcW w:w="1080" w:type="dxa"/>
            <w:vMerge/>
            <w:tcBorders>
              <w:top w:val="nil"/>
              <w:left w:val="single" w:sz="4" w:space="0" w:color="auto"/>
              <w:bottom w:val="single" w:sz="4" w:space="0" w:color="000000"/>
              <w:right w:val="nil"/>
            </w:tcBorders>
            <w:vAlign w:val="center"/>
            <w:hideMark/>
          </w:tcPr>
          <w:p w:rsidR="003A3BD5" w:rsidRPr="003A3BD5" w:rsidRDefault="003A3BD5" w:rsidP="003A3BD5">
            <w:pPr>
              <w:widowControl/>
              <w:jc w:val="left"/>
              <w:rPr>
                <w:rFonts w:ascii="宋体" w:eastAsia="宋体" w:hAnsi="宋体" w:cs="宋体"/>
                <w:color w:val="000000"/>
                <w:kern w:val="0"/>
                <w:sz w:val="16"/>
                <w:szCs w:val="16"/>
              </w:rPr>
            </w:pPr>
          </w:p>
        </w:tc>
        <w:tc>
          <w:tcPr>
            <w:tcW w:w="7440"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3A3BD5" w:rsidRPr="003A3BD5" w:rsidRDefault="003A3BD5" w:rsidP="003A3BD5">
            <w:pPr>
              <w:widowControl/>
              <w:jc w:val="center"/>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总分</w:t>
            </w:r>
          </w:p>
        </w:tc>
        <w:tc>
          <w:tcPr>
            <w:tcW w:w="993" w:type="dxa"/>
            <w:gridSpan w:val="2"/>
            <w:tcBorders>
              <w:top w:val="single" w:sz="4" w:space="0" w:color="auto"/>
              <w:left w:val="nil"/>
              <w:bottom w:val="single" w:sz="4" w:space="0" w:color="auto"/>
              <w:right w:val="single" w:sz="4" w:space="0" w:color="auto"/>
            </w:tcBorders>
            <w:shd w:val="clear" w:color="auto" w:fill="auto"/>
            <w:vAlign w:val="center"/>
            <w:hideMark/>
          </w:tcPr>
          <w:p w:rsidR="003A3BD5" w:rsidRPr="003A3BD5" w:rsidRDefault="003A3BD5" w:rsidP="003A3BD5">
            <w:pPr>
              <w:widowControl/>
              <w:jc w:val="center"/>
              <w:rPr>
                <w:rFonts w:ascii="Calibri" w:eastAsia="宋体" w:hAnsi="Calibri" w:cs="Calibri"/>
                <w:color w:val="000000"/>
                <w:kern w:val="0"/>
                <w:sz w:val="16"/>
                <w:szCs w:val="16"/>
              </w:rPr>
            </w:pPr>
            <w:r w:rsidRPr="003A3BD5">
              <w:rPr>
                <w:rFonts w:ascii="Calibri" w:eastAsia="宋体" w:hAnsi="Calibri" w:cs="Calibri"/>
                <w:color w:val="000000"/>
                <w:kern w:val="0"/>
                <w:sz w:val="16"/>
                <w:szCs w:val="16"/>
              </w:rPr>
              <w:t>99</w:t>
            </w:r>
          </w:p>
        </w:tc>
      </w:tr>
      <w:tr w:rsidR="003A3BD5" w:rsidRPr="003A3BD5" w:rsidTr="00DA19DF">
        <w:trPr>
          <w:trHeight w:val="885"/>
        </w:trPr>
        <w:tc>
          <w:tcPr>
            <w:tcW w:w="1080" w:type="dxa"/>
            <w:tcBorders>
              <w:top w:val="nil"/>
              <w:left w:val="single" w:sz="4" w:space="0" w:color="000000"/>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五、</w:t>
            </w:r>
            <w:r w:rsidRPr="003A3BD5">
              <w:rPr>
                <w:rFonts w:ascii="Calibri" w:eastAsia="宋体" w:hAnsi="Calibri" w:cs="Calibri"/>
                <w:color w:val="000000"/>
                <w:kern w:val="0"/>
                <w:sz w:val="16"/>
                <w:szCs w:val="16"/>
              </w:rPr>
              <w:t> </w:t>
            </w:r>
            <w:r w:rsidRPr="003A3BD5">
              <w:rPr>
                <w:rFonts w:ascii="宋体" w:eastAsia="宋体" w:hAnsi="宋体" w:cs="宋体" w:hint="eastAsia"/>
                <w:color w:val="000000"/>
                <w:kern w:val="0"/>
                <w:sz w:val="16"/>
                <w:szCs w:val="16"/>
              </w:rPr>
              <w:t>存在问题、原因及下一步整改措施</w:t>
            </w:r>
          </w:p>
        </w:tc>
        <w:tc>
          <w:tcPr>
            <w:tcW w:w="8433" w:type="dxa"/>
            <w:gridSpan w:val="8"/>
            <w:tcBorders>
              <w:top w:val="single" w:sz="4" w:space="0" w:color="auto"/>
              <w:left w:val="nil"/>
              <w:bottom w:val="single" w:sz="4" w:space="0" w:color="000000"/>
              <w:right w:val="single" w:sz="4" w:space="0" w:color="000000"/>
            </w:tcBorders>
            <w:shd w:val="clear" w:color="auto" w:fill="auto"/>
            <w:vAlign w:val="center"/>
            <w:hideMark/>
          </w:tcPr>
          <w:p w:rsidR="003A3BD5" w:rsidRPr="003A3BD5" w:rsidRDefault="003A3BD5" w:rsidP="003A3BD5">
            <w:pPr>
              <w:widowControl/>
              <w:jc w:val="left"/>
              <w:rPr>
                <w:rFonts w:ascii="宋体" w:eastAsia="宋体" w:hAnsi="宋体" w:cs="宋体"/>
                <w:color w:val="000000"/>
                <w:kern w:val="0"/>
                <w:sz w:val="16"/>
                <w:szCs w:val="16"/>
              </w:rPr>
            </w:pPr>
            <w:r w:rsidRPr="003A3BD5">
              <w:rPr>
                <w:rFonts w:ascii="宋体" w:eastAsia="宋体" w:hAnsi="宋体" w:cs="宋体" w:hint="eastAsia"/>
                <w:color w:val="000000"/>
                <w:kern w:val="0"/>
                <w:sz w:val="16"/>
                <w:szCs w:val="16"/>
              </w:rPr>
              <w:t>无</w:t>
            </w:r>
          </w:p>
        </w:tc>
      </w:tr>
    </w:tbl>
    <w:p w:rsidR="003A3BD5" w:rsidRDefault="003A3BD5" w:rsidP="003A3BD5">
      <w:pPr>
        <w:adjustRightInd w:val="0"/>
        <w:snapToGrid w:val="0"/>
        <w:spacing w:line="600" w:lineRule="exact"/>
        <w:rPr>
          <w:rFonts w:ascii="楷体_GB2312" w:eastAsia="楷体_GB2312" w:hAnsi="楷体_GB2312" w:cs="楷体_GB2312"/>
          <w:b/>
          <w:bCs/>
          <w:sz w:val="32"/>
          <w:szCs w:val="32"/>
        </w:rPr>
      </w:pPr>
    </w:p>
    <w:p w:rsidR="00650CA8" w:rsidRDefault="00147453">
      <w:pPr>
        <w:adjustRightInd w:val="0"/>
        <w:snapToGrid w:val="0"/>
        <w:spacing w:line="600" w:lineRule="exact"/>
        <w:ind w:firstLineChars="200" w:firstLine="643"/>
        <w:rPr>
          <w:rFonts w:ascii="仿宋_GB2312" w:eastAsia="仿宋_GB2312" w:hAnsi="仿宋_GB2312" w:cs="仿宋_GB2312"/>
          <w:sz w:val="32"/>
          <w:szCs w:val="32"/>
        </w:rPr>
      </w:pPr>
      <w:r>
        <w:rPr>
          <w:rFonts w:ascii="楷体_GB2312" w:eastAsia="楷体_GB2312" w:hAnsi="楷体_GB2312" w:cs="楷体_GB2312" w:hint="eastAsia"/>
          <w:b/>
          <w:bCs/>
          <w:sz w:val="32"/>
          <w:szCs w:val="32"/>
        </w:rPr>
        <w:t>（三）财政评价项目绩效评价结果</w:t>
      </w:r>
    </w:p>
    <w:p w:rsidR="007620A2" w:rsidRDefault="00650CA8" w:rsidP="00650CA8">
      <w:pPr>
        <w:adjustRightInd w:val="0"/>
        <w:snapToGrid w:val="0"/>
        <w:spacing w:line="600" w:lineRule="exact"/>
        <w:ind w:firstLineChars="200" w:firstLine="640"/>
        <w:rPr>
          <w:rFonts w:ascii="仿宋_GB2312" w:eastAsia="仿宋_GB2312" w:hAnsi="仿宋_GB2312" w:cs="仿宋_GB2312"/>
          <w:b/>
          <w:bCs/>
          <w:sz w:val="32"/>
          <w:szCs w:val="32"/>
        </w:rPr>
      </w:pPr>
      <w:r w:rsidRPr="00650CA8">
        <w:rPr>
          <w:rFonts w:ascii="仿宋_GB2312" w:eastAsia="仿宋_GB2312" w:hAnsi="仿宋_GB2312" w:cs="仿宋_GB2312" w:hint="eastAsia"/>
          <w:sz w:val="32"/>
          <w:szCs w:val="32"/>
        </w:rPr>
        <w:t>无</w:t>
      </w:r>
      <w:r w:rsidR="00147453">
        <w:rPr>
          <w:rFonts w:ascii="仿宋_GB2312" w:eastAsia="仿宋_GB2312" w:hAnsi="仿宋_GB2312" w:cs="仿宋_GB2312" w:hint="eastAsia"/>
          <w:b/>
          <w:bCs/>
          <w:sz w:val="32"/>
          <w:szCs w:val="32"/>
        </w:rPr>
        <w:t>。</w:t>
      </w:r>
    </w:p>
    <w:p w:rsidR="007620A2" w:rsidRDefault="00147453">
      <w:pPr>
        <w:keepNext/>
        <w:keepLines/>
        <w:snapToGrid w:val="0"/>
        <w:spacing w:line="600" w:lineRule="exact"/>
        <w:ind w:firstLineChars="200" w:firstLine="640"/>
        <w:outlineLvl w:val="1"/>
        <w:rPr>
          <w:rFonts w:ascii="黑体" w:eastAsia="黑体" w:hAnsi="黑体" w:cs="黑体"/>
          <w:b/>
          <w:bCs/>
          <w:sz w:val="32"/>
          <w:szCs w:val="32"/>
        </w:rPr>
      </w:pPr>
      <w:r>
        <w:rPr>
          <w:rFonts w:ascii="黑体" w:eastAsia="黑体" w:hAnsi="黑体" w:cs="黑体" w:hint="eastAsia"/>
          <w:sz w:val="32"/>
          <w:szCs w:val="32"/>
        </w:rPr>
        <w:t>七、机关运行经费情况</w:t>
      </w:r>
    </w:p>
    <w:p w:rsidR="007620A2" w:rsidRPr="00B23D21" w:rsidRDefault="00147453" w:rsidP="00B23D2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仿宋_GB2312" w:cs="仿宋_GB2312" w:hint="eastAsia"/>
          <w:sz w:val="32"/>
          <w:szCs w:val="32"/>
        </w:rPr>
        <w:t>本部门2020年度机关运行经费支出</w:t>
      </w:r>
      <w:r w:rsidR="005E4CA8">
        <w:rPr>
          <w:rFonts w:ascii="仿宋_GB2312" w:eastAsia="仿宋_GB2312" w:hAnsi="仿宋_GB2312" w:cs="仿宋_GB2312" w:hint="eastAsia"/>
          <w:sz w:val="32"/>
          <w:szCs w:val="32"/>
        </w:rPr>
        <w:t>275.94</w:t>
      </w:r>
      <w:r>
        <w:rPr>
          <w:rFonts w:ascii="仿宋_GB2312" w:eastAsia="仿宋_GB2312" w:hAnsi="仿宋_GB2312" w:cs="仿宋_GB2312" w:hint="eastAsia"/>
          <w:sz w:val="32"/>
          <w:szCs w:val="32"/>
        </w:rPr>
        <w:t>万元，比2019年度增加</w:t>
      </w:r>
      <w:r w:rsidR="005E4CA8">
        <w:rPr>
          <w:rFonts w:ascii="仿宋_GB2312" w:eastAsia="仿宋_GB2312" w:hAnsi="仿宋_GB2312" w:cs="仿宋_GB2312" w:hint="eastAsia"/>
          <w:sz w:val="32"/>
          <w:szCs w:val="32"/>
        </w:rPr>
        <w:t>11.33</w:t>
      </w:r>
      <w:r>
        <w:rPr>
          <w:rFonts w:ascii="仿宋_GB2312" w:eastAsia="仿宋_GB2312" w:hAnsi="仿宋_GB2312" w:cs="仿宋_GB2312" w:hint="eastAsia"/>
          <w:sz w:val="32"/>
          <w:szCs w:val="32"/>
        </w:rPr>
        <w:t>万元，增长</w:t>
      </w:r>
      <w:r w:rsidR="005E4CA8">
        <w:rPr>
          <w:rFonts w:ascii="仿宋_GB2312" w:eastAsia="仿宋_GB2312" w:hAnsi="仿宋_GB2312" w:cs="仿宋_GB2312" w:hint="eastAsia"/>
          <w:sz w:val="32"/>
          <w:szCs w:val="32"/>
        </w:rPr>
        <w:t>4.28</w:t>
      </w:r>
      <w:r>
        <w:rPr>
          <w:rFonts w:ascii="仿宋_GB2312" w:eastAsia="仿宋_GB2312" w:hAnsi="仿宋_GB2312" w:cs="仿宋_GB2312" w:hint="eastAsia"/>
          <w:sz w:val="32"/>
          <w:szCs w:val="32"/>
        </w:rPr>
        <w:t>%。主要原因是</w:t>
      </w:r>
      <w:r w:rsidR="00B23D21">
        <w:rPr>
          <w:rFonts w:ascii="仿宋_GB2312" w:eastAsia="仿宋_GB2312" w:hAnsi="仿宋_GB2312" w:cs="仿宋_GB2312" w:hint="eastAsia"/>
          <w:sz w:val="32"/>
          <w:szCs w:val="32"/>
        </w:rPr>
        <w:t>项目增加，</w:t>
      </w:r>
      <w:r w:rsidR="005E4CA8">
        <w:rPr>
          <w:rFonts w:ascii="仿宋_GB2312" w:eastAsia="仿宋_GB2312" w:hAnsi="仿宋_GB2312" w:cs="仿宋_GB2312" w:hint="eastAsia"/>
          <w:color w:val="000000"/>
          <w:sz w:val="32"/>
          <w:szCs w:val="32"/>
        </w:rPr>
        <w:t>事务增多。</w:t>
      </w:r>
    </w:p>
    <w:p w:rsidR="007620A2" w:rsidRDefault="00147453">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八、政府采购情况</w:t>
      </w:r>
    </w:p>
    <w:p w:rsidR="007620A2" w:rsidRDefault="00147453">
      <w:pPr>
        <w:snapToGrid w:val="0"/>
        <w:spacing w:line="600" w:lineRule="exact"/>
        <w:ind w:firstLineChars="200" w:firstLine="640"/>
        <w:jc w:val="left"/>
        <w:rPr>
          <w:rFonts w:ascii="仿宋_GB2312" w:eastAsia="仿宋_GB2312" w:hAnsi="仿宋_GB2312" w:cs="仿宋_GB2312"/>
          <w:sz w:val="32"/>
          <w:szCs w:val="32"/>
          <w:highlight w:val="yellow"/>
        </w:rPr>
      </w:pPr>
      <w:r>
        <w:rPr>
          <w:rFonts w:ascii="仿宋_GB2312" w:eastAsia="仿宋_GB2312" w:hAnsi="仿宋_GB2312" w:cs="仿宋_GB2312" w:hint="eastAsia"/>
          <w:sz w:val="32"/>
          <w:szCs w:val="32"/>
        </w:rPr>
        <w:t>本部门2020年度政府采购支出总额</w:t>
      </w:r>
      <w:r w:rsidR="005E4CA8">
        <w:rPr>
          <w:rFonts w:ascii="仿宋_GB2312" w:eastAsia="仿宋_GB2312" w:hAnsi="仿宋_GB2312" w:cs="仿宋_GB2312" w:hint="eastAsia"/>
          <w:sz w:val="32"/>
          <w:szCs w:val="32"/>
        </w:rPr>
        <w:t>1208.28</w:t>
      </w:r>
      <w:r>
        <w:rPr>
          <w:rFonts w:ascii="仿宋_GB2312" w:eastAsia="仿宋_GB2312" w:hAnsi="仿宋_GB2312" w:cs="仿宋_GB2312" w:hint="eastAsia"/>
          <w:sz w:val="32"/>
          <w:szCs w:val="32"/>
        </w:rPr>
        <w:t>万元，从采购类型来看，</w:t>
      </w:r>
      <w:r>
        <w:rPr>
          <w:rFonts w:ascii="仿宋_GB2312" w:eastAsia="仿宋_GB2312" w:hAnsi="仿宋_GB2312" w:cs="仿宋_GB2312" w:hint="eastAsia"/>
          <w:color w:val="000000"/>
          <w:kern w:val="0"/>
          <w:sz w:val="32"/>
          <w:szCs w:val="32"/>
        </w:rPr>
        <w:t>政府采购货物支出</w:t>
      </w:r>
      <w:r w:rsidR="005E4CA8">
        <w:rPr>
          <w:rFonts w:ascii="仿宋_GB2312" w:eastAsia="仿宋_GB2312" w:hAnsi="仿宋_GB2312" w:cs="仿宋_GB2312" w:hint="eastAsia"/>
          <w:color w:val="000000"/>
          <w:kern w:val="0"/>
          <w:sz w:val="32"/>
          <w:szCs w:val="32"/>
        </w:rPr>
        <w:t>200.62</w:t>
      </w:r>
      <w:r>
        <w:rPr>
          <w:rFonts w:ascii="仿宋_GB2312" w:eastAsia="仿宋_GB2312" w:hAnsi="仿宋_GB2312" w:cs="仿宋_GB2312" w:hint="eastAsia"/>
          <w:color w:val="000000"/>
          <w:kern w:val="0"/>
          <w:sz w:val="32"/>
          <w:szCs w:val="32"/>
        </w:rPr>
        <w:t xml:space="preserve"> 万元、政府采购工程支出</w:t>
      </w:r>
      <w:r w:rsidR="005E4CA8">
        <w:rPr>
          <w:rFonts w:ascii="仿宋_GB2312" w:eastAsia="仿宋_GB2312" w:hAnsi="仿宋_GB2312" w:cs="仿宋_GB2312" w:hint="eastAsia"/>
          <w:color w:val="000000"/>
          <w:kern w:val="0"/>
          <w:sz w:val="32"/>
          <w:szCs w:val="32"/>
        </w:rPr>
        <w:t>938.48</w:t>
      </w:r>
      <w:r>
        <w:rPr>
          <w:rFonts w:ascii="仿宋_GB2312" w:eastAsia="仿宋_GB2312" w:hAnsi="仿宋_GB2312" w:cs="仿宋_GB2312" w:hint="eastAsia"/>
          <w:color w:val="000000"/>
          <w:kern w:val="0"/>
          <w:sz w:val="32"/>
          <w:szCs w:val="32"/>
        </w:rPr>
        <w:t xml:space="preserve">万元、政府采购服务支出 </w:t>
      </w:r>
      <w:r w:rsidR="005E4CA8">
        <w:rPr>
          <w:rFonts w:ascii="仿宋_GB2312" w:eastAsia="仿宋_GB2312" w:hAnsi="仿宋_GB2312" w:cs="仿宋_GB2312" w:hint="eastAsia"/>
          <w:color w:val="000000"/>
          <w:kern w:val="0"/>
          <w:sz w:val="32"/>
          <w:szCs w:val="32"/>
        </w:rPr>
        <w:t>69.18</w:t>
      </w:r>
      <w:r w:rsidR="00D27599">
        <w:rPr>
          <w:rFonts w:ascii="仿宋_GB2312" w:eastAsia="仿宋_GB2312" w:hAnsi="仿宋_GB2312" w:cs="仿宋_GB2312" w:hint="eastAsia"/>
          <w:color w:val="000000"/>
          <w:kern w:val="0"/>
          <w:sz w:val="32"/>
          <w:szCs w:val="32"/>
        </w:rPr>
        <w:t>万元。授予中小企业合同金额</w:t>
      </w:r>
      <w:r w:rsidR="005E4CA8">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万元，占政府采购支出总额的</w:t>
      </w:r>
      <w:r w:rsidR="005E4CA8">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%，其中授予小微企业合同金额</w:t>
      </w:r>
      <w:r w:rsidR="005E4CA8">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 xml:space="preserve">万元，占政府采购支出总额的 </w:t>
      </w:r>
      <w:r w:rsidR="005E4CA8">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w:t>
      </w:r>
    </w:p>
    <w:p w:rsidR="007620A2" w:rsidRDefault="00147453">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九、国有资产占用情况</w:t>
      </w:r>
    </w:p>
    <w:p w:rsidR="00365BD3" w:rsidRDefault="00147453" w:rsidP="005E4CA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仿宋_GB2312" w:cs="仿宋_GB2312" w:hint="eastAsia"/>
          <w:sz w:val="32"/>
          <w:szCs w:val="32"/>
        </w:rPr>
        <w:t>截至2020年12月31日，本部门共有车辆</w:t>
      </w:r>
      <w:r w:rsidR="00365BD3">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辆，</w:t>
      </w:r>
      <w:r w:rsidR="005E4CA8">
        <w:rPr>
          <w:rFonts w:ascii="仿宋_GB2312" w:eastAsia="仿宋_GB2312" w:hAnsi="Times New Roman" w:cs="DengXian-Regular" w:hint="eastAsia"/>
          <w:sz w:val="32"/>
          <w:szCs w:val="32"/>
        </w:rPr>
        <w:t>与上年相比无增减变化，主要是满足日常</w:t>
      </w:r>
      <w:r w:rsidR="005E4CA8">
        <w:rPr>
          <w:rFonts w:ascii="仿宋_GB2312" w:eastAsia="仿宋_GB2312" w:hAnsi="仿宋_GB2312" w:cs="仿宋_GB2312" w:hint="eastAsia"/>
          <w:sz w:val="32"/>
          <w:szCs w:val="32"/>
        </w:rPr>
        <w:t>工作运行</w:t>
      </w:r>
      <w:r w:rsidR="005E4CA8">
        <w:rPr>
          <w:rFonts w:ascii="仿宋_GB2312" w:eastAsia="仿宋_GB2312" w:hAnsi="Times New Roman" w:cs="DengXian-Regular" w:hint="eastAsia"/>
          <w:sz w:val="32"/>
          <w:szCs w:val="32"/>
        </w:rPr>
        <w:t>。</w:t>
      </w:r>
      <w:r>
        <w:rPr>
          <w:rFonts w:ascii="仿宋_GB2312" w:eastAsia="仿宋_GB2312" w:hAnsi="仿宋_GB2312" w:cs="仿宋_GB2312" w:hint="eastAsia"/>
          <w:sz w:val="32"/>
          <w:szCs w:val="32"/>
        </w:rPr>
        <w:t>其中，副部（省）级及以上领导用车</w:t>
      </w:r>
      <w:r w:rsidR="00365BD3">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辆，主要领导干部用车</w:t>
      </w:r>
      <w:r w:rsidR="00365BD3">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辆，机要通信用车</w:t>
      </w:r>
      <w:r w:rsidR="00365BD3">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lastRenderedPageBreak/>
        <w:t>辆，应急保障用车</w:t>
      </w:r>
      <w:r w:rsidR="00365BD3">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辆，执法执勤用车</w:t>
      </w:r>
      <w:r w:rsidR="00365BD3">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辆，特种专业技术用车</w:t>
      </w:r>
      <w:r w:rsidR="00365BD3">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辆，离退休干部用车</w:t>
      </w:r>
      <w:r w:rsidR="00365BD3">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辆，其他用车</w:t>
      </w:r>
      <w:r w:rsidR="00365BD3">
        <w:rPr>
          <w:rFonts w:ascii="仿宋_GB2312" w:eastAsia="仿宋_GB2312" w:hAnsi="仿宋_GB2312" w:cs="仿宋_GB2312" w:hint="eastAsia"/>
          <w:sz w:val="32"/>
          <w:szCs w:val="32"/>
        </w:rPr>
        <w:t>0</w:t>
      </w:r>
      <w:r w:rsidR="005E4CA8">
        <w:rPr>
          <w:rFonts w:ascii="仿宋_GB2312" w:eastAsia="仿宋_GB2312" w:hAnsi="仿宋_GB2312" w:cs="仿宋_GB2312" w:hint="eastAsia"/>
          <w:sz w:val="32"/>
          <w:szCs w:val="32"/>
        </w:rPr>
        <w:t>辆</w:t>
      </w:r>
      <w:r w:rsidR="00365BD3">
        <w:rPr>
          <w:rFonts w:ascii="仿宋_GB2312" w:eastAsia="仿宋_GB2312" w:hAnsi="Times New Roman" w:cs="DengXian-Regular" w:hint="eastAsia"/>
          <w:sz w:val="32"/>
          <w:szCs w:val="32"/>
        </w:rPr>
        <w:t>。</w:t>
      </w:r>
    </w:p>
    <w:p w:rsidR="007620A2" w:rsidRPr="005E4CA8" w:rsidRDefault="00365BD3" w:rsidP="005E4CA8">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万元以上通用设备0台（套），与上年相比无增减变化 ，单位价值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万元以上专用设备0台（套），与上年相比无增减变化。</w:t>
      </w:r>
    </w:p>
    <w:p w:rsidR="007620A2" w:rsidRDefault="00147453" w:rsidP="005E4CA8">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十、其他需要说明的情况</w:t>
      </w:r>
    </w:p>
    <w:p w:rsidR="00365BD3" w:rsidRDefault="00147453">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 本部门2020年度未发生</w:t>
      </w:r>
      <w:r w:rsidR="00365BD3">
        <w:rPr>
          <w:rFonts w:ascii="仿宋_GB2312" w:eastAsia="仿宋_GB2312" w:cs="DengXian-Regular" w:hint="eastAsia"/>
          <w:sz w:val="32"/>
          <w:szCs w:val="32"/>
        </w:rPr>
        <w:t>国有资本经营预算财政拨款收入支出</w:t>
      </w:r>
      <w:r w:rsidR="00365BD3">
        <w:rPr>
          <w:rFonts w:ascii="仿宋_GB2312" w:eastAsia="仿宋_GB2312" w:hAnsi="Times New Roman" w:cs="DengXian-Regular" w:hint="eastAsia"/>
          <w:sz w:val="32"/>
          <w:szCs w:val="32"/>
        </w:rPr>
        <w:t>及结转结余情况，故</w:t>
      </w:r>
      <w:r w:rsidR="00365BD3">
        <w:rPr>
          <w:rFonts w:ascii="仿宋_GB2312" w:eastAsia="仿宋_GB2312" w:cs="DengXian-Regular" w:hint="eastAsia"/>
          <w:sz w:val="32"/>
          <w:szCs w:val="32"/>
        </w:rPr>
        <w:t>此</w:t>
      </w:r>
      <w:r w:rsidR="00365BD3">
        <w:rPr>
          <w:rFonts w:ascii="仿宋_GB2312" w:eastAsia="仿宋_GB2312" w:hAnsi="Times New Roman" w:cs="DengXian-Regular" w:hint="eastAsia"/>
          <w:sz w:val="32"/>
          <w:szCs w:val="32"/>
        </w:rPr>
        <w:t>表以空表列示。</w:t>
      </w:r>
    </w:p>
    <w:p w:rsidR="007620A2" w:rsidRDefault="00147453">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 由于决算公开表格中金额数值应当保留两位小数，公开数据为四舍五入计算结果，个别数据合计项与分项之和存在小数点后差额，特此说明。</w:t>
      </w:r>
    </w:p>
    <w:p w:rsidR="007620A2" w:rsidRDefault="00147453">
      <w:pPr>
        <w:rPr>
          <w:rFonts w:ascii="仿宋_GB2312" w:eastAsia="仿宋_GB2312" w:hAnsi="宋体" w:cs="Arial Black"/>
          <w:sz w:val="32"/>
          <w:szCs w:val="32"/>
        </w:rPr>
      </w:pPr>
      <w:r>
        <w:rPr>
          <w:rFonts w:ascii="仿宋_GB2312" w:eastAsia="仿宋_GB2312" w:hAnsi="宋体" w:cs="Arial Black"/>
          <w:sz w:val="32"/>
          <w:szCs w:val="32"/>
        </w:rPr>
        <w:br w:type="page"/>
      </w: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B1547E">
      <w:pPr>
        <w:rPr>
          <w:rFonts w:ascii="仿宋_GB2312" w:eastAsia="仿宋_GB2312" w:hAnsi="宋体" w:cs="Arial Black"/>
          <w:sz w:val="32"/>
          <w:szCs w:val="32"/>
          <w:highlight w:val="yellow"/>
        </w:rPr>
      </w:pPr>
      <w:r>
        <w:rPr>
          <w:noProof/>
          <w:sz w:val="72"/>
        </w:rPr>
        <w:pict>
          <v:shape id="文本框 188" o:spid="_x0000_s1039" type="#_x0000_t202" style="position:absolute;left:0;text-align:left;margin-left:-81.9pt;margin-top:2.05pt;width:613.65pt;height:263.1pt;z-index:2516551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" fillcolor="#7f7f7f [1612]" strokecolor="#7f7f7f [1612]" strokeweight=".5pt">
            <v:fill r:id="rId17" o:title="" color2="white [3212]" type="pattern"/>
            <v:textbox>
              <w:txbxContent>
                <w:p w:rsidR="00C94D3E" w:rsidRDefault="00C94D3E">
                  <w:pPr>
                    <w:widowControl/>
                    <w:jc w:val="center"/>
                  </w:pPr>
                  <w:r>
                    <w:rPr>
                      <w:rFonts w:ascii="黑体" w:eastAsia="黑体" w:hAnsi="黑体" w:cs="黑体" w:hint="eastAsia"/>
                      <w:color w:val="000000" w:themeColor="text1"/>
                      <w:sz w:val="90"/>
                      <w:szCs w:val="90"/>
                    </w:rPr>
                    <w:t>第三部分 相关名词解释</w:t>
                  </w:r>
                </w:p>
              </w:txbxContent>
            </v:textbox>
          </v:shape>
        </w:pict>
      </w:r>
      <w:r w:rsidR="00147453">
        <w:rPr>
          <w:rFonts w:ascii="仿宋_GB2312" w:eastAsia="仿宋_GB2312" w:hAnsi="宋体" w:cs="Arial Black" w:hint="eastAsia"/>
          <w:sz w:val="32"/>
          <w:szCs w:val="32"/>
          <w:highlight w:val="yellow"/>
        </w:rPr>
        <w:br w:type="page"/>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（九）基本建设支出：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w:t>
      </w:r>
      <w:r>
        <w:rPr>
          <w:rFonts w:ascii="仿宋_GB2312" w:eastAsia="仿宋_GB2312" w:hAnsi="宋体" w:cs="Times New Roman" w:hint="eastAsia"/>
          <w:color w:val="000000"/>
          <w:kern w:val="0"/>
          <w:sz w:val="32"/>
          <w:szCs w:val="32"/>
        </w:rPr>
        <w:lastRenderedPageBreak/>
        <w:t>出和政府性基金预算财政拨款支出，不包括财政专户管理资金以及各类拼盘自筹资金等。</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7620A2" w:rsidRDefault="00147453">
      <w:pPr>
        <w:snapToGrid w:val="0"/>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7620A2" w:rsidRDefault="00147453">
      <w:pPr>
        <w:snapToGrid w:val="0"/>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（十三）公务用车购置：</w:t>
      </w:r>
      <w:r>
        <w:rPr>
          <w:rFonts w:ascii="仿宋_GB2312" w:eastAsia="仿宋_GB2312" w:hAnsi="宋体" w:cs="Times New Roman" w:hint="eastAsia"/>
          <w:color w:val="000000"/>
          <w:kern w:val="0"/>
          <w:sz w:val="32"/>
          <w:szCs w:val="32"/>
        </w:rPr>
        <w:t>填列单位公务用车车辆购置支出（含车辆购置税、牌照费）。</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7620A2" w:rsidRDefault="00147453">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7620A2" w:rsidRDefault="00147453" w:rsidP="00667713">
      <w:pPr>
        <w:tabs>
          <w:tab w:val="left" w:pos="235"/>
        </w:tabs>
        <w:spacing w:line="600" w:lineRule="exact"/>
        <w:ind w:firstLineChars="200" w:firstLine="643"/>
        <w:jc w:val="left"/>
        <w:rPr>
          <w:rFonts w:ascii="仿宋_GB2312" w:eastAsia="仿宋_GB2312" w:hAnsi="Cambria" w:cs="Arial Black" w:hint="eastAsia"/>
          <w:kern w:val="0"/>
          <w:sz w:val="32"/>
          <w:szCs w:val="32"/>
        </w:rPr>
      </w:pPr>
      <w:r>
        <w:rPr>
          <w:rFonts w:ascii="仿宋_GB2312" w:eastAsia="仿宋_GB2312" w:hAnsi="宋体" w:cs="Times New Roman" w:hint="eastAsia"/>
          <w:b/>
          <w:bCs/>
          <w:color w:val="000000"/>
          <w:kern w:val="0"/>
          <w:sz w:val="32"/>
          <w:szCs w:val="32"/>
        </w:rPr>
        <w:t>（十六）经费形式: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 Black" w:hint="eastAsia"/>
          <w:kern w:val="0"/>
          <w:sz w:val="32"/>
          <w:szCs w:val="32"/>
        </w:rPr>
        <w:t>可分为财政拨款、财政性资金基本保证、财政性资金定额或定项补助、财政性资金零补助四类。</w:t>
      </w:r>
    </w:p>
    <w:p w:rsidR="00B12F6B" w:rsidRDefault="00B12F6B" w:rsidP="00B12F6B">
      <w:pPr>
        <w:tabs>
          <w:tab w:val="left" w:pos="235"/>
        </w:tabs>
        <w:spacing w:line="600" w:lineRule="exact"/>
        <w:ind w:firstLineChars="200" w:firstLine="640"/>
        <w:jc w:val="left"/>
        <w:rPr>
          <w:rFonts w:ascii="仿宋_GB2312" w:eastAsia="仿宋_GB2312" w:hAnsi="Cambria" w:cs="Arial Black" w:hint="eastAsia"/>
          <w:kern w:val="0"/>
          <w:sz w:val="32"/>
          <w:szCs w:val="32"/>
        </w:rPr>
      </w:pPr>
    </w:p>
    <w:p w:rsidR="00B12F6B" w:rsidRDefault="00B12F6B" w:rsidP="00B12F6B">
      <w:pPr>
        <w:tabs>
          <w:tab w:val="left" w:pos="235"/>
        </w:tabs>
        <w:spacing w:line="600" w:lineRule="exact"/>
        <w:ind w:firstLineChars="200" w:firstLine="640"/>
        <w:jc w:val="left"/>
        <w:rPr>
          <w:rFonts w:ascii="仿宋_GB2312" w:eastAsia="仿宋_GB2312" w:hAnsi="Cambria" w:cs="Arial Black" w:hint="eastAsia"/>
          <w:kern w:val="0"/>
          <w:sz w:val="32"/>
          <w:szCs w:val="32"/>
        </w:rPr>
      </w:pPr>
    </w:p>
    <w:p w:rsidR="00B12F6B" w:rsidRDefault="00B12F6B" w:rsidP="00B12F6B">
      <w:pPr>
        <w:tabs>
          <w:tab w:val="left" w:pos="235"/>
        </w:tabs>
        <w:spacing w:line="600" w:lineRule="exact"/>
        <w:ind w:firstLineChars="200" w:firstLine="640"/>
        <w:jc w:val="left"/>
        <w:rPr>
          <w:rFonts w:ascii="仿宋_GB2312" w:eastAsia="仿宋_GB2312" w:hAnsi="Cambria" w:cs="Arial Black" w:hint="eastAsia"/>
          <w:kern w:val="0"/>
          <w:sz w:val="32"/>
          <w:szCs w:val="32"/>
        </w:rPr>
      </w:pPr>
    </w:p>
    <w:p w:rsidR="00B12F6B" w:rsidRDefault="00B12F6B" w:rsidP="00B12F6B">
      <w:pPr>
        <w:tabs>
          <w:tab w:val="left" w:pos="235"/>
        </w:tabs>
        <w:spacing w:line="600" w:lineRule="exact"/>
        <w:ind w:firstLineChars="200" w:firstLine="640"/>
        <w:jc w:val="left"/>
        <w:rPr>
          <w:rFonts w:ascii="仿宋_GB2312" w:eastAsia="仿宋_GB2312" w:hAnsi="Cambria" w:cs="Arial Black" w:hint="eastAsia"/>
          <w:kern w:val="0"/>
          <w:sz w:val="32"/>
          <w:szCs w:val="32"/>
        </w:rPr>
      </w:pPr>
    </w:p>
    <w:p w:rsidR="00B12F6B" w:rsidRDefault="00B12F6B" w:rsidP="00B12F6B">
      <w:pPr>
        <w:tabs>
          <w:tab w:val="left" w:pos="235"/>
        </w:tabs>
        <w:spacing w:line="600" w:lineRule="exact"/>
        <w:ind w:firstLineChars="200" w:firstLine="640"/>
        <w:jc w:val="left"/>
        <w:rPr>
          <w:rFonts w:ascii="仿宋_GB2312" w:eastAsia="仿宋_GB2312" w:hAnsi="Cambria" w:cs="Arial Black" w:hint="eastAsia"/>
          <w:kern w:val="0"/>
          <w:sz w:val="32"/>
          <w:szCs w:val="32"/>
        </w:rPr>
      </w:pPr>
    </w:p>
    <w:p w:rsidR="00B12F6B" w:rsidRDefault="00B12F6B" w:rsidP="00B12F6B">
      <w:pPr>
        <w:tabs>
          <w:tab w:val="left" w:pos="235"/>
        </w:tabs>
        <w:spacing w:line="600" w:lineRule="exact"/>
        <w:ind w:firstLineChars="200" w:firstLine="640"/>
        <w:jc w:val="left"/>
        <w:rPr>
          <w:rFonts w:ascii="仿宋_GB2312" w:eastAsia="仿宋_GB2312" w:hAnsi="Cambria" w:cs="Arial Black" w:hint="eastAsia"/>
          <w:kern w:val="0"/>
          <w:sz w:val="32"/>
          <w:szCs w:val="32"/>
        </w:rPr>
      </w:pPr>
    </w:p>
    <w:p w:rsidR="00B12F6B" w:rsidRDefault="00B12F6B" w:rsidP="00B12F6B">
      <w:pPr>
        <w:tabs>
          <w:tab w:val="left" w:pos="235"/>
        </w:tabs>
        <w:spacing w:line="600" w:lineRule="exact"/>
        <w:ind w:firstLineChars="200" w:firstLine="640"/>
        <w:jc w:val="left"/>
        <w:rPr>
          <w:rFonts w:ascii="仿宋_GB2312" w:eastAsia="仿宋_GB2312" w:hAnsi="Cambria" w:cs="Arial Black" w:hint="eastAsia"/>
          <w:kern w:val="0"/>
          <w:sz w:val="32"/>
          <w:szCs w:val="32"/>
        </w:rPr>
      </w:pPr>
    </w:p>
    <w:p w:rsidR="00B12F6B" w:rsidRDefault="00B12F6B" w:rsidP="00B12F6B">
      <w:pPr>
        <w:tabs>
          <w:tab w:val="left" w:pos="235"/>
        </w:tabs>
        <w:spacing w:line="600" w:lineRule="exact"/>
        <w:ind w:firstLineChars="200" w:firstLine="640"/>
        <w:jc w:val="left"/>
        <w:rPr>
          <w:rFonts w:ascii="仿宋_GB2312" w:eastAsia="仿宋_GB2312" w:hAnsi="Cambria" w:cs="Arial Black" w:hint="eastAsia"/>
          <w:kern w:val="0"/>
          <w:sz w:val="32"/>
          <w:szCs w:val="32"/>
        </w:rPr>
      </w:pPr>
    </w:p>
    <w:p w:rsidR="00B12F6B" w:rsidRDefault="00B12F6B" w:rsidP="00B12F6B">
      <w:pPr>
        <w:tabs>
          <w:tab w:val="left" w:pos="235"/>
        </w:tabs>
        <w:spacing w:line="600" w:lineRule="exact"/>
        <w:ind w:firstLineChars="200" w:firstLine="640"/>
        <w:jc w:val="left"/>
        <w:rPr>
          <w:rFonts w:ascii="仿宋_GB2312" w:eastAsia="仿宋_GB2312" w:hAnsi="Cambria" w:cs="Arial Black" w:hint="eastAsia"/>
          <w:kern w:val="0"/>
          <w:sz w:val="32"/>
          <w:szCs w:val="32"/>
        </w:rPr>
      </w:pPr>
    </w:p>
    <w:p w:rsidR="00B12F6B" w:rsidRDefault="00B12F6B" w:rsidP="00B12F6B">
      <w:pPr>
        <w:tabs>
          <w:tab w:val="left" w:pos="235"/>
        </w:tabs>
        <w:spacing w:line="600" w:lineRule="exact"/>
        <w:ind w:firstLineChars="200" w:firstLine="640"/>
        <w:jc w:val="left"/>
        <w:rPr>
          <w:rFonts w:ascii="仿宋_GB2312" w:eastAsia="仿宋_GB2312" w:hAnsi="Cambria" w:cs="Arial Black" w:hint="eastAsia"/>
          <w:kern w:val="0"/>
          <w:sz w:val="32"/>
          <w:szCs w:val="32"/>
        </w:rPr>
      </w:pPr>
    </w:p>
    <w:p w:rsidR="00B12F6B" w:rsidRDefault="00B12F6B" w:rsidP="00B12F6B">
      <w:pPr>
        <w:widowControl/>
        <w:spacing w:after="160" w:line="580" w:lineRule="exact"/>
        <w:rPr>
          <w:rFonts w:ascii="Times New Roman" w:eastAsia="黑体" w:hAnsi="Times New Roman" w:cs="Times New Roman"/>
          <w:sz w:val="32"/>
          <w:szCs w:val="32"/>
        </w:rPr>
        <w:sectPr w:rsidR="00B12F6B">
          <w:headerReference w:type="default" r:id="rId23"/>
          <w:pgSz w:w="11906" w:h="16838"/>
          <w:pgMar w:top="2098" w:right="1531" w:bottom="1984" w:left="1531" w:header="851" w:footer="992" w:gutter="0"/>
          <w:pgNumType w:fmt="numberInDash"/>
          <w:cols w:space="0"/>
          <w:titlePg/>
          <w:docGrid w:type="lines" w:linePitch="312"/>
        </w:sectPr>
      </w:pPr>
      <w:bookmarkStart w:id="0" w:name="_GoBack"/>
      <w:bookmarkEnd w:id="0"/>
    </w:p>
    <w:p w:rsidR="00B12F6B" w:rsidRDefault="00B12F6B" w:rsidP="00B12F6B">
      <w:pPr>
        <w:rPr>
          <w:rFonts w:ascii="黑体" w:eastAsia="黑体" w:hAnsi="黑体" w:cs="黑体"/>
          <w:sz w:val="56"/>
          <w:szCs w:val="72"/>
        </w:rPr>
        <w:sectPr w:rsidR="00B12F6B">
          <w:type w:val="continuous"/>
          <w:pgSz w:w="11906" w:h="16838"/>
          <w:pgMar w:top="2098" w:right="1531" w:bottom="1984" w:left="1531" w:header="851" w:footer="992" w:gutter="0"/>
          <w:pgNumType w:fmt="numberInDash"/>
          <w:cols w:space="0"/>
          <w:titlePg/>
          <w:docGrid w:type="lines" w:linePitch="312"/>
        </w:sectPr>
      </w:pPr>
      <w:r>
        <w:rPr>
          <w:noProof/>
        </w:rPr>
        <w:lastRenderedPageBreak/>
        <w:pict>
          <v:shape id="文本框 1" o:spid="_x0000_s1043" type="#_x0000_t202" style="position:absolute;left:0;text-align:left;margin-left:-81pt;margin-top:5.6pt;width:613.65pt;height:347.9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" fillcolor="#7f7f7f" strokecolor="#a6a6a6" strokeweight="1pt">
            <v:fill r:id="rId17" o:title="" color2="window" type="pattern"/>
            <v:textbox>
              <w:txbxContent>
                <w:p w:rsidR="00B12F6B" w:rsidRPr="00B12F6B" w:rsidRDefault="00B12F6B" w:rsidP="00B12F6B">
                  <w:pPr>
                    <w:widowControl/>
                    <w:jc w:val="center"/>
                    <w:rPr>
                      <w:rFonts w:ascii="黑体" w:eastAsia="黑体" w:hAnsi="黑体" w:cs="黑体"/>
                      <w:color w:val="000000" w:themeColor="text1"/>
                      <w:sz w:val="90"/>
                      <w:szCs w:val="90"/>
                    </w:rPr>
                  </w:pPr>
                  <w:r w:rsidRPr="00B12F6B">
                    <w:rPr>
                      <w:rFonts w:ascii="黑体" w:eastAsia="黑体" w:hAnsi="黑体" w:cs="黑体" w:hint="eastAsia"/>
                      <w:color w:val="000000" w:themeColor="text1"/>
                      <w:sz w:val="90"/>
                      <w:szCs w:val="90"/>
                    </w:rPr>
                    <w:t xml:space="preserve">第四部分 </w:t>
                  </w:r>
                </w:p>
                <w:p w:rsidR="00B12F6B" w:rsidRPr="00B12F6B" w:rsidRDefault="00B12F6B" w:rsidP="00B12F6B">
                  <w:pPr>
                    <w:widowControl/>
                    <w:jc w:val="center"/>
                  </w:pPr>
                  <w:r w:rsidRPr="00B12F6B">
                    <w:rPr>
                      <w:rFonts w:ascii="黑体" w:eastAsia="黑体" w:hAnsi="黑体" w:cs="黑体" w:hint="eastAsia"/>
                      <w:color w:val="000000" w:themeColor="text1"/>
                      <w:sz w:val="90"/>
                      <w:szCs w:val="90"/>
                    </w:rPr>
                    <w:t>2020年度部门决算报表</w:t>
                  </w:r>
                </w:p>
                <w:p w:rsidR="00B12F6B" w:rsidRDefault="00B12F6B" w:rsidP="00B12F6B"/>
              </w:txbxContent>
            </v:textbox>
          </v:shape>
        </w:pict>
      </w:r>
    </w:p>
    <w:p w:rsidR="00B12F6B" w:rsidRDefault="00B12F6B" w:rsidP="00B12F6B">
      <w:pPr>
        <w:tabs>
          <w:tab w:val="left" w:pos="235"/>
        </w:tabs>
        <w:spacing w:line="600" w:lineRule="exact"/>
        <w:jc w:val="left"/>
        <w:rPr>
          <w:rFonts w:ascii="仿宋_GB2312" w:eastAsia="仿宋_GB2312" w:hAnsi="Cambria" w:cs="Arial Black"/>
          <w:kern w:val="0"/>
          <w:sz w:val="32"/>
          <w:szCs w:val="32"/>
        </w:rPr>
        <w:sectPr w:rsidR="00B12F6B">
          <w:headerReference w:type="default" r:id="rId24"/>
          <w:pgSz w:w="11906" w:h="16838"/>
          <w:pgMar w:top="1984" w:right="1531" w:bottom="2098" w:left="1531" w:header="851" w:footer="992" w:gutter="0"/>
          <w:cols w:space="425"/>
          <w:docGrid w:type="lines" w:linePitch="312"/>
        </w:sectPr>
      </w:pPr>
    </w:p>
    <w:p w:rsidR="007620A2" w:rsidRDefault="00B1547E">
      <w:pPr>
        <w:tabs>
          <w:tab w:val="left" w:pos="235"/>
        </w:tabs>
        <w:spacing w:line="600" w:lineRule="exact"/>
        <w:ind w:firstLineChars="200" w:firstLine="640"/>
        <w:jc w:val="left"/>
        <w:rPr>
          <w:rFonts w:ascii="仿宋_GB2312" w:eastAsia="仿宋_GB2312" w:hAnsi="Cambria" w:cs="Arial Black"/>
          <w:kern w:val="0"/>
          <w:sz w:val="32"/>
          <w:szCs w:val="32"/>
        </w:rPr>
      </w:pPr>
      <w:r>
        <w:rPr>
          <w:noProof/>
          <w:sz w:val="32"/>
        </w:rPr>
        <w:lastRenderedPageBreak/>
        <w:pict>
          <v:rect id="_x0000_s1041" style="position:absolute;left:0;text-align:left;margin-left:-78.2pt;margin-top:-106.6pt;width:601pt;height:842.2pt;z-index:251660288;v-text-anchor:middle"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fillcolor="#bdd7ee" stroked="f" strokeweight="1pt"/>
        </w:pict>
      </w:r>
    </w:p>
    <w:sectPr w:rsidR="007620A2" w:rsidSect="00FF4FDB">
      <w:pgSz w:w="11906" w:h="16838"/>
      <w:pgMar w:top="2098" w:right="1531" w:bottom="1984"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6330" w:rsidRDefault="00496330">
      <w:r>
        <w:separator/>
      </w:r>
    </w:p>
  </w:endnote>
  <w:endnote w:type="continuationSeparator" w:id="0">
    <w:p w:rsidR="00496330" w:rsidRDefault="004963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楷体_GB2312">
    <w:altName w:val="楷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DengXian-Regular">
    <w:altName w:val="宋体"/>
    <w:charset w:val="86"/>
    <w:family w:val="auto"/>
    <w:pitch w:val="default"/>
    <w:sig w:usb0="00000000" w:usb1="00000000" w:usb2="00000010" w:usb3="00000000" w:csb0="00040001" w:csb1="00000000"/>
  </w:font>
  <w:font w:name="Wingdings">
    <w:panose1 w:val="05000000000000000000"/>
    <w:charset w:val="02"/>
    <w:family w:val="auto"/>
    <w:pitch w:val="variable"/>
    <w:sig w:usb0="00000000" w:usb1="10000000" w:usb2="00000000" w:usb3="00000000" w:csb0="80000000" w:csb1="00000000"/>
  </w:font>
  <w:font w:name="Mongolian Baiti">
    <w:panose1 w:val="03000500000000000000"/>
    <w:charset w:val="00"/>
    <w:family w:val="script"/>
    <w:pitch w:val="variable"/>
    <w:sig w:usb0="80000023" w:usb1="00000000" w:usb2="00020000" w:usb3="00000000" w:csb0="00000001" w:csb1="00000000"/>
  </w:font>
  <w:font w:name="方正小标宋_GBK">
    <w:altName w:val="宋体"/>
    <w:panose1 w:val="00000000000000000000"/>
    <w:charset w:val="86"/>
    <w:family w:val="roman"/>
    <w:notTrueType/>
    <w:pitch w:val="default"/>
    <w:sig w:usb0="00000001" w:usb1="080E0000" w:usb2="00000010" w:usb3="00000000" w:csb0="00040000"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Calibri Light">
    <w:altName w:val="Arial"/>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4D3E" w:rsidRDefault="00C94D3E">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4D3E" w:rsidRDefault="00C94D3E">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4D3E" w:rsidRDefault="00C94D3E">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6330" w:rsidRDefault="00496330">
      <w:r>
        <w:separator/>
      </w:r>
    </w:p>
  </w:footnote>
  <w:footnote w:type="continuationSeparator" w:id="0">
    <w:p w:rsidR="00496330" w:rsidRDefault="004963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4D3E" w:rsidRDefault="00C94D3E">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4D3E" w:rsidRDefault="00C94D3E">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4D3E" w:rsidRDefault="00C94D3E">
    <w:pPr>
      <w:pStyle w:val="a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4D3E" w:rsidRDefault="00C94D3E">
    <w:pPr>
      <w:pStyle w:val="a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4D3E" w:rsidRDefault="00C94D3E">
    <w:pPr>
      <w:pStyle w:val="a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2F6B" w:rsidRDefault="00B12F6B">
    <w:pPr>
      <w:pStyle w:val="a4"/>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4D3E" w:rsidRDefault="00C94D3E">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displayBackgroundShape/>
  <w:embedSystemFonts/>
  <w:bordersDoNotSurroundHeader/>
  <w:bordersDoNotSurroundFooter/>
  <w:defaultTabStop w:val="420"/>
  <w:drawingGridHorizontalSpacing w:val="105"/>
  <w:drawingGridVerticalSpacing w:val="156"/>
  <w:noPunctuationKerning/>
  <w:characterSpacingControl w:val="compressPunctuation"/>
  <w:hdrShapeDefaults>
    <o:shapedefaults v:ext="edit" spidmax="1228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34C45458"/>
    <w:rsid w:val="00003093"/>
    <w:rsid w:val="00061A05"/>
    <w:rsid w:val="00061B93"/>
    <w:rsid w:val="00084AF4"/>
    <w:rsid w:val="00087CDE"/>
    <w:rsid w:val="000B60E6"/>
    <w:rsid w:val="001463B6"/>
    <w:rsid w:val="00147453"/>
    <w:rsid w:val="00152050"/>
    <w:rsid w:val="00153979"/>
    <w:rsid w:val="0017645E"/>
    <w:rsid w:val="0018668E"/>
    <w:rsid w:val="001B73D2"/>
    <w:rsid w:val="001E62BF"/>
    <w:rsid w:val="001F7321"/>
    <w:rsid w:val="00234996"/>
    <w:rsid w:val="002661BF"/>
    <w:rsid w:val="0027064E"/>
    <w:rsid w:val="00293E7B"/>
    <w:rsid w:val="002D1F4F"/>
    <w:rsid w:val="002D3AF1"/>
    <w:rsid w:val="002E167A"/>
    <w:rsid w:val="002F1DA9"/>
    <w:rsid w:val="00310EBF"/>
    <w:rsid w:val="00324DA8"/>
    <w:rsid w:val="00345D8C"/>
    <w:rsid w:val="00365BD3"/>
    <w:rsid w:val="00366D90"/>
    <w:rsid w:val="003A3BD5"/>
    <w:rsid w:val="003D2226"/>
    <w:rsid w:val="003D678E"/>
    <w:rsid w:val="003E0F2A"/>
    <w:rsid w:val="00407A68"/>
    <w:rsid w:val="00461FAF"/>
    <w:rsid w:val="00496330"/>
    <w:rsid w:val="004D1EA2"/>
    <w:rsid w:val="0054505D"/>
    <w:rsid w:val="00571DB5"/>
    <w:rsid w:val="005E0E86"/>
    <w:rsid w:val="005E4CA8"/>
    <w:rsid w:val="005E7754"/>
    <w:rsid w:val="00625D78"/>
    <w:rsid w:val="00650CA8"/>
    <w:rsid w:val="00667713"/>
    <w:rsid w:val="00695DF8"/>
    <w:rsid w:val="006C01AE"/>
    <w:rsid w:val="00735C75"/>
    <w:rsid w:val="007620A2"/>
    <w:rsid w:val="0076328C"/>
    <w:rsid w:val="00774F7D"/>
    <w:rsid w:val="00781FE4"/>
    <w:rsid w:val="007855B3"/>
    <w:rsid w:val="00791C72"/>
    <w:rsid w:val="007920FC"/>
    <w:rsid w:val="007B4876"/>
    <w:rsid w:val="007E06F9"/>
    <w:rsid w:val="00801F66"/>
    <w:rsid w:val="00812C39"/>
    <w:rsid w:val="00815102"/>
    <w:rsid w:val="00837396"/>
    <w:rsid w:val="00896D90"/>
    <w:rsid w:val="009152AB"/>
    <w:rsid w:val="00921FB6"/>
    <w:rsid w:val="009334BF"/>
    <w:rsid w:val="00954DDC"/>
    <w:rsid w:val="009775F8"/>
    <w:rsid w:val="00995AAE"/>
    <w:rsid w:val="009D1193"/>
    <w:rsid w:val="00A030BC"/>
    <w:rsid w:val="00A0678B"/>
    <w:rsid w:val="00A123B3"/>
    <w:rsid w:val="00A419EE"/>
    <w:rsid w:val="00A4535B"/>
    <w:rsid w:val="00A61E3E"/>
    <w:rsid w:val="00A61E7E"/>
    <w:rsid w:val="00A948F5"/>
    <w:rsid w:val="00AA2E55"/>
    <w:rsid w:val="00AA7EA4"/>
    <w:rsid w:val="00AC1914"/>
    <w:rsid w:val="00AF5AAA"/>
    <w:rsid w:val="00B0223F"/>
    <w:rsid w:val="00B12F6B"/>
    <w:rsid w:val="00B1547E"/>
    <w:rsid w:val="00B23D21"/>
    <w:rsid w:val="00B60A83"/>
    <w:rsid w:val="00BA1219"/>
    <w:rsid w:val="00BB2584"/>
    <w:rsid w:val="00BB70A1"/>
    <w:rsid w:val="00BE2400"/>
    <w:rsid w:val="00BF2C06"/>
    <w:rsid w:val="00C35137"/>
    <w:rsid w:val="00C57F96"/>
    <w:rsid w:val="00C94D3E"/>
    <w:rsid w:val="00CA72CA"/>
    <w:rsid w:val="00CE296F"/>
    <w:rsid w:val="00D147B4"/>
    <w:rsid w:val="00D27599"/>
    <w:rsid w:val="00D408B9"/>
    <w:rsid w:val="00DA19DF"/>
    <w:rsid w:val="00E24223"/>
    <w:rsid w:val="00E54963"/>
    <w:rsid w:val="00EB3F98"/>
    <w:rsid w:val="00EC31FD"/>
    <w:rsid w:val="00ED1CAE"/>
    <w:rsid w:val="00ED62D9"/>
    <w:rsid w:val="00F217C2"/>
    <w:rsid w:val="00F70649"/>
    <w:rsid w:val="00F84753"/>
    <w:rsid w:val="00FD5E00"/>
    <w:rsid w:val="00FE5699"/>
    <w:rsid w:val="00FF4FDB"/>
    <w:rsid w:val="0EA325C9"/>
    <w:rsid w:val="0EE17C1A"/>
    <w:rsid w:val="181800A9"/>
    <w:rsid w:val="22E46C89"/>
    <w:rsid w:val="34C45458"/>
    <w:rsid w:val="35C83C42"/>
    <w:rsid w:val="37445DC3"/>
    <w:rsid w:val="60154311"/>
    <w:rsid w:val="695B26FD"/>
    <w:rsid w:val="6AF77BA8"/>
    <w:rsid w:val="73D824BD"/>
    <w:rsid w:val="764B36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7" w:uiPriority="99"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F4FDB"/>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rsid w:val="00FF4FDB"/>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rsid w:val="00FF4FDB"/>
    <w:pPr>
      <w:tabs>
        <w:tab w:val="center" w:pos="4153"/>
        <w:tab w:val="right" w:pos="8306"/>
      </w:tabs>
      <w:snapToGrid w:val="0"/>
      <w:jc w:val="left"/>
    </w:pPr>
    <w:rPr>
      <w:sz w:val="18"/>
      <w:szCs w:val="18"/>
    </w:rPr>
  </w:style>
  <w:style w:type="paragraph" w:styleId="a4">
    <w:name w:val="header"/>
    <w:basedOn w:val="a"/>
    <w:link w:val="Char"/>
    <w:uiPriority w:val="99"/>
    <w:unhideWhenUsed/>
    <w:qFormat/>
    <w:rsid w:val="00FF4FDB"/>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5">
    <w:name w:val="Table Grid"/>
    <w:uiPriority w:val="1"/>
    <w:qFormat/>
    <w:rsid w:val="00FF4FDB"/>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List Paragraph"/>
    <w:basedOn w:val="a"/>
    <w:uiPriority w:val="99"/>
    <w:unhideWhenUsed/>
    <w:rsid w:val="00BB2584"/>
    <w:pPr>
      <w:ind w:firstLineChars="200" w:firstLine="420"/>
    </w:pPr>
  </w:style>
  <w:style w:type="paragraph" w:styleId="a7">
    <w:name w:val="Balloon Text"/>
    <w:basedOn w:val="a"/>
    <w:link w:val="Char0"/>
    <w:rsid w:val="00EB3F98"/>
    <w:rPr>
      <w:sz w:val="18"/>
      <w:szCs w:val="18"/>
    </w:rPr>
  </w:style>
  <w:style w:type="character" w:customStyle="1" w:styleId="Char0">
    <w:name w:val="批注框文本 Char"/>
    <w:basedOn w:val="a0"/>
    <w:link w:val="a7"/>
    <w:rsid w:val="00EB3F98"/>
    <w:rPr>
      <w:rFonts w:asciiTheme="minorHAnsi" w:eastAsiaTheme="minorEastAsia" w:hAnsiTheme="minorHAnsi" w:cstheme="minorBidi"/>
      <w:kern w:val="2"/>
      <w:sz w:val="18"/>
      <w:szCs w:val="18"/>
    </w:rPr>
  </w:style>
  <w:style w:type="paragraph" w:styleId="7">
    <w:name w:val="toc 7"/>
    <w:basedOn w:val="a"/>
    <w:next w:val="a"/>
    <w:uiPriority w:val="99"/>
    <w:qFormat/>
    <w:rsid w:val="00A030BC"/>
    <w:pPr>
      <w:ind w:left="1680"/>
      <w:jc w:val="left"/>
    </w:pPr>
    <w:rPr>
      <w:rFonts w:ascii="Calibri" w:eastAsia="宋体" w:hAnsi="Calibri" w:cs="Calibri"/>
      <w:sz w:val="18"/>
      <w:szCs w:val="18"/>
    </w:rPr>
  </w:style>
  <w:style w:type="character" w:customStyle="1" w:styleId="Char">
    <w:name w:val="页眉 Char"/>
    <w:basedOn w:val="a0"/>
    <w:link w:val="a4"/>
    <w:uiPriority w:val="99"/>
    <w:rsid w:val="00B12F6B"/>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7" w:uiPriority="99"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szCs w:val="18"/>
    </w:rPr>
  </w:style>
  <w:style w:type="paragraph" w:styleId="a4">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5">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List Paragraph"/>
    <w:basedOn w:val="a"/>
    <w:uiPriority w:val="99"/>
    <w:unhideWhenUsed/>
    <w:rsid w:val="00BB2584"/>
    <w:pPr>
      <w:ind w:firstLineChars="200" w:firstLine="420"/>
    </w:pPr>
  </w:style>
  <w:style w:type="paragraph" w:styleId="a7">
    <w:name w:val="Balloon Text"/>
    <w:basedOn w:val="a"/>
    <w:link w:val="Char0"/>
    <w:rsid w:val="00EB3F98"/>
    <w:rPr>
      <w:sz w:val="18"/>
      <w:szCs w:val="18"/>
    </w:rPr>
  </w:style>
  <w:style w:type="character" w:customStyle="1" w:styleId="Char0">
    <w:name w:val="批注框文本 Char"/>
    <w:basedOn w:val="a0"/>
    <w:link w:val="a7"/>
    <w:rsid w:val="00EB3F98"/>
    <w:rPr>
      <w:rFonts w:asciiTheme="minorHAnsi" w:eastAsiaTheme="minorEastAsia" w:hAnsiTheme="minorHAnsi" w:cstheme="minorBidi"/>
      <w:kern w:val="2"/>
      <w:sz w:val="18"/>
      <w:szCs w:val="18"/>
    </w:rPr>
  </w:style>
  <w:style w:type="paragraph" w:styleId="7">
    <w:name w:val="toc 7"/>
    <w:basedOn w:val="a"/>
    <w:next w:val="a"/>
    <w:uiPriority w:val="99"/>
    <w:qFormat/>
    <w:rsid w:val="00A030BC"/>
    <w:pPr>
      <w:ind w:left="1680"/>
      <w:jc w:val="left"/>
    </w:pPr>
    <w:rPr>
      <w:rFonts w:ascii="Calibri" w:eastAsia="宋体" w:hAnsi="Calibri" w:cs="Calibr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73638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2.gi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7.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6.xml"/><Relationship Id="rId10" Type="http://schemas.openxmlformats.org/officeDocument/2006/relationships/header" Target="header1.xml"/><Relationship Id="rId19"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3.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ltLang="zh-CN"/>
              <a:t>2019-2020</a:t>
            </a:r>
            <a:r>
              <a:rPr lang="zh-CN" altLang="en-US"/>
              <a:t>年收支总计对比情况（图</a:t>
            </a:r>
            <a:r>
              <a:rPr lang="en-US" altLang="zh-CN"/>
              <a:t>1</a:t>
            </a:r>
            <a:r>
              <a:rPr lang="zh-CN" altLang="en-US"/>
              <a:t>）</a:t>
            </a:r>
          </a:p>
        </c:rich>
      </c:tx>
      <c:layout/>
      <c:overlay val="0"/>
    </c:title>
    <c:autoTitleDeleted val="0"/>
    <c:plotArea>
      <c:layout/>
      <c:barChart>
        <c:barDir val="col"/>
        <c:grouping val="stacked"/>
        <c:varyColors val="0"/>
        <c:ser>
          <c:idx val="0"/>
          <c:order val="0"/>
          <c:tx>
            <c:strRef>
              <c:f>Sheet1!$B$1</c:f>
              <c:strCache>
                <c:ptCount val="1"/>
                <c:pt idx="0">
                  <c:v>图 1</c:v>
                </c:pt>
              </c:strCache>
            </c:strRef>
          </c:tx>
          <c:invertIfNegative val="0"/>
          <c:dLbls>
            <c:showLegendKey val="0"/>
            <c:showVal val="1"/>
            <c:showCatName val="0"/>
            <c:showSerName val="0"/>
            <c:showPercent val="0"/>
            <c:showBubbleSize val="0"/>
            <c:showLeaderLines val="0"/>
          </c:dLbls>
          <c:cat>
            <c:strRef>
              <c:f>Sheet1!$A$2:$A$5</c:f>
              <c:strCache>
                <c:ptCount val="4"/>
                <c:pt idx="0">
                  <c:v>2019年收入</c:v>
                </c:pt>
                <c:pt idx="1">
                  <c:v>2019年支出</c:v>
                </c:pt>
                <c:pt idx="2">
                  <c:v>2020年收入</c:v>
                </c:pt>
                <c:pt idx="3">
                  <c:v>2020年支出</c:v>
                </c:pt>
              </c:strCache>
            </c:strRef>
          </c:cat>
          <c:val>
            <c:numRef>
              <c:f>Sheet1!$B$2:$B$5</c:f>
              <c:numCache>
                <c:formatCode>G/通用格式</c:formatCode>
                <c:ptCount val="4"/>
                <c:pt idx="0">
                  <c:v>8552.89</c:v>
                </c:pt>
                <c:pt idx="1">
                  <c:v>8121.3600000000006</c:v>
                </c:pt>
                <c:pt idx="2">
                  <c:v>10166.66</c:v>
                </c:pt>
                <c:pt idx="3">
                  <c:v>9318.93</c:v>
                </c:pt>
              </c:numCache>
            </c:numRef>
          </c:val>
        </c:ser>
        <c:dLbls>
          <c:showLegendKey val="0"/>
          <c:showVal val="0"/>
          <c:showCatName val="0"/>
          <c:showSerName val="0"/>
          <c:showPercent val="0"/>
          <c:showBubbleSize val="0"/>
        </c:dLbls>
        <c:gapWidth val="150"/>
        <c:overlap val="100"/>
        <c:axId val="246260864"/>
        <c:axId val="246262400"/>
      </c:barChart>
      <c:catAx>
        <c:axId val="246260864"/>
        <c:scaling>
          <c:orientation val="minMax"/>
        </c:scaling>
        <c:delete val="0"/>
        <c:axPos val="b"/>
        <c:numFmt formatCode="G/通用格式" sourceLinked="1"/>
        <c:majorTickMark val="out"/>
        <c:minorTickMark val="none"/>
        <c:tickLblPos val="nextTo"/>
        <c:crossAx val="246262400"/>
        <c:crosses val="autoZero"/>
        <c:auto val="1"/>
        <c:lblAlgn val="ctr"/>
        <c:lblOffset val="100"/>
        <c:noMultiLvlLbl val="0"/>
      </c:catAx>
      <c:valAx>
        <c:axId val="246262400"/>
        <c:scaling>
          <c:orientation val="minMax"/>
        </c:scaling>
        <c:delete val="0"/>
        <c:axPos val="l"/>
        <c:majorGridlines/>
        <c:numFmt formatCode="G/通用格式" sourceLinked="1"/>
        <c:majorTickMark val="out"/>
        <c:minorTickMark val="none"/>
        <c:tickLblPos val="nextTo"/>
        <c:crossAx val="246260864"/>
        <c:crosses val="autoZero"/>
        <c:crossBetween val="between"/>
      </c:valAx>
    </c:plotArea>
    <c:legend>
      <c:legendPos val="r"/>
      <c:layout>
        <c:manualLayout>
          <c:xMode val="edge"/>
          <c:yMode val="edge"/>
          <c:x val="0.91172510234066639"/>
          <c:y val="0.5283754870948163"/>
          <c:w val="8.1315805431818072E-2"/>
          <c:h val="0.10338910312130822"/>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824925234809148"/>
          <c:y val="0.8482067440097115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图2：收入决算构成情况</c:v>
                </c:pt>
              </c:strCache>
            </c:strRef>
          </c:tx>
          <c:dLbls>
            <c:showLegendKey val="0"/>
            <c:showVal val="1"/>
            <c:showCatName val="0"/>
            <c:showSerName val="0"/>
            <c:showPercent val="0"/>
            <c:showBubbleSize val="0"/>
            <c:showLeaderLines val="1"/>
          </c:dLbls>
          <c:cat>
            <c:strRef>
              <c:f>Sheet1!$A$2:$A$3</c:f>
              <c:strCache>
                <c:ptCount val="2"/>
                <c:pt idx="0">
                  <c:v>财政拨款收入</c:v>
                </c:pt>
                <c:pt idx="1">
                  <c:v>其他收入</c:v>
                </c:pt>
              </c:strCache>
            </c:strRef>
          </c:cat>
          <c:val>
            <c:numRef>
              <c:f>Sheet1!$B$2:$B$3</c:f>
              <c:numCache>
                <c:formatCode>0.00%</c:formatCode>
                <c:ptCount val="2"/>
                <c:pt idx="0">
                  <c:v>0.94220000000000004</c:v>
                </c:pt>
                <c:pt idx="1">
                  <c:v>5.7800000000000025E-2</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1478822576084419"/>
          <c:y val="0.89186952081559479"/>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图3：支出决算构成情况（按支出性质）</c:v>
                </c:pt>
              </c:strCache>
            </c:strRef>
          </c:tx>
          <c:dLbls>
            <c:showLegendKey val="0"/>
            <c:showVal val="1"/>
            <c:showCatName val="0"/>
            <c:showSerName val="0"/>
            <c:showPercent val="0"/>
            <c:showBubbleSize val="0"/>
            <c:showLeaderLines val="1"/>
          </c:dLbls>
          <c:cat>
            <c:strRef>
              <c:f>Sheet1!$A$2:$A$3</c:f>
              <c:strCache>
                <c:ptCount val="2"/>
                <c:pt idx="0">
                  <c:v>基本支出</c:v>
                </c:pt>
                <c:pt idx="1">
                  <c:v>项目支出</c:v>
                </c:pt>
              </c:strCache>
            </c:strRef>
          </c:cat>
          <c:val>
            <c:numRef>
              <c:f>Sheet1!$B$2:$B$3</c:f>
              <c:numCache>
                <c:formatCode>0.00%</c:formatCode>
                <c:ptCount val="2"/>
                <c:pt idx="0">
                  <c:v>0.1411</c:v>
                </c:pt>
                <c:pt idx="1">
                  <c:v>0.85890000000000033</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1472562207402912"/>
          <c:y val="0.8186374849475947"/>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1.741521883034353E-2"/>
          <c:y val="3.2512255106376793E-2"/>
          <c:w val="0.65949054285420661"/>
          <c:h val="0.73299470902113162"/>
        </c:manualLayout>
      </c:layout>
      <c:pie3DChart>
        <c:varyColors val="1"/>
        <c:ser>
          <c:idx val="0"/>
          <c:order val="0"/>
          <c:tx>
            <c:strRef>
              <c:f>Sheet1!$B$1</c:f>
              <c:strCache>
                <c:ptCount val="1"/>
                <c:pt idx="0">
                  <c:v>图4：财政拨款支出决算结构（按功能分类）</c:v>
                </c:pt>
              </c:strCache>
            </c:strRef>
          </c:tx>
          <c:dLbls>
            <c:dLbl>
              <c:idx val="0"/>
              <c:layout>
                <c:manualLayout>
                  <c:x val="-4.9308915643738127E-2"/>
                  <c:y val="-2.750199167945705E-2"/>
                </c:manualLayout>
              </c:layout>
              <c:showLegendKey val="0"/>
              <c:showVal val="1"/>
              <c:showCatName val="0"/>
              <c:showSerName val="0"/>
              <c:showPercent val="0"/>
              <c:showBubbleSize val="0"/>
            </c:dLbl>
            <c:dLbl>
              <c:idx val="1"/>
              <c:layout>
                <c:manualLayout>
                  <c:x val="-4.1510547988822784E-3"/>
                  <c:y val="-2.750199167945705E-2"/>
                </c:manualLayout>
              </c:layout>
              <c:showLegendKey val="0"/>
              <c:showVal val="1"/>
              <c:showCatName val="0"/>
              <c:showSerName val="0"/>
              <c:showPercent val="0"/>
              <c:showBubbleSize val="0"/>
            </c:dLbl>
            <c:dLbl>
              <c:idx val="2"/>
              <c:layout>
                <c:manualLayout>
                  <c:x val="0.21669822486262602"/>
                  <c:y val="1.228101063990634E-2"/>
                </c:manualLayout>
              </c:layout>
              <c:showLegendKey val="0"/>
              <c:showVal val="1"/>
              <c:showCatName val="0"/>
              <c:showSerName val="0"/>
              <c:showPercent val="0"/>
              <c:showBubbleSize val="0"/>
            </c:dLbl>
            <c:dLbl>
              <c:idx val="3"/>
              <c:layout>
                <c:manualLayout>
                  <c:x val="7.347782616800258E-2"/>
                  <c:y val="-1.4119375289496508E-2"/>
                </c:manualLayout>
              </c:layout>
              <c:showLegendKey val="0"/>
              <c:showVal val="1"/>
              <c:showCatName val="0"/>
              <c:showSerName val="0"/>
              <c:showPercent val="0"/>
              <c:showBubbleSize val="0"/>
            </c:dLbl>
            <c:dLbl>
              <c:idx val="5"/>
              <c:layout>
                <c:manualLayout>
                  <c:x val="-0.10426147132247422"/>
                  <c:y val="4.800095860613242E-3"/>
                </c:manualLayout>
              </c:layout>
              <c:showLegendKey val="0"/>
              <c:showVal val="1"/>
              <c:showCatName val="0"/>
              <c:showSerName val="0"/>
              <c:showPercent val="0"/>
              <c:showBubbleSize val="0"/>
            </c:dLbl>
            <c:showLegendKey val="0"/>
            <c:showVal val="1"/>
            <c:showCatName val="0"/>
            <c:showSerName val="0"/>
            <c:showPercent val="0"/>
            <c:showBubbleSize val="0"/>
            <c:showLeaderLines val="1"/>
          </c:dLbls>
          <c:cat>
            <c:strRef>
              <c:f>Sheet1!$A$2:$A$7</c:f>
              <c:strCache>
                <c:ptCount val="6"/>
                <c:pt idx="0">
                  <c:v>科学技术（类）支出</c:v>
                </c:pt>
                <c:pt idx="1">
                  <c:v>社会保障和就业（类）支出</c:v>
                </c:pt>
                <c:pt idx="2">
                  <c:v>卫生健康（类）支出</c:v>
                </c:pt>
                <c:pt idx="3">
                  <c:v>城乡社区（类)支出</c:v>
                </c:pt>
                <c:pt idx="4">
                  <c:v>农林水（类）支出</c:v>
                </c:pt>
                <c:pt idx="5">
                  <c:v>住房保障（类）支出</c:v>
                </c:pt>
              </c:strCache>
            </c:strRef>
          </c:cat>
          <c:val>
            <c:numRef>
              <c:f>Sheet1!$B$2:$B$7</c:f>
              <c:numCache>
                <c:formatCode>0.00%</c:formatCode>
                <c:ptCount val="6"/>
                <c:pt idx="0">
                  <c:v>1.3299999999999998E-2</c:v>
                </c:pt>
                <c:pt idx="1">
                  <c:v>1.5500000000000007E-2</c:v>
                </c:pt>
                <c:pt idx="2">
                  <c:v>5.1000000000000004E-3</c:v>
                </c:pt>
                <c:pt idx="3">
                  <c:v>5.0000000000000034E-4</c:v>
                </c:pt>
                <c:pt idx="4">
                  <c:v>0.95480000000000032</c:v>
                </c:pt>
                <c:pt idx="5">
                  <c:v>1.0800000000000006E-2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4908861769151982"/>
          <c:y val="0.4053943106451422"/>
          <c:w val="0.33732635635876418"/>
          <c:h val="0.38597132054902666"/>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396</TotalTime>
  <Pages>27</Pages>
  <Words>6793</Words>
  <Characters>1192</Characters>
  <Application>Microsoft Office Word</Application>
  <DocSecurity>0</DocSecurity>
  <Lines>9</Lines>
  <Paragraphs>15</Paragraphs>
  <ScaleCrop>false</ScaleCrop>
  <Company>神州网信技术有限公司</Company>
  <LinksUpToDate>false</LinksUpToDate>
  <CharactersWithSpaces>7970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xb21cn</cp:lastModifiedBy>
  <cp:revision>62</cp:revision>
  <cp:lastPrinted>2021-08-26T06:52:00Z</cp:lastPrinted>
  <dcterms:created xsi:type="dcterms:W3CDTF">2021-11-15T01:24:00Z</dcterms:created>
  <dcterms:modified xsi:type="dcterms:W3CDTF">2021-11-16T02:40:00Z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2052-10.8.0.6308</vt:lpwstr>
  </property>
  <property fmtid="{D5CDD505-2E9C-101B-9397-08002B2CF9AE}" pid="3" name="ICV">
    <vt:lpwstr>65FA352BAB5146309CB066C800874C19</vt:lpwstr>
  </property>
</Properties>
</file>