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8480"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8480;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cw25dwAAAANAQAADwAAAAAA&#10;AAABACAAAAAiAAAAZHJzL2Rvd25yZXYueG1sUEsBAhQAFAAAAAgAh07iQC5Jnb5IAgAAcgQAAA4A&#10;AAAAAAAAAQAgAAAAKwEAAGRycy9lMm9Eb2MueG1sUEsFBgAAAAAGAAYAWQEAAOUFA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9504"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3"/>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高邑县富村镇人民政府</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jc w:val="center"/>
        <w:rPr>
          <w:rFonts w:hint="eastAsia" w:ascii="黑体" w:hAnsi="黑体" w:eastAsia="黑体" w:cs="黑体"/>
          <w:sz w:val="72"/>
          <w:szCs w:val="96"/>
          <w:lang w:eastAsia="zh-CN"/>
        </w:rPr>
      </w:pPr>
      <w:r>
        <w:rPr>
          <w:rFonts w:hint="eastAsia" w:ascii="黑体" w:hAnsi="黑体" w:eastAsia="黑体" w:cs="黑体"/>
          <w:sz w:val="72"/>
          <w:szCs w:val="96"/>
          <w:lang w:eastAsia="zh-CN"/>
        </w:rPr>
        <w:t>高邑县富村镇人民政府</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pPr>
        <w:tabs>
          <w:tab w:val="left" w:pos="2728"/>
        </w:tabs>
        <w:jc w:val="center"/>
        <w:rPr>
          <w:rFonts w:hint="eastAsia"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4"/>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ascii="仿宋" w:hAnsi="仿宋" w:eastAsia="仿宋"/>
          <w:sz w:val="32"/>
          <w:szCs w:val="32"/>
        </w:rPr>
      </w:pPr>
      <w:r>
        <w:rPr>
          <w:rFonts w:hint="eastAsia" w:ascii="仿宋" w:hAnsi="仿宋" w:eastAsia="仿宋"/>
          <w:sz w:val="32"/>
          <w:szCs w:val="32"/>
        </w:rPr>
        <w:t>促进经济发展，增加农民收入：把经济工作的着力点放在营造良好的发展环境、落实国家扶贫开发政策和强农惠农措施上来。稳定和完善农村基本经营制度，支持农民专业合作经济组织发展。保护基本农田，组织开展农业基础设施建设。推动产业结构调整，发展培育特色优势产业和特色经济。</w:t>
      </w:r>
    </w:p>
    <w:p>
      <w:pPr>
        <w:ind w:firstLine="640" w:firstLineChars="200"/>
        <w:rPr>
          <w:rFonts w:ascii="仿宋" w:hAnsi="仿宋" w:eastAsia="仿宋"/>
          <w:sz w:val="32"/>
          <w:szCs w:val="32"/>
        </w:rPr>
      </w:pPr>
      <w:r>
        <w:rPr>
          <w:rFonts w:hint="eastAsia" w:ascii="仿宋" w:hAnsi="仿宋" w:eastAsia="仿宋"/>
          <w:sz w:val="32"/>
          <w:szCs w:val="32"/>
        </w:rPr>
        <w:t>助力全镇经济发展：负责规划、指导、协调本区域内经济和社会发展计划的制定和实施；负责土地使用管理和环境保护综合整治工作；负责协调工商、税务、国土等部门工作。</w:t>
      </w:r>
    </w:p>
    <w:p>
      <w:pPr>
        <w:ind w:firstLine="640" w:firstLineChars="200"/>
        <w:rPr>
          <w:rFonts w:ascii="仿宋" w:hAnsi="仿宋" w:eastAsia="仿宋"/>
          <w:sz w:val="32"/>
          <w:szCs w:val="32"/>
        </w:rPr>
      </w:pPr>
      <w:r>
        <w:rPr>
          <w:rFonts w:hint="eastAsia" w:ascii="仿宋" w:hAnsi="仿宋" w:eastAsia="仿宋"/>
          <w:sz w:val="32"/>
          <w:szCs w:val="32"/>
        </w:rPr>
        <w:t>编制、汇总、审核镇及村级财务预算、监管资金流向：负责本级财政预决算和村级财务管理工作，对全镇镇有资产及专项资金使用情况定期进行检查和监督，指导农村经济合作组织开展工作；做好预算执行分析</w:t>
      </w:r>
    </w:p>
    <w:p>
      <w:pPr>
        <w:ind w:firstLine="640" w:firstLineChars="200"/>
        <w:rPr>
          <w:rFonts w:ascii="仿宋" w:hAnsi="仿宋" w:eastAsia="仿宋"/>
          <w:sz w:val="32"/>
          <w:szCs w:val="32"/>
        </w:rPr>
      </w:pPr>
      <w:r>
        <w:rPr>
          <w:rFonts w:hint="eastAsia" w:ascii="仿宋" w:hAnsi="仿宋" w:eastAsia="仿宋"/>
          <w:sz w:val="32"/>
          <w:szCs w:val="32"/>
        </w:rPr>
        <w:t>强化公共服务，着力改善民生：加快新型农村公共服务体系建设，建立健全农村社会保障体系，加强农村精神文明建设，繁荣农村公共文化，加强生态建设和环境保护，做好防灾减灾工作。做好村级新农村建设的指导和规划。拓宽服务渠道，通过“一站式”服务、办事代理制等多种形式，改进服务方式，方便群众办事。</w:t>
      </w:r>
    </w:p>
    <w:p>
      <w:pPr>
        <w:ind w:firstLine="640" w:firstLineChars="200"/>
        <w:rPr>
          <w:rFonts w:ascii="仿宋" w:hAnsi="仿宋" w:eastAsia="仿宋"/>
          <w:sz w:val="32"/>
          <w:szCs w:val="32"/>
        </w:rPr>
      </w:pPr>
      <w:r>
        <w:rPr>
          <w:rFonts w:hint="eastAsia" w:ascii="仿宋" w:hAnsi="仿宋" w:eastAsia="仿宋"/>
          <w:sz w:val="32"/>
          <w:szCs w:val="32"/>
        </w:rPr>
        <w:t>建立健全农村社会保障体系：负责精神文明、新农村建设和科技、教育、文化、卫生、民政、宗教、残联、武装、广播电视、安全生产等社会事务工作的指导服务和协调，指导村民自治活动，推动农村民主政治建设。</w:t>
      </w:r>
    </w:p>
    <w:p>
      <w:pPr>
        <w:ind w:firstLine="640" w:firstLineChars="200"/>
        <w:rPr>
          <w:rFonts w:ascii="仿宋" w:hAnsi="仿宋" w:eastAsia="仿宋"/>
          <w:sz w:val="32"/>
          <w:szCs w:val="32"/>
        </w:rPr>
      </w:pPr>
      <w:r>
        <w:rPr>
          <w:rFonts w:hint="eastAsia" w:ascii="仿宋" w:hAnsi="仿宋" w:eastAsia="仿宋"/>
          <w:sz w:val="32"/>
          <w:szCs w:val="32"/>
        </w:rPr>
        <w:t>计生服务，坚持国策，提高优生率：负责宣传贯彻党的计划生育方针、政策，负责人口和计划生育行政管理工作、计划生育协会和乡村计划生育工作人员的培训、管理等工作。</w:t>
      </w:r>
    </w:p>
    <w:p>
      <w:pPr>
        <w:ind w:firstLine="640" w:firstLineChars="200"/>
        <w:rPr>
          <w:rFonts w:ascii="仿宋" w:hAnsi="仿宋" w:eastAsia="仿宋"/>
          <w:sz w:val="32"/>
          <w:szCs w:val="32"/>
        </w:rPr>
      </w:pPr>
      <w:r>
        <w:rPr>
          <w:rFonts w:hint="eastAsia" w:ascii="仿宋" w:hAnsi="仿宋" w:eastAsia="仿宋"/>
          <w:sz w:val="32"/>
          <w:szCs w:val="32"/>
        </w:rPr>
        <w:t>完善科技教育文化卫生服务工作：负责科技推广、教育、群众文化娱乐、体育活动、新型农村合作医疗、广播电视村村通工作。劳动和社会保障服务：负责劳动法的宣传贯彻、劳动就业、社会保障等工作。</w:t>
      </w:r>
    </w:p>
    <w:p>
      <w:pPr>
        <w:ind w:firstLine="640" w:firstLineChars="200"/>
        <w:rPr>
          <w:rFonts w:ascii="仿宋" w:hAnsi="仿宋" w:eastAsia="仿宋"/>
          <w:sz w:val="32"/>
          <w:szCs w:val="32"/>
        </w:rPr>
      </w:pPr>
      <w:r>
        <w:rPr>
          <w:rFonts w:hint="eastAsia" w:ascii="仿宋" w:hAnsi="仿宋" w:eastAsia="仿宋"/>
          <w:sz w:val="32"/>
          <w:szCs w:val="32"/>
        </w:rPr>
        <w:t>加强社会管理，维护农村稳定：增强社会管理职能，加强乡镇信访和人民调解工作；推进依法行政，严格依法履行职责，健全维护农民权益机制。</w:t>
      </w:r>
    </w:p>
    <w:p>
      <w:pPr>
        <w:ind w:firstLine="480" w:firstLineChars="150"/>
        <w:rPr>
          <w:rFonts w:ascii="仿宋" w:hAnsi="仿宋" w:eastAsia="仿宋"/>
          <w:sz w:val="32"/>
          <w:szCs w:val="32"/>
        </w:rPr>
      </w:pPr>
      <w:r>
        <w:rPr>
          <w:rFonts w:hint="eastAsia" w:ascii="仿宋" w:hAnsi="仿宋" w:eastAsia="仿宋"/>
          <w:sz w:val="32"/>
          <w:szCs w:val="32"/>
        </w:rPr>
        <w:t>全面开展综合治理工作：负责开展社会主义民主与法制教育；负责社会治安综合治理和协调派出所、司法所工作；做好宗教工作，打击邪教；调处矛盾纠纷，做好群众来信来访、社会稳定等工作。</w:t>
      </w:r>
    </w:p>
    <w:p>
      <w:pPr>
        <w:ind w:firstLine="640" w:firstLineChars="200"/>
        <w:rPr>
          <w:rFonts w:ascii="仿宋" w:hAnsi="仿宋" w:eastAsia="仿宋"/>
          <w:sz w:val="32"/>
          <w:szCs w:val="32"/>
        </w:rPr>
      </w:pPr>
      <w:r>
        <w:rPr>
          <w:rFonts w:hint="eastAsia" w:ascii="仿宋" w:hAnsi="仿宋" w:eastAsia="仿宋"/>
          <w:sz w:val="32"/>
          <w:szCs w:val="32"/>
        </w:rPr>
        <w:t>推进基层民主，促进农村和谐：加强农村基层组织建设，指导村民自治，引导农民有序参与村级事务管理。</w:t>
      </w:r>
    </w:p>
    <w:p>
      <w:pPr>
        <w:ind w:firstLine="640" w:firstLineChars="200"/>
        <w:rPr>
          <w:rFonts w:ascii="仿宋" w:hAnsi="仿宋" w:eastAsia="仿宋"/>
          <w:sz w:val="32"/>
          <w:szCs w:val="32"/>
        </w:rPr>
      </w:pPr>
      <w:r>
        <w:rPr>
          <w:rFonts w:hint="eastAsia" w:ascii="仿宋" w:hAnsi="仿宋" w:eastAsia="仿宋"/>
          <w:sz w:val="32"/>
          <w:szCs w:val="32"/>
        </w:rPr>
        <w:t>负责办事处党委、办事处各项工作的督导催办，协调各办公室的工作关系：处理机关日常事务，搞好文秘、档案管理、政务公开和机关后勤保障工作；负责组织、纪检、宣传、人大、政协、统战、工会、共青团、妇联等工作；抓好农村基层组织建设；承办党校政府交办的其他事项。</w:t>
      </w:r>
    </w:p>
    <w:p>
      <w:pPr>
        <w:ind w:firstLine="640" w:firstLineChars="200"/>
        <w:rPr>
          <w:rFonts w:ascii="仿宋" w:hAnsi="仿宋" w:eastAsia="仿宋"/>
          <w:sz w:val="32"/>
          <w:szCs w:val="32"/>
        </w:rPr>
      </w:pPr>
      <w:r>
        <w:rPr>
          <w:rFonts w:hint="eastAsia" w:ascii="仿宋" w:hAnsi="仿宋" w:eastAsia="仿宋"/>
          <w:sz w:val="32"/>
          <w:szCs w:val="32"/>
        </w:rPr>
        <w:t>占地及地上附着物补偿：为了发展乡镇经济，搞好第二产业，增加农民收入，对涉及的占地及地上附着物进行补偿。</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 xml:space="preserve">年度本部门决算汇编范围的独立核算单位（以下简称“单位”）共 </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 xml:space="preserve"> 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pPr>
              <w:spacing w:line="560" w:lineRule="exact"/>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高邑县富村镇人民政府</w:t>
            </w:r>
          </w:p>
        </w:tc>
        <w:tc>
          <w:tcPr>
            <w:tcW w:w="2404" w:type="dxa"/>
          </w:tcPr>
          <w:p>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行政单位</w:t>
            </w:r>
          </w:p>
        </w:tc>
        <w:tc>
          <w:tcPr>
            <w:tcW w:w="2622" w:type="dxa"/>
          </w:tcPr>
          <w:p>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2</w:t>
            </w:r>
          </w:p>
        </w:tc>
        <w:tc>
          <w:tcPr>
            <w:tcW w:w="3426" w:type="dxa"/>
          </w:tcPr>
          <w:p>
            <w:pPr>
              <w:spacing w:line="560" w:lineRule="exact"/>
              <w:rPr>
                <w:rFonts w:ascii="仿宋_GB2312" w:hAnsi="Calibri" w:eastAsia="仿宋_GB2312" w:cs="Arial Black"/>
                <w:kern w:val="0"/>
                <w:sz w:val="28"/>
                <w:szCs w:val="28"/>
              </w:rPr>
            </w:pPr>
          </w:p>
        </w:tc>
        <w:tc>
          <w:tcPr>
            <w:tcW w:w="2404" w:type="dxa"/>
          </w:tcPr>
          <w:p>
            <w:pPr>
              <w:spacing w:line="560" w:lineRule="exact"/>
              <w:jc w:val="center"/>
              <w:rPr>
                <w:rFonts w:ascii="仿宋_GB2312" w:hAnsi="Calibri" w:eastAsia="仿宋_GB2312" w:cs="Arial Black"/>
                <w:kern w:val="0"/>
                <w:sz w:val="28"/>
                <w:szCs w:val="28"/>
              </w:rPr>
            </w:pPr>
          </w:p>
        </w:tc>
        <w:tc>
          <w:tcPr>
            <w:tcW w:w="2622" w:type="dxa"/>
          </w:tcPr>
          <w:p>
            <w:pPr>
              <w:spacing w:line="560" w:lineRule="exact"/>
              <w:jc w:val="center"/>
              <w:rPr>
                <w:rFonts w:ascii="仿宋_GB2312" w:hAnsi="Calibri" w:eastAsia="仿宋_GB2312" w:cs="Arial Blac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3</w:t>
            </w:r>
          </w:p>
        </w:tc>
        <w:tc>
          <w:tcPr>
            <w:tcW w:w="3426" w:type="dxa"/>
          </w:tcPr>
          <w:p>
            <w:pPr>
              <w:spacing w:line="560" w:lineRule="exact"/>
              <w:rPr>
                <w:rFonts w:ascii="仿宋_GB2312" w:hAnsi="Calibri" w:eastAsia="仿宋_GB2312" w:cs="Arial Black"/>
                <w:kern w:val="0"/>
                <w:sz w:val="28"/>
                <w:szCs w:val="28"/>
              </w:rPr>
            </w:pPr>
          </w:p>
        </w:tc>
        <w:tc>
          <w:tcPr>
            <w:tcW w:w="2404" w:type="dxa"/>
          </w:tcPr>
          <w:p>
            <w:pPr>
              <w:spacing w:line="560" w:lineRule="exact"/>
              <w:jc w:val="center"/>
              <w:rPr>
                <w:rFonts w:ascii="仿宋_GB2312" w:hAnsi="Calibri" w:eastAsia="仿宋_GB2312" w:cs="Arial Black"/>
                <w:kern w:val="0"/>
                <w:sz w:val="28"/>
                <w:szCs w:val="28"/>
              </w:rPr>
            </w:pPr>
          </w:p>
        </w:tc>
        <w:tc>
          <w:tcPr>
            <w:tcW w:w="2622" w:type="dxa"/>
          </w:tcPr>
          <w:p>
            <w:pPr>
              <w:spacing w:line="560" w:lineRule="exact"/>
              <w:jc w:val="center"/>
              <w:rPr>
                <w:rFonts w:ascii="仿宋_GB2312" w:hAnsi="Calibri" w:eastAsia="仿宋_GB2312" w:cs="Arial Blac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8" w:type="dxa"/>
            <w:tcBorders>
              <w:bottom w:val="single" w:color="auto" w:sz="4" w:space="0"/>
            </w:tcBorders>
          </w:tcPr>
          <w:p>
            <w:pPr>
              <w:spacing w:line="560" w:lineRule="exact"/>
              <w:jc w:val="both"/>
              <w:rPr>
                <w:rFonts w:ascii="仿宋_GB2312" w:hAnsi="Calibri" w:eastAsia="仿宋_GB2312" w:cs="Arial Black"/>
                <w:kern w:val="0"/>
                <w:sz w:val="28"/>
                <w:szCs w:val="28"/>
              </w:rPr>
            </w:pPr>
          </w:p>
        </w:tc>
        <w:tc>
          <w:tcPr>
            <w:tcW w:w="3426" w:type="dxa"/>
            <w:tcBorders>
              <w:bottom w:val="single" w:color="auto" w:sz="4" w:space="0"/>
            </w:tcBorders>
          </w:tcPr>
          <w:p>
            <w:pPr>
              <w:spacing w:line="560" w:lineRule="exact"/>
              <w:rPr>
                <w:rFonts w:ascii="仿宋_GB2312" w:hAnsi="Calibri" w:eastAsia="仿宋_GB2312" w:cs="Arial Black"/>
                <w:kern w:val="0"/>
                <w:sz w:val="28"/>
                <w:szCs w:val="28"/>
              </w:rPr>
            </w:pPr>
          </w:p>
        </w:tc>
        <w:tc>
          <w:tcPr>
            <w:tcW w:w="2404" w:type="dxa"/>
            <w:tcBorders>
              <w:bottom w:val="single" w:color="auto" w:sz="4" w:space="0"/>
            </w:tcBorders>
          </w:tcPr>
          <w:p>
            <w:pPr>
              <w:spacing w:line="560" w:lineRule="exact"/>
              <w:jc w:val="center"/>
              <w:rPr>
                <w:rFonts w:ascii="仿宋_GB2312" w:hAnsi="Calibri" w:eastAsia="仿宋_GB2312" w:cs="Arial Black"/>
                <w:kern w:val="0"/>
                <w:sz w:val="28"/>
                <w:szCs w:val="28"/>
              </w:rPr>
            </w:pPr>
          </w:p>
        </w:tc>
        <w:tc>
          <w:tcPr>
            <w:tcW w:w="2622" w:type="dxa"/>
            <w:tcBorders>
              <w:bottom w:val="single" w:color="auto" w:sz="4" w:space="0"/>
            </w:tcBorders>
          </w:tcPr>
          <w:p>
            <w:pPr>
              <w:spacing w:line="560" w:lineRule="exact"/>
              <w:jc w:val="both"/>
              <w:rPr>
                <w:rFonts w:ascii="仿宋_GB2312" w:hAnsi="Calibri" w:eastAsia="仿宋_GB2312" w:cs="Arial Blac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336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4384;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4"/>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eastAsia="zh-CN"/>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11931.56</w:t>
      </w:r>
      <w:r>
        <w:rPr>
          <w:rFonts w:hint="eastAsia" w:ascii="仿宋_GB2312" w:hAnsi="Times New Roman" w:eastAsia="仿宋_GB2312" w:cs="Wingdings"/>
          <w:sz w:val="32"/>
          <w:szCs w:val="32"/>
        </w:rPr>
        <w:t>万元。与2019年度决算相比，收支各增加</w:t>
      </w:r>
      <w:r>
        <w:rPr>
          <w:rFonts w:hint="eastAsia" w:ascii="仿宋_GB2312" w:hAnsi="Times New Roman" w:eastAsia="仿宋_GB2312" w:cs="Wingdings"/>
          <w:sz w:val="32"/>
          <w:szCs w:val="32"/>
          <w:lang w:val="en-US" w:eastAsia="zh-CN"/>
        </w:rPr>
        <w:t>5206.07</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43.63</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增加智能港征地拆迁。</w:t>
      </w: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5408" behindDoc="1" locked="0" layoutInCell="1" allowOverlap="1">
            <wp:simplePos x="0" y="0"/>
            <wp:positionH relativeFrom="column">
              <wp:posOffset>744220</wp:posOffset>
            </wp:positionH>
            <wp:positionV relativeFrom="paragraph">
              <wp:posOffset>62230</wp:posOffset>
            </wp:positionV>
            <wp:extent cx="4157980" cy="2273300"/>
            <wp:effectExtent l="0" t="0" r="254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snapToGrid w:val="0"/>
        <w:spacing w:line="600" w:lineRule="exact"/>
        <w:ind w:firstLine="640" w:firstLineChars="200"/>
        <w:outlineLvl w:val="1"/>
        <w:rPr>
          <w:rFonts w:hint="eastAsia" w:ascii="仿宋_GB2312" w:hAnsi="Times New Roman" w:eastAsia="仿宋_GB2312" w:cs="Wingdings"/>
          <w:color w:val="000000" w:themeColor="text1"/>
          <w:sz w:val="32"/>
          <w:szCs w:val="32"/>
          <w14:textFill>
            <w14:solidFill>
              <w14:schemeClr w14:val="tx1"/>
            </w14:solidFill>
          </w14:textFill>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11778.28</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11778.28</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100</w:t>
      </w:r>
      <w:r>
        <w:rPr>
          <w:rFonts w:hint="eastAsia" w:ascii="仿宋_GB2312" w:hAnsi="Times New Roman" w:eastAsia="仿宋_GB2312" w:cs="Wingdings"/>
          <w:color w:val="000000" w:themeColor="text1"/>
          <w:sz w:val="32"/>
          <w:szCs w:val="32"/>
          <w14:textFill>
            <w14:solidFill>
              <w14:schemeClr w14:val="tx1"/>
            </w14:solidFill>
          </w14:textFill>
        </w:rPr>
        <w:t>%；上级补助收入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%；事业收入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%；经营收入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%；附属单位上缴收入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w:t>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11717.74</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779.53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6.65</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10938.21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93.35</w:t>
      </w:r>
      <w:r>
        <w:rPr>
          <w:rFonts w:hint="eastAsia" w:ascii="仿宋_GB2312" w:hAnsi="Times New Roman" w:eastAsia="仿宋_GB2312" w:cs="Wingdings"/>
          <w:sz w:val="32"/>
          <w:szCs w:val="32"/>
        </w:rPr>
        <w:t>%；上缴上级支出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%；对附属单位补助支出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260" w:firstLineChars="600"/>
        <w:rPr>
          <w:rFonts w:ascii="仿宋_GB2312" w:hAnsi="Times New Roman" w:eastAsia="仿宋_GB2312" w:cs="Wingdings"/>
          <w:sz w:val="32"/>
          <w:szCs w:val="32"/>
        </w:rPr>
      </w:pPr>
      <w:r>
        <w:rPr>
          <w:rFonts w:ascii="Times New Roman" w:hAnsi="Times New Roman" w:eastAsia="宋体" w:cs="Times New Roman"/>
        </w:rPr>
        <mc:AlternateContent>
          <mc:Choice Requires="wpg">
            <w:drawing>
              <wp:anchor distT="0" distB="0" distL="114300" distR="114300" simplePos="0" relativeHeight="251660288" behindDoc="1" locked="0" layoutInCell="1" allowOverlap="1">
                <wp:simplePos x="0" y="0"/>
                <wp:positionH relativeFrom="column">
                  <wp:posOffset>1066165</wp:posOffset>
                </wp:positionH>
                <wp:positionV relativeFrom="paragraph">
                  <wp:posOffset>101600</wp:posOffset>
                </wp:positionV>
                <wp:extent cx="3656965" cy="2449195"/>
                <wp:effectExtent l="0" t="0" r="635" b="8255"/>
                <wp:wrapNone/>
                <wp:docPr id="31" name="组合 31"/>
                <wp:cNvGraphicFramePr/>
                <a:graphic xmlns:a="http://schemas.openxmlformats.org/drawingml/2006/main">
                  <a:graphicData uri="http://schemas.microsoft.com/office/word/2010/wordprocessingGroup">
                    <wpg:wgp>
                      <wpg:cNvGrpSpPr/>
                      <wpg:grpSpPr>
                        <a:xfrm>
                          <a:off x="0" y="0"/>
                          <a:ext cx="3656965" cy="2449195"/>
                          <a:chOff x="7032" y="190738"/>
                          <a:chExt cx="4600" cy="3345"/>
                        </a:xfrm>
                      </wpg:grpSpPr>
                      <pic:pic xmlns:pic="http://schemas.openxmlformats.org/drawingml/2006/picture">
                        <pic:nvPicPr>
                          <pic:cNvPr id="156" name="图片 3"/>
                          <pic:cNvPicPr>
                            <a:picLocks noChangeAspect="1"/>
                          </pic:cNvPicPr>
                        </pic:nvPicPr>
                        <pic:blipFill>
                          <a:blip r:embed="rId16"/>
                          <a:srcRect l="3251" t="2274" r="1858" b="7961"/>
                          <a:stretch>
                            <a:fillRect/>
                          </a:stretch>
                        </pic:blipFill>
                        <pic:spPr>
                          <a:xfrm>
                            <a:off x="7032" y="190738"/>
                            <a:ext cx="4600" cy="2665"/>
                          </a:xfrm>
                          <a:prstGeom prst="rect">
                            <a:avLst/>
                          </a:prstGeom>
                          <a:noFill/>
                          <a:ln>
                            <a:noFill/>
                          </a:ln>
                        </pic:spPr>
                      </pic:pic>
                      <wps:wsp>
                        <wps:cNvPr id="30" name="文本框 30"/>
                        <wps:cNvSpPr txBox="1"/>
                        <wps:spPr>
                          <a:xfrm>
                            <a:off x="7289" y="193423"/>
                            <a:ext cx="4169" cy="66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图X：支出决算构成情况（按支出性质）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83.95pt;margin-top:8pt;height:192.85pt;width:287.95pt;z-index:-251656192;mso-width-relative:page;mso-height-relative:page;" coordorigin="7032,190738" coordsize="4600,3345" o:gfxdata="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">
                <o:lock v:ext="edit" aspectratio="f"/>
                <v:shape id="图片 3" o:spid="_x0000_s1026" o:spt="75" type="#_x0000_t75" style="position:absolute;left:7032;top:190738;height:2665;width:4600;" filled="f" o:preferrelative="t" stroked="f" coordsize="21600,21600" o:gfxdata="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IvtAi2AAAA3AAAAA8A&#10;AAAAAAAAAQAgAAAAIgAAAGRycy9kb3ducmV2LnhtbFBLAQIUABQAAAAIAIdO4kAzLwWeOwAAADkA&#10;AAAQAAAAAAAAAAEAIAAAAAUBAABkcnMvc2hhcGV4bWwueG1sUEsFBgAAAAAGAAYAWwEAAK8DAAAA&#10;AA==&#10;">
                  <v:fill on="f" focussize="0,0"/>
                  <v:stroke on="f"/>
                  <v:imagedata r:id="rId16" cropleft="2131f" croptop="1490f" cropright="1218f" cropbottom="5217f" o:title=""/>
                  <o:lock v:ext="edit" aspectratio="t"/>
                </v:shape>
                <v:shape id="_x0000_s1026" o:spid="_x0000_s1026" o:spt="202" type="#_x0000_t202" style="position:absolute;left:7289;top:193423;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图X：支出决算构成情况（按支出性质）</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600" w:lineRule="exact"/>
        <w:ind w:firstLine="1260" w:firstLineChars="600"/>
        <w:rPr>
          <w:rFonts w:ascii="仿宋_GB2312" w:hAnsi="Times New Roman" w:eastAsia="仿宋_GB2312" w:cs="Wingdings"/>
          <w:sz w:val="32"/>
          <w:szCs w:val="32"/>
        </w:rPr>
      </w:pPr>
      <w:r>
        <w:drawing>
          <wp:anchor distT="0" distB="0" distL="114300" distR="114300" simplePos="0" relativeHeight="251669504" behindDoc="0" locked="0" layoutInCell="1" allowOverlap="1">
            <wp:simplePos x="0" y="0"/>
            <wp:positionH relativeFrom="column">
              <wp:posOffset>566420</wp:posOffset>
            </wp:positionH>
            <wp:positionV relativeFrom="paragraph">
              <wp:posOffset>-709930</wp:posOffset>
            </wp:positionV>
            <wp:extent cx="4572000" cy="2743200"/>
            <wp:effectExtent l="4445" t="4445" r="14605" b="14605"/>
            <wp:wrapNone/>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3" w:firstLineChars="200"/>
        <w:outlineLvl w:val="1"/>
        <w:rPr>
          <w:rFonts w:ascii="黑体" w:hAnsi="Calibri" w:eastAsia="黑体" w:cs="Times New Roman"/>
          <w:b/>
          <w:bCs/>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11778.28</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5052.79</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42.89</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政府性基金拨款</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11717.74</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5145.53</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43.91</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增加智能港占地支出</w:t>
      </w:r>
      <w:r>
        <w:rPr>
          <w:rFonts w:hint="eastAsia" w:ascii="仿宋_GB2312" w:hAnsi="Times New Roman" w:eastAsia="仿宋_GB2312" w:cs="Wingdings"/>
          <w:sz w:val="32"/>
          <w:szCs w:val="32"/>
        </w:rPr>
        <w:t>。具体情况如下：</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w:t>
      </w:r>
      <w:r>
        <w:rPr>
          <w:rFonts w:hint="eastAsia" w:ascii="仿宋_GB2312" w:hAnsi="Times New Roman" w:eastAsia="仿宋_GB2312" w:cs="Wingdings"/>
          <w:sz w:val="32"/>
          <w:szCs w:val="32"/>
          <w:lang w:val="en-US" w:eastAsia="zh-CN"/>
        </w:rPr>
        <w:t>3171.42</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3027.51</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社会保障和就业的支出</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3110.88</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2934.77</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48.54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社会保障和就业支出和健康卫生支出的减少</w:t>
      </w:r>
      <w:r>
        <w:rPr>
          <w:rFonts w:hint="eastAsia" w:ascii="仿宋_GB2312" w:hAnsi="Times New Roman" w:eastAsia="仿宋_GB2312" w:cs="Wingdings"/>
          <w:sz w:val="32"/>
          <w:szCs w:val="32"/>
        </w:rPr>
        <w:t>。</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w:t>
      </w:r>
      <w:r>
        <w:rPr>
          <w:rFonts w:hint="eastAsia" w:ascii="仿宋_GB2312" w:hAnsi="Times New Roman" w:eastAsia="仿宋_GB2312" w:cs="Wingdings"/>
          <w:sz w:val="32"/>
          <w:szCs w:val="32"/>
          <w:lang w:val="en-US" w:eastAsia="zh-CN"/>
        </w:rPr>
        <w:t>8606.06</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8079.5</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93.88</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增加智能港占地拨款</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8606.06</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8079.5</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93.88</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增加智能港占地支出</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（如图所示：）</w:t>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420" w:firstLineChars="200"/>
        <w:rPr>
          <w:rFonts w:hint="eastAsia" w:ascii="楷体_GB2312" w:hAnsi="Times New Roman" w:eastAsia="楷体_GB2312" w:cs="Mongolian Baiti"/>
          <w:b/>
          <w:bCs/>
          <w:sz w:val="32"/>
          <w:szCs w:val="32"/>
        </w:rPr>
      </w:pPr>
      <w:r>
        <w:drawing>
          <wp:anchor distT="0" distB="0" distL="114300" distR="114300" simplePos="0" relativeHeight="251670528" behindDoc="0" locked="0" layoutInCell="1" allowOverlap="1">
            <wp:simplePos x="0" y="0"/>
            <wp:positionH relativeFrom="column">
              <wp:posOffset>271145</wp:posOffset>
            </wp:positionH>
            <wp:positionV relativeFrom="paragraph">
              <wp:posOffset>-2453005</wp:posOffset>
            </wp:positionV>
            <wp:extent cx="4572000" cy="2743200"/>
            <wp:effectExtent l="4445" t="4445" r="14605" b="14605"/>
            <wp:wrapNone/>
            <wp:docPr id="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11778.28</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211.86</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8001.5</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智能港占地拨款增加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11717.74</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210.26</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7940.96</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增加智能港占地支出</w:t>
      </w:r>
      <w:r>
        <w:rPr>
          <w:rFonts w:hint="eastAsia" w:ascii="仿宋_GB2312" w:hAnsi="Times New Roman" w:eastAsia="仿宋_GB2312" w:cs="Wingdings"/>
          <w:sz w:val="32"/>
          <w:szCs w:val="32"/>
        </w:rPr>
        <w:t>。具体情况如下：</w:t>
      </w:r>
    </w:p>
    <w:p>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一般公共预算财政拨款本年收入完成年初预算</w:t>
      </w:r>
      <w:r>
        <w:rPr>
          <w:rFonts w:hint="eastAsia" w:ascii="仿宋_GB2312" w:hAnsi="Times New Roman" w:eastAsia="仿宋_GB2312" w:cs="Wingdings"/>
          <w:sz w:val="32"/>
          <w:szCs w:val="32"/>
          <w:lang w:val="en-US" w:eastAsia="zh-CN"/>
        </w:rPr>
        <w:t>171.02</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2001.51</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增加城乡社区</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165.91</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1940.97</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卫生健康支出和节能环保支出及城乡社区支出的增加</w:t>
      </w:r>
      <w:r>
        <w:rPr>
          <w:rFonts w:hint="eastAsia" w:ascii="仿宋_GB2312" w:hAnsi="Times New Roman" w:eastAsia="仿宋_GB2312" w:cs="Wingdings"/>
          <w:sz w:val="32"/>
          <w:szCs w:val="32"/>
        </w:rPr>
        <w:t>。</w:t>
      </w:r>
    </w:p>
    <w:p>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政府性基金预算财政拨款本年收入完成年初预算</w:t>
      </w:r>
      <w:r>
        <w:rPr>
          <w:rFonts w:hint="eastAsia" w:ascii="仿宋_GB2312" w:hAnsi="Times New Roman" w:eastAsia="仿宋_GB2312" w:cs="Wingdings"/>
          <w:sz w:val="32"/>
          <w:szCs w:val="32"/>
          <w:lang w:val="en-US" w:eastAsia="zh-CN"/>
        </w:rPr>
        <w:t>230.30</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5999.19</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增加智能港占地拨款</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230.16</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5999.99</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智能港占地支出的增加</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420" w:firstLineChars="200"/>
        <w:rPr>
          <w:rFonts w:ascii="仿宋_GB2312" w:hAnsi="Times New Roman" w:eastAsia="仿宋_GB2312" w:cs="Wingdings"/>
          <w:sz w:val="32"/>
          <w:szCs w:val="32"/>
          <w:highlight w:val="yellow"/>
        </w:rPr>
      </w:pPr>
      <w:r>
        <w:drawing>
          <wp:anchor distT="0" distB="0" distL="114300" distR="114300" simplePos="0" relativeHeight="251671552" behindDoc="0" locked="0" layoutInCell="1" allowOverlap="1">
            <wp:simplePos x="0" y="0"/>
            <wp:positionH relativeFrom="column">
              <wp:posOffset>271145</wp:posOffset>
            </wp:positionH>
            <wp:positionV relativeFrom="paragraph">
              <wp:posOffset>-2453005</wp:posOffset>
            </wp:positionV>
            <wp:extent cx="4572000" cy="2743200"/>
            <wp:effectExtent l="4445" t="4445" r="14605" b="14605"/>
            <wp:wrapNone/>
            <wp:docPr id="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11717.74</w:t>
      </w:r>
      <w:r>
        <w:rPr>
          <w:rFonts w:hint="eastAsia" w:ascii="仿宋_GB2312" w:hAnsi="Times New Roman" w:eastAsia="仿宋_GB2312" w:cs="Wingdings"/>
          <w:sz w:val="32"/>
          <w:szCs w:val="32"/>
        </w:rPr>
        <w:t>万元，主要用于以下方面（按本部门支出的功能分类大类进行列举，可对各类支出用途进行概括说明）：比如：一般公共服务（类）支出</w:t>
      </w:r>
      <w:r>
        <w:rPr>
          <w:rFonts w:hint="eastAsia" w:ascii="仿宋_GB2312" w:hAnsi="Times New Roman" w:eastAsia="仿宋_GB2312" w:cs="Wingdings"/>
          <w:sz w:val="32"/>
          <w:szCs w:val="32"/>
          <w:lang w:val="en-US" w:eastAsia="zh-CN"/>
        </w:rPr>
        <w:t>620.81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5.29</w:t>
      </w:r>
      <w:r>
        <w:rPr>
          <w:rFonts w:hint="eastAsia" w:ascii="仿宋_GB2312" w:hAnsi="Times New Roman" w:eastAsia="仿宋_GB2312" w:cs="Wingdings"/>
          <w:sz w:val="32"/>
          <w:szCs w:val="32"/>
        </w:rPr>
        <w:t>%，；公共安全类（类）支出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%；教育（类）支出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%；科学技术（类）支出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76.62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0.6</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卫生健康支出</w:t>
      </w:r>
      <w:r>
        <w:rPr>
          <w:rFonts w:hint="eastAsia" w:ascii="仿宋_GB2312" w:hAnsi="Times New Roman" w:eastAsia="仿宋_GB2312" w:cs="Wingdings"/>
          <w:sz w:val="32"/>
          <w:szCs w:val="32"/>
          <w:lang w:val="en-US" w:eastAsia="zh-CN"/>
        </w:rPr>
        <w:t>93.20万元，占0.7%；节能环保支出94.78万元，占0.8%；城乡社区支出10629.04万元，占90.71%；农林水支出147.64万元，占1.26%；</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55.65</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0.4</w:t>
      </w:r>
      <w:r>
        <w:rPr>
          <w:rFonts w:hint="eastAsia" w:ascii="仿宋_GB2312" w:hAnsi="Times New Roman" w:eastAsia="仿宋_GB2312" w:cs="Wingdings"/>
          <w:sz w:val="32"/>
          <w:szCs w:val="32"/>
        </w:rPr>
        <w:t>%。</w:t>
      </w:r>
    </w:p>
    <w:p>
      <w:pPr>
        <w:adjustRightInd w:val="0"/>
        <w:snapToGrid w:val="0"/>
        <w:spacing w:line="600" w:lineRule="exact"/>
        <w:rPr>
          <w:rFonts w:hint="eastAsia" w:ascii="楷体_GB2312" w:hAnsi="Times New Roman" w:eastAsia="楷体_GB2312" w:cs="Mongolian Baiti"/>
          <w:b w:val="0"/>
          <w:bCs w:val="0"/>
          <w:sz w:val="32"/>
          <w:szCs w:val="32"/>
          <w:lang w:eastAsia="zh-CN"/>
        </w:rPr>
      </w:pPr>
      <w:r>
        <w:rPr>
          <w:rFonts w:hint="eastAsia" w:ascii="楷体_GB2312" w:hAnsi="Times New Roman" w:eastAsia="楷体_GB2312" w:cs="Mongolian Baiti"/>
          <w:b w:val="0"/>
          <w:bCs w:val="0"/>
          <w:sz w:val="32"/>
          <w:szCs w:val="32"/>
          <w:lang w:eastAsia="zh-CN"/>
        </w:rPr>
        <w:t>如图所示：</w:t>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r>
        <w:drawing>
          <wp:anchor distT="0" distB="0" distL="114300" distR="114300" simplePos="0" relativeHeight="251672576" behindDoc="0" locked="0" layoutInCell="1" allowOverlap="1">
            <wp:simplePos x="0" y="0"/>
            <wp:positionH relativeFrom="column">
              <wp:posOffset>442595</wp:posOffset>
            </wp:positionH>
            <wp:positionV relativeFrom="paragraph">
              <wp:posOffset>-1304290</wp:posOffset>
            </wp:positionV>
            <wp:extent cx="4543425" cy="3286760"/>
            <wp:effectExtent l="4445" t="4445" r="5080" b="23495"/>
            <wp:wrapNone/>
            <wp:docPr id="104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r>
        <w:rPr>
          <w:sz w:val="32"/>
        </w:rPr>
        <mc:AlternateContent>
          <mc:Choice Requires="wps">
            <w:drawing>
              <wp:anchor distT="0" distB="0" distL="114300" distR="114300" simplePos="0" relativeHeight="251662336" behindDoc="1" locked="0" layoutInCell="1" allowOverlap="1">
                <wp:simplePos x="0" y="0"/>
                <wp:positionH relativeFrom="column">
                  <wp:posOffset>828675</wp:posOffset>
                </wp:positionH>
                <wp:positionV relativeFrom="paragraph">
                  <wp:posOffset>347980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53260" y="98374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65.25pt;margin-top:27.4pt;height:30.85pt;width:281.6pt;z-index:-251654144;mso-width-relative:page;mso-height-relative:page;" fillcolor="#FFFFFF" filled="t" stroked="f" coordsize="21600,21600" o:gfxdata="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o3aaAdQAAAAKAQAADwAAAAAAAAABACAAAAAiAAAAZHJzL2Rvd25yZXYueG1sUEsBAhQAFAAAAAgA&#10;h07iQO0DxsRiAgAArAQAAA4AAAAAAAAAAQAgAAAAIwEAAGRycy9lMm9Eb2MueG1sUEsFBgAAAAAG&#10;AAYAWQEAAPcFA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numPr>
          <w:ilvl w:val="0"/>
          <w:numId w:val="3"/>
        </w:numPr>
        <w:adjustRightInd w:val="0"/>
        <w:snapToGrid w:val="0"/>
        <w:spacing w:line="600" w:lineRule="exact"/>
        <w:ind w:left="420" w:leftChars="200" w:firstLine="0" w:firstLineChars="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779.53</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507.04</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Wingdings"/>
          <w:sz w:val="32"/>
          <w:szCs w:val="32"/>
          <w:lang w:val="en-US" w:eastAsia="zh-CN"/>
        </w:rPr>
        <w:t>272.50</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1.5</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1.5</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%,较预算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val="en-US" w:eastAsia="zh-CN"/>
        </w:rPr>
        <w:t>严格执行中央八项规定，严控开支</w:t>
      </w:r>
      <w:r>
        <w:rPr>
          <w:rFonts w:hint="eastAsia" w:ascii="仿宋_GB2312" w:hAnsi="Times New Roman" w:eastAsia="仿宋_GB2312" w:cs="Wingdings"/>
          <w:sz w:val="32"/>
          <w:szCs w:val="32"/>
        </w:rPr>
        <w:t>；较2019年度减少</w:t>
      </w:r>
      <w:r>
        <w:rPr>
          <w:rFonts w:hint="eastAsia" w:ascii="仿宋_GB2312" w:hAnsi="Times New Roman" w:eastAsia="仿宋_GB2312" w:cs="Wingdings"/>
          <w:sz w:val="32"/>
          <w:szCs w:val="32"/>
          <w:lang w:val="en-US" w:eastAsia="zh-CN"/>
        </w:rPr>
        <w:t>2.1</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58.33</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val="en-US" w:eastAsia="zh-CN"/>
        </w:rPr>
        <w:t>主要原因是严格执行中央八项规定，严控开支，积极采取有效措施，压缩、取消出国团组，加强公务用车管理，规范公务接待活动，促使三公经费支出下降</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w:t>
      </w:r>
      <w:r>
        <w:rPr>
          <w:rFonts w:hint="eastAsia" w:ascii="仿宋_GB2312" w:hAnsi="Times New Roman" w:eastAsia="仿宋_GB2312" w:cs="DengXian-Regular"/>
          <w:sz w:val="32"/>
          <w:szCs w:val="32"/>
        </w:rPr>
        <w:t>因公出国（境）费支出较预算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决算持平</w:t>
      </w:r>
      <w:r>
        <w:rPr>
          <w:rFonts w:hint="eastAsia" w:ascii="仿宋_GB2312" w:hAnsi="Times New Roman" w:eastAsia="仿宋_GB2312" w:cs="DengXian-Regular"/>
          <w:sz w:val="32"/>
          <w:szCs w:val="32"/>
        </w:rPr>
        <w:t>，未发生因公出国费用。</w:t>
      </w:r>
      <w:r>
        <w:rPr>
          <w:rFonts w:hint="eastAsia" w:ascii="仿宋_GB2312" w:hAnsi="Times New Roman" w:eastAsia="仿宋_GB2312" w:cs="DengXian-Regular"/>
          <w:sz w:val="32"/>
          <w:szCs w:val="32"/>
          <w:lang w:val="en-US" w:eastAsia="zh-CN"/>
        </w:rPr>
        <w:t>主要原因是严格执行中央八项规定，严控开支，积极采取有效措施，压缩、取消出国团组。</w:t>
      </w:r>
    </w:p>
    <w:p>
      <w:pPr>
        <w:adjustRightInd w:val="0"/>
        <w:snapToGrid w:val="0"/>
        <w:spacing w:line="600" w:lineRule="exact"/>
        <w:ind w:firstLine="643" w:firstLineChars="200"/>
        <w:rPr>
          <w:rFonts w:hint="eastAsia" w:ascii="仿宋_GB2312" w:hAnsi="Times New Roman" w:eastAsia="仿宋_GB2312" w:cs="Wingding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w:t>
      </w:r>
      <w:r>
        <w:rPr>
          <w:rFonts w:hint="eastAsia" w:ascii="仿宋_GB2312" w:hAnsi="Times New Roman" w:eastAsia="仿宋_GB2312" w:cs="DengXian-Regular"/>
          <w:sz w:val="32"/>
          <w:szCs w:val="32"/>
        </w:rPr>
        <w:t>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决算持平；主要原因</w:t>
      </w:r>
      <w:r>
        <w:rPr>
          <w:rFonts w:hint="eastAsia" w:ascii="仿宋_GB2312" w:hAnsi="Times New Roman" w:eastAsia="仿宋_GB2312" w:cs="DengXian-Regular"/>
          <w:sz w:val="32"/>
          <w:szCs w:val="32"/>
          <w:lang w:val="en-US" w:eastAsia="zh-CN"/>
        </w:rPr>
        <w:t>严格执行中央八项规定，严控开支。</w:t>
      </w:r>
    </w:p>
    <w:p>
      <w:pPr>
        <w:adjustRightInd w:val="0"/>
        <w:snapToGrid w:val="0"/>
        <w:spacing w:line="580" w:lineRule="exact"/>
        <w:ind w:firstLine="643" w:firstLineChars="200"/>
        <w:rPr>
          <w:rFonts w:ascii="仿宋_GB2312" w:hAnsi="Times New Roman" w:eastAsia="仿宋_GB2312" w:cs="Wingdings"/>
          <w:sz w:val="32"/>
          <w:szCs w:val="32"/>
        </w:rPr>
      </w:pPr>
      <w:r>
        <w:rPr>
          <w:rFonts w:hint="eastAsia" w:ascii="仿宋_GB2312" w:hAnsi="Times New Roman" w:eastAsia="仿宋_GB2312" w:cs="Mongolian Baiti"/>
          <w:b/>
          <w:bCs/>
          <w:sz w:val="32"/>
          <w:szCs w:val="32"/>
        </w:rPr>
        <w:t>其中：</w:t>
      </w: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万元。公务用车购置费支出较预算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eastAsia="zh-CN"/>
        </w:rPr>
        <w:t>决算持平</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lang w:eastAsia="zh-CN"/>
        </w:rPr>
        <w:t>主要原因</w:t>
      </w:r>
      <w:r>
        <w:rPr>
          <w:rFonts w:hint="eastAsia" w:ascii="仿宋_GB2312" w:hAnsi="Times New Roman" w:eastAsia="仿宋_GB2312" w:cs="DengXian-Regular"/>
          <w:sz w:val="32"/>
          <w:szCs w:val="32"/>
          <w:lang w:val="en-US" w:eastAsia="zh-CN"/>
        </w:rPr>
        <w:t>严格执行中央八项规定，严控开支。</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1.5</w:t>
      </w:r>
      <w:r>
        <w:rPr>
          <w:rFonts w:hint="eastAsia" w:ascii="仿宋_GB2312" w:hAnsi="Times New Roman" w:eastAsia="仿宋_GB2312" w:cs="Wingdings"/>
          <w:sz w:val="32"/>
          <w:szCs w:val="32"/>
        </w:rPr>
        <w:t>万元。公车运行维护费支出较预算</w:t>
      </w:r>
      <w:r>
        <w:rPr>
          <w:rFonts w:hint="eastAsia" w:ascii="仿宋_GB2312" w:hAnsi="Times New Roman" w:eastAsia="仿宋_GB2312" w:cs="Wingdings"/>
          <w:sz w:val="32"/>
          <w:szCs w:val="32"/>
          <w:lang w:eastAsia="zh-CN"/>
        </w:rPr>
        <w:t>持平</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eastAsia="zh-CN"/>
        </w:rPr>
        <w:t>决算减少</w:t>
      </w:r>
      <w:r>
        <w:rPr>
          <w:rFonts w:hint="eastAsia" w:ascii="仿宋_GB2312" w:hAnsi="Times New Roman" w:eastAsia="仿宋_GB2312" w:cs="Wingdings"/>
          <w:sz w:val="32"/>
          <w:szCs w:val="32"/>
          <w:lang w:val="en-US" w:eastAsia="zh-CN"/>
        </w:rPr>
        <w:t>2.1</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58.33</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val="en-US" w:eastAsia="zh-CN"/>
        </w:rPr>
        <w:t>主要原因是严格执行中央八项规定，严控开支，加强公务用车管理，促使公车运行费支出下降</w:t>
      </w:r>
      <w:r>
        <w:rPr>
          <w:rFonts w:hint="eastAsia" w:ascii="仿宋_GB2312" w:hAnsi="Times New Roman" w:eastAsia="仿宋_GB2312" w:cs="Wingdings"/>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Mongolian Baiti"/>
          <w:b/>
          <w:bCs/>
          <w:sz w:val="32"/>
          <w:szCs w:val="32"/>
        </w:rPr>
        <w:t>3.公务接待费。</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val="en-US" w:eastAsia="zh-CN"/>
        </w:rPr>
        <w:t>2020</w:t>
      </w:r>
      <w:r>
        <w:rPr>
          <w:rFonts w:hint="eastAsia" w:ascii="仿宋_GB2312" w:hAnsi="Times New Roman" w:eastAsia="仿宋_GB2312" w:cs="DengXian-Regular"/>
          <w:sz w:val="32"/>
          <w:szCs w:val="32"/>
        </w:rPr>
        <w:t>年度公务接</w:t>
      </w:r>
      <w:r>
        <w:rPr>
          <w:rFonts w:hint="eastAsia" w:ascii="仿宋_GB2312" w:hAnsi="Times New Roman" w:eastAsia="仿宋_GB2312" w:cs="DengXian-Regular"/>
          <w:sz w:val="32"/>
          <w:szCs w:val="32"/>
          <w:lang w:eastAsia="zh-CN"/>
        </w:rPr>
        <w:t>费支出</w:t>
      </w:r>
      <w:r>
        <w:rPr>
          <w:rFonts w:hint="eastAsia" w:ascii="仿宋_GB2312" w:hAnsi="Times New Roman" w:eastAsia="仿宋_GB2312" w:cs="DengXian-Regular"/>
          <w:sz w:val="32"/>
          <w:szCs w:val="32"/>
          <w:lang w:val="en-US" w:eastAsia="zh-CN"/>
        </w:rPr>
        <w:t>0万元，完成预算的100%，发生公务接</w:t>
      </w:r>
      <w:r>
        <w:rPr>
          <w:rFonts w:hint="eastAsia" w:ascii="仿宋_GB2312" w:hAnsi="Times New Roman" w:eastAsia="仿宋_GB2312" w:cs="DengXian-Regular"/>
          <w:sz w:val="32"/>
          <w:szCs w:val="32"/>
        </w:rPr>
        <w:t>待共0批次、0人次。</w:t>
      </w:r>
      <w:r>
        <w:rPr>
          <w:rFonts w:hint="eastAsia" w:ascii="仿宋_GB2312" w:hAnsi="Times New Roman" w:eastAsia="仿宋_GB2312" w:cs="DengXian-Regular"/>
          <w:sz w:val="32"/>
          <w:szCs w:val="32"/>
          <w:lang w:eastAsia="zh-CN"/>
        </w:rPr>
        <w:t>较</w:t>
      </w:r>
      <w:r>
        <w:rPr>
          <w:rFonts w:hint="eastAsia" w:ascii="仿宋_GB2312" w:hAnsi="Times New Roman" w:eastAsia="仿宋_GB2312" w:cs="Wingdings"/>
          <w:sz w:val="32"/>
          <w:szCs w:val="32"/>
        </w:rPr>
        <w:t>预算</w:t>
      </w:r>
      <w:r>
        <w:rPr>
          <w:rFonts w:hint="eastAsia" w:ascii="仿宋_GB2312" w:hAnsi="Times New Roman" w:eastAsia="仿宋_GB2312" w:cs="Wingdings"/>
          <w:sz w:val="32"/>
          <w:szCs w:val="32"/>
          <w:lang w:eastAsia="zh-CN"/>
        </w:rPr>
        <w:t>持平</w:t>
      </w:r>
      <w:bookmarkStart w:id="0" w:name="_GoBack"/>
      <w:bookmarkEnd w:id="0"/>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主要是未发生公务接待费支出；较上年度</w:t>
      </w:r>
      <w:r>
        <w:rPr>
          <w:rFonts w:hint="eastAsia" w:ascii="仿宋_GB2312" w:hAnsi="Times New Roman" w:eastAsia="仿宋_GB2312" w:cs="DengXian-Regular"/>
          <w:sz w:val="32"/>
          <w:szCs w:val="32"/>
          <w:lang w:eastAsia="zh-CN"/>
        </w:rPr>
        <w:t>决算持平</w:t>
      </w:r>
      <w:r>
        <w:rPr>
          <w:rFonts w:hint="eastAsia" w:ascii="仿宋_GB2312" w:hAnsi="Times New Roman" w:eastAsia="仿宋_GB2312" w:cs="DengXian-Regular"/>
          <w:sz w:val="32"/>
          <w:szCs w:val="32"/>
        </w:rPr>
        <w:t>,主要是未发生公务接待费支出。</w:t>
      </w:r>
      <w:r>
        <w:rPr>
          <w:rFonts w:hint="eastAsia" w:ascii="仿宋_GB2312" w:hAnsi="Times New Roman" w:eastAsia="仿宋_GB2312" w:cs="DengXian-Regular"/>
          <w:sz w:val="32"/>
          <w:szCs w:val="32"/>
          <w:lang w:eastAsia="zh-CN"/>
        </w:rPr>
        <w:t>主要原因</w:t>
      </w:r>
      <w:r>
        <w:rPr>
          <w:rFonts w:hint="eastAsia" w:ascii="仿宋_GB2312" w:hAnsi="Times New Roman" w:eastAsia="仿宋_GB2312" w:cs="DengXian-Regular"/>
          <w:sz w:val="32"/>
          <w:szCs w:val="32"/>
          <w:lang w:val="en-US" w:eastAsia="zh-CN"/>
        </w:rPr>
        <w:t>严格执行中央八项规定，严控开支。</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2630.82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8606.86</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rPr>
        <w:t>组织对“</w:t>
      </w:r>
      <w:r>
        <w:rPr>
          <w:rFonts w:hint="eastAsia" w:ascii="仿宋" w:hAnsi="仿宋" w:eastAsia="仿宋"/>
          <w:sz w:val="28"/>
          <w:szCs w:val="28"/>
        </w:rPr>
        <w:t>离任村“两委”正职生活补贴项目</w:t>
      </w:r>
      <w:r>
        <w:rPr>
          <w:rFonts w:hint="eastAsia" w:ascii="仿宋_GB2312" w:hAnsi="仿宋_GB2312" w:eastAsia="仿宋_GB2312" w:cs="仿宋_GB2312"/>
          <w:sz w:val="32"/>
          <w:szCs w:val="32"/>
        </w:rPr>
        <w:t>”等项目开展了部门重点评价，涉及一般公共预算支出</w:t>
      </w:r>
      <w:r>
        <w:rPr>
          <w:rFonts w:hint="eastAsia" w:ascii="仿宋_GB2312" w:hAnsi="仿宋_GB2312" w:eastAsia="仿宋_GB2312" w:cs="仿宋_GB2312"/>
          <w:sz w:val="32"/>
          <w:szCs w:val="32"/>
          <w:lang w:val="en-US" w:eastAsia="zh-CN"/>
        </w:rPr>
        <w:t>21.66</w:t>
      </w:r>
      <w:r>
        <w:rPr>
          <w:rFonts w:hint="eastAsia" w:ascii="仿宋_GB2312" w:hAnsi="仿宋_GB2312" w:eastAsia="仿宋_GB2312" w:cs="仿宋_GB2312"/>
          <w:sz w:val="32"/>
          <w:szCs w:val="32"/>
        </w:rPr>
        <w:t>万元</w:t>
      </w:r>
    </w:p>
    <w:p>
      <w:pPr>
        <w:adjustRightInd w:val="0"/>
        <w:snapToGrid w:val="0"/>
        <w:spacing w:line="360" w:lineRule="auto"/>
        <w:ind w:firstLine="560" w:firstLineChars="200"/>
        <w:rPr>
          <w:rFonts w:hint="eastAsia" w:ascii="仿宋" w:hAnsi="仿宋" w:eastAsia="仿宋" w:cs="仿宋"/>
          <w:sz w:val="32"/>
          <w:szCs w:val="32"/>
        </w:rPr>
      </w:pPr>
      <w:r>
        <w:rPr>
          <w:rFonts w:hint="eastAsia" w:ascii="仿宋" w:hAnsi="仿宋" w:eastAsia="仿宋"/>
          <w:sz w:val="28"/>
          <w:szCs w:val="28"/>
        </w:rPr>
        <w:t>离任村“两委”正职生活补贴</w:t>
      </w:r>
      <w:r>
        <w:rPr>
          <w:rFonts w:hint="eastAsia" w:ascii="仿宋_GB2312" w:hAnsi="仿宋_GB2312" w:eastAsia="仿宋_GB2312" w:cs="仿宋_GB2312"/>
          <w:sz w:val="32"/>
          <w:szCs w:val="32"/>
        </w:rPr>
        <w:t>项目绩效自评综述：根据年初设定的绩效目标，</w:t>
      </w:r>
      <w:r>
        <w:rPr>
          <w:rFonts w:hint="eastAsia" w:ascii="仿宋" w:hAnsi="仿宋" w:eastAsia="仿宋"/>
          <w:sz w:val="28"/>
          <w:szCs w:val="28"/>
        </w:rPr>
        <w:t>离任村“两委”正职生活补贴</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21.66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21.66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 w:hAnsi="仿宋" w:eastAsia="仿宋" w:cs="仿宋"/>
          <w:sz w:val="32"/>
          <w:szCs w:val="32"/>
        </w:rPr>
        <w:t>通过项目的实施，实现村“两委”干有所酬，退有所养，不断激发村干部的工作热情，充分调动村干部的工作积极性、主动性和创造性；进一步加强和规范正常离任村“两委”正职生活补贴资金管理，为稳定基层干部队伍，切实维护社会稳定，促进社会和谐起到积极作用。</w:t>
      </w:r>
    </w:p>
    <w:p>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发现的主要问题及原因：一是在物价水平不断升高的背景下，对比行政事业单位退休人员待遇，正常离任村“两委”正职生活补贴仍然偏低，对没有生活来源的离任村干部，仅凭补贴很难维持正常生活。</w:t>
      </w:r>
    </w:p>
    <w:p>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下一步改进措施：除县级财政资金外，乡镇财政要安排更多的资金向正常离任村“两委”正职生活补贴倾斜，提高补贴标准，真正实现村“两委”干部干有所酬，退有所养。</w:t>
      </w: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tbl>
      <w:tblPr>
        <w:tblStyle w:val="6"/>
        <w:tblW w:w="10260" w:type="dxa"/>
        <w:tblInd w:w="0" w:type="dxa"/>
        <w:shd w:val="clear" w:color="auto" w:fill="auto"/>
        <w:tblLayout w:type="autofit"/>
        <w:tblCellMar>
          <w:top w:w="0" w:type="dxa"/>
          <w:left w:w="0" w:type="dxa"/>
          <w:bottom w:w="0" w:type="dxa"/>
          <w:right w:w="0" w:type="dxa"/>
        </w:tblCellMar>
      </w:tblPr>
      <w:tblGrid>
        <w:gridCol w:w="1215"/>
        <w:gridCol w:w="1080"/>
        <w:gridCol w:w="1080"/>
        <w:gridCol w:w="1245"/>
        <w:gridCol w:w="1410"/>
        <w:gridCol w:w="1080"/>
        <w:gridCol w:w="1080"/>
        <w:gridCol w:w="2070"/>
      </w:tblGrid>
      <w:tr>
        <w:tblPrEx>
          <w:shd w:val="clear" w:color="auto" w:fill="auto"/>
          <w:tblCellMar>
            <w:top w:w="0" w:type="dxa"/>
            <w:left w:w="0" w:type="dxa"/>
            <w:bottom w:w="0" w:type="dxa"/>
            <w:right w:w="0" w:type="dxa"/>
          </w:tblCellMar>
        </w:tblPrEx>
        <w:trPr>
          <w:trHeight w:val="510" w:hRule="atLeast"/>
        </w:trPr>
        <w:tc>
          <w:tcPr>
            <w:tcW w:w="1026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1"/>
                <w:lang w:val="en-US" w:eastAsia="zh-CN" w:bidi="ar"/>
              </w:rPr>
              <w:t>一、</w:t>
            </w:r>
            <w:r>
              <w:rPr>
                <w:rStyle w:val="12"/>
                <w:rFonts w:eastAsia="宋体"/>
                <w:lang w:val="en-US" w:eastAsia="zh-CN" w:bidi="ar"/>
              </w:rPr>
              <w:t xml:space="preserve"> </w:t>
            </w:r>
            <w:r>
              <w:rPr>
                <w:rStyle w:val="11"/>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离任农村党组织书记生活补贴</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21.66</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21.66</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改善补助人们的生活水平，提高生活质量，使个人得到应有的补偿</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1"/>
                <w:lang w:val="en-US" w:eastAsia="zh-CN" w:bidi="ar"/>
              </w:rPr>
              <w:t>四、</w:t>
            </w:r>
            <w:r>
              <w:rPr>
                <w:rStyle w:val="12"/>
                <w:rFonts w:eastAsia="宋体"/>
                <w:lang w:val="en-US" w:eastAsia="zh-CN" w:bidi="ar"/>
              </w:rPr>
              <w:t xml:space="preserve"> </w:t>
            </w:r>
            <w:r>
              <w:rPr>
                <w:rStyle w:val="11"/>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64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补贴人数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85人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85人</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行政村覆盖率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支付工作完成率（%）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补贴合规率（%）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shd w:val="clear" w:color="auto" w:fill="auto"/>
          <w:tblCellMar>
            <w:top w:w="0" w:type="dxa"/>
            <w:left w:w="0" w:type="dxa"/>
            <w:bottom w:w="0" w:type="dxa"/>
            <w:right w:w="0" w:type="dxa"/>
          </w:tblCellMar>
        </w:tblPrEx>
        <w:trPr>
          <w:trHeight w:val="46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补贴发放及时率（%）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5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效果指标（40)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补贴人群生活改善情况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tblPrEx>
          <w:tblCellMar>
            <w:top w:w="0" w:type="dxa"/>
            <w:left w:w="0" w:type="dxa"/>
            <w:bottom w:w="0" w:type="dxa"/>
            <w:right w:w="0" w:type="dxa"/>
          </w:tblCellMar>
        </w:tblPrEx>
        <w:trPr>
          <w:trHeight w:val="6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补贴对象满意度（%）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2"/>
                <w:rFonts w:eastAsia="宋体"/>
                <w:lang w:val="en-US" w:eastAsia="zh-CN" w:bidi="ar"/>
              </w:rPr>
              <w:t xml:space="preserve"> </w:t>
            </w:r>
            <w:r>
              <w:rPr>
                <w:rStyle w:val="11"/>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存在问题：补贴标准偏低，受益人群生活改善情况不明显。</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建议：需进一步加大补贴力度</w:t>
            </w:r>
          </w:p>
        </w:tc>
      </w:tr>
    </w:tbl>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p>
      <w:pPr>
        <w:spacing w:line="360" w:lineRule="auto"/>
        <w:rPr>
          <w:rFonts w:hint="eastAsia" w:ascii="仿宋" w:hAnsi="仿宋" w:eastAsia="仿宋" w:cs="仿宋"/>
          <w:sz w:val="32"/>
          <w:szCs w:val="32"/>
        </w:rPr>
      </w:pPr>
    </w:p>
    <w:tbl>
      <w:tblPr>
        <w:tblStyle w:val="6"/>
        <w:tblW w:w="0" w:type="auto"/>
        <w:tblInd w:w="-475" w:type="dxa"/>
        <w:shd w:val="clear" w:color="auto" w:fill="auto"/>
        <w:tblLayout w:type="autofit"/>
        <w:tblCellMar>
          <w:top w:w="0" w:type="dxa"/>
          <w:left w:w="0" w:type="dxa"/>
          <w:bottom w:w="0" w:type="dxa"/>
          <w:right w:w="0" w:type="dxa"/>
        </w:tblCellMar>
      </w:tblPr>
      <w:tblGrid>
        <w:gridCol w:w="2556"/>
        <w:gridCol w:w="870"/>
        <w:gridCol w:w="811"/>
        <w:gridCol w:w="939"/>
        <w:gridCol w:w="963"/>
        <w:gridCol w:w="710"/>
        <w:gridCol w:w="830"/>
        <w:gridCol w:w="408"/>
        <w:gridCol w:w="1226"/>
        <w:gridCol w:w="18"/>
        <w:gridCol w:w="18"/>
      </w:tblGrid>
      <w:tr>
        <w:tblPrEx>
          <w:shd w:val="clear" w:color="auto" w:fill="auto"/>
          <w:tblCellMar>
            <w:top w:w="0" w:type="dxa"/>
            <w:left w:w="0" w:type="dxa"/>
            <w:bottom w:w="0" w:type="dxa"/>
            <w:right w:w="0" w:type="dxa"/>
          </w:tblCellMar>
        </w:tblPrEx>
        <w:trPr>
          <w:trHeight w:val="510" w:hRule="atLeast"/>
        </w:trPr>
        <w:tc>
          <w:tcPr>
            <w:tcW w:w="0" w:type="auto"/>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方正小标宋_GBK" w:hAnsi="方正小标宋_GBK" w:eastAsia="方正小标宋_GBK" w:cs="方正小标宋_GBK"/>
                <w:i w:val="0"/>
                <w:color w:val="000000"/>
                <w:sz w:val="40"/>
                <w:szCs w:val="40"/>
                <w:u w:val="none"/>
                <w:lang w:val="en-US"/>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方正小标宋_GBK" w:hAnsi="方正小标宋_GBK" w:eastAsia="方正小标宋_GBK" w:cs="方正小标宋_GBK"/>
                <w:i w:val="0"/>
                <w:color w:val="000000"/>
                <w:kern w:val="0"/>
                <w:sz w:val="40"/>
                <w:szCs w:val="40"/>
                <w:u w:val="none"/>
                <w:lang w:val="en-US" w:eastAsia="zh-CN" w:bidi="ar"/>
              </w:rPr>
            </w:pPr>
          </w:p>
        </w:tc>
      </w:tr>
      <w:tr>
        <w:tblPrEx>
          <w:shd w:val="clear" w:color="auto" w:fill="auto"/>
          <w:tblCellMar>
            <w:top w:w="0" w:type="dxa"/>
            <w:left w:w="0" w:type="dxa"/>
            <w:bottom w:w="0" w:type="dxa"/>
            <w:right w:w="0" w:type="dxa"/>
          </w:tblCellMar>
        </w:tblPrEx>
        <w:trPr>
          <w:trHeight w:val="300" w:hRule="atLeast"/>
        </w:trPr>
        <w:tc>
          <w:tcPr>
            <w:tcW w:w="0" w:type="auto"/>
            <w:gridSpan w:val="9"/>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495" w:hRule="atLeast"/>
        </w:trPr>
        <w:tc>
          <w:tcPr>
            <w:tcW w:w="0" w:type="auto"/>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一、</w:t>
            </w:r>
            <w:r>
              <w:rPr>
                <w:rStyle w:val="14"/>
                <w:rFonts w:eastAsia="宋体"/>
                <w:lang w:val="en-US" w:eastAsia="zh-CN" w:bidi="ar"/>
              </w:rPr>
              <w:t xml:space="preserve"> </w:t>
            </w:r>
            <w:r>
              <w:rPr>
                <w:rStyle w:val="13"/>
                <w:lang w:val="en-US" w:eastAsia="zh-CN" w:bidi="ar"/>
              </w:rPr>
              <w:t>基本情况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疫情防控一线工作人员补助资金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46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66.75</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66.75</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66.75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66.75</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66.75</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66.75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1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保障疫情防控一线工作人员得到应有的补偿</w:t>
            </w:r>
          </w:p>
        </w:tc>
        <w:tc>
          <w:tcPr>
            <w:tcW w:w="0" w:type="auto"/>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0" w:type="auto"/>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3"/>
                <w:lang w:val="en-US" w:eastAsia="zh-CN" w:bidi="ar"/>
              </w:rPr>
              <w:t>四、</w:t>
            </w:r>
            <w:r>
              <w:rPr>
                <w:rStyle w:val="14"/>
                <w:rFonts w:eastAsia="宋体"/>
                <w:lang w:val="en-US" w:eastAsia="zh-CN" w:bidi="ar"/>
              </w:rPr>
              <w:t xml:space="preserve"> </w:t>
            </w:r>
            <w:r>
              <w:rPr>
                <w:rStyle w:val="13"/>
                <w:lang w:val="en-US" w:eastAsia="zh-CN" w:bidi="ar"/>
              </w:rPr>
              <w:t>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642"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0" w:type="auto"/>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疫情防控人数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399人</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疫情防控的天数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9535天</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9535天</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补贴合规率（%）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补贴发放及时率（%）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发放补贴的成本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66.75</w:t>
            </w:r>
            <w:r>
              <w:rPr>
                <w:rStyle w:val="13"/>
                <w:lang w:val="en-US" w:eastAsia="zh-CN" w:bidi="ar"/>
              </w:rPr>
              <w:t>万元</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66.75</w:t>
            </w:r>
            <w:r>
              <w:rPr>
                <w:rStyle w:val="13"/>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702"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0" w:type="auto"/>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0" w:type="auto"/>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由于疫情带来的经济效益</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Style w:val="13"/>
                <w:lang w:val="en-US" w:eastAsia="zh-CN" w:bidi="ar"/>
              </w:rPr>
              <w:t>≥</w:t>
            </w:r>
            <w:r>
              <w:rPr>
                <w:rStyle w:val="14"/>
                <w:rFonts w:eastAsia="宋体"/>
                <w:lang w:val="en-US" w:eastAsia="zh-CN" w:bidi="ar"/>
              </w:rPr>
              <w:t>90%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Style w:val="13"/>
                <w:lang w:val="en-US" w:eastAsia="zh-CN" w:bidi="ar"/>
              </w:rPr>
              <w:t>≥</w:t>
            </w:r>
            <w:r>
              <w:rPr>
                <w:rStyle w:val="14"/>
                <w:rFonts w:eastAsia="宋体"/>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465"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通过疫情防控促进社会稳定，保障人民生命安全</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435"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反映我镇基本公共卫生服务的能力和效果</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0" w:type="auto"/>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群众对疫情防控工作的整体满意度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98</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kern w:val="0"/>
                <w:sz w:val="21"/>
                <w:szCs w:val="21"/>
                <w:u w:val="none"/>
                <w:lang w:val="en-US" w:eastAsia="zh-CN" w:bidi="ar"/>
              </w:rPr>
            </w:pPr>
          </w:p>
        </w:tc>
      </w:tr>
      <w:tr>
        <w:tblPrEx>
          <w:shd w:val="clear" w:color="auto" w:fill="auto"/>
          <w:tblCellMar>
            <w:top w:w="0" w:type="dxa"/>
            <w:left w:w="0" w:type="dxa"/>
            <w:bottom w:w="0" w:type="dxa"/>
            <w:right w:w="0" w:type="dxa"/>
          </w:tblCellMar>
        </w:tblPrEx>
        <w:trPr>
          <w:trHeight w:val="735" w:hRule="atLeast"/>
        </w:trPr>
        <w:tc>
          <w:tcPr>
            <w:tcW w:w="0" w:type="auto"/>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4"/>
                <w:rFonts w:eastAsia="宋体"/>
                <w:lang w:val="en-US" w:eastAsia="zh-CN" w:bidi="ar"/>
              </w:rPr>
              <w:t xml:space="preserve"> </w:t>
            </w:r>
            <w:r>
              <w:rPr>
                <w:rStyle w:val="13"/>
                <w:lang w:val="en-US" w:eastAsia="zh-CN" w:bidi="ar"/>
              </w:rPr>
              <w:t>存在问题、原因及下一步整改措施</w:t>
            </w: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存在问题：补贴标准偏低，收益人群生活改善不明显。                                                         建议：需进一步加大补贴标准。</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trHeight w:val="27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崔俊爱</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13739718133</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shd w:val="clear" w:color="auto" w:fill="auto"/>
          <w:tblCellMar>
            <w:top w:w="0" w:type="dxa"/>
            <w:left w:w="0" w:type="dxa"/>
            <w:bottom w:w="0" w:type="dxa"/>
            <w:right w:w="0" w:type="dxa"/>
          </w:tblCellMar>
        </w:tblPrEx>
        <w:trPr>
          <w:gridAfter w:val="1"/>
          <w:wAfter w:w="0" w:type="auto"/>
          <w:trHeight w:val="2218" w:hRule="atLeast"/>
        </w:trPr>
        <w:tc>
          <w:tcPr>
            <w:tcW w:w="0" w:type="auto"/>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gridAfter w:val="1"/>
          <w:wAfter w:w="0" w:type="auto"/>
          <w:trHeight w:val="300" w:hRule="atLeast"/>
        </w:trPr>
        <w:tc>
          <w:tcPr>
            <w:tcW w:w="0" w:type="auto"/>
            <w:gridSpan w:val="10"/>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gridAfter w:val="1"/>
          <w:wAfter w:w="0" w:type="auto"/>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gridAfter w:val="1"/>
          <w:wAfter w:w="0" w:type="auto"/>
          <w:trHeight w:val="495" w:hRule="atLeast"/>
        </w:trPr>
        <w:tc>
          <w:tcPr>
            <w:tcW w:w="0" w:type="auto"/>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5"/>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15"/>
                <w:lang w:val="en-US" w:eastAsia="zh-CN" w:bidi="ar"/>
              </w:rPr>
              <w:t>基本情况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gridAfter w:val="1"/>
          <w:wAfter w:w="0" w:type="auto"/>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gridAfter w:val="1"/>
          <w:wAfter w:w="0" w:type="auto"/>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gridAfter w:val="1"/>
          <w:wAfter w:w="0" w:type="auto"/>
          <w:trHeight w:val="46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gridAfter w:val="1"/>
          <w:wAfter w:w="0" w:type="auto"/>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gridAfter w:val="1"/>
          <w:wAfter w:w="0" w:type="auto"/>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gridAfter w:val="1"/>
          <w:wAfter w:w="0" w:type="auto"/>
          <w:trHeight w:val="1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加强鞋业小镇基础设施建设</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完成情况一般</w:t>
            </w:r>
          </w:p>
        </w:tc>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82%</w:t>
            </w:r>
          </w:p>
        </w:tc>
      </w:tr>
      <w:tr>
        <w:tblPrEx>
          <w:shd w:val="clear" w:color="auto" w:fill="auto"/>
          <w:tblCellMar>
            <w:top w:w="0" w:type="dxa"/>
            <w:left w:w="0" w:type="dxa"/>
            <w:bottom w:w="0" w:type="dxa"/>
            <w:right w:w="0" w:type="dxa"/>
          </w:tblCellMar>
        </w:tblPrEx>
        <w:trPr>
          <w:gridAfter w:val="1"/>
          <w:wAfter w:w="0" w:type="auto"/>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gridAfter w:val="1"/>
          <w:wAfter w:w="0" w:type="auto"/>
          <w:trHeight w:val="13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gridAfter w:val="1"/>
          <w:wAfter w:w="0" w:type="auto"/>
          <w:trHeight w:val="270" w:hRule="atLeast"/>
        </w:trPr>
        <w:tc>
          <w:tcPr>
            <w:tcW w:w="0" w:type="auto"/>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5"/>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15"/>
                <w:lang w:val="en-US" w:eastAsia="zh-CN" w:bidi="ar"/>
              </w:rPr>
              <w:t>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0" w:type="auto"/>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gridAfter w:val="1"/>
          <w:wAfter w:w="0" w:type="auto"/>
          <w:trHeight w:val="642"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restar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0" w:type="auto"/>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覆盖鞋业小镇的个数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gridAfter w:val="1"/>
          <w:wAfter w:w="0" w:type="auto"/>
          <w:trHeight w:val="499"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0" w:type="auto"/>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70%</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17</w:t>
            </w:r>
          </w:p>
        </w:tc>
      </w:tr>
      <w:tr>
        <w:tblPrEx>
          <w:shd w:val="clear" w:color="auto" w:fill="auto"/>
          <w:tblCellMar>
            <w:top w:w="0" w:type="dxa"/>
            <w:left w:w="0" w:type="dxa"/>
            <w:bottom w:w="0" w:type="dxa"/>
            <w:right w:w="0" w:type="dxa"/>
          </w:tblCellMar>
        </w:tblPrEx>
        <w:trPr>
          <w:gridAfter w:val="1"/>
          <w:wAfter w:w="0" w:type="auto"/>
          <w:trHeight w:val="702"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0" w:type="auto"/>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gridAfter w:val="1"/>
          <w:wAfter w:w="0" w:type="auto"/>
          <w:trHeight w:val="822"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0" w:type="auto"/>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改善农村生活环境</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gridAfter w:val="1"/>
          <w:wAfter w:w="0" w:type="auto"/>
          <w:trHeight w:val="822"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促进农村经济发展情况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gridAfter w:val="1"/>
          <w:wAfter w:w="0" w:type="auto"/>
          <w:trHeight w:val="900"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0" w:type="auto"/>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60%</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tblPrEx>
          <w:tblCellMar>
            <w:top w:w="0" w:type="dxa"/>
            <w:left w:w="0" w:type="dxa"/>
            <w:bottom w:w="0" w:type="dxa"/>
            <w:right w:w="0" w:type="dxa"/>
          </w:tblCellMar>
        </w:tblPrEx>
        <w:trPr>
          <w:gridAfter w:val="1"/>
          <w:wAfter w:w="0" w:type="auto"/>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96</w:t>
            </w:r>
          </w:p>
        </w:tc>
      </w:tr>
      <w:tr>
        <w:tblPrEx>
          <w:tblCellMar>
            <w:top w:w="0" w:type="dxa"/>
            <w:left w:w="0" w:type="dxa"/>
            <w:bottom w:w="0" w:type="dxa"/>
            <w:right w:w="0" w:type="dxa"/>
          </w:tblCellMar>
        </w:tblPrEx>
        <w:trPr>
          <w:gridAfter w:val="1"/>
          <w:wAfter w:w="0" w:type="auto"/>
          <w:trHeight w:val="735" w:hRule="atLeast"/>
        </w:trPr>
        <w:tc>
          <w:tcPr>
            <w:tcW w:w="0" w:type="auto"/>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15"/>
                <w:lang w:val="en-US" w:eastAsia="zh-CN" w:bidi="ar"/>
              </w:rPr>
              <w:t>存在问题、原因及下一步整改措施</w:t>
            </w:r>
          </w:p>
        </w:tc>
        <w:tc>
          <w:tcPr>
            <w:tcW w:w="0" w:type="auto"/>
            <w:gridSpan w:val="9"/>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基础设施建设未按照预期完成</w:t>
            </w:r>
          </w:p>
        </w:tc>
      </w:tr>
      <w:tr>
        <w:tblPrEx>
          <w:tblCellMar>
            <w:top w:w="0" w:type="dxa"/>
            <w:left w:w="0" w:type="dxa"/>
            <w:bottom w:w="0" w:type="dxa"/>
            <w:right w:w="0" w:type="dxa"/>
          </w:tblCellMar>
        </w:tblPrEx>
        <w:trPr>
          <w:gridAfter w:val="1"/>
          <w:wAfter w:w="0" w:type="auto"/>
          <w:trHeight w:val="27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崔俊爱</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13739718133</w:t>
            </w:r>
          </w:p>
        </w:tc>
      </w:tr>
    </w:tbl>
    <w:p>
      <w:pPr>
        <w:spacing w:line="360" w:lineRule="auto"/>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tbl>
      <w:tblPr>
        <w:tblStyle w:val="6"/>
        <w:tblW w:w="9255" w:type="dxa"/>
        <w:tblInd w:w="0" w:type="dxa"/>
        <w:shd w:val="clear" w:color="auto" w:fill="auto"/>
        <w:tblLayout w:type="autofit"/>
        <w:tblCellMar>
          <w:top w:w="0" w:type="dxa"/>
          <w:left w:w="0" w:type="dxa"/>
          <w:bottom w:w="0" w:type="dxa"/>
          <w:right w:w="0" w:type="dxa"/>
        </w:tblCellMar>
      </w:tblPr>
      <w:tblGrid>
        <w:gridCol w:w="1215"/>
        <w:gridCol w:w="1080"/>
        <w:gridCol w:w="1080"/>
        <w:gridCol w:w="1245"/>
        <w:gridCol w:w="960"/>
        <w:gridCol w:w="1080"/>
        <w:gridCol w:w="1080"/>
        <w:gridCol w:w="1515"/>
      </w:tblGrid>
      <w:tr>
        <w:tblPrEx>
          <w:shd w:val="clear" w:color="auto" w:fill="auto"/>
          <w:tblCellMar>
            <w:top w:w="0" w:type="dxa"/>
            <w:left w:w="0" w:type="dxa"/>
            <w:bottom w:w="0" w:type="dxa"/>
            <w:right w:w="0" w:type="dxa"/>
          </w:tblCellMar>
        </w:tblPrEx>
        <w:trPr>
          <w:trHeight w:val="510" w:hRule="atLeast"/>
        </w:trPr>
        <w:tc>
          <w:tcPr>
            <w:tcW w:w="925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土地卫片整治</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w:t>
            </w:r>
          </w:p>
        </w:tc>
        <w:tc>
          <w:tcPr>
            <w:tcW w:w="15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w:t>
            </w: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1.加强我镇城镇建设</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2.积极完成上级安排的工作.</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3.使我镇工作能够正常运</w:t>
            </w:r>
          </w:p>
        </w:tc>
        <w:tc>
          <w:tcPr>
            <w:tcW w:w="31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15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1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5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1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64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生态综合治理面积（万亩）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12.94亩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12.94亩</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施工完成率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重点污染治理工程数量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12宗</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12宗</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73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 （40分）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对生活环境的影响</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r>
      <w:tr>
        <w:tblPrEx>
          <w:tblCellMar>
            <w:top w:w="0" w:type="dxa"/>
            <w:left w:w="0" w:type="dxa"/>
            <w:bottom w:w="0" w:type="dxa"/>
            <w:right w:w="0" w:type="dxa"/>
          </w:tblCellMar>
        </w:tblPrEx>
        <w:trPr>
          <w:trHeight w:val="5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2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2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98</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804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tblCellMar>
            <w:top w:w="0" w:type="dxa"/>
            <w:left w:w="0" w:type="dxa"/>
            <w:bottom w:w="0" w:type="dxa"/>
            <w:right w:w="0" w:type="dxa"/>
          </w:tblCellMar>
        </w:tblPrEx>
        <w:trPr>
          <w:trHeight w:val="27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崔俊爱</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13739718133</w:t>
            </w:r>
          </w:p>
        </w:tc>
      </w:tr>
    </w:tbl>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tbl>
      <w:tblPr>
        <w:tblStyle w:val="6"/>
        <w:tblW w:w="9030" w:type="dxa"/>
        <w:tblInd w:w="0" w:type="dxa"/>
        <w:shd w:val="clear" w:color="auto" w:fill="auto"/>
        <w:tblLayout w:type="autofit"/>
        <w:tblCellMar>
          <w:top w:w="0" w:type="dxa"/>
          <w:left w:w="0" w:type="dxa"/>
          <w:bottom w:w="0" w:type="dxa"/>
          <w:right w:w="0" w:type="dxa"/>
        </w:tblCellMar>
      </w:tblPr>
      <w:tblGrid>
        <w:gridCol w:w="1215"/>
        <w:gridCol w:w="1080"/>
        <w:gridCol w:w="1080"/>
        <w:gridCol w:w="1245"/>
        <w:gridCol w:w="900"/>
        <w:gridCol w:w="1080"/>
        <w:gridCol w:w="1080"/>
        <w:gridCol w:w="1350"/>
      </w:tblGrid>
      <w:tr>
        <w:tblPrEx>
          <w:shd w:val="clear" w:color="auto" w:fill="auto"/>
          <w:tblCellMar>
            <w:top w:w="0" w:type="dxa"/>
            <w:left w:w="0" w:type="dxa"/>
            <w:bottom w:w="0" w:type="dxa"/>
            <w:right w:w="0" w:type="dxa"/>
          </w:tblCellMar>
        </w:tblPrEx>
        <w:trPr>
          <w:trHeight w:val="510" w:hRule="atLeast"/>
        </w:trPr>
        <w:tc>
          <w:tcPr>
            <w:tcW w:w="903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散煤回收补贴款</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5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84.78</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84.78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84.78</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84.78</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84.78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84.78</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0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资金发放到位，使农户得到应有的补偿款。杜绝使用散煤，提升我镇人民生活质量及生态环境。</w:t>
            </w:r>
          </w:p>
        </w:tc>
        <w:tc>
          <w:tcPr>
            <w:tcW w:w="30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散煤回收的吨数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1821.64吨</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1821.64吨</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4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散煤回收率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765" w:hRule="atLeast"/>
        </w:trPr>
        <w:tc>
          <w:tcPr>
            <w:tcW w:w="1215"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农村生态水平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w:t>
            </w:r>
          </w:p>
        </w:tc>
      </w:tr>
      <w:tr>
        <w:tblPrEx>
          <w:tblCellMar>
            <w:top w:w="0" w:type="dxa"/>
            <w:left w:w="0" w:type="dxa"/>
            <w:bottom w:w="0" w:type="dxa"/>
            <w:right w:w="0" w:type="dxa"/>
          </w:tblCellMar>
        </w:tblPrEx>
        <w:trPr>
          <w:trHeight w:val="465" w:hRule="atLeast"/>
        </w:trPr>
        <w:tc>
          <w:tcPr>
            <w:tcW w:w="1215"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≥85%</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r>
      <w:tr>
        <w:tblPrEx>
          <w:tblCellMar>
            <w:top w:w="0" w:type="dxa"/>
            <w:left w:w="0" w:type="dxa"/>
            <w:bottom w:w="0" w:type="dxa"/>
            <w:right w:w="0" w:type="dxa"/>
          </w:tblCellMar>
        </w:tblPrEx>
        <w:trPr>
          <w:trHeight w:val="270" w:hRule="atLeast"/>
        </w:trPr>
        <w:tc>
          <w:tcPr>
            <w:tcW w:w="1215" w:type="dxa"/>
            <w:tcBorders>
              <w:top w:val="nil"/>
              <w:left w:val="single" w:color="000000" w:sz="4" w:space="0"/>
              <w:bottom w:val="single" w:color="000000" w:sz="4" w:space="0"/>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64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81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tbl>
      <w:tblPr>
        <w:tblStyle w:val="6"/>
        <w:tblW w:w="8805" w:type="dxa"/>
        <w:tblInd w:w="0" w:type="dxa"/>
        <w:shd w:val="clear" w:color="auto" w:fill="auto"/>
        <w:tblLayout w:type="autofit"/>
        <w:tblCellMar>
          <w:top w:w="0" w:type="dxa"/>
          <w:left w:w="0" w:type="dxa"/>
          <w:bottom w:w="0" w:type="dxa"/>
          <w:right w:w="0" w:type="dxa"/>
        </w:tblCellMar>
      </w:tblPr>
      <w:tblGrid>
        <w:gridCol w:w="1215"/>
        <w:gridCol w:w="1080"/>
        <w:gridCol w:w="1080"/>
        <w:gridCol w:w="1245"/>
        <w:gridCol w:w="630"/>
        <w:gridCol w:w="1080"/>
        <w:gridCol w:w="1080"/>
        <w:gridCol w:w="1395"/>
      </w:tblGrid>
      <w:tr>
        <w:tblPrEx>
          <w:shd w:val="clear" w:color="auto" w:fill="auto"/>
          <w:tblCellMar>
            <w:top w:w="0" w:type="dxa"/>
            <w:left w:w="0" w:type="dxa"/>
            <w:bottom w:w="0" w:type="dxa"/>
            <w:right w:w="0" w:type="dxa"/>
          </w:tblCellMar>
        </w:tblPrEx>
        <w:trPr>
          <w:trHeight w:val="510" w:hRule="atLeast"/>
        </w:trPr>
        <w:tc>
          <w:tcPr>
            <w:tcW w:w="880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散煤管控点执勤费用</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5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7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使农户充分享受政策补贴，改善村集体经济。</w:t>
            </w:r>
          </w:p>
        </w:tc>
        <w:tc>
          <w:tcPr>
            <w:tcW w:w="279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64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补贴天数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77天</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支付工作完成率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补贴发放及时率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发放金额</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r>
              <w:rPr>
                <w:rFonts w:hint="eastAsia" w:ascii="宋体" w:hAnsi="宋体" w:eastAsia="宋体" w:cs="宋体"/>
                <w:i w:val="0"/>
                <w:color w:val="000000"/>
                <w:kern w:val="0"/>
                <w:sz w:val="16"/>
                <w:szCs w:val="16"/>
                <w:u w:val="none"/>
                <w:lang w:val="en-US" w:eastAsia="zh-CN" w:bidi="ar"/>
              </w:rPr>
              <w:t>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r>
              <w:rPr>
                <w:rFonts w:hint="eastAsia" w:ascii="宋体" w:hAnsi="宋体" w:eastAsia="宋体" w:cs="宋体"/>
                <w:i w:val="0"/>
                <w:color w:val="000000"/>
                <w:kern w:val="0"/>
                <w:sz w:val="16"/>
                <w:szCs w:val="16"/>
                <w:u w:val="none"/>
                <w:lang w:val="en-US" w:eastAsia="zh-CN" w:bidi="ar"/>
              </w:rPr>
              <w:t>万元</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受益群众生活改善情况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各村改善生态环境情况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18</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9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98</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59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spacing w:line="360" w:lineRule="auto"/>
        <w:ind w:firstLine="640" w:firstLineChars="200"/>
        <w:rPr>
          <w:rFonts w:hint="eastAsia" w:ascii="仿宋" w:hAnsi="仿宋" w:eastAsia="仿宋" w:cs="仿宋"/>
          <w:sz w:val="32"/>
          <w:szCs w:val="32"/>
        </w:rPr>
      </w:pPr>
    </w:p>
    <w:tbl>
      <w:tblPr>
        <w:tblStyle w:val="6"/>
        <w:tblW w:w="8940" w:type="dxa"/>
        <w:tblInd w:w="0" w:type="dxa"/>
        <w:shd w:val="clear" w:color="auto" w:fill="auto"/>
        <w:tblLayout w:type="autofit"/>
        <w:tblCellMar>
          <w:top w:w="0" w:type="dxa"/>
          <w:left w:w="0" w:type="dxa"/>
          <w:bottom w:w="0" w:type="dxa"/>
          <w:right w:w="0" w:type="dxa"/>
        </w:tblCellMar>
      </w:tblPr>
      <w:tblGrid>
        <w:gridCol w:w="1215"/>
        <w:gridCol w:w="1080"/>
        <w:gridCol w:w="1080"/>
        <w:gridCol w:w="1245"/>
        <w:gridCol w:w="675"/>
        <w:gridCol w:w="1080"/>
        <w:gridCol w:w="1080"/>
        <w:gridCol w:w="1485"/>
      </w:tblGrid>
      <w:tr>
        <w:tblPrEx>
          <w:shd w:val="clear" w:color="auto" w:fill="auto"/>
          <w:tblCellMar>
            <w:top w:w="0" w:type="dxa"/>
            <w:left w:w="0" w:type="dxa"/>
            <w:bottom w:w="0" w:type="dxa"/>
            <w:right w:w="0" w:type="dxa"/>
          </w:tblCellMar>
        </w:tblPrEx>
        <w:trPr>
          <w:trHeight w:val="510" w:hRule="atLeast"/>
        </w:trPr>
        <w:tc>
          <w:tcPr>
            <w:tcW w:w="894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片林绿化占地补偿</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6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20.32</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20.32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20.32</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20.32</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20.32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20.32</w:t>
            </w: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8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资金发放到位，使农户得到应有的补偿款。促进我镇经济的发展。</w:t>
            </w:r>
          </w:p>
        </w:tc>
        <w:tc>
          <w:tcPr>
            <w:tcW w:w="28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64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占地亩数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168.37亩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168.37亩</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补偿款发放率(%)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55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效果指标（40）</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补助人群生活改善情况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tblPrEx>
          <w:shd w:val="clear" w:color="auto" w:fill="auto"/>
          <w:tblCellMar>
            <w:top w:w="0" w:type="dxa"/>
            <w:left w:w="0" w:type="dxa"/>
            <w:bottom w:w="0" w:type="dxa"/>
            <w:right w:w="0" w:type="dxa"/>
          </w:tblCellMar>
        </w:tblPrEx>
        <w:trPr>
          <w:trHeight w:val="49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2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98</w:t>
            </w:r>
          </w:p>
        </w:tc>
      </w:tr>
      <w:tr>
        <w:tblPrEx>
          <w:shd w:val="clear" w:color="auto" w:fill="auto"/>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72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spacing w:line="360" w:lineRule="auto"/>
        <w:ind w:firstLine="640" w:firstLineChars="200"/>
        <w:rPr>
          <w:rFonts w:hint="eastAsia" w:ascii="仿宋" w:hAnsi="仿宋" w:eastAsia="仿宋" w:cs="仿宋"/>
          <w:sz w:val="32"/>
          <w:szCs w:val="32"/>
        </w:rPr>
      </w:pPr>
    </w:p>
    <w:tbl>
      <w:tblPr>
        <w:tblStyle w:val="6"/>
        <w:tblW w:w="8835" w:type="dxa"/>
        <w:tblInd w:w="0" w:type="dxa"/>
        <w:shd w:val="clear" w:color="auto" w:fill="auto"/>
        <w:tblLayout w:type="autofit"/>
        <w:tblCellMar>
          <w:top w:w="0" w:type="dxa"/>
          <w:left w:w="0" w:type="dxa"/>
          <w:bottom w:w="0" w:type="dxa"/>
          <w:right w:w="0" w:type="dxa"/>
        </w:tblCellMar>
      </w:tblPr>
      <w:tblGrid>
        <w:gridCol w:w="2430"/>
        <w:gridCol w:w="901"/>
        <w:gridCol w:w="1000"/>
        <w:gridCol w:w="742"/>
        <w:gridCol w:w="630"/>
        <w:gridCol w:w="748"/>
        <w:gridCol w:w="959"/>
        <w:gridCol w:w="1425"/>
      </w:tblGrid>
      <w:tr>
        <w:tblPrEx>
          <w:shd w:val="clear" w:color="auto" w:fill="auto"/>
          <w:tblCellMar>
            <w:top w:w="0" w:type="dxa"/>
            <w:left w:w="0" w:type="dxa"/>
            <w:bottom w:w="0" w:type="dxa"/>
            <w:right w:w="0" w:type="dxa"/>
          </w:tblCellMar>
        </w:tblPrEx>
        <w:trPr>
          <w:trHeight w:val="510" w:hRule="atLeast"/>
        </w:trPr>
        <w:tc>
          <w:tcPr>
            <w:tcW w:w="883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5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1952.18</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1952.18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1952.18</w:t>
            </w:r>
          </w:p>
        </w:tc>
        <w:tc>
          <w:tcPr>
            <w:tcW w:w="14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1952.18</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1952.18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1952.18</w:t>
            </w:r>
          </w:p>
        </w:tc>
        <w:tc>
          <w:tcPr>
            <w:tcW w:w="1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7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加强农村基础设施建设</w:t>
            </w:r>
          </w:p>
        </w:tc>
        <w:tc>
          <w:tcPr>
            <w:tcW w:w="279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完成情况一般</w:t>
            </w:r>
          </w:p>
        </w:tc>
        <w:tc>
          <w:tcPr>
            <w:tcW w:w="14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82%</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64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87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覆盖村庄数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trHeight w:val="499"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87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70%</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17</w:t>
            </w:r>
          </w:p>
        </w:tc>
      </w:tr>
      <w:tr>
        <w:tblPrEx>
          <w:shd w:val="clear" w:color="auto" w:fill="auto"/>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87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82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改善农村生活环境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CellMar>
            <w:top w:w="0" w:type="dxa"/>
            <w:left w:w="0" w:type="dxa"/>
            <w:bottom w:w="0" w:type="dxa"/>
            <w:right w:w="0" w:type="dxa"/>
          </w:tblCellMar>
        </w:tblPrEx>
        <w:trPr>
          <w:trHeight w:val="82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促进农村经济发展情况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CellMar>
            <w:top w:w="0" w:type="dxa"/>
            <w:left w:w="0" w:type="dxa"/>
            <w:bottom w:w="0" w:type="dxa"/>
            <w:right w:w="0" w:type="dxa"/>
          </w:tblCellMar>
        </w:tblPrEx>
        <w:trPr>
          <w:trHeight w:val="9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60%</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9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96</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620" w:type="dxa"/>
            <w:gridSpan w:val="7"/>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基础设施建设未按照预期完成</w:t>
            </w:r>
          </w:p>
        </w:tc>
      </w:tr>
    </w:tbl>
    <w:p>
      <w:pPr>
        <w:spacing w:line="360" w:lineRule="auto"/>
        <w:ind w:firstLine="640" w:firstLineChars="200"/>
        <w:rPr>
          <w:rFonts w:hint="eastAsia" w:ascii="仿宋" w:hAnsi="仿宋" w:eastAsia="仿宋" w:cs="仿宋"/>
          <w:sz w:val="32"/>
          <w:szCs w:val="32"/>
        </w:rPr>
      </w:pPr>
    </w:p>
    <w:tbl>
      <w:tblPr>
        <w:tblStyle w:val="6"/>
        <w:tblW w:w="8745" w:type="dxa"/>
        <w:tblInd w:w="0" w:type="dxa"/>
        <w:shd w:val="clear" w:color="auto" w:fill="auto"/>
        <w:tblLayout w:type="autofit"/>
        <w:tblCellMar>
          <w:top w:w="0" w:type="dxa"/>
          <w:left w:w="0" w:type="dxa"/>
          <w:bottom w:w="0" w:type="dxa"/>
          <w:right w:w="0" w:type="dxa"/>
        </w:tblCellMar>
      </w:tblPr>
      <w:tblGrid>
        <w:gridCol w:w="1215"/>
        <w:gridCol w:w="1080"/>
        <w:gridCol w:w="1080"/>
        <w:gridCol w:w="1395"/>
        <w:gridCol w:w="735"/>
        <w:gridCol w:w="1005"/>
        <w:gridCol w:w="945"/>
        <w:gridCol w:w="1290"/>
      </w:tblGrid>
      <w:tr>
        <w:tblPrEx>
          <w:shd w:val="clear" w:color="auto" w:fill="auto"/>
          <w:tblCellMar>
            <w:top w:w="0" w:type="dxa"/>
            <w:left w:w="0" w:type="dxa"/>
            <w:bottom w:w="0" w:type="dxa"/>
            <w:right w:w="0" w:type="dxa"/>
          </w:tblCellMar>
        </w:tblPrEx>
        <w:trPr>
          <w:trHeight w:val="510" w:hRule="atLeast"/>
        </w:trPr>
        <w:tc>
          <w:tcPr>
            <w:tcW w:w="874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工作经费</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299.48</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299.48</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299.48</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299.48</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299.48</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299.48</w:t>
            </w: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5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6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确保各项工作正常进行。促进我镇经济的发展。</w:t>
            </w:r>
          </w:p>
        </w:tc>
        <w:tc>
          <w:tcPr>
            <w:tcW w:w="26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64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隐患排查率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垃圾处理率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6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效果指标(40分）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公共服务水平情况</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tblPrEx>
          <w:tblCellMar>
            <w:top w:w="0" w:type="dxa"/>
            <w:left w:w="0" w:type="dxa"/>
            <w:bottom w:w="0" w:type="dxa"/>
            <w:right w:w="0" w:type="dxa"/>
          </w:tblCellMar>
        </w:tblPrEx>
        <w:trPr>
          <w:trHeight w:val="51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2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98</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5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tbl>
      <w:tblPr>
        <w:tblStyle w:val="6"/>
        <w:tblW w:w="8925" w:type="dxa"/>
        <w:tblInd w:w="0" w:type="dxa"/>
        <w:shd w:val="clear" w:color="auto" w:fill="auto"/>
        <w:tblLayout w:type="autofit"/>
        <w:tblCellMar>
          <w:top w:w="0" w:type="dxa"/>
          <w:left w:w="0" w:type="dxa"/>
          <w:bottom w:w="0" w:type="dxa"/>
          <w:right w:w="0" w:type="dxa"/>
        </w:tblCellMar>
      </w:tblPr>
      <w:tblGrid>
        <w:gridCol w:w="1215"/>
        <w:gridCol w:w="1080"/>
        <w:gridCol w:w="1080"/>
        <w:gridCol w:w="1245"/>
        <w:gridCol w:w="765"/>
        <w:gridCol w:w="1080"/>
        <w:gridCol w:w="1080"/>
        <w:gridCol w:w="1380"/>
      </w:tblGrid>
      <w:tr>
        <w:tblPrEx>
          <w:shd w:val="clear" w:color="auto" w:fill="auto"/>
          <w:tblCellMar>
            <w:top w:w="0" w:type="dxa"/>
            <w:left w:w="0" w:type="dxa"/>
            <w:bottom w:w="0" w:type="dxa"/>
            <w:right w:w="0" w:type="dxa"/>
          </w:tblCellMar>
        </w:tblPrEx>
        <w:trPr>
          <w:trHeight w:val="510" w:hRule="atLeast"/>
        </w:trPr>
        <w:tc>
          <w:tcPr>
            <w:tcW w:w="892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服务群众专项经费</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5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9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使农户充分享受政策补贴，改善村集体经济。</w:t>
            </w:r>
          </w:p>
        </w:tc>
        <w:tc>
          <w:tcPr>
            <w:tcW w:w="29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64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补贴村数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20个</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支付工作完成率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补贴发放及时率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发放金额</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r>
              <w:rPr>
                <w:rFonts w:hint="eastAsia" w:ascii="宋体" w:hAnsi="宋体" w:eastAsia="宋体" w:cs="宋体"/>
                <w:i w:val="0"/>
                <w:color w:val="000000"/>
                <w:kern w:val="0"/>
                <w:sz w:val="16"/>
                <w:szCs w:val="16"/>
                <w:u w:val="none"/>
                <w:lang w:val="en-US" w:eastAsia="zh-CN" w:bidi="ar"/>
              </w:rPr>
              <w:t>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r>
              <w:rPr>
                <w:rFonts w:hint="eastAsia" w:ascii="宋体" w:hAnsi="宋体" w:eastAsia="宋体" w:cs="宋体"/>
                <w:i w:val="0"/>
                <w:color w:val="000000"/>
                <w:kern w:val="0"/>
                <w:sz w:val="16"/>
                <w:szCs w:val="16"/>
                <w:u w:val="none"/>
                <w:lang w:val="en-US" w:eastAsia="zh-CN" w:bidi="ar"/>
              </w:rPr>
              <w:t>万元</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村集体经济增长率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ascii="Calibri" w:hAnsi="Calibri" w:eastAsia="宋体" w:cs="Calibri"/>
                <w:i w:val="0"/>
                <w:color w:val="000000"/>
                <w:kern w:val="0"/>
                <w:sz w:val="16"/>
                <w:szCs w:val="16"/>
                <w:u w:val="none"/>
                <w:lang w:val="en-US" w:eastAsia="zh-CN" w:bidi="ar"/>
              </w:rPr>
              <w:t>5%</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受益群众生活改善情况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各村改善生态环境情况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良</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33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97</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71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存在问题：补贴标准偏低，收益人群生活改善不明显。                                                         建议：需进一步加大补贴标准。</w:t>
            </w:r>
          </w:p>
        </w:tc>
      </w:tr>
    </w:tbl>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tbl>
      <w:tblPr>
        <w:tblStyle w:val="6"/>
        <w:tblW w:w="9000" w:type="dxa"/>
        <w:tblInd w:w="0" w:type="dxa"/>
        <w:shd w:val="clear" w:color="auto" w:fill="auto"/>
        <w:tblLayout w:type="autofit"/>
        <w:tblCellMar>
          <w:top w:w="0" w:type="dxa"/>
          <w:left w:w="0" w:type="dxa"/>
          <w:bottom w:w="0" w:type="dxa"/>
          <w:right w:w="0" w:type="dxa"/>
        </w:tblCellMar>
      </w:tblPr>
      <w:tblGrid>
        <w:gridCol w:w="1215"/>
        <w:gridCol w:w="1080"/>
        <w:gridCol w:w="1080"/>
        <w:gridCol w:w="1245"/>
        <w:gridCol w:w="855"/>
        <w:gridCol w:w="1080"/>
        <w:gridCol w:w="1080"/>
        <w:gridCol w:w="1365"/>
      </w:tblGrid>
      <w:tr>
        <w:tblPrEx>
          <w:shd w:val="clear" w:color="auto" w:fill="auto"/>
          <w:tblCellMar>
            <w:top w:w="0" w:type="dxa"/>
            <w:left w:w="0" w:type="dxa"/>
            <w:bottom w:w="0" w:type="dxa"/>
            <w:right w:w="0" w:type="dxa"/>
          </w:tblCellMar>
        </w:tblPrEx>
        <w:trPr>
          <w:trHeight w:val="510" w:hRule="atLeast"/>
        </w:trPr>
        <w:tc>
          <w:tcPr>
            <w:tcW w:w="900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shd w:val="clear" w:color="auto" w:fill="auto"/>
          <w:tblCellMar>
            <w:top w:w="0" w:type="dxa"/>
            <w:left w:w="0" w:type="dxa"/>
            <w:bottom w:w="0" w:type="dxa"/>
            <w:right w:w="0" w:type="dxa"/>
          </w:tblCellMar>
        </w:tblPrEx>
        <w:trPr>
          <w:trHeight w:val="300"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2020  年度）</w:t>
            </w:r>
          </w:p>
        </w:tc>
      </w:tr>
      <w:tr>
        <w:tblPrEx>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村党组织活动经费</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高邑县富村镇人民政府</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25.98</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25.98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25.98</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46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25.98</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25.98</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01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县财政根据乡镇上报发放名册，将资金下拨至乡镇，由乡镇协调银行将补贴发放到村委会。</w:t>
            </w:r>
          </w:p>
        </w:tc>
        <w:tc>
          <w:tcPr>
            <w:tcW w:w="301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64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补助的人数或户数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党员1215个人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党员1215个人</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支付完成率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补助覆盖率(%)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702"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效果指标（40）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凝聚党员群众情况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优</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r>
      <w:tr>
        <w:tblPrEx>
          <w:shd w:val="clear" w:color="auto" w:fill="auto"/>
          <w:tblCellMar>
            <w:top w:w="0" w:type="dxa"/>
            <w:left w:w="0" w:type="dxa"/>
            <w:bottom w:w="0" w:type="dxa"/>
            <w:right w:w="0" w:type="dxa"/>
          </w:tblCellMar>
        </w:tblPrEx>
        <w:trPr>
          <w:trHeight w:val="46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涉及党员、群众满意度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2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78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tbl>
      <w:tblPr>
        <w:tblStyle w:val="6"/>
        <w:tblW w:w="8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950"/>
        <w:gridCol w:w="584"/>
        <w:gridCol w:w="767"/>
        <w:gridCol w:w="767"/>
        <w:gridCol w:w="810"/>
        <w:gridCol w:w="810"/>
        <w:gridCol w:w="13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64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2020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填报单位：高邑县富村镇人民政府</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鞋业小镇基础设施建设</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高邑县富村镇人民政府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加强鞋业小镇基础设施建设</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完成情况一般</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2"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覆盖鞋业小镇的个数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基础设施完成率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70%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项目完成及时率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6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0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改善农村生活环境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有所改善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有所改善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促进农村经济发展情况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有所改善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有所改善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60%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560"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基础设施建设未按照预期完成</w:t>
            </w:r>
          </w:p>
        </w:tc>
      </w:tr>
    </w:tbl>
    <w:p>
      <w:pPr>
        <w:numPr>
          <w:ilvl w:val="0"/>
          <w:numId w:val="0"/>
        </w:numPr>
        <w:adjustRightInd w:val="0"/>
        <w:snapToGrid w:val="0"/>
        <w:spacing w:line="600" w:lineRule="exact"/>
        <w:rPr>
          <w:rFonts w:ascii="仿宋_GB2312" w:hAnsi="仿宋_GB2312" w:eastAsia="仿宋_GB2312" w:cs="仿宋_GB2312"/>
          <w:sz w:val="32"/>
          <w:szCs w:val="32"/>
        </w:rPr>
      </w:pPr>
    </w:p>
    <w:p>
      <w:pPr>
        <w:numPr>
          <w:ilvl w:val="0"/>
          <w:numId w:val="0"/>
        </w:numPr>
        <w:adjustRightInd w:val="0"/>
        <w:snapToGrid w:val="0"/>
        <w:spacing w:line="600" w:lineRule="exact"/>
        <w:rPr>
          <w:rFonts w:ascii="仿宋_GB2312" w:hAnsi="仿宋_GB2312" w:eastAsia="仿宋_GB2312" w:cs="仿宋_GB2312"/>
          <w:sz w:val="32"/>
          <w:szCs w:val="32"/>
        </w:rPr>
      </w:pPr>
    </w:p>
    <w:p>
      <w:pPr>
        <w:numPr>
          <w:ilvl w:val="0"/>
          <w:numId w:val="0"/>
        </w:numPr>
        <w:adjustRightInd w:val="0"/>
        <w:snapToGrid w:val="0"/>
        <w:spacing w:line="600" w:lineRule="exact"/>
        <w:rPr>
          <w:rFonts w:ascii="仿宋_GB2312" w:hAnsi="仿宋_GB2312" w:eastAsia="仿宋_GB2312" w:cs="仿宋_GB2312"/>
          <w:sz w:val="32"/>
          <w:szCs w:val="32"/>
        </w:rPr>
      </w:pPr>
    </w:p>
    <w:p>
      <w:pPr>
        <w:numPr>
          <w:ilvl w:val="0"/>
          <w:numId w:val="4"/>
        </w:numPr>
        <w:adjustRightInd w:val="0"/>
        <w:snapToGrid w:val="0"/>
        <w:spacing w:line="60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财政评价项目绩效评价结果</w:t>
      </w:r>
    </w:p>
    <w:p>
      <w:pPr>
        <w:numPr>
          <w:ilvl w:val="0"/>
          <w:numId w:val="0"/>
        </w:numPr>
        <w:adjustRightInd w:val="0"/>
        <w:snapToGrid w:val="0"/>
        <w:spacing w:line="600" w:lineRule="exact"/>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无</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272.5</w:t>
      </w:r>
      <w:r>
        <w:rPr>
          <w:rFonts w:hint="eastAsia" w:ascii="仿宋_GB2312" w:hAnsi="仿宋_GB2312" w:eastAsia="仿宋_GB2312" w:cs="仿宋_GB2312"/>
          <w:sz w:val="32"/>
          <w:szCs w:val="32"/>
        </w:rPr>
        <w:t>万元，比2019年度增减</w:t>
      </w:r>
      <w:r>
        <w:rPr>
          <w:rFonts w:hint="eastAsia" w:ascii="仿宋_GB2312" w:hAnsi="仿宋_GB2312" w:eastAsia="仿宋_GB2312" w:cs="仿宋_GB2312"/>
          <w:sz w:val="32"/>
          <w:szCs w:val="32"/>
          <w:lang w:eastAsia="zh-CN"/>
        </w:rPr>
        <w:t>少</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rPr>
        <w:t>万元，降低</w:t>
      </w:r>
      <w:r>
        <w:rPr>
          <w:rFonts w:hint="eastAsia" w:ascii="仿宋_GB2312" w:hAnsi="仿宋_GB2312" w:eastAsia="仿宋_GB2312" w:cs="仿宋_GB2312"/>
          <w:sz w:val="32"/>
          <w:szCs w:val="32"/>
          <w:lang w:val="en-US" w:eastAsia="zh-CN"/>
        </w:rPr>
        <w:t>22.67</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劳务费和维修费的减少</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辆，比上年</w:t>
      </w:r>
      <w:r>
        <w:rPr>
          <w:rFonts w:hint="eastAsia" w:ascii="仿宋_GB2312" w:hAnsi="仿宋_GB2312" w:eastAsia="仿宋_GB2312" w:cs="仿宋_GB2312"/>
          <w:sz w:val="32"/>
          <w:szCs w:val="32"/>
          <w:lang w:eastAsia="zh-CN"/>
        </w:rPr>
        <w:t>无变化</w:t>
      </w:r>
      <w:r>
        <w:rPr>
          <w:rFonts w:hint="eastAsia" w:ascii="仿宋_GB2312" w:hAnsi="仿宋_GB2312" w:eastAsia="仿宋_GB2312" w:cs="仿宋_GB2312"/>
          <w:sz w:val="32"/>
          <w:szCs w:val="32"/>
        </w:rPr>
        <w:t>，主要</w:t>
      </w:r>
      <w:r>
        <w:rPr>
          <w:rFonts w:hint="eastAsia" w:ascii="仿宋_GB2312" w:hAnsi="仿宋_GB2312" w:eastAsia="仿宋_GB2312" w:cs="仿宋_GB2312"/>
          <w:sz w:val="32"/>
          <w:szCs w:val="32"/>
          <w:lang w:eastAsia="zh-CN"/>
        </w:rPr>
        <w:t>原因未购买公务用车</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w:t>
      </w:r>
      <w:r>
        <w:rPr>
          <w:rFonts w:hint="eastAsia" w:ascii="仿宋_GB2312" w:hAnsi="仿宋_GB2312" w:eastAsia="仿宋_GB2312" w:cs="仿宋_GB2312"/>
          <w:sz w:val="32"/>
          <w:szCs w:val="32"/>
          <w:lang w:eastAsia="zh-CN"/>
        </w:rPr>
        <w:t>无变化</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w:t>
      </w:r>
      <w:r>
        <w:rPr>
          <w:rFonts w:hint="eastAsia" w:ascii="仿宋_GB2312" w:hAnsi="仿宋_GB2312" w:eastAsia="仿宋_GB2312" w:cs="仿宋_GB2312"/>
          <w:sz w:val="32"/>
          <w:szCs w:val="32"/>
          <w:lang w:eastAsia="zh-CN"/>
        </w:rPr>
        <w:t>无变化</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本部门2020年度未发生国有资本经营预算财政拨款收支及结转结余情况，故国有资本经营预算财政拨款支出决算表以空表列示。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1312"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1312;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CXbtHtgAAAALAQAADwAA&#10;AAAAAAABACAAAAAiAAAAZHJzL2Rvd25yZXYueG1sUEsBAhQAFAAAAAgAh07iQMGdnwmIAgAATAUA&#10;AA4AAAAAAAAAAQAgAAAAJwEAAGRycy9lMm9Eb2MueG1sUEsFBgAAAAAGAAYAWQEAACEGAAAAAA==&#10;">
                <v:fill type="pattern" on="t" color2="#FFFFFF [3212]" o:title="5%" focussize="0,0" r:id="rId14"/>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7456"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7456;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NhBuPcAAAADQEAAA8AAAAAAAAAAQAgAAAAIgAAAGRycy9kb3du&#10;cmV2LnhtbFBLAQIUABQAAAAIAIdO4kAJY6zCpgIAAKkFAAAOAAAAAAAAAAEAIAAAACsBAABkcnMv&#10;ZTJvRG9jLnhtbFBLBQYAAAAABgAGAFkBAABDBgAAAAA=&#10;">
                <v:fill type="pattern" on="t" color2="#FFFFFF" o:title="5%" focussize="0,0" r:id="rId14"/>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widowControl/>
        <w:jc w:val="center"/>
        <w:rPr>
          <w:rFonts w:hint="eastAsia" w:ascii="黑体" w:hAnsi="黑体" w:eastAsia="黑体" w:cs="黑体"/>
          <w:color w:val="000000" w:themeColor="text1"/>
          <w:sz w:val="52"/>
          <w:szCs w:val="52"/>
          <w14:textFill>
            <w14:solidFill>
              <w14:schemeClr w14:val="tx1"/>
            </w14:solidFill>
          </w14:textFill>
        </w:rPr>
      </w:pPr>
      <w:r>
        <w:rPr>
          <w:rFonts w:hint="eastAsia" w:ascii="黑体" w:hAnsi="黑体" w:eastAsia="黑体" w:cs="黑体"/>
          <w:color w:val="000000" w:themeColor="text1"/>
          <w:sz w:val="52"/>
          <w:szCs w:val="52"/>
          <w14:textFill>
            <w14:solidFill>
              <w14:schemeClr w14:val="tx1"/>
            </w14:solidFill>
          </w14:textFill>
        </w:rPr>
        <w:t xml:space="preserve">第四部分 </w:t>
      </w:r>
    </w:p>
    <w:p>
      <w:pPr>
        <w:widowControl/>
        <w:jc w:val="center"/>
        <w:rPr>
          <w:rFonts w:hint="eastAsia" w:ascii="黑体" w:hAnsi="黑体" w:eastAsia="黑体" w:cs="黑体"/>
          <w:color w:val="000000" w:themeColor="text1"/>
          <w:sz w:val="52"/>
          <w:szCs w:val="52"/>
          <w14:textFill>
            <w14:solidFill>
              <w14:schemeClr w14:val="tx1"/>
            </w14:solidFill>
          </w14:textFill>
        </w:rPr>
      </w:pPr>
      <w:r>
        <w:rPr>
          <w:rFonts w:hint="eastAsia" w:ascii="黑体" w:hAnsi="黑体" w:eastAsia="黑体" w:cs="黑体"/>
          <w:color w:val="000000" w:themeColor="text1"/>
          <w:sz w:val="52"/>
          <w:szCs w:val="52"/>
          <w:lang w:val="en-US" w:eastAsia="zh-CN"/>
          <w14:textFill>
            <w14:solidFill>
              <w14:schemeClr w14:val="tx1"/>
            </w14:solidFill>
          </w14:textFill>
        </w:rPr>
        <w:t>2020</w:t>
      </w:r>
      <w:r>
        <w:rPr>
          <w:rFonts w:hint="eastAsia" w:ascii="黑体" w:hAnsi="黑体" w:eastAsia="黑体" w:cs="黑体"/>
          <w:color w:val="000000" w:themeColor="text1"/>
          <w:sz w:val="52"/>
          <w:szCs w:val="52"/>
          <w14:textFill>
            <w14:solidFill>
              <w14:schemeClr w14:val="tx1"/>
            </w14:solidFill>
          </w14:textFill>
        </w:rPr>
        <w:t>年度部门决算报表</w:t>
      </w:r>
    </w:p>
    <w:p>
      <w:pPr>
        <w:rPr>
          <w:rFonts w:hint="eastAsia" w:ascii="宋体" w:hAnsi="宋体" w:eastAsia="宋体" w:cs="宋体"/>
          <w:color w:val="000000" w:themeColor="text1"/>
          <w:sz w:val="32"/>
          <w:szCs w:val="32"/>
          <w:lang w:eastAsia="zh-CN"/>
          <w14:textFill>
            <w14:solidFill>
              <w14:schemeClr w14:val="tx1"/>
            </w14:solidFill>
          </w14:textFill>
        </w:rPr>
      </w:pPr>
      <w:r>
        <w:rPr>
          <w:rFonts w:hint="eastAsia" w:ascii="宋体" w:hAnsi="宋体" w:eastAsia="宋体" w:cs="宋体"/>
          <w:color w:val="000000" w:themeColor="text1"/>
          <w:sz w:val="32"/>
          <w:szCs w:val="32"/>
          <w:lang w:eastAsia="zh-CN"/>
          <w14:textFill>
            <w14:solidFill>
              <w14:schemeClr w14:val="tx1"/>
            </w14:solidFill>
          </w14:textFill>
        </w:rPr>
        <w:t>见附表：</w:t>
      </w:r>
    </w:p>
    <w:p>
      <w:pPr>
        <w:rPr>
          <w:rFonts w:hint="eastAsia" w:ascii="宋体" w:hAnsi="宋体" w:eastAsia="宋体" w:cs="宋体"/>
          <w:color w:val="000000" w:themeColor="text1"/>
          <w:sz w:val="32"/>
          <w:szCs w:val="32"/>
          <w:lang w:eastAsia="zh-CN"/>
          <w14:textFill>
            <w14:solidFill>
              <w14:schemeClr w14:val="tx1"/>
            </w14:solidFill>
          </w14:textFill>
        </w:rPr>
      </w:pPr>
    </w:p>
    <w:p>
      <w:pPr>
        <w:numPr>
          <w:ilvl w:val="0"/>
          <w:numId w:val="5"/>
        </w:numPr>
        <w:jc w:val="left"/>
        <w:rPr>
          <w:rFonts w:hint="eastAsia" w:ascii="仿宋_GB2312" w:hAnsi="仿宋_GB2312" w:eastAsia="仿宋_GB2312" w:cs="仿宋_GB2312"/>
          <w:color w:val="000000"/>
          <w:kern w:val="0"/>
          <w:sz w:val="32"/>
          <w:szCs w:val="32"/>
          <w:lang w:bidi="ar"/>
        </w:rPr>
      </w:pPr>
      <w:r>
        <w:rPr>
          <w:rFonts w:hint="eastAsia" w:ascii="仿宋_GB2312" w:hAnsi="仿宋_GB2312" w:eastAsia="仿宋_GB2312" w:cs="仿宋_GB2312"/>
          <w:color w:val="000000"/>
          <w:kern w:val="0"/>
          <w:sz w:val="32"/>
          <w:szCs w:val="32"/>
          <w:lang w:bidi="ar"/>
        </w:rPr>
        <w:t>收入支出决算总表</w:t>
      </w:r>
    </w:p>
    <w:p>
      <w:pPr>
        <w:numPr>
          <w:ilvl w:val="0"/>
          <w:numId w:val="5"/>
        </w:numPr>
        <w:jc w:val="left"/>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收入决算表</w:t>
      </w:r>
    </w:p>
    <w:p>
      <w:pPr>
        <w:numPr>
          <w:ilvl w:val="0"/>
          <w:numId w:val="5"/>
        </w:numPr>
        <w:jc w:val="left"/>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支出决算表</w:t>
      </w:r>
    </w:p>
    <w:p>
      <w:pPr>
        <w:numPr>
          <w:ilvl w:val="0"/>
          <w:numId w:val="5"/>
        </w:numPr>
        <w:jc w:val="left"/>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财政拨款收入支出决算总表</w:t>
      </w:r>
    </w:p>
    <w:p>
      <w:pPr>
        <w:numPr>
          <w:ilvl w:val="0"/>
          <w:numId w:val="5"/>
        </w:numPr>
        <w:jc w:val="left"/>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一般公共预算财政拨款支出决算表</w:t>
      </w:r>
    </w:p>
    <w:p>
      <w:pPr>
        <w:numPr>
          <w:ilvl w:val="0"/>
          <w:numId w:val="5"/>
        </w:numPr>
        <w:jc w:val="left"/>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一般公共预算财政拨款基本支出决算表</w:t>
      </w:r>
    </w:p>
    <w:p>
      <w:pPr>
        <w:numPr>
          <w:ilvl w:val="0"/>
          <w:numId w:val="5"/>
        </w:numPr>
        <w:jc w:val="left"/>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一般公共预算财政拨款“三公”经费支出决算表</w:t>
      </w:r>
    </w:p>
    <w:p>
      <w:pPr>
        <w:numPr>
          <w:ilvl w:val="0"/>
          <w:numId w:val="5"/>
        </w:numPr>
        <w:jc w:val="left"/>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政府性基金预算财政拨款收入支出决算表</w:t>
      </w:r>
    </w:p>
    <w:p>
      <w:pPr>
        <w:numPr>
          <w:ilvl w:val="0"/>
          <w:numId w:val="5"/>
        </w:numPr>
        <w:jc w:val="left"/>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国有资本经营预算财政拨款支出决算表</w:t>
      </w:r>
    </w:p>
    <w:p>
      <w:pPr>
        <w:tabs>
          <w:tab w:val="left" w:pos="235"/>
        </w:tabs>
        <w:jc w:val="left"/>
      </w:pPr>
    </w:p>
    <w:p>
      <w:pPr>
        <w:widowControl/>
        <w:jc w:val="center"/>
        <w:rPr>
          <w:rFonts w:hint="eastAsia" w:ascii="黑体" w:hAnsi="黑体" w:eastAsia="黑体" w:cs="黑体"/>
          <w:color w:val="000000" w:themeColor="text1"/>
          <w:sz w:val="90"/>
          <w:szCs w:val="90"/>
          <w14:textFill>
            <w14:solidFill>
              <w14:schemeClr w14:val="tx1"/>
            </w14:solidFill>
          </w14:textFill>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6432"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6432;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E73492"/>
    <w:multiLevelType w:val="singleLevel"/>
    <w:tmpl w:val="9AE73492"/>
    <w:lvl w:ilvl="0" w:tentative="0">
      <w:start w:val="1"/>
      <w:numFmt w:val="chineseCounting"/>
      <w:suff w:val="nothing"/>
      <w:lvlText w:val="%1、"/>
      <w:lvlJc w:val="left"/>
      <w:rPr>
        <w:rFonts w:hint="eastAsia"/>
      </w:rPr>
    </w:lvl>
  </w:abstractNum>
  <w:abstractNum w:abstractNumId="1">
    <w:nsid w:val="DB010B76"/>
    <w:multiLevelType w:val="singleLevel"/>
    <w:tmpl w:val="DB010B76"/>
    <w:lvl w:ilvl="0" w:tentative="0">
      <w:start w:val="3"/>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9950409"/>
    <w:multiLevelType w:val="singleLevel"/>
    <w:tmpl w:val="59950409"/>
    <w:lvl w:ilvl="0" w:tentative="0">
      <w:start w:val="1"/>
      <w:numFmt w:val="decimal"/>
      <w:suff w:val="space"/>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1D36A86"/>
    <w:rsid w:val="069562E1"/>
    <w:rsid w:val="0EA325C9"/>
    <w:rsid w:val="0EE17C1A"/>
    <w:rsid w:val="181800A9"/>
    <w:rsid w:val="18E05D67"/>
    <w:rsid w:val="1DC72045"/>
    <w:rsid w:val="22E46C89"/>
    <w:rsid w:val="2C4C1A02"/>
    <w:rsid w:val="31C27C9C"/>
    <w:rsid w:val="34C45458"/>
    <w:rsid w:val="35C83C42"/>
    <w:rsid w:val="37445DC3"/>
    <w:rsid w:val="37581AFE"/>
    <w:rsid w:val="3CDB44B5"/>
    <w:rsid w:val="4C6205A3"/>
    <w:rsid w:val="53393493"/>
    <w:rsid w:val="5608133D"/>
    <w:rsid w:val="58382241"/>
    <w:rsid w:val="5BF86FFC"/>
    <w:rsid w:val="60154311"/>
    <w:rsid w:val="63F724F5"/>
    <w:rsid w:val="695B26FD"/>
    <w:rsid w:val="6AF77BA8"/>
    <w:rsid w:val="73D824BD"/>
    <w:rsid w:val="764B3663"/>
    <w:rsid w:val="7C1D33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 w:type="character" w:customStyle="1" w:styleId="11">
    <w:name w:val="font61"/>
    <w:basedOn w:val="8"/>
    <w:uiPriority w:val="0"/>
    <w:rPr>
      <w:rFonts w:hint="eastAsia" w:ascii="宋体" w:hAnsi="宋体" w:eastAsia="宋体" w:cs="宋体"/>
      <w:color w:val="000000"/>
      <w:sz w:val="16"/>
      <w:szCs w:val="16"/>
      <w:u w:val="none"/>
    </w:rPr>
  </w:style>
  <w:style w:type="character" w:customStyle="1" w:styleId="12">
    <w:name w:val="font11"/>
    <w:basedOn w:val="8"/>
    <w:uiPriority w:val="0"/>
    <w:rPr>
      <w:rFonts w:ascii="Calibri" w:hAnsi="Calibri" w:cs="Calibri"/>
      <w:color w:val="000000"/>
      <w:sz w:val="16"/>
      <w:szCs w:val="16"/>
      <w:u w:val="none"/>
    </w:rPr>
  </w:style>
  <w:style w:type="character" w:customStyle="1" w:styleId="13">
    <w:name w:val="font01"/>
    <w:basedOn w:val="8"/>
    <w:uiPriority w:val="0"/>
    <w:rPr>
      <w:rFonts w:hint="eastAsia" w:ascii="宋体" w:hAnsi="宋体" w:eastAsia="宋体" w:cs="宋体"/>
      <w:color w:val="000000"/>
      <w:sz w:val="16"/>
      <w:szCs w:val="16"/>
      <w:u w:val="none"/>
    </w:rPr>
  </w:style>
  <w:style w:type="character" w:customStyle="1" w:styleId="14">
    <w:name w:val="font21"/>
    <w:basedOn w:val="8"/>
    <w:uiPriority w:val="0"/>
    <w:rPr>
      <w:rFonts w:ascii="Calibri" w:hAnsi="Calibri" w:cs="Calibri"/>
      <w:color w:val="000000"/>
      <w:sz w:val="16"/>
      <w:szCs w:val="16"/>
      <w:u w:val="none"/>
    </w:rPr>
  </w:style>
  <w:style w:type="character" w:customStyle="1" w:styleId="15">
    <w:name w:val="font31"/>
    <w:basedOn w:val="8"/>
    <w:uiPriority w:val="0"/>
    <w:rPr>
      <w:rFonts w:hint="eastAsia" w:ascii="宋体" w:hAnsi="宋体" w:eastAsia="宋体" w:cs="宋体"/>
      <w:color w:val="000000"/>
      <w:sz w:val="16"/>
      <w:szCs w:val="16"/>
      <w:u w:val="none"/>
    </w:rPr>
  </w:style>
  <w:style w:type="character" w:customStyle="1" w:styleId="16">
    <w:name w:val="font91"/>
    <w:basedOn w:val="8"/>
    <w:uiPriority w:val="0"/>
    <w:rPr>
      <w:rFonts w:hint="eastAsia" w:ascii="宋体" w:hAnsi="宋体" w:eastAsia="宋体" w:cs="宋体"/>
      <w:color w:val="000000"/>
      <w:sz w:val="16"/>
      <w:szCs w:val="16"/>
      <w:u w:val="none"/>
    </w:rPr>
  </w:style>
  <w:style w:type="character" w:customStyle="1" w:styleId="17">
    <w:name w:val="font81"/>
    <w:basedOn w:val="8"/>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image" Target="media/image3.png"/><Relationship Id="rId15" Type="http://schemas.openxmlformats.org/officeDocument/2006/relationships/chart" Target="charts/chart1.xml"/><Relationship Id="rId14" Type="http://schemas.openxmlformats.org/officeDocument/2006/relationships/image" Target="media/image2.bmp"/><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XLS%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XLS%20&#24037;&#20316;&#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6032;&#24314;%20XLS%20&#24037;&#20316;&#34920;.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6700;&#38754;&#25991;&#20214;\&#26032;&#24314;%20Microsoft%20Office%20Excel%2097-2003%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6725.49</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11931.56</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6725.49</c:v>
                </c:pt>
                <c:pt idx="1">
                  <c:v>11931.56</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2020</a:t>
            </a:r>
            <a:r>
              <a:rPr altLang="en-US"/>
              <a:t>年支出</a:t>
            </a:r>
            <a:endParaRPr altLang="en-US"/>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'[新建 XLS 工作表.xls]Sheet1'!$A$2:$A$6</c:f>
              <c:strCache>
                <c:ptCount val="5"/>
                <c:pt idx="0">
                  <c:v>基本支出</c:v>
                </c:pt>
                <c:pt idx="1">
                  <c:v>项目支出</c:v>
                </c:pt>
                <c:pt idx="2">
                  <c:v>上缴上级支出</c:v>
                </c:pt>
                <c:pt idx="3">
                  <c:v>经营支出</c:v>
                </c:pt>
                <c:pt idx="4">
                  <c:v>对附属单位补助支出</c:v>
                </c:pt>
              </c:strCache>
            </c:strRef>
          </c:cat>
          <c:val>
            <c:numRef>
              <c:f>'[新建 XLS 工作表.xls]Sheet1'!$B$2:$B$6</c:f>
              <c:numCache>
                <c:formatCode>General</c:formatCode>
                <c:ptCount val="5"/>
                <c:pt idx="0">
                  <c:v>779.53</c:v>
                </c:pt>
                <c:pt idx="1">
                  <c:v>10938.21</c:v>
                </c:pt>
                <c:pt idx="2">
                  <c:v>0</c:v>
                </c:pt>
                <c:pt idx="3">
                  <c:v>0</c:v>
                </c:pt>
                <c:pt idx="4">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0434722222222222"/>
          <c:y val="0.91597222222222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a:t>
            </a:r>
            <a:r>
              <a:rPr altLang="en-US"/>
              <a:t>年与</a:t>
            </a:r>
            <a:r>
              <a:rPr lang="en-US" altLang="zh-CN"/>
              <a:t>2020</a:t>
            </a:r>
            <a:r>
              <a:rPr altLang="en-US"/>
              <a:t>年对比</a:t>
            </a:r>
            <a:endParaRPr altLang="en-US"/>
          </a:p>
        </c:rich>
      </c:tx>
      <c:layout/>
      <c:overlay val="0"/>
      <c:spPr>
        <a:noFill/>
        <a:ln>
          <a:noFill/>
        </a:ln>
        <a:effectLst/>
      </c:spPr>
    </c:title>
    <c:autoTitleDeleted val="0"/>
    <c:plotArea>
      <c:layout/>
      <c:barChart>
        <c:barDir val="col"/>
        <c:grouping val="clustered"/>
        <c:varyColors val="0"/>
        <c:ser>
          <c:idx val="0"/>
          <c:order val="0"/>
          <c:tx>
            <c:strRef>
              <c:f>'[新建 XLS 工作表.xls]Sheet1'!$B$34</c:f>
              <c:strCache>
                <c:ptCount val="1"/>
                <c:pt idx="0">
                  <c:v>一般公共预算财政拨款收入</c:v>
                </c:pt>
              </c:strCache>
            </c:strRef>
          </c:tx>
          <c:spPr>
            <a:solidFill>
              <a:schemeClr val="accent1"/>
            </a:solidFill>
            <a:ln>
              <a:noFill/>
            </a:ln>
            <a:effectLst/>
          </c:spPr>
          <c:invertIfNegative val="0"/>
          <c:dLbls>
            <c:delete val="1"/>
          </c:dLbls>
          <c:cat>
            <c:strRef>
              <c:f>'[新建 XLS 工作表.xls]Sheet1'!$A$35:$A$38</c:f>
              <c:strCache>
                <c:ptCount val="4"/>
                <c:pt idx="0">
                  <c:v>2019年收入</c:v>
                </c:pt>
                <c:pt idx="1">
                  <c:v>2020年收入</c:v>
                </c:pt>
                <c:pt idx="2">
                  <c:v>2019年支出</c:v>
                </c:pt>
                <c:pt idx="3">
                  <c:v>2020年支出</c:v>
                </c:pt>
              </c:strCache>
            </c:strRef>
          </c:cat>
          <c:val>
            <c:numRef>
              <c:f>'[新建 XLS 工作表.xls]Sheet1'!$B$35:$B$38</c:f>
              <c:numCache>
                <c:formatCode>General</c:formatCode>
                <c:ptCount val="4"/>
                <c:pt idx="0">
                  <c:v>6198.93</c:v>
                </c:pt>
                <c:pt idx="1">
                  <c:v>3171.42</c:v>
                </c:pt>
                <c:pt idx="2">
                  <c:v>6198.93</c:v>
                </c:pt>
                <c:pt idx="3">
                  <c:v>3171.42</c:v>
                </c:pt>
              </c:numCache>
            </c:numRef>
          </c:val>
        </c:ser>
        <c:ser>
          <c:idx val="1"/>
          <c:order val="1"/>
          <c:tx>
            <c:strRef>
              <c:f>'[新建 XLS 工作表.xls]Sheet1'!$C$34</c:f>
              <c:strCache>
                <c:ptCount val="1"/>
                <c:pt idx="0">
                  <c:v>政府性基金预算财政拨款收入</c:v>
                </c:pt>
              </c:strCache>
            </c:strRef>
          </c:tx>
          <c:spPr>
            <a:solidFill>
              <a:schemeClr val="accent2"/>
            </a:solidFill>
            <a:ln>
              <a:noFill/>
            </a:ln>
            <a:effectLst/>
          </c:spPr>
          <c:invertIfNegative val="0"/>
          <c:dLbls>
            <c:delete val="1"/>
          </c:dLbls>
          <c:cat>
            <c:strRef>
              <c:f>'[新建 XLS 工作表.xls]Sheet1'!$A$35:$A$38</c:f>
              <c:strCache>
                <c:ptCount val="4"/>
                <c:pt idx="0">
                  <c:v>2019年收入</c:v>
                </c:pt>
                <c:pt idx="1">
                  <c:v>2020年收入</c:v>
                </c:pt>
                <c:pt idx="2">
                  <c:v>2019年支出</c:v>
                </c:pt>
                <c:pt idx="3">
                  <c:v>2020年支出</c:v>
                </c:pt>
              </c:strCache>
            </c:strRef>
          </c:cat>
          <c:val>
            <c:numRef>
              <c:f>'[新建 XLS 工作表.xls]Sheet1'!$C$35:$C$38</c:f>
              <c:numCache>
                <c:formatCode>General</c:formatCode>
                <c:ptCount val="4"/>
                <c:pt idx="0">
                  <c:v>526.56</c:v>
                </c:pt>
                <c:pt idx="1">
                  <c:v>8606.06</c:v>
                </c:pt>
                <c:pt idx="2">
                  <c:v>526.56</c:v>
                </c:pt>
                <c:pt idx="3">
                  <c:v>8606.06</c:v>
                </c:pt>
              </c:numCache>
            </c:numRef>
          </c:val>
        </c:ser>
        <c:dLbls>
          <c:showLegendKey val="0"/>
          <c:showVal val="0"/>
          <c:showCatName val="0"/>
          <c:showSerName val="0"/>
          <c:showPercent val="0"/>
          <c:showBubbleSize val="0"/>
        </c:dLbls>
        <c:gapWidth val="219"/>
        <c:overlap val="-27"/>
        <c:axId val="923503796"/>
        <c:axId val="415327397"/>
      </c:barChart>
      <c:catAx>
        <c:axId val="92350379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327397"/>
        <c:crosses val="autoZero"/>
        <c:auto val="1"/>
        <c:lblAlgn val="ctr"/>
        <c:lblOffset val="100"/>
        <c:noMultiLvlLbl val="0"/>
      </c:catAx>
      <c:valAx>
        <c:axId val="41532739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350379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a:t>
            </a:r>
            <a:r>
              <a:rPr altLang="en-US"/>
              <a:t>年预算收支与</a:t>
            </a:r>
            <a:r>
              <a:rPr lang="en-US" altLang="zh-CN"/>
              <a:t>2020</a:t>
            </a:r>
            <a:r>
              <a:rPr altLang="en-US"/>
              <a:t>年收支对比</a:t>
            </a:r>
            <a:endParaRPr altLang="en-US"/>
          </a:p>
        </c:rich>
      </c:tx>
      <c:layout/>
      <c:overlay val="0"/>
      <c:spPr>
        <a:noFill/>
        <a:ln>
          <a:noFill/>
        </a:ln>
        <a:effectLst/>
      </c:spPr>
    </c:title>
    <c:autoTitleDeleted val="0"/>
    <c:plotArea>
      <c:layout/>
      <c:barChart>
        <c:barDir val="col"/>
        <c:grouping val="clustered"/>
        <c:varyColors val="0"/>
        <c:ser>
          <c:idx val="0"/>
          <c:order val="0"/>
          <c:tx>
            <c:strRef>
              <c:f>'[新建 XLS 工作表.xls]Sheet1'!$B$34</c:f>
              <c:strCache>
                <c:ptCount val="1"/>
                <c:pt idx="0">
                  <c:v>一般公共预算财政拨款收入</c:v>
                </c:pt>
              </c:strCache>
            </c:strRef>
          </c:tx>
          <c:spPr>
            <a:solidFill>
              <a:schemeClr val="accent1"/>
            </a:solidFill>
            <a:ln>
              <a:noFill/>
            </a:ln>
            <a:effectLst/>
          </c:spPr>
          <c:invertIfNegative val="0"/>
          <c:dLbls>
            <c:delete val="1"/>
          </c:dLbls>
          <c:cat>
            <c:strRef>
              <c:f>'[新建 XLS 工作表.xls]Sheet1'!$A$35:$A$38</c:f>
              <c:strCache>
                <c:ptCount val="4"/>
                <c:pt idx="0">
                  <c:v>2019年预算收入</c:v>
                </c:pt>
                <c:pt idx="1">
                  <c:v>2020年财政收入</c:v>
                </c:pt>
                <c:pt idx="2">
                  <c:v>2019年预算支出</c:v>
                </c:pt>
                <c:pt idx="3">
                  <c:v>2020年财政支出</c:v>
                </c:pt>
              </c:strCache>
            </c:strRef>
          </c:cat>
          <c:val>
            <c:numRef>
              <c:f>'[新建 XLS 工作表.xls]Sheet1'!$B$35:$B$38</c:f>
              <c:numCache>
                <c:formatCode>General</c:formatCode>
                <c:ptCount val="4"/>
                <c:pt idx="0">
                  <c:v>1169.91</c:v>
                </c:pt>
                <c:pt idx="1">
                  <c:v>3171.42</c:v>
                </c:pt>
                <c:pt idx="2">
                  <c:v>1169.91</c:v>
                </c:pt>
                <c:pt idx="3">
                  <c:v>3110.88</c:v>
                </c:pt>
              </c:numCache>
            </c:numRef>
          </c:val>
        </c:ser>
        <c:ser>
          <c:idx val="1"/>
          <c:order val="1"/>
          <c:tx>
            <c:strRef>
              <c:f>'[新建 XLS 工作表.xls]Sheet1'!$C$34</c:f>
              <c:strCache>
                <c:ptCount val="1"/>
                <c:pt idx="0">
                  <c:v>政府性基金预算财政拨款收入</c:v>
                </c:pt>
              </c:strCache>
            </c:strRef>
          </c:tx>
          <c:spPr>
            <a:solidFill>
              <a:schemeClr val="accent2"/>
            </a:solidFill>
            <a:ln>
              <a:noFill/>
            </a:ln>
            <a:effectLst/>
          </c:spPr>
          <c:invertIfNegative val="0"/>
          <c:dLbls>
            <c:delete val="1"/>
          </c:dLbls>
          <c:cat>
            <c:strRef>
              <c:f>'[新建 XLS 工作表.xls]Sheet1'!$A$35:$A$38</c:f>
              <c:strCache>
                <c:ptCount val="4"/>
                <c:pt idx="0">
                  <c:v>2019年预算收入</c:v>
                </c:pt>
                <c:pt idx="1">
                  <c:v>2020年财政收入</c:v>
                </c:pt>
                <c:pt idx="2">
                  <c:v>2019年预算支出</c:v>
                </c:pt>
                <c:pt idx="3">
                  <c:v>2020年财政支出</c:v>
                </c:pt>
              </c:strCache>
            </c:strRef>
          </c:cat>
          <c:val>
            <c:numRef>
              <c:f>'[新建 XLS 工作表.xls]Sheet1'!$C$35:$C$38</c:f>
              <c:numCache>
                <c:formatCode>General</c:formatCode>
                <c:ptCount val="4"/>
                <c:pt idx="0">
                  <c:v>2606.87</c:v>
                </c:pt>
                <c:pt idx="1">
                  <c:v>8606.06</c:v>
                </c:pt>
                <c:pt idx="2">
                  <c:v>2606.87</c:v>
                </c:pt>
                <c:pt idx="3">
                  <c:v>8606.06</c:v>
                </c:pt>
              </c:numCache>
            </c:numRef>
          </c:val>
        </c:ser>
        <c:dLbls>
          <c:showLegendKey val="0"/>
          <c:showVal val="0"/>
          <c:showCatName val="0"/>
          <c:showSerName val="0"/>
          <c:showPercent val="0"/>
          <c:showBubbleSize val="0"/>
        </c:dLbls>
        <c:gapWidth val="219"/>
        <c:overlap val="-27"/>
        <c:axId val="923503796"/>
        <c:axId val="415327397"/>
      </c:barChart>
      <c:catAx>
        <c:axId val="92350379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327397"/>
        <c:crosses val="autoZero"/>
        <c:auto val="1"/>
        <c:lblAlgn val="ctr"/>
        <c:lblOffset val="100"/>
        <c:noMultiLvlLbl val="0"/>
      </c:catAx>
      <c:valAx>
        <c:axId val="41532739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350379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391334730957372"/>
          <c:y val="0.0850077279752705"/>
          <c:w val="0.533892382948987"/>
          <c:h val="0.738021638330757"/>
        </c:manualLayout>
      </c:layout>
      <c:pieChart>
        <c:varyColors val="1"/>
        <c:ser>
          <c:idx val="0"/>
          <c:order val="0"/>
          <c:tx>
            <c:strRef>
              <c:f>'[新建 Microsoft Office Excel 97-2003 工作表.xls]Sheet1'!$B$1:$B$7</c:f>
              <c:strCache>
                <c:ptCount val="1"/>
                <c:pt idx="0">
                  <c:v>财政拨款支出决算数 620.81 76.62 93.2 94.78 10629.04 147.64</c:v>
                </c:pt>
              </c:strCache>
            </c:strRef>
          </c:tx>
          <c:explosion val="0"/>
          <c:dPt>
            <c:idx val="0"/>
            <c:bubble3D val="0"/>
            <c:explosion val="0"/>
          </c:dPt>
          <c:dPt>
            <c:idx val="1"/>
            <c:bubble3D val="0"/>
            <c:explosion val="0"/>
          </c:dPt>
          <c:dPt>
            <c:idx val="2"/>
            <c:bubble3D val="0"/>
            <c:explosion val="0"/>
          </c:dPt>
          <c:dPt>
            <c:idx val="3"/>
            <c:bubble3D val="0"/>
            <c:explosion val="0"/>
          </c:dPt>
          <c:dPt>
            <c:idx val="4"/>
            <c:bubble3D val="0"/>
            <c:explosion val="0"/>
          </c:dPt>
          <c:dPt>
            <c:idx val="5"/>
            <c:bubble3D val="0"/>
            <c:explosion val="0"/>
          </c:dPt>
          <c:dPt>
            <c:idx val="6"/>
            <c:bubble3D val="0"/>
            <c:explosion val="0"/>
          </c:dPt>
          <c:dLbls>
            <c:delete val="1"/>
          </c:dLbls>
          <c:cat>
            <c:strRef>
              <c:f>'[新建 Microsoft Office Excel 97-2003 工作表.xls]Sheet1'!$A$2:$A$8</c:f>
              <c:strCache>
                <c:ptCount val="7"/>
                <c:pt idx="0">
                  <c:v>一般公共服务（类）支出</c:v>
                </c:pt>
                <c:pt idx="1">
                  <c:v>社会保障和就业（类）支出</c:v>
                </c:pt>
                <c:pt idx="2">
                  <c:v>卫生健康（类）支出</c:v>
                </c:pt>
                <c:pt idx="3">
                  <c:v>节能环保（类）支出</c:v>
                </c:pt>
                <c:pt idx="4">
                  <c:v>城乡社区（类）支出</c:v>
                </c:pt>
                <c:pt idx="5">
                  <c:v>农林水（类）支出</c:v>
                </c:pt>
                <c:pt idx="6">
                  <c:v>住房保障（类）支出</c:v>
                </c:pt>
              </c:strCache>
            </c:strRef>
          </c:cat>
          <c:val>
            <c:numRef>
              <c:f>'[新建 Microsoft Office Excel 97-2003 工作表.xls]Sheet1'!$B$2:$B$8</c:f>
              <c:numCache>
                <c:formatCode>General</c:formatCode>
                <c:ptCount val="7"/>
                <c:pt idx="0">
                  <c:v>620.81</c:v>
                </c:pt>
                <c:pt idx="1">
                  <c:v>76.62</c:v>
                </c:pt>
                <c:pt idx="2">
                  <c:v>93.2</c:v>
                </c:pt>
                <c:pt idx="3">
                  <c:v>94.78</c:v>
                </c:pt>
                <c:pt idx="4">
                  <c:v>10629.04</c:v>
                </c:pt>
                <c:pt idx="5">
                  <c:v>147.64</c:v>
                </c:pt>
                <c:pt idx="6">
                  <c:v>55.65</c:v>
                </c:pt>
              </c:numCache>
            </c:numRef>
          </c:val>
        </c:ser>
        <c:dLbls>
          <c:showLegendKey val="0"/>
          <c:showVal val="0"/>
          <c:showCatName val="0"/>
          <c:showSerName val="0"/>
          <c:showPercent val="0"/>
          <c:showBubbleSize val="0"/>
          <c:showLeaderLines val="0"/>
        </c:dLbls>
        <c:firstSliceAng val="0"/>
      </c:pieChart>
      <c:spPr>
        <a:noFill/>
        <a:ln>
          <a:noFill/>
        </a:ln>
        <a:effectLst/>
      </c:spPr>
    </c:plotArea>
    <c:legend>
      <c:legendPos val="r"/>
      <c:layout>
        <c:manualLayout>
          <c:xMode val="edge"/>
          <c:yMode val="edge"/>
          <c:x val="0.677366524153034"/>
          <c:y val="0.000358681192248229"/>
          <c:w val="0.32275"/>
          <c:h val="1.01975"/>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wrap="square"/>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1765</Words>
  <Characters>10064</Characters>
  <Lines>83</Lines>
  <Paragraphs>23</Paragraphs>
  <TotalTime>3</TotalTime>
  <ScaleCrop>false</ScaleCrop>
  <LinksUpToDate>false</LinksUpToDate>
  <CharactersWithSpaces>11806</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2021-11-17T01:46:18Z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65FA352BAB5146309CB066C800874C19</vt:lpwstr>
  </property>
</Properties>
</file>