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CABC2D">
      <w:pPr>
        <w:spacing w:line="520" w:lineRule="exact"/>
        <w:jc w:val="distribute"/>
        <w:rPr>
          <w:rFonts w:ascii="Times New Roman" w:hAnsi="Times New Roman" w:eastAsia="宋体" w:cs="Times New Roman"/>
          <w:b/>
          <w:kern w:val="15"/>
          <w:sz w:val="48"/>
          <w:szCs w:val="48"/>
        </w:rPr>
      </w:pPr>
      <w:r>
        <w:rPr>
          <w:rFonts w:hint="eastAsia" w:ascii="Times New Roman" w:hAnsi="Times New Roman" w:eastAsia="宋体" w:cs="Times New Roman"/>
          <w:b/>
          <w:kern w:val="15"/>
          <w:sz w:val="48"/>
          <w:szCs w:val="48"/>
        </w:rPr>
        <w:t>河北红日会计师事务所有限公司</w:t>
      </w:r>
    </w:p>
    <w:p w14:paraId="2A014B3C">
      <w:pPr>
        <w:spacing w:line="320" w:lineRule="exact"/>
        <w:jc w:val="center"/>
        <w:rPr>
          <w:rFonts w:ascii="楷体" w:hAnsi="Times New Roman" w:eastAsia="楷体" w:cs="Times New Roman"/>
          <w:sz w:val="24"/>
          <w:szCs w:val="24"/>
        </w:rPr>
      </w:pPr>
    </w:p>
    <w:p w14:paraId="0FA15B61">
      <w:pPr>
        <w:tabs>
          <w:tab w:val="left" w:pos="3150"/>
        </w:tabs>
        <w:spacing w:line="480" w:lineRule="exact"/>
        <w:jc w:val="center"/>
        <w:rPr>
          <w:rFonts w:ascii="宋体" w:hAnsi="Times New Roman" w:eastAsia="宋体" w:cs="Times New Roman"/>
          <w:sz w:val="24"/>
          <w:szCs w:val="24"/>
        </w:rPr>
      </w:pPr>
      <w:r>
        <w:rPr>
          <w:rFonts w:hint="eastAsia" w:ascii="宋体" w:hAnsi="Times New Roman" w:eastAsia="宋体" w:cs="Times New Roman"/>
          <w:sz w:val="24"/>
          <w:szCs w:val="24"/>
        </w:rPr>
        <w:t>红日专字【2021】160</w:t>
      </w:r>
      <w:r>
        <w:rPr>
          <w:rFonts w:hint="eastAsia" w:ascii="宋体" w:hAnsi="Times New Roman" w:eastAsia="宋体" w:cs="Times New Roman"/>
          <w:sz w:val="24"/>
          <w:szCs w:val="24"/>
          <w:highlight w:val="none"/>
        </w:rPr>
        <w:t>号</w:t>
      </w:r>
    </w:p>
    <w:p w14:paraId="3BD1A37B">
      <w:pPr>
        <w:tabs>
          <w:tab w:val="left" w:pos="3150"/>
        </w:tabs>
        <w:jc w:val="center"/>
        <w:rPr>
          <w:rFonts w:ascii="Times New Roman" w:hAnsi="Times New Roman" w:eastAsia="宋体" w:cs="Times New Roman"/>
          <w:spacing w:val="70"/>
          <w:sz w:val="18"/>
          <w:szCs w:val="24"/>
        </w:rPr>
      </w:pPr>
      <w:r>
        <w:rPr>
          <w:rFonts w:ascii="Times New Roman" w:hAnsi="Times New Roman" w:eastAsia="宋体" w:cs="Times New Roman"/>
          <w:spacing w:val="70"/>
          <w:sz w:val="18"/>
          <w:szCs w:val="24"/>
        </w:rPr>
        <w:t>**************************************************</w:t>
      </w:r>
    </w:p>
    <w:p w14:paraId="09FBC145">
      <w:pPr>
        <w:spacing w:line="480" w:lineRule="auto"/>
        <w:jc w:val="center"/>
        <w:rPr>
          <w:rFonts w:ascii="黑体" w:hAnsi="Times New Roman" w:eastAsia="黑体" w:cs="Times New Roman"/>
          <w:bCs/>
          <w:kern w:val="0"/>
          <w:sz w:val="36"/>
          <w:szCs w:val="24"/>
        </w:rPr>
      </w:pPr>
      <w:r>
        <w:rPr>
          <w:rFonts w:hint="eastAsia" w:ascii="黑体" w:hAnsi="Times New Roman" w:eastAsia="黑体" w:cs="Times New Roman"/>
          <w:bCs/>
          <w:kern w:val="0"/>
          <w:sz w:val="36"/>
          <w:szCs w:val="24"/>
        </w:rPr>
        <w:t>关于</w:t>
      </w:r>
      <w:bookmarkStart w:id="0" w:name="_Hlk3403080"/>
      <w:r>
        <w:rPr>
          <w:rFonts w:hint="eastAsia" w:ascii="黑体" w:hAnsi="Times New Roman" w:eastAsia="黑体" w:cs="Times New Roman"/>
          <w:bCs/>
          <w:kern w:val="0"/>
          <w:sz w:val="36"/>
          <w:szCs w:val="24"/>
        </w:rPr>
        <w:t>2020年度</w:t>
      </w:r>
      <w:bookmarkEnd w:id="0"/>
      <w:r>
        <w:rPr>
          <w:rFonts w:hint="eastAsia" w:ascii="黑体" w:hAnsi="Times New Roman" w:eastAsia="黑体" w:cs="Times New Roman"/>
          <w:bCs/>
          <w:kern w:val="0"/>
          <w:sz w:val="36"/>
          <w:szCs w:val="24"/>
        </w:rPr>
        <w:t>高邑县</w:t>
      </w:r>
    </w:p>
    <w:p w14:paraId="24400A25">
      <w:pPr>
        <w:spacing w:line="480" w:lineRule="auto"/>
        <w:jc w:val="center"/>
        <w:rPr>
          <w:rFonts w:ascii="黑体" w:hAnsi="Times New Roman" w:eastAsia="黑体" w:cs="Times New Roman"/>
          <w:bCs/>
          <w:kern w:val="0"/>
          <w:sz w:val="36"/>
          <w:szCs w:val="24"/>
        </w:rPr>
      </w:pPr>
      <w:r>
        <w:rPr>
          <w:rFonts w:hint="eastAsia" w:ascii="黑体" w:hAnsi="Times New Roman" w:eastAsia="黑体" w:cs="Times New Roman"/>
          <w:bCs/>
          <w:kern w:val="0"/>
          <w:sz w:val="36"/>
          <w:szCs w:val="24"/>
        </w:rPr>
        <w:t>县级新冠肺炎疫情防控资金项目绩效评价报告</w:t>
      </w:r>
    </w:p>
    <w:p w14:paraId="0B8A9C2F">
      <w:pPr>
        <w:spacing w:line="520" w:lineRule="exact"/>
        <w:jc w:val="left"/>
        <w:rPr>
          <w:rFonts w:ascii="仿宋" w:hAnsi="仿宋" w:eastAsia="仿宋" w:cs="Times New Roman"/>
          <w:sz w:val="28"/>
          <w:szCs w:val="28"/>
        </w:rPr>
      </w:pPr>
      <w:r>
        <w:rPr>
          <w:rFonts w:hint="eastAsia" w:ascii="仿宋" w:hAnsi="仿宋" w:eastAsia="仿宋" w:cs="Times New Roman"/>
          <w:sz w:val="28"/>
          <w:szCs w:val="28"/>
        </w:rPr>
        <w:t>高邑县财政局：</w:t>
      </w:r>
    </w:p>
    <w:p w14:paraId="36A47DE0">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我们接受贵局委托，对高邑县县级新冠肺炎疫情防控资金的预算执行、项目资金使用及财务基础工作进行了绩效评价。涉及高邑县卫生健康局、高邑县医院、高邑县疾病预防控制中心、高邑县妇幼保健院、高邑县卫生监督所（以下简称“各单位”）共5个单位。各单位对其提供的财务会计资料以及其他相关资料的真实性和完整性负责，并对此做出了书面承诺。我们的责任是对此进行绩效评价并出具报告。</w:t>
      </w:r>
    </w:p>
    <w:p w14:paraId="5D55A201">
      <w:pPr>
        <w:spacing w:line="520" w:lineRule="exact"/>
        <w:ind w:firstLine="562" w:firstLineChars="200"/>
        <w:jc w:val="left"/>
        <w:rPr>
          <w:rFonts w:ascii="仿宋" w:hAnsi="仿宋" w:eastAsia="仿宋" w:cs="Times New Roman"/>
          <w:b/>
          <w:sz w:val="28"/>
          <w:szCs w:val="28"/>
        </w:rPr>
      </w:pPr>
      <w:r>
        <w:rPr>
          <w:rFonts w:hint="eastAsia" w:ascii="仿宋" w:hAnsi="仿宋" w:eastAsia="仿宋" w:cs="Times New Roman"/>
          <w:b/>
          <w:sz w:val="28"/>
          <w:szCs w:val="28"/>
        </w:rPr>
        <w:t>一、基本情况</w:t>
      </w:r>
    </w:p>
    <w:p w14:paraId="1DAF6747">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（一）项目概况</w:t>
      </w:r>
    </w:p>
    <w:p w14:paraId="45E26C06">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1、各单位2020年县级新冠肺炎疫情防控资金合计为</w:t>
      </w:r>
      <w:r>
        <w:rPr>
          <w:rFonts w:ascii="仿宋" w:hAnsi="仿宋" w:eastAsia="仿宋" w:cs="Times New Roman"/>
          <w:sz w:val="28"/>
          <w:szCs w:val="28"/>
        </w:rPr>
        <w:t>906.9</w:t>
      </w:r>
      <w:r>
        <w:rPr>
          <w:rFonts w:hint="eastAsia" w:ascii="仿宋" w:hAnsi="仿宋" w:eastAsia="仿宋" w:cs="Times New Roman"/>
          <w:sz w:val="28"/>
          <w:szCs w:val="28"/>
        </w:rPr>
        <w:t>5万元，具体明细如下：</w:t>
      </w:r>
    </w:p>
    <w:p w14:paraId="3044B39D">
      <w:pPr>
        <w:spacing w:line="520" w:lineRule="exact"/>
        <w:ind w:right="280" w:firstLine="560" w:firstLineChars="200"/>
        <w:jc w:val="right"/>
        <w:rPr>
          <w:rFonts w:ascii="仿宋" w:hAnsi="仿宋" w:eastAsia="仿宋" w:cs="Times New Roman"/>
          <w:sz w:val="28"/>
          <w:szCs w:val="28"/>
        </w:rPr>
      </w:pPr>
      <w:r>
        <w:rPr>
          <w:rFonts w:hint="eastAsia" w:ascii="仿宋" w:hAnsi="仿宋" w:eastAsia="仿宋" w:cs="Times New Roman"/>
          <w:sz w:val="28"/>
          <w:szCs w:val="28"/>
        </w:rPr>
        <w:t>单位：万元</w:t>
      </w:r>
    </w:p>
    <w:tbl>
      <w:tblPr>
        <w:tblStyle w:val="8"/>
        <w:tblW w:w="0" w:type="auto"/>
        <w:tblInd w:w="0" w:type="dxa"/>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Layout w:type="autofit"/>
        <w:tblCellMar>
          <w:top w:w="0" w:type="dxa"/>
          <w:left w:w="108" w:type="dxa"/>
          <w:bottom w:w="0" w:type="dxa"/>
          <w:right w:w="108" w:type="dxa"/>
        </w:tblCellMar>
      </w:tblPr>
      <w:tblGrid>
        <w:gridCol w:w="817"/>
        <w:gridCol w:w="2977"/>
        <w:gridCol w:w="1701"/>
        <w:gridCol w:w="1701"/>
        <w:gridCol w:w="1276"/>
      </w:tblGrid>
      <w:tr w14:paraId="1F4B862D">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blHeader/>
        </w:trPr>
        <w:tc>
          <w:tcPr>
            <w:tcW w:w="817" w:type="dxa"/>
            <w:vAlign w:val="center"/>
          </w:tcPr>
          <w:p w14:paraId="66F2D702">
            <w:pPr>
              <w:jc w:val="center"/>
              <w:rPr>
                <w:rFonts w:ascii="仿宋" w:hAnsi="仿宋" w:eastAsia="仿宋" w:cs="Times New Roman"/>
                <w:sz w:val="24"/>
                <w:szCs w:val="28"/>
              </w:rPr>
            </w:pPr>
            <w:r>
              <w:rPr>
                <w:rFonts w:hint="eastAsia" w:ascii="仿宋" w:hAnsi="仿宋" w:eastAsia="仿宋" w:cs="Times New Roman"/>
                <w:sz w:val="24"/>
                <w:szCs w:val="28"/>
              </w:rPr>
              <w:t>序号</w:t>
            </w:r>
          </w:p>
        </w:tc>
        <w:tc>
          <w:tcPr>
            <w:tcW w:w="2977" w:type="dxa"/>
            <w:vAlign w:val="center"/>
          </w:tcPr>
          <w:p w14:paraId="1F057F23">
            <w:pPr>
              <w:jc w:val="center"/>
              <w:rPr>
                <w:rFonts w:ascii="仿宋" w:hAnsi="仿宋" w:eastAsia="仿宋" w:cs="Times New Roman"/>
                <w:sz w:val="24"/>
                <w:szCs w:val="28"/>
              </w:rPr>
            </w:pPr>
            <w:r>
              <w:rPr>
                <w:rFonts w:hint="eastAsia" w:ascii="仿宋" w:hAnsi="仿宋" w:eastAsia="仿宋" w:cs="Times New Roman"/>
                <w:sz w:val="24"/>
                <w:szCs w:val="28"/>
              </w:rPr>
              <w:t>单位名称</w:t>
            </w:r>
          </w:p>
        </w:tc>
        <w:tc>
          <w:tcPr>
            <w:tcW w:w="1701" w:type="dxa"/>
            <w:vAlign w:val="center"/>
          </w:tcPr>
          <w:p w14:paraId="3A24BFE1">
            <w:pPr>
              <w:jc w:val="center"/>
              <w:rPr>
                <w:rFonts w:ascii="仿宋" w:hAnsi="仿宋" w:eastAsia="仿宋" w:cs="Times New Roman"/>
                <w:sz w:val="24"/>
                <w:szCs w:val="28"/>
              </w:rPr>
            </w:pPr>
            <w:r>
              <w:rPr>
                <w:rFonts w:hint="eastAsia" w:ascii="仿宋" w:hAnsi="仿宋" w:eastAsia="仿宋" w:cs="Times New Roman"/>
                <w:sz w:val="24"/>
                <w:szCs w:val="28"/>
              </w:rPr>
              <w:t>预算金额</w:t>
            </w:r>
          </w:p>
        </w:tc>
        <w:tc>
          <w:tcPr>
            <w:tcW w:w="1701" w:type="dxa"/>
            <w:vAlign w:val="center"/>
          </w:tcPr>
          <w:p w14:paraId="54115B3F">
            <w:pPr>
              <w:jc w:val="center"/>
              <w:rPr>
                <w:rFonts w:ascii="仿宋" w:hAnsi="仿宋" w:eastAsia="仿宋" w:cs="Times New Roman"/>
                <w:sz w:val="24"/>
                <w:szCs w:val="28"/>
              </w:rPr>
            </w:pPr>
            <w:r>
              <w:rPr>
                <w:rFonts w:hint="eastAsia" w:ascii="仿宋" w:hAnsi="仿宋" w:eastAsia="仿宋" w:cs="Times New Roman"/>
                <w:sz w:val="24"/>
                <w:szCs w:val="28"/>
              </w:rPr>
              <w:t>执行金额</w:t>
            </w:r>
          </w:p>
        </w:tc>
        <w:tc>
          <w:tcPr>
            <w:tcW w:w="1276" w:type="dxa"/>
            <w:vAlign w:val="center"/>
          </w:tcPr>
          <w:p w14:paraId="4E7179A1">
            <w:pPr>
              <w:jc w:val="center"/>
              <w:rPr>
                <w:rFonts w:ascii="仿宋" w:hAnsi="仿宋" w:eastAsia="仿宋" w:cs="Times New Roman"/>
                <w:sz w:val="24"/>
                <w:szCs w:val="28"/>
              </w:rPr>
            </w:pPr>
            <w:r>
              <w:rPr>
                <w:rFonts w:hint="eastAsia" w:ascii="仿宋" w:hAnsi="仿宋" w:eastAsia="仿宋" w:cs="Times New Roman"/>
                <w:sz w:val="24"/>
                <w:szCs w:val="28"/>
              </w:rPr>
              <w:t>备注</w:t>
            </w:r>
          </w:p>
        </w:tc>
      </w:tr>
      <w:tr w14:paraId="4A17EDEB">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817" w:type="dxa"/>
            <w:vAlign w:val="center"/>
          </w:tcPr>
          <w:p w14:paraId="22EB8CAB">
            <w:pPr>
              <w:jc w:val="center"/>
              <w:rPr>
                <w:rFonts w:ascii="仿宋" w:hAnsi="仿宋" w:eastAsia="仿宋" w:cs="Times New Roman"/>
                <w:sz w:val="24"/>
                <w:szCs w:val="28"/>
              </w:rPr>
            </w:pPr>
            <w:r>
              <w:rPr>
                <w:rFonts w:hint="eastAsia" w:ascii="仿宋" w:hAnsi="仿宋" w:eastAsia="仿宋" w:cs="Times New Roman"/>
                <w:sz w:val="24"/>
                <w:szCs w:val="28"/>
              </w:rPr>
              <w:t>1</w:t>
            </w:r>
          </w:p>
        </w:tc>
        <w:tc>
          <w:tcPr>
            <w:tcW w:w="2977" w:type="dxa"/>
            <w:vAlign w:val="center"/>
          </w:tcPr>
          <w:p w14:paraId="3D83553E">
            <w:pPr>
              <w:jc w:val="left"/>
              <w:rPr>
                <w:rFonts w:ascii="仿宋" w:hAnsi="仿宋" w:eastAsia="仿宋" w:cs="Times New Roman"/>
                <w:sz w:val="24"/>
                <w:szCs w:val="28"/>
              </w:rPr>
            </w:pPr>
            <w:r>
              <w:rPr>
                <w:rFonts w:hint="eastAsia" w:ascii="仿宋" w:hAnsi="仿宋" w:eastAsia="仿宋" w:cs="Times New Roman"/>
                <w:sz w:val="24"/>
                <w:szCs w:val="28"/>
              </w:rPr>
              <w:t>高邑县卫生健康局</w:t>
            </w:r>
          </w:p>
        </w:tc>
        <w:tc>
          <w:tcPr>
            <w:tcW w:w="1701" w:type="dxa"/>
            <w:vAlign w:val="center"/>
          </w:tcPr>
          <w:p w14:paraId="076DE1D4">
            <w:pPr>
              <w:jc w:val="right"/>
              <w:rPr>
                <w:rFonts w:ascii="Arial Narrow" w:hAnsi="Arial Narrow" w:eastAsia="仿宋" w:cs="Times New Roman"/>
                <w:sz w:val="24"/>
                <w:szCs w:val="28"/>
              </w:rPr>
            </w:pPr>
            <w:r>
              <w:rPr>
                <w:rFonts w:ascii="Arial Narrow" w:hAnsi="Arial Narrow" w:eastAsia="仿宋" w:cs="Times New Roman"/>
                <w:sz w:val="24"/>
                <w:szCs w:val="28"/>
              </w:rPr>
              <w:t>472.75</w:t>
            </w:r>
          </w:p>
        </w:tc>
        <w:tc>
          <w:tcPr>
            <w:tcW w:w="1701" w:type="dxa"/>
            <w:vAlign w:val="center"/>
          </w:tcPr>
          <w:p w14:paraId="71892E21">
            <w:pPr>
              <w:jc w:val="right"/>
              <w:rPr>
                <w:rFonts w:ascii="Arial Narrow" w:hAnsi="Arial Narrow" w:eastAsia="仿宋" w:cs="Times New Roman"/>
                <w:sz w:val="24"/>
                <w:szCs w:val="28"/>
              </w:rPr>
            </w:pPr>
            <w:r>
              <w:rPr>
                <w:rFonts w:ascii="Arial Narrow" w:hAnsi="Arial Narrow" w:eastAsia="仿宋" w:cs="Times New Roman"/>
                <w:sz w:val="24"/>
                <w:szCs w:val="28"/>
              </w:rPr>
              <w:t>472.75</w:t>
            </w:r>
          </w:p>
        </w:tc>
        <w:tc>
          <w:tcPr>
            <w:tcW w:w="1276" w:type="dxa"/>
            <w:vAlign w:val="center"/>
          </w:tcPr>
          <w:p w14:paraId="7B46CDCB">
            <w:pPr>
              <w:jc w:val="left"/>
              <w:rPr>
                <w:rFonts w:ascii="仿宋" w:hAnsi="仿宋" w:eastAsia="仿宋" w:cs="Times New Roman"/>
                <w:sz w:val="24"/>
                <w:szCs w:val="28"/>
              </w:rPr>
            </w:pPr>
          </w:p>
        </w:tc>
      </w:tr>
      <w:tr w14:paraId="3DA7327B">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817" w:type="dxa"/>
            <w:vAlign w:val="center"/>
          </w:tcPr>
          <w:p w14:paraId="31D3DCB7">
            <w:pPr>
              <w:jc w:val="center"/>
              <w:rPr>
                <w:rFonts w:ascii="仿宋" w:hAnsi="仿宋" w:eastAsia="仿宋" w:cs="Times New Roman"/>
                <w:sz w:val="24"/>
                <w:szCs w:val="28"/>
              </w:rPr>
            </w:pPr>
            <w:r>
              <w:rPr>
                <w:rFonts w:hint="eastAsia" w:ascii="仿宋" w:hAnsi="仿宋" w:eastAsia="仿宋" w:cs="Times New Roman"/>
                <w:sz w:val="24"/>
                <w:szCs w:val="28"/>
              </w:rPr>
              <w:t>2</w:t>
            </w:r>
          </w:p>
        </w:tc>
        <w:tc>
          <w:tcPr>
            <w:tcW w:w="2977" w:type="dxa"/>
            <w:vAlign w:val="center"/>
          </w:tcPr>
          <w:p w14:paraId="4254C1D4">
            <w:pPr>
              <w:jc w:val="left"/>
              <w:rPr>
                <w:rFonts w:ascii="仿宋" w:hAnsi="仿宋" w:eastAsia="仿宋" w:cs="Times New Roman"/>
                <w:sz w:val="24"/>
                <w:szCs w:val="28"/>
              </w:rPr>
            </w:pPr>
            <w:r>
              <w:rPr>
                <w:rFonts w:hint="eastAsia" w:ascii="仿宋" w:hAnsi="仿宋" w:eastAsia="仿宋" w:cs="Times New Roman"/>
                <w:sz w:val="24"/>
                <w:szCs w:val="28"/>
              </w:rPr>
              <w:t>高邑县医院</w:t>
            </w:r>
          </w:p>
        </w:tc>
        <w:tc>
          <w:tcPr>
            <w:tcW w:w="1701" w:type="dxa"/>
            <w:vAlign w:val="center"/>
          </w:tcPr>
          <w:p w14:paraId="672A7A53">
            <w:pPr>
              <w:jc w:val="right"/>
              <w:rPr>
                <w:rFonts w:ascii="Arial Narrow" w:hAnsi="Arial Narrow" w:eastAsia="仿宋" w:cs="Times New Roman"/>
                <w:sz w:val="24"/>
                <w:szCs w:val="28"/>
              </w:rPr>
            </w:pPr>
            <w:r>
              <w:rPr>
                <w:rFonts w:ascii="Arial Narrow" w:hAnsi="Arial Narrow" w:eastAsia="仿宋" w:cs="Times New Roman"/>
                <w:sz w:val="24"/>
                <w:szCs w:val="28"/>
              </w:rPr>
              <w:t>322.60</w:t>
            </w:r>
          </w:p>
        </w:tc>
        <w:tc>
          <w:tcPr>
            <w:tcW w:w="1701" w:type="dxa"/>
            <w:vAlign w:val="center"/>
          </w:tcPr>
          <w:p w14:paraId="385A670B">
            <w:pPr>
              <w:jc w:val="right"/>
              <w:rPr>
                <w:rFonts w:ascii="Arial Narrow" w:hAnsi="Arial Narrow" w:eastAsia="仿宋" w:cs="Times New Roman"/>
                <w:sz w:val="24"/>
                <w:szCs w:val="28"/>
              </w:rPr>
            </w:pPr>
            <w:r>
              <w:rPr>
                <w:rFonts w:ascii="Arial Narrow" w:hAnsi="Arial Narrow" w:eastAsia="仿宋" w:cs="Times New Roman"/>
                <w:sz w:val="24"/>
                <w:szCs w:val="28"/>
              </w:rPr>
              <w:t>180.60</w:t>
            </w:r>
          </w:p>
        </w:tc>
        <w:tc>
          <w:tcPr>
            <w:tcW w:w="1276" w:type="dxa"/>
            <w:vAlign w:val="center"/>
          </w:tcPr>
          <w:p w14:paraId="55D0F71A">
            <w:pPr>
              <w:jc w:val="left"/>
              <w:rPr>
                <w:rFonts w:ascii="仿宋" w:hAnsi="仿宋" w:eastAsia="仿宋" w:cs="Times New Roman"/>
                <w:sz w:val="24"/>
                <w:szCs w:val="28"/>
              </w:rPr>
            </w:pPr>
          </w:p>
        </w:tc>
      </w:tr>
      <w:tr w14:paraId="40D55AE0">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817" w:type="dxa"/>
            <w:vAlign w:val="center"/>
          </w:tcPr>
          <w:p w14:paraId="041C2464">
            <w:pPr>
              <w:jc w:val="center"/>
              <w:rPr>
                <w:rFonts w:ascii="仿宋" w:hAnsi="仿宋" w:eastAsia="仿宋" w:cs="Times New Roman"/>
                <w:sz w:val="24"/>
                <w:szCs w:val="28"/>
              </w:rPr>
            </w:pPr>
            <w:r>
              <w:rPr>
                <w:rFonts w:hint="eastAsia" w:ascii="仿宋" w:hAnsi="仿宋" w:eastAsia="仿宋" w:cs="Times New Roman"/>
                <w:sz w:val="24"/>
                <w:szCs w:val="28"/>
              </w:rPr>
              <w:t>3</w:t>
            </w:r>
          </w:p>
        </w:tc>
        <w:tc>
          <w:tcPr>
            <w:tcW w:w="2977" w:type="dxa"/>
            <w:vAlign w:val="center"/>
          </w:tcPr>
          <w:p w14:paraId="7F2D8F74">
            <w:pPr>
              <w:jc w:val="left"/>
              <w:rPr>
                <w:rFonts w:ascii="仿宋" w:hAnsi="仿宋" w:eastAsia="仿宋" w:cs="Times New Roman"/>
                <w:sz w:val="24"/>
                <w:szCs w:val="28"/>
              </w:rPr>
            </w:pPr>
            <w:r>
              <w:rPr>
                <w:rFonts w:hint="eastAsia" w:ascii="仿宋" w:hAnsi="仿宋" w:eastAsia="仿宋" w:cs="Times New Roman"/>
                <w:sz w:val="24"/>
                <w:szCs w:val="28"/>
              </w:rPr>
              <w:t>高邑县疾病预防控制中心</w:t>
            </w:r>
          </w:p>
        </w:tc>
        <w:tc>
          <w:tcPr>
            <w:tcW w:w="1701" w:type="dxa"/>
            <w:vAlign w:val="center"/>
          </w:tcPr>
          <w:p w14:paraId="59414538">
            <w:pPr>
              <w:jc w:val="right"/>
              <w:rPr>
                <w:rFonts w:ascii="Arial Narrow" w:hAnsi="Arial Narrow" w:eastAsia="仿宋" w:cs="Times New Roman"/>
                <w:sz w:val="24"/>
                <w:szCs w:val="28"/>
              </w:rPr>
            </w:pPr>
            <w:r>
              <w:rPr>
                <w:rFonts w:ascii="Arial Narrow" w:hAnsi="Arial Narrow" w:eastAsia="仿宋" w:cs="Times New Roman"/>
                <w:sz w:val="24"/>
                <w:szCs w:val="28"/>
              </w:rPr>
              <w:t>101.90</w:t>
            </w:r>
          </w:p>
        </w:tc>
        <w:tc>
          <w:tcPr>
            <w:tcW w:w="1701" w:type="dxa"/>
            <w:vAlign w:val="center"/>
          </w:tcPr>
          <w:p w14:paraId="5C5ACBD2">
            <w:pPr>
              <w:jc w:val="right"/>
              <w:rPr>
                <w:rFonts w:ascii="Arial Narrow" w:hAnsi="Arial Narrow" w:eastAsia="仿宋" w:cs="Times New Roman"/>
                <w:sz w:val="24"/>
                <w:szCs w:val="28"/>
              </w:rPr>
            </w:pPr>
            <w:r>
              <w:rPr>
                <w:rFonts w:ascii="Arial Narrow" w:hAnsi="Arial Narrow" w:eastAsia="仿宋" w:cs="Times New Roman"/>
                <w:sz w:val="24"/>
                <w:szCs w:val="28"/>
              </w:rPr>
              <w:t>72.12</w:t>
            </w:r>
          </w:p>
        </w:tc>
        <w:tc>
          <w:tcPr>
            <w:tcW w:w="1276" w:type="dxa"/>
            <w:vAlign w:val="center"/>
          </w:tcPr>
          <w:p w14:paraId="10B21B13">
            <w:pPr>
              <w:jc w:val="left"/>
              <w:rPr>
                <w:rFonts w:ascii="仿宋" w:hAnsi="仿宋" w:eastAsia="仿宋" w:cs="Times New Roman"/>
                <w:sz w:val="24"/>
                <w:szCs w:val="28"/>
              </w:rPr>
            </w:pPr>
          </w:p>
        </w:tc>
      </w:tr>
      <w:tr w14:paraId="46C571AC">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817" w:type="dxa"/>
            <w:vAlign w:val="center"/>
          </w:tcPr>
          <w:p w14:paraId="148C28B0">
            <w:pPr>
              <w:jc w:val="center"/>
              <w:rPr>
                <w:rFonts w:ascii="仿宋" w:hAnsi="仿宋" w:eastAsia="仿宋" w:cs="Times New Roman"/>
                <w:sz w:val="24"/>
                <w:szCs w:val="28"/>
              </w:rPr>
            </w:pPr>
            <w:r>
              <w:rPr>
                <w:rFonts w:hint="eastAsia" w:ascii="仿宋" w:hAnsi="仿宋" w:eastAsia="仿宋" w:cs="Times New Roman"/>
                <w:sz w:val="24"/>
                <w:szCs w:val="28"/>
              </w:rPr>
              <w:t>4</w:t>
            </w:r>
          </w:p>
        </w:tc>
        <w:tc>
          <w:tcPr>
            <w:tcW w:w="2977" w:type="dxa"/>
            <w:vAlign w:val="center"/>
          </w:tcPr>
          <w:p w14:paraId="460DCC78">
            <w:pPr>
              <w:jc w:val="left"/>
              <w:rPr>
                <w:rFonts w:ascii="仿宋" w:hAnsi="仿宋" w:eastAsia="仿宋" w:cs="Times New Roman"/>
                <w:sz w:val="24"/>
                <w:szCs w:val="28"/>
              </w:rPr>
            </w:pPr>
            <w:r>
              <w:rPr>
                <w:rFonts w:hint="eastAsia" w:ascii="仿宋" w:hAnsi="仿宋" w:eastAsia="仿宋" w:cs="Times New Roman"/>
                <w:sz w:val="24"/>
                <w:szCs w:val="28"/>
              </w:rPr>
              <w:t>高邑县妇幼保健院</w:t>
            </w:r>
          </w:p>
        </w:tc>
        <w:tc>
          <w:tcPr>
            <w:tcW w:w="1701" w:type="dxa"/>
            <w:vAlign w:val="center"/>
          </w:tcPr>
          <w:p w14:paraId="31776788">
            <w:pPr>
              <w:jc w:val="right"/>
              <w:rPr>
                <w:rFonts w:ascii="Arial Narrow" w:hAnsi="Arial Narrow" w:eastAsia="仿宋" w:cs="Times New Roman"/>
                <w:sz w:val="24"/>
                <w:szCs w:val="28"/>
              </w:rPr>
            </w:pPr>
            <w:r>
              <w:rPr>
                <w:rFonts w:hint="eastAsia" w:ascii="Arial Narrow" w:hAnsi="Arial Narrow" w:eastAsia="仿宋" w:cs="Times New Roman"/>
                <w:sz w:val="24"/>
                <w:szCs w:val="28"/>
              </w:rPr>
              <w:t>1.00</w:t>
            </w:r>
          </w:p>
        </w:tc>
        <w:tc>
          <w:tcPr>
            <w:tcW w:w="1701" w:type="dxa"/>
            <w:vAlign w:val="center"/>
          </w:tcPr>
          <w:p w14:paraId="3E4AA26C">
            <w:pPr>
              <w:jc w:val="right"/>
              <w:rPr>
                <w:rFonts w:ascii="Arial Narrow" w:hAnsi="Arial Narrow" w:eastAsia="仿宋" w:cs="Times New Roman"/>
                <w:sz w:val="24"/>
                <w:szCs w:val="28"/>
              </w:rPr>
            </w:pPr>
            <w:r>
              <w:rPr>
                <w:rFonts w:hint="eastAsia" w:ascii="Arial Narrow" w:hAnsi="Arial Narrow" w:eastAsia="仿宋" w:cs="Times New Roman"/>
                <w:sz w:val="24"/>
                <w:szCs w:val="28"/>
              </w:rPr>
              <w:t>0.00</w:t>
            </w:r>
          </w:p>
        </w:tc>
        <w:tc>
          <w:tcPr>
            <w:tcW w:w="1276" w:type="dxa"/>
            <w:vAlign w:val="center"/>
          </w:tcPr>
          <w:p w14:paraId="78AE9C7C">
            <w:pPr>
              <w:jc w:val="left"/>
              <w:rPr>
                <w:rFonts w:ascii="仿宋" w:hAnsi="仿宋" w:eastAsia="仿宋" w:cs="Times New Roman"/>
                <w:sz w:val="24"/>
                <w:szCs w:val="28"/>
              </w:rPr>
            </w:pPr>
          </w:p>
        </w:tc>
      </w:tr>
      <w:tr w14:paraId="4ECEC1D0">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817" w:type="dxa"/>
            <w:vAlign w:val="center"/>
          </w:tcPr>
          <w:p w14:paraId="03828F9F">
            <w:pPr>
              <w:jc w:val="center"/>
              <w:rPr>
                <w:rFonts w:ascii="仿宋" w:hAnsi="仿宋" w:eastAsia="仿宋" w:cs="Times New Roman"/>
                <w:sz w:val="24"/>
                <w:szCs w:val="28"/>
              </w:rPr>
            </w:pPr>
            <w:r>
              <w:rPr>
                <w:rFonts w:hint="eastAsia" w:ascii="仿宋" w:hAnsi="仿宋" w:eastAsia="仿宋" w:cs="Times New Roman"/>
                <w:sz w:val="24"/>
                <w:szCs w:val="28"/>
              </w:rPr>
              <w:t>5</w:t>
            </w:r>
          </w:p>
        </w:tc>
        <w:tc>
          <w:tcPr>
            <w:tcW w:w="2977" w:type="dxa"/>
            <w:vAlign w:val="center"/>
          </w:tcPr>
          <w:p w14:paraId="1162C2C1">
            <w:pPr>
              <w:jc w:val="left"/>
              <w:rPr>
                <w:rFonts w:ascii="仿宋" w:hAnsi="仿宋" w:eastAsia="仿宋" w:cs="Times New Roman"/>
                <w:sz w:val="24"/>
                <w:szCs w:val="28"/>
              </w:rPr>
            </w:pPr>
            <w:r>
              <w:rPr>
                <w:rFonts w:hint="eastAsia" w:ascii="仿宋" w:hAnsi="仿宋" w:eastAsia="仿宋" w:cs="Times New Roman"/>
                <w:sz w:val="24"/>
                <w:szCs w:val="28"/>
              </w:rPr>
              <w:t>高邑县卫生监督所</w:t>
            </w:r>
          </w:p>
        </w:tc>
        <w:tc>
          <w:tcPr>
            <w:tcW w:w="1701" w:type="dxa"/>
            <w:vAlign w:val="center"/>
          </w:tcPr>
          <w:p w14:paraId="328715C5">
            <w:pPr>
              <w:jc w:val="right"/>
              <w:rPr>
                <w:rFonts w:ascii="Arial Narrow" w:hAnsi="Arial Narrow" w:eastAsia="仿宋" w:cs="Times New Roman"/>
                <w:sz w:val="24"/>
                <w:szCs w:val="28"/>
              </w:rPr>
            </w:pPr>
            <w:r>
              <w:rPr>
                <w:rFonts w:ascii="Arial Narrow" w:hAnsi="Arial Narrow" w:eastAsia="仿宋" w:cs="Times New Roman"/>
                <w:sz w:val="24"/>
                <w:szCs w:val="28"/>
              </w:rPr>
              <w:t>8.70</w:t>
            </w:r>
          </w:p>
        </w:tc>
        <w:tc>
          <w:tcPr>
            <w:tcW w:w="1701" w:type="dxa"/>
            <w:vAlign w:val="center"/>
          </w:tcPr>
          <w:p w14:paraId="4EFE96DD">
            <w:pPr>
              <w:jc w:val="right"/>
              <w:rPr>
                <w:rFonts w:ascii="Arial Narrow" w:hAnsi="Arial Narrow" w:eastAsia="仿宋" w:cs="Times New Roman"/>
                <w:sz w:val="24"/>
                <w:szCs w:val="28"/>
              </w:rPr>
            </w:pPr>
            <w:r>
              <w:rPr>
                <w:rFonts w:ascii="Arial Narrow" w:hAnsi="Arial Narrow" w:eastAsia="仿宋" w:cs="Times New Roman"/>
                <w:sz w:val="24"/>
                <w:szCs w:val="28"/>
              </w:rPr>
              <w:t>8.70</w:t>
            </w:r>
          </w:p>
        </w:tc>
        <w:tc>
          <w:tcPr>
            <w:tcW w:w="1276" w:type="dxa"/>
            <w:vAlign w:val="center"/>
          </w:tcPr>
          <w:p w14:paraId="1EEE88C8">
            <w:pPr>
              <w:jc w:val="left"/>
              <w:rPr>
                <w:rFonts w:ascii="仿宋" w:hAnsi="仿宋" w:eastAsia="仿宋" w:cs="Times New Roman"/>
                <w:sz w:val="24"/>
                <w:szCs w:val="28"/>
              </w:rPr>
            </w:pPr>
          </w:p>
        </w:tc>
      </w:tr>
      <w:tr w14:paraId="1059DE8B">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3794" w:type="dxa"/>
            <w:gridSpan w:val="2"/>
            <w:vAlign w:val="center"/>
          </w:tcPr>
          <w:p w14:paraId="5B5B02CE">
            <w:pPr>
              <w:jc w:val="center"/>
              <w:rPr>
                <w:rFonts w:ascii="仿宋" w:hAnsi="仿宋" w:eastAsia="仿宋" w:cs="Times New Roman"/>
                <w:sz w:val="24"/>
                <w:szCs w:val="28"/>
              </w:rPr>
            </w:pPr>
            <w:r>
              <w:rPr>
                <w:rFonts w:hint="eastAsia" w:ascii="仿宋" w:hAnsi="仿宋" w:eastAsia="仿宋" w:cs="Times New Roman"/>
                <w:sz w:val="24"/>
                <w:szCs w:val="28"/>
              </w:rPr>
              <w:t>合计</w:t>
            </w:r>
          </w:p>
        </w:tc>
        <w:tc>
          <w:tcPr>
            <w:tcW w:w="1701" w:type="dxa"/>
            <w:vAlign w:val="center"/>
          </w:tcPr>
          <w:p w14:paraId="463FD5B5">
            <w:pPr>
              <w:jc w:val="right"/>
              <w:rPr>
                <w:rFonts w:ascii="Arial Narrow" w:hAnsi="Arial Narrow" w:eastAsia="仿宋" w:cs="Times New Roman"/>
                <w:sz w:val="24"/>
                <w:szCs w:val="28"/>
              </w:rPr>
            </w:pPr>
            <w:r>
              <w:rPr>
                <w:rFonts w:ascii="Arial Narrow" w:hAnsi="Arial Narrow" w:eastAsia="仿宋" w:cs="Times New Roman"/>
                <w:sz w:val="24"/>
                <w:szCs w:val="28"/>
              </w:rPr>
              <w:t>906.9</w:t>
            </w:r>
            <w:r>
              <w:rPr>
                <w:rFonts w:hint="eastAsia" w:ascii="Arial Narrow" w:hAnsi="Arial Narrow" w:eastAsia="仿宋" w:cs="Times New Roman"/>
                <w:sz w:val="24"/>
                <w:szCs w:val="28"/>
              </w:rPr>
              <w:t>5</w:t>
            </w:r>
          </w:p>
        </w:tc>
        <w:tc>
          <w:tcPr>
            <w:tcW w:w="1701" w:type="dxa"/>
            <w:vAlign w:val="center"/>
          </w:tcPr>
          <w:p w14:paraId="2B220097">
            <w:pPr>
              <w:jc w:val="right"/>
              <w:rPr>
                <w:rFonts w:ascii="Arial Narrow" w:hAnsi="Arial Narrow" w:eastAsia="仿宋" w:cs="Times New Roman"/>
                <w:sz w:val="24"/>
                <w:szCs w:val="28"/>
              </w:rPr>
            </w:pPr>
            <w:r>
              <w:rPr>
                <w:rFonts w:ascii="Arial Narrow" w:hAnsi="Arial Narrow" w:eastAsia="仿宋" w:cs="Times New Roman"/>
                <w:sz w:val="24"/>
                <w:szCs w:val="28"/>
              </w:rPr>
              <w:t>734.17</w:t>
            </w:r>
          </w:p>
        </w:tc>
        <w:tc>
          <w:tcPr>
            <w:tcW w:w="1276" w:type="dxa"/>
            <w:vAlign w:val="center"/>
          </w:tcPr>
          <w:p w14:paraId="4F8188B5">
            <w:pPr>
              <w:ind w:right="480"/>
              <w:rPr>
                <w:rFonts w:ascii="Arial Narrow" w:hAnsi="Arial Narrow" w:eastAsia="仿宋" w:cs="Times New Roman"/>
                <w:sz w:val="24"/>
                <w:szCs w:val="28"/>
              </w:rPr>
            </w:pPr>
          </w:p>
        </w:tc>
      </w:tr>
    </w:tbl>
    <w:p w14:paraId="01EA10C6">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我们根据《项目支出绩效评价管理办法》（财政部预〔</w:t>
      </w:r>
      <w:r>
        <w:rPr>
          <w:rFonts w:ascii="仿宋" w:hAnsi="仿宋" w:eastAsia="仿宋" w:cs="Times New Roman"/>
          <w:sz w:val="28"/>
          <w:szCs w:val="28"/>
        </w:rPr>
        <w:t>2020〕10 号）对该项目资金进行绩效评价</w:t>
      </w:r>
      <w:r>
        <w:rPr>
          <w:rFonts w:hint="eastAsia" w:ascii="仿宋" w:hAnsi="仿宋" w:eastAsia="仿宋" w:cs="Times New Roman"/>
          <w:sz w:val="28"/>
          <w:szCs w:val="28"/>
        </w:rPr>
        <w:t>。</w:t>
      </w:r>
    </w:p>
    <w:p w14:paraId="6BC54890">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2、经核实2020年度各单位县级新冠肺炎疫情防控资金的明细账、原始凭证及其他资料，各单位收到财政拨款、资金支出及资金结余,具体明细如下：</w:t>
      </w:r>
    </w:p>
    <w:p w14:paraId="6C99060C">
      <w:pPr>
        <w:spacing w:line="520" w:lineRule="exact"/>
        <w:ind w:firstLine="560" w:firstLineChars="200"/>
        <w:jc w:val="right"/>
        <w:rPr>
          <w:rFonts w:ascii="仿宋" w:hAnsi="仿宋" w:eastAsia="仿宋" w:cs="Times New Roman"/>
          <w:sz w:val="28"/>
          <w:szCs w:val="28"/>
        </w:rPr>
      </w:pPr>
      <w:r>
        <w:rPr>
          <w:rFonts w:hint="eastAsia" w:ascii="仿宋" w:hAnsi="仿宋" w:eastAsia="仿宋" w:cs="Times New Roman"/>
          <w:sz w:val="28"/>
          <w:szCs w:val="28"/>
        </w:rPr>
        <w:t>单位：万元</w:t>
      </w:r>
    </w:p>
    <w:tbl>
      <w:tblPr>
        <w:tblStyle w:val="8"/>
        <w:tblW w:w="0" w:type="auto"/>
        <w:tblInd w:w="0" w:type="dxa"/>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Layout w:type="autofit"/>
        <w:tblCellMar>
          <w:top w:w="0" w:type="dxa"/>
          <w:left w:w="108" w:type="dxa"/>
          <w:bottom w:w="0" w:type="dxa"/>
          <w:right w:w="108" w:type="dxa"/>
        </w:tblCellMar>
      </w:tblPr>
      <w:tblGrid>
        <w:gridCol w:w="817"/>
        <w:gridCol w:w="2977"/>
        <w:gridCol w:w="1276"/>
        <w:gridCol w:w="1275"/>
        <w:gridCol w:w="1276"/>
        <w:gridCol w:w="901"/>
      </w:tblGrid>
      <w:tr w14:paraId="75A7901C">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817" w:type="dxa"/>
            <w:vAlign w:val="center"/>
          </w:tcPr>
          <w:p w14:paraId="33FCCFD0">
            <w:pPr>
              <w:jc w:val="center"/>
              <w:rPr>
                <w:rFonts w:ascii="仿宋" w:hAnsi="仿宋" w:eastAsia="仿宋" w:cs="Times New Roman"/>
                <w:sz w:val="24"/>
                <w:szCs w:val="28"/>
              </w:rPr>
            </w:pPr>
            <w:r>
              <w:rPr>
                <w:rFonts w:hint="eastAsia" w:ascii="仿宋" w:hAnsi="仿宋" w:eastAsia="仿宋" w:cs="Times New Roman"/>
                <w:sz w:val="24"/>
                <w:szCs w:val="28"/>
              </w:rPr>
              <w:t>序号</w:t>
            </w:r>
          </w:p>
        </w:tc>
        <w:tc>
          <w:tcPr>
            <w:tcW w:w="2977" w:type="dxa"/>
            <w:vAlign w:val="center"/>
          </w:tcPr>
          <w:p w14:paraId="7EF5DDDF">
            <w:pPr>
              <w:jc w:val="center"/>
              <w:rPr>
                <w:rFonts w:ascii="仿宋" w:hAnsi="仿宋" w:eastAsia="仿宋" w:cs="Times New Roman"/>
                <w:sz w:val="24"/>
                <w:szCs w:val="28"/>
              </w:rPr>
            </w:pPr>
            <w:r>
              <w:rPr>
                <w:rFonts w:hint="eastAsia" w:ascii="仿宋" w:hAnsi="仿宋" w:eastAsia="仿宋" w:cs="Times New Roman"/>
                <w:sz w:val="24"/>
                <w:szCs w:val="28"/>
              </w:rPr>
              <w:t>单位名称</w:t>
            </w:r>
          </w:p>
        </w:tc>
        <w:tc>
          <w:tcPr>
            <w:tcW w:w="1276" w:type="dxa"/>
            <w:vAlign w:val="center"/>
          </w:tcPr>
          <w:p w14:paraId="09FC6789">
            <w:pPr>
              <w:jc w:val="center"/>
              <w:rPr>
                <w:rFonts w:ascii="仿宋" w:hAnsi="仿宋" w:eastAsia="仿宋" w:cs="Times New Roman"/>
                <w:sz w:val="24"/>
                <w:szCs w:val="28"/>
              </w:rPr>
            </w:pPr>
            <w:r>
              <w:rPr>
                <w:rFonts w:hint="eastAsia" w:ascii="仿宋" w:hAnsi="仿宋" w:eastAsia="仿宋" w:cs="Times New Roman"/>
                <w:sz w:val="24"/>
                <w:szCs w:val="28"/>
              </w:rPr>
              <w:t>财政拨款</w:t>
            </w:r>
          </w:p>
        </w:tc>
        <w:tc>
          <w:tcPr>
            <w:tcW w:w="1275" w:type="dxa"/>
            <w:vAlign w:val="center"/>
          </w:tcPr>
          <w:p w14:paraId="278D1D8C">
            <w:pPr>
              <w:jc w:val="center"/>
              <w:rPr>
                <w:rFonts w:ascii="仿宋" w:hAnsi="仿宋" w:eastAsia="仿宋" w:cs="Times New Roman"/>
                <w:sz w:val="24"/>
                <w:szCs w:val="28"/>
              </w:rPr>
            </w:pPr>
            <w:r>
              <w:rPr>
                <w:rFonts w:hint="eastAsia" w:ascii="仿宋" w:hAnsi="仿宋" w:eastAsia="仿宋" w:cs="Times New Roman"/>
                <w:sz w:val="24"/>
                <w:szCs w:val="28"/>
              </w:rPr>
              <w:t>资金支出</w:t>
            </w:r>
          </w:p>
        </w:tc>
        <w:tc>
          <w:tcPr>
            <w:tcW w:w="1276" w:type="dxa"/>
            <w:vAlign w:val="center"/>
          </w:tcPr>
          <w:p w14:paraId="115A76D4">
            <w:pPr>
              <w:jc w:val="center"/>
              <w:rPr>
                <w:rFonts w:ascii="仿宋" w:hAnsi="仿宋" w:eastAsia="仿宋" w:cs="Times New Roman"/>
                <w:sz w:val="24"/>
                <w:szCs w:val="28"/>
              </w:rPr>
            </w:pPr>
            <w:r>
              <w:rPr>
                <w:rFonts w:hint="eastAsia" w:ascii="仿宋" w:hAnsi="仿宋" w:eastAsia="仿宋" w:cs="Times New Roman"/>
                <w:sz w:val="24"/>
                <w:szCs w:val="28"/>
              </w:rPr>
              <w:t>资金结余</w:t>
            </w:r>
          </w:p>
        </w:tc>
        <w:tc>
          <w:tcPr>
            <w:tcW w:w="901" w:type="dxa"/>
            <w:vAlign w:val="center"/>
          </w:tcPr>
          <w:p w14:paraId="4D6367C9">
            <w:pPr>
              <w:jc w:val="center"/>
              <w:rPr>
                <w:rFonts w:ascii="仿宋" w:hAnsi="仿宋" w:eastAsia="仿宋" w:cs="Times New Roman"/>
                <w:sz w:val="24"/>
                <w:szCs w:val="28"/>
              </w:rPr>
            </w:pPr>
            <w:r>
              <w:rPr>
                <w:rFonts w:hint="eastAsia" w:ascii="仿宋" w:hAnsi="仿宋" w:eastAsia="仿宋" w:cs="Times New Roman"/>
                <w:sz w:val="24"/>
                <w:szCs w:val="28"/>
              </w:rPr>
              <w:t>备注</w:t>
            </w:r>
          </w:p>
        </w:tc>
      </w:tr>
      <w:tr w14:paraId="60685774">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817" w:type="dxa"/>
            <w:vAlign w:val="center"/>
          </w:tcPr>
          <w:p w14:paraId="33D86698">
            <w:pPr>
              <w:jc w:val="center"/>
              <w:rPr>
                <w:rFonts w:ascii="仿宋" w:hAnsi="仿宋" w:eastAsia="仿宋" w:cs="Times New Roman"/>
                <w:sz w:val="24"/>
                <w:szCs w:val="28"/>
              </w:rPr>
            </w:pPr>
            <w:r>
              <w:rPr>
                <w:rFonts w:hint="eastAsia" w:ascii="仿宋" w:hAnsi="仿宋" w:eastAsia="仿宋" w:cs="Times New Roman"/>
                <w:sz w:val="24"/>
                <w:szCs w:val="28"/>
              </w:rPr>
              <w:t>1</w:t>
            </w:r>
          </w:p>
        </w:tc>
        <w:tc>
          <w:tcPr>
            <w:tcW w:w="2977" w:type="dxa"/>
            <w:vAlign w:val="center"/>
          </w:tcPr>
          <w:p w14:paraId="56981D81">
            <w:pPr>
              <w:jc w:val="left"/>
              <w:rPr>
                <w:rFonts w:ascii="仿宋" w:hAnsi="仿宋" w:eastAsia="仿宋" w:cs="Times New Roman"/>
                <w:sz w:val="24"/>
                <w:szCs w:val="28"/>
              </w:rPr>
            </w:pPr>
            <w:r>
              <w:rPr>
                <w:rFonts w:hint="eastAsia" w:ascii="仿宋" w:hAnsi="仿宋" w:eastAsia="仿宋" w:cs="Times New Roman"/>
                <w:sz w:val="24"/>
                <w:szCs w:val="28"/>
              </w:rPr>
              <w:t>高邑县卫生健康局</w:t>
            </w:r>
          </w:p>
        </w:tc>
        <w:tc>
          <w:tcPr>
            <w:tcW w:w="1276" w:type="dxa"/>
            <w:vAlign w:val="center"/>
          </w:tcPr>
          <w:p w14:paraId="101A79A3">
            <w:pPr>
              <w:jc w:val="right"/>
              <w:rPr>
                <w:rFonts w:ascii="Arial Narrow" w:hAnsi="Arial Narrow" w:eastAsia="仿宋" w:cs="Times New Roman"/>
                <w:sz w:val="24"/>
                <w:szCs w:val="28"/>
              </w:rPr>
            </w:pPr>
            <w:r>
              <w:rPr>
                <w:rFonts w:ascii="Arial Narrow" w:hAnsi="Arial Narrow" w:eastAsia="仿宋" w:cs="Times New Roman"/>
                <w:sz w:val="24"/>
                <w:szCs w:val="28"/>
              </w:rPr>
              <w:t>472.75</w:t>
            </w:r>
          </w:p>
        </w:tc>
        <w:tc>
          <w:tcPr>
            <w:tcW w:w="1275" w:type="dxa"/>
            <w:vAlign w:val="center"/>
          </w:tcPr>
          <w:p w14:paraId="3DC7D0DA">
            <w:pPr>
              <w:jc w:val="right"/>
              <w:rPr>
                <w:rFonts w:ascii="Arial Narrow" w:hAnsi="Arial Narrow" w:eastAsia="仿宋" w:cs="Times New Roman"/>
                <w:sz w:val="24"/>
                <w:szCs w:val="28"/>
              </w:rPr>
            </w:pPr>
            <w:r>
              <w:rPr>
                <w:rFonts w:ascii="Arial Narrow" w:hAnsi="Arial Narrow" w:eastAsia="仿宋" w:cs="Times New Roman"/>
                <w:sz w:val="24"/>
                <w:szCs w:val="28"/>
              </w:rPr>
              <w:t>472.75</w:t>
            </w:r>
          </w:p>
        </w:tc>
        <w:tc>
          <w:tcPr>
            <w:tcW w:w="1276" w:type="dxa"/>
            <w:vAlign w:val="center"/>
          </w:tcPr>
          <w:p w14:paraId="6BFCB72F">
            <w:pPr>
              <w:jc w:val="right"/>
              <w:rPr>
                <w:rFonts w:ascii="Arial Narrow" w:hAnsi="Arial Narrow" w:eastAsia="仿宋" w:cs="Times New Roman"/>
                <w:sz w:val="24"/>
                <w:szCs w:val="28"/>
              </w:rPr>
            </w:pPr>
            <w:r>
              <w:rPr>
                <w:rFonts w:hint="eastAsia" w:ascii="Arial Narrow" w:hAnsi="Arial Narrow" w:eastAsia="仿宋" w:cs="Times New Roman"/>
                <w:sz w:val="24"/>
                <w:szCs w:val="28"/>
              </w:rPr>
              <w:t>0.00</w:t>
            </w:r>
          </w:p>
        </w:tc>
        <w:tc>
          <w:tcPr>
            <w:tcW w:w="901" w:type="dxa"/>
            <w:vAlign w:val="center"/>
          </w:tcPr>
          <w:p w14:paraId="0736AC2F">
            <w:pPr>
              <w:jc w:val="left"/>
              <w:rPr>
                <w:rFonts w:ascii="仿宋" w:hAnsi="仿宋" w:eastAsia="仿宋" w:cs="Times New Roman"/>
                <w:sz w:val="24"/>
                <w:szCs w:val="28"/>
              </w:rPr>
            </w:pPr>
          </w:p>
        </w:tc>
      </w:tr>
      <w:tr w14:paraId="2ACD44D0">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817" w:type="dxa"/>
            <w:vAlign w:val="center"/>
          </w:tcPr>
          <w:p w14:paraId="273C62E6">
            <w:pPr>
              <w:jc w:val="center"/>
              <w:rPr>
                <w:rFonts w:ascii="仿宋" w:hAnsi="仿宋" w:eastAsia="仿宋" w:cs="Times New Roman"/>
                <w:sz w:val="24"/>
                <w:szCs w:val="28"/>
              </w:rPr>
            </w:pPr>
            <w:r>
              <w:rPr>
                <w:rFonts w:hint="eastAsia" w:ascii="仿宋" w:hAnsi="仿宋" w:eastAsia="仿宋" w:cs="Times New Roman"/>
                <w:sz w:val="24"/>
                <w:szCs w:val="28"/>
              </w:rPr>
              <w:t>2</w:t>
            </w:r>
          </w:p>
        </w:tc>
        <w:tc>
          <w:tcPr>
            <w:tcW w:w="2977" w:type="dxa"/>
            <w:vAlign w:val="center"/>
          </w:tcPr>
          <w:p w14:paraId="2C8B01EF">
            <w:pPr>
              <w:jc w:val="left"/>
              <w:rPr>
                <w:rFonts w:ascii="仿宋" w:hAnsi="仿宋" w:eastAsia="仿宋" w:cs="Times New Roman"/>
                <w:sz w:val="24"/>
                <w:szCs w:val="28"/>
              </w:rPr>
            </w:pPr>
            <w:r>
              <w:rPr>
                <w:rFonts w:hint="eastAsia" w:ascii="仿宋" w:hAnsi="仿宋" w:eastAsia="仿宋" w:cs="Times New Roman"/>
                <w:sz w:val="24"/>
                <w:szCs w:val="28"/>
              </w:rPr>
              <w:t>高邑县医院</w:t>
            </w:r>
          </w:p>
        </w:tc>
        <w:tc>
          <w:tcPr>
            <w:tcW w:w="1276" w:type="dxa"/>
            <w:vAlign w:val="center"/>
          </w:tcPr>
          <w:p w14:paraId="4352FCD4">
            <w:pPr>
              <w:jc w:val="right"/>
              <w:rPr>
                <w:rFonts w:ascii="Arial Narrow" w:hAnsi="Arial Narrow" w:eastAsia="仿宋" w:cs="Times New Roman"/>
                <w:sz w:val="24"/>
                <w:szCs w:val="28"/>
              </w:rPr>
            </w:pPr>
            <w:r>
              <w:rPr>
                <w:rFonts w:ascii="Arial Narrow" w:hAnsi="Arial Narrow" w:eastAsia="仿宋" w:cs="Times New Roman"/>
                <w:sz w:val="24"/>
                <w:szCs w:val="28"/>
              </w:rPr>
              <w:t>322.60</w:t>
            </w:r>
          </w:p>
        </w:tc>
        <w:tc>
          <w:tcPr>
            <w:tcW w:w="1275" w:type="dxa"/>
            <w:vAlign w:val="center"/>
          </w:tcPr>
          <w:p w14:paraId="068789B3">
            <w:pPr>
              <w:jc w:val="right"/>
              <w:rPr>
                <w:rFonts w:ascii="Arial Narrow" w:hAnsi="Arial Narrow" w:eastAsia="仿宋" w:cs="Times New Roman"/>
                <w:sz w:val="24"/>
                <w:szCs w:val="28"/>
              </w:rPr>
            </w:pPr>
            <w:r>
              <w:rPr>
                <w:rFonts w:ascii="Arial Narrow" w:hAnsi="Arial Narrow" w:eastAsia="仿宋" w:cs="Times New Roman"/>
                <w:sz w:val="24"/>
                <w:szCs w:val="28"/>
              </w:rPr>
              <w:t>180.60</w:t>
            </w:r>
          </w:p>
        </w:tc>
        <w:tc>
          <w:tcPr>
            <w:tcW w:w="1276" w:type="dxa"/>
            <w:vAlign w:val="center"/>
          </w:tcPr>
          <w:p w14:paraId="4D39D954">
            <w:pPr>
              <w:jc w:val="right"/>
              <w:rPr>
                <w:rFonts w:ascii="Arial Narrow" w:hAnsi="Arial Narrow" w:eastAsia="仿宋" w:cs="Times New Roman"/>
                <w:sz w:val="24"/>
                <w:szCs w:val="28"/>
              </w:rPr>
            </w:pPr>
            <w:r>
              <w:rPr>
                <w:rFonts w:hint="eastAsia" w:ascii="Arial Narrow" w:hAnsi="Arial Narrow" w:eastAsia="仿宋" w:cs="Times New Roman"/>
                <w:sz w:val="24"/>
                <w:szCs w:val="28"/>
              </w:rPr>
              <w:t>142.00</w:t>
            </w:r>
          </w:p>
        </w:tc>
        <w:tc>
          <w:tcPr>
            <w:tcW w:w="901" w:type="dxa"/>
            <w:vAlign w:val="center"/>
          </w:tcPr>
          <w:p w14:paraId="2BB6A146">
            <w:pPr>
              <w:jc w:val="left"/>
              <w:rPr>
                <w:rFonts w:ascii="仿宋" w:hAnsi="仿宋" w:eastAsia="仿宋" w:cs="Times New Roman"/>
                <w:sz w:val="24"/>
                <w:szCs w:val="28"/>
              </w:rPr>
            </w:pPr>
          </w:p>
        </w:tc>
      </w:tr>
      <w:tr w14:paraId="1C34A629">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817" w:type="dxa"/>
            <w:vAlign w:val="center"/>
          </w:tcPr>
          <w:p w14:paraId="3931E5FF">
            <w:pPr>
              <w:jc w:val="center"/>
              <w:rPr>
                <w:rFonts w:ascii="仿宋" w:hAnsi="仿宋" w:eastAsia="仿宋" w:cs="Times New Roman"/>
                <w:sz w:val="24"/>
                <w:szCs w:val="28"/>
              </w:rPr>
            </w:pPr>
            <w:r>
              <w:rPr>
                <w:rFonts w:hint="eastAsia" w:ascii="仿宋" w:hAnsi="仿宋" w:eastAsia="仿宋" w:cs="Times New Roman"/>
                <w:sz w:val="24"/>
                <w:szCs w:val="28"/>
              </w:rPr>
              <w:t>3</w:t>
            </w:r>
          </w:p>
        </w:tc>
        <w:tc>
          <w:tcPr>
            <w:tcW w:w="2977" w:type="dxa"/>
            <w:vAlign w:val="center"/>
          </w:tcPr>
          <w:p w14:paraId="28404294">
            <w:pPr>
              <w:jc w:val="left"/>
              <w:rPr>
                <w:rFonts w:ascii="仿宋" w:hAnsi="仿宋" w:eastAsia="仿宋" w:cs="Times New Roman"/>
                <w:sz w:val="24"/>
                <w:szCs w:val="28"/>
              </w:rPr>
            </w:pPr>
            <w:r>
              <w:rPr>
                <w:rFonts w:hint="eastAsia" w:ascii="仿宋" w:hAnsi="仿宋" w:eastAsia="仿宋" w:cs="Times New Roman"/>
                <w:sz w:val="24"/>
                <w:szCs w:val="28"/>
              </w:rPr>
              <w:t>高邑县疾病预防控制中心</w:t>
            </w:r>
          </w:p>
        </w:tc>
        <w:tc>
          <w:tcPr>
            <w:tcW w:w="1276" w:type="dxa"/>
            <w:vAlign w:val="center"/>
          </w:tcPr>
          <w:p w14:paraId="7D1DEB15">
            <w:pPr>
              <w:jc w:val="right"/>
              <w:rPr>
                <w:rFonts w:ascii="Arial Narrow" w:hAnsi="Arial Narrow" w:eastAsia="仿宋" w:cs="Times New Roman"/>
                <w:sz w:val="24"/>
                <w:szCs w:val="28"/>
              </w:rPr>
            </w:pPr>
            <w:r>
              <w:rPr>
                <w:rFonts w:ascii="Arial Narrow" w:hAnsi="Arial Narrow" w:eastAsia="仿宋" w:cs="Times New Roman"/>
                <w:sz w:val="24"/>
                <w:szCs w:val="28"/>
              </w:rPr>
              <w:t>101.90</w:t>
            </w:r>
          </w:p>
        </w:tc>
        <w:tc>
          <w:tcPr>
            <w:tcW w:w="1275" w:type="dxa"/>
            <w:vAlign w:val="center"/>
          </w:tcPr>
          <w:p w14:paraId="2A2640CC">
            <w:pPr>
              <w:jc w:val="right"/>
              <w:rPr>
                <w:rFonts w:ascii="Arial Narrow" w:hAnsi="Arial Narrow" w:eastAsia="仿宋" w:cs="Times New Roman"/>
                <w:sz w:val="24"/>
                <w:szCs w:val="28"/>
              </w:rPr>
            </w:pPr>
            <w:r>
              <w:rPr>
                <w:rFonts w:ascii="Arial Narrow" w:hAnsi="Arial Narrow" w:eastAsia="仿宋" w:cs="Times New Roman"/>
                <w:sz w:val="24"/>
                <w:szCs w:val="28"/>
              </w:rPr>
              <w:t>72.12</w:t>
            </w:r>
          </w:p>
        </w:tc>
        <w:tc>
          <w:tcPr>
            <w:tcW w:w="1276" w:type="dxa"/>
            <w:vAlign w:val="center"/>
          </w:tcPr>
          <w:p w14:paraId="79EC730E">
            <w:pPr>
              <w:jc w:val="right"/>
              <w:rPr>
                <w:rFonts w:ascii="Arial Narrow" w:hAnsi="Arial Narrow" w:eastAsia="仿宋" w:cs="Times New Roman"/>
                <w:sz w:val="24"/>
                <w:szCs w:val="28"/>
              </w:rPr>
            </w:pPr>
            <w:r>
              <w:rPr>
                <w:rFonts w:ascii="Arial Narrow" w:hAnsi="Arial Narrow" w:eastAsia="仿宋" w:cs="Times New Roman"/>
                <w:sz w:val="24"/>
                <w:szCs w:val="28"/>
              </w:rPr>
              <w:t>29.7</w:t>
            </w:r>
            <w:r>
              <w:rPr>
                <w:rFonts w:hint="eastAsia" w:ascii="Arial Narrow" w:hAnsi="Arial Narrow" w:eastAsia="仿宋" w:cs="Times New Roman"/>
                <w:sz w:val="24"/>
                <w:szCs w:val="28"/>
              </w:rPr>
              <w:t>8</w:t>
            </w:r>
          </w:p>
        </w:tc>
        <w:tc>
          <w:tcPr>
            <w:tcW w:w="901" w:type="dxa"/>
            <w:vAlign w:val="center"/>
          </w:tcPr>
          <w:p w14:paraId="7E07E88A">
            <w:pPr>
              <w:jc w:val="left"/>
              <w:rPr>
                <w:rFonts w:ascii="仿宋" w:hAnsi="仿宋" w:eastAsia="仿宋" w:cs="Times New Roman"/>
                <w:sz w:val="24"/>
                <w:szCs w:val="28"/>
              </w:rPr>
            </w:pPr>
          </w:p>
        </w:tc>
      </w:tr>
      <w:tr w14:paraId="0D4EEFC7">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817" w:type="dxa"/>
            <w:vAlign w:val="center"/>
          </w:tcPr>
          <w:p w14:paraId="63E71541">
            <w:pPr>
              <w:jc w:val="center"/>
              <w:rPr>
                <w:rFonts w:ascii="仿宋" w:hAnsi="仿宋" w:eastAsia="仿宋" w:cs="Times New Roman"/>
                <w:sz w:val="24"/>
                <w:szCs w:val="28"/>
              </w:rPr>
            </w:pPr>
            <w:r>
              <w:rPr>
                <w:rFonts w:hint="eastAsia" w:ascii="仿宋" w:hAnsi="仿宋" w:eastAsia="仿宋" w:cs="Times New Roman"/>
                <w:sz w:val="24"/>
                <w:szCs w:val="28"/>
              </w:rPr>
              <w:t>4</w:t>
            </w:r>
          </w:p>
        </w:tc>
        <w:tc>
          <w:tcPr>
            <w:tcW w:w="2977" w:type="dxa"/>
            <w:vAlign w:val="center"/>
          </w:tcPr>
          <w:p w14:paraId="408B68C0">
            <w:pPr>
              <w:jc w:val="left"/>
              <w:rPr>
                <w:rFonts w:ascii="仿宋" w:hAnsi="仿宋" w:eastAsia="仿宋" w:cs="Times New Roman"/>
                <w:sz w:val="24"/>
                <w:szCs w:val="28"/>
              </w:rPr>
            </w:pPr>
            <w:r>
              <w:rPr>
                <w:rFonts w:hint="eastAsia" w:ascii="仿宋" w:hAnsi="仿宋" w:eastAsia="仿宋" w:cs="Times New Roman"/>
                <w:sz w:val="24"/>
                <w:szCs w:val="28"/>
              </w:rPr>
              <w:t>高邑县妇幼保健院</w:t>
            </w:r>
          </w:p>
        </w:tc>
        <w:tc>
          <w:tcPr>
            <w:tcW w:w="1276" w:type="dxa"/>
            <w:vAlign w:val="center"/>
          </w:tcPr>
          <w:p w14:paraId="4A1D8E19">
            <w:pPr>
              <w:jc w:val="right"/>
              <w:rPr>
                <w:rFonts w:ascii="Arial Narrow" w:hAnsi="Arial Narrow" w:eastAsia="仿宋" w:cs="Times New Roman"/>
                <w:sz w:val="24"/>
                <w:szCs w:val="28"/>
              </w:rPr>
            </w:pPr>
            <w:r>
              <w:rPr>
                <w:rFonts w:hint="eastAsia" w:ascii="Arial Narrow" w:hAnsi="Arial Narrow" w:eastAsia="仿宋" w:cs="Times New Roman"/>
                <w:sz w:val="24"/>
                <w:szCs w:val="28"/>
              </w:rPr>
              <w:t>1.00</w:t>
            </w:r>
          </w:p>
        </w:tc>
        <w:tc>
          <w:tcPr>
            <w:tcW w:w="1275" w:type="dxa"/>
            <w:vAlign w:val="center"/>
          </w:tcPr>
          <w:p w14:paraId="16876AEA">
            <w:pPr>
              <w:jc w:val="right"/>
              <w:rPr>
                <w:rFonts w:ascii="Arial Narrow" w:hAnsi="Arial Narrow" w:eastAsia="仿宋" w:cs="Times New Roman"/>
                <w:sz w:val="24"/>
                <w:szCs w:val="28"/>
              </w:rPr>
            </w:pPr>
            <w:r>
              <w:rPr>
                <w:rFonts w:hint="eastAsia" w:ascii="Arial Narrow" w:hAnsi="Arial Narrow" w:eastAsia="仿宋" w:cs="Times New Roman"/>
                <w:sz w:val="24"/>
                <w:szCs w:val="28"/>
              </w:rPr>
              <w:t>0.00</w:t>
            </w:r>
          </w:p>
        </w:tc>
        <w:tc>
          <w:tcPr>
            <w:tcW w:w="1276" w:type="dxa"/>
            <w:vAlign w:val="center"/>
          </w:tcPr>
          <w:p w14:paraId="3404ECAF">
            <w:pPr>
              <w:jc w:val="right"/>
              <w:rPr>
                <w:rFonts w:ascii="Arial Narrow" w:hAnsi="Arial Narrow" w:eastAsia="仿宋" w:cs="Times New Roman"/>
                <w:sz w:val="24"/>
                <w:szCs w:val="28"/>
              </w:rPr>
            </w:pPr>
            <w:r>
              <w:rPr>
                <w:rFonts w:hint="eastAsia" w:ascii="Arial Narrow" w:hAnsi="Arial Narrow" w:eastAsia="仿宋" w:cs="Times New Roman"/>
                <w:sz w:val="24"/>
                <w:szCs w:val="28"/>
              </w:rPr>
              <w:t>1.00</w:t>
            </w:r>
          </w:p>
        </w:tc>
        <w:tc>
          <w:tcPr>
            <w:tcW w:w="901" w:type="dxa"/>
            <w:vAlign w:val="center"/>
          </w:tcPr>
          <w:p w14:paraId="7DD18A2B">
            <w:pPr>
              <w:jc w:val="left"/>
              <w:rPr>
                <w:rFonts w:ascii="仿宋" w:hAnsi="仿宋" w:eastAsia="仿宋" w:cs="Times New Roman"/>
                <w:sz w:val="24"/>
                <w:szCs w:val="28"/>
              </w:rPr>
            </w:pPr>
          </w:p>
        </w:tc>
      </w:tr>
      <w:tr w14:paraId="3E6237E3">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817" w:type="dxa"/>
            <w:vAlign w:val="center"/>
          </w:tcPr>
          <w:p w14:paraId="08063716">
            <w:pPr>
              <w:jc w:val="center"/>
              <w:rPr>
                <w:rFonts w:ascii="仿宋" w:hAnsi="仿宋" w:eastAsia="仿宋" w:cs="Times New Roman"/>
                <w:sz w:val="24"/>
                <w:szCs w:val="28"/>
              </w:rPr>
            </w:pPr>
            <w:r>
              <w:rPr>
                <w:rFonts w:hint="eastAsia" w:ascii="仿宋" w:hAnsi="仿宋" w:eastAsia="仿宋" w:cs="Times New Roman"/>
                <w:sz w:val="24"/>
                <w:szCs w:val="28"/>
              </w:rPr>
              <w:t>5</w:t>
            </w:r>
          </w:p>
        </w:tc>
        <w:tc>
          <w:tcPr>
            <w:tcW w:w="2977" w:type="dxa"/>
            <w:vAlign w:val="center"/>
          </w:tcPr>
          <w:p w14:paraId="585E6B77">
            <w:pPr>
              <w:jc w:val="left"/>
              <w:rPr>
                <w:rFonts w:ascii="仿宋" w:hAnsi="仿宋" w:eastAsia="仿宋" w:cs="Times New Roman"/>
                <w:sz w:val="24"/>
                <w:szCs w:val="28"/>
              </w:rPr>
            </w:pPr>
            <w:r>
              <w:rPr>
                <w:rFonts w:hint="eastAsia" w:ascii="仿宋" w:hAnsi="仿宋" w:eastAsia="仿宋" w:cs="Times New Roman"/>
                <w:sz w:val="24"/>
                <w:szCs w:val="28"/>
              </w:rPr>
              <w:t>高邑县卫生监督所</w:t>
            </w:r>
          </w:p>
        </w:tc>
        <w:tc>
          <w:tcPr>
            <w:tcW w:w="1276" w:type="dxa"/>
            <w:vAlign w:val="center"/>
          </w:tcPr>
          <w:p w14:paraId="314779F5">
            <w:pPr>
              <w:jc w:val="right"/>
              <w:rPr>
                <w:rFonts w:ascii="Arial Narrow" w:hAnsi="Arial Narrow" w:eastAsia="仿宋" w:cs="Times New Roman"/>
                <w:sz w:val="24"/>
                <w:szCs w:val="28"/>
              </w:rPr>
            </w:pPr>
            <w:r>
              <w:rPr>
                <w:rFonts w:ascii="Arial Narrow" w:hAnsi="Arial Narrow" w:eastAsia="仿宋" w:cs="Times New Roman"/>
                <w:sz w:val="24"/>
                <w:szCs w:val="28"/>
              </w:rPr>
              <w:t>8.70</w:t>
            </w:r>
          </w:p>
        </w:tc>
        <w:tc>
          <w:tcPr>
            <w:tcW w:w="1275" w:type="dxa"/>
            <w:vAlign w:val="center"/>
          </w:tcPr>
          <w:p w14:paraId="320D2B7D">
            <w:pPr>
              <w:jc w:val="right"/>
              <w:rPr>
                <w:rFonts w:ascii="Arial Narrow" w:hAnsi="Arial Narrow" w:eastAsia="仿宋" w:cs="Times New Roman"/>
                <w:sz w:val="24"/>
                <w:szCs w:val="28"/>
              </w:rPr>
            </w:pPr>
            <w:r>
              <w:rPr>
                <w:rFonts w:ascii="Arial Narrow" w:hAnsi="Arial Narrow" w:eastAsia="仿宋" w:cs="Times New Roman"/>
                <w:sz w:val="24"/>
                <w:szCs w:val="28"/>
              </w:rPr>
              <w:t>8.70</w:t>
            </w:r>
          </w:p>
        </w:tc>
        <w:tc>
          <w:tcPr>
            <w:tcW w:w="1276" w:type="dxa"/>
            <w:vAlign w:val="center"/>
          </w:tcPr>
          <w:p w14:paraId="6DF20E39">
            <w:pPr>
              <w:jc w:val="right"/>
              <w:rPr>
                <w:rFonts w:ascii="Arial Narrow" w:hAnsi="Arial Narrow" w:eastAsia="仿宋" w:cs="Times New Roman"/>
                <w:sz w:val="24"/>
                <w:szCs w:val="28"/>
              </w:rPr>
            </w:pPr>
            <w:r>
              <w:rPr>
                <w:rFonts w:hint="eastAsia" w:ascii="Arial Narrow" w:hAnsi="Arial Narrow" w:eastAsia="仿宋" w:cs="Times New Roman"/>
                <w:sz w:val="24"/>
                <w:szCs w:val="28"/>
              </w:rPr>
              <w:t>0.00</w:t>
            </w:r>
          </w:p>
        </w:tc>
        <w:tc>
          <w:tcPr>
            <w:tcW w:w="901" w:type="dxa"/>
            <w:vAlign w:val="center"/>
          </w:tcPr>
          <w:p w14:paraId="17570F0D">
            <w:pPr>
              <w:jc w:val="left"/>
              <w:rPr>
                <w:rFonts w:ascii="仿宋" w:hAnsi="仿宋" w:eastAsia="仿宋" w:cs="Times New Roman"/>
                <w:sz w:val="24"/>
                <w:szCs w:val="28"/>
              </w:rPr>
            </w:pPr>
          </w:p>
        </w:tc>
      </w:tr>
      <w:tr w14:paraId="274DECF9">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3794" w:type="dxa"/>
            <w:gridSpan w:val="2"/>
            <w:vAlign w:val="center"/>
          </w:tcPr>
          <w:p w14:paraId="3062293F">
            <w:pPr>
              <w:jc w:val="center"/>
              <w:rPr>
                <w:rFonts w:ascii="仿宋" w:hAnsi="仿宋" w:eastAsia="仿宋" w:cs="Times New Roman"/>
                <w:sz w:val="24"/>
                <w:szCs w:val="28"/>
              </w:rPr>
            </w:pPr>
            <w:r>
              <w:rPr>
                <w:rFonts w:hint="eastAsia" w:ascii="仿宋" w:hAnsi="仿宋" w:eastAsia="仿宋" w:cs="Times New Roman"/>
                <w:sz w:val="24"/>
                <w:szCs w:val="28"/>
              </w:rPr>
              <w:t>合计</w:t>
            </w:r>
          </w:p>
        </w:tc>
        <w:tc>
          <w:tcPr>
            <w:tcW w:w="1276" w:type="dxa"/>
            <w:vAlign w:val="center"/>
          </w:tcPr>
          <w:p w14:paraId="002AA9CE">
            <w:pPr>
              <w:jc w:val="right"/>
              <w:rPr>
                <w:rFonts w:ascii="Arial Narrow" w:hAnsi="Arial Narrow" w:eastAsia="仿宋" w:cs="Times New Roman"/>
                <w:sz w:val="24"/>
                <w:szCs w:val="28"/>
              </w:rPr>
            </w:pPr>
            <w:r>
              <w:rPr>
                <w:rFonts w:ascii="Arial Narrow" w:hAnsi="Arial Narrow" w:eastAsia="仿宋" w:cs="Times New Roman"/>
                <w:sz w:val="24"/>
                <w:szCs w:val="28"/>
              </w:rPr>
              <w:t>906.9</w:t>
            </w:r>
            <w:r>
              <w:rPr>
                <w:rFonts w:hint="eastAsia" w:ascii="Arial Narrow" w:hAnsi="Arial Narrow" w:eastAsia="仿宋" w:cs="Times New Roman"/>
                <w:sz w:val="24"/>
                <w:szCs w:val="28"/>
              </w:rPr>
              <w:t>5</w:t>
            </w:r>
          </w:p>
        </w:tc>
        <w:tc>
          <w:tcPr>
            <w:tcW w:w="1275" w:type="dxa"/>
            <w:vAlign w:val="center"/>
          </w:tcPr>
          <w:p w14:paraId="14CCC2EE">
            <w:pPr>
              <w:jc w:val="right"/>
              <w:rPr>
                <w:rFonts w:ascii="Arial Narrow" w:hAnsi="Arial Narrow" w:eastAsia="仿宋" w:cs="Times New Roman"/>
                <w:sz w:val="24"/>
                <w:szCs w:val="28"/>
              </w:rPr>
            </w:pPr>
            <w:r>
              <w:rPr>
                <w:rFonts w:ascii="Arial Narrow" w:hAnsi="Arial Narrow" w:eastAsia="仿宋" w:cs="Times New Roman"/>
                <w:sz w:val="24"/>
                <w:szCs w:val="28"/>
              </w:rPr>
              <w:t>734.17</w:t>
            </w:r>
          </w:p>
        </w:tc>
        <w:tc>
          <w:tcPr>
            <w:tcW w:w="1276" w:type="dxa"/>
            <w:vAlign w:val="center"/>
          </w:tcPr>
          <w:p w14:paraId="78443178">
            <w:pPr>
              <w:jc w:val="right"/>
              <w:rPr>
                <w:rFonts w:ascii="Arial Narrow" w:hAnsi="Arial Narrow" w:eastAsia="仿宋" w:cs="Times New Roman"/>
                <w:sz w:val="24"/>
                <w:szCs w:val="28"/>
              </w:rPr>
            </w:pPr>
            <w:r>
              <w:rPr>
                <w:rFonts w:ascii="Arial Narrow" w:hAnsi="Arial Narrow" w:eastAsia="仿宋" w:cs="Times New Roman"/>
                <w:sz w:val="24"/>
                <w:szCs w:val="28"/>
              </w:rPr>
              <w:t>172.7</w:t>
            </w:r>
            <w:r>
              <w:rPr>
                <w:rFonts w:hint="eastAsia" w:ascii="Arial Narrow" w:hAnsi="Arial Narrow" w:eastAsia="仿宋" w:cs="Times New Roman"/>
                <w:sz w:val="24"/>
                <w:szCs w:val="28"/>
              </w:rPr>
              <w:t>8</w:t>
            </w:r>
          </w:p>
        </w:tc>
        <w:tc>
          <w:tcPr>
            <w:tcW w:w="901" w:type="dxa"/>
            <w:vAlign w:val="center"/>
          </w:tcPr>
          <w:p w14:paraId="26ED70F1">
            <w:pPr>
              <w:jc w:val="center"/>
              <w:rPr>
                <w:rFonts w:ascii="仿宋" w:hAnsi="仿宋" w:eastAsia="仿宋" w:cs="Times New Roman"/>
                <w:sz w:val="24"/>
                <w:szCs w:val="28"/>
              </w:rPr>
            </w:pPr>
          </w:p>
        </w:tc>
      </w:tr>
    </w:tbl>
    <w:p w14:paraId="5F8B02DE">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（二）项目绩效目标</w:t>
      </w:r>
    </w:p>
    <w:p w14:paraId="35C303CB">
      <w:pPr>
        <w:spacing w:line="520" w:lineRule="exact"/>
        <w:ind w:firstLine="560" w:firstLineChars="200"/>
        <w:jc w:val="left"/>
        <w:rPr>
          <w:rFonts w:ascii="仿宋" w:hAnsi="仿宋" w:eastAsia="仿宋" w:cs="Times New Roman"/>
          <w:sz w:val="28"/>
          <w:szCs w:val="28"/>
        </w:rPr>
      </w:pPr>
      <w:bookmarkStart w:id="1" w:name="_Toc10111741"/>
      <w:r>
        <w:rPr>
          <w:rFonts w:hint="eastAsia" w:ascii="仿宋" w:hAnsi="仿宋" w:eastAsia="仿宋" w:cs="Times New Roman"/>
          <w:sz w:val="28"/>
          <w:szCs w:val="28"/>
        </w:rPr>
        <w:t>经查阅各单位项目支出绩效自评表，项目总体绩效指标：有效搞好当前疫情防控工作，具体指标：无。</w:t>
      </w:r>
    </w:p>
    <w:p w14:paraId="29E43735">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（三）项目评价政策依据</w:t>
      </w:r>
      <w:bookmarkEnd w:id="1"/>
    </w:p>
    <w:p w14:paraId="446F299D">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1、《财政违法行为处罚处分条例》（国务院令第427号）；</w:t>
      </w:r>
    </w:p>
    <w:p w14:paraId="4DCC1559">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2、《中华人民共和国预算法》；</w:t>
      </w:r>
    </w:p>
    <w:p w14:paraId="469FA0DB">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3、《财政部门监督办法》（财政部令〔</w:t>
      </w:r>
      <w:r>
        <w:rPr>
          <w:rFonts w:ascii="仿宋" w:hAnsi="仿宋" w:eastAsia="仿宋" w:cs="Times New Roman"/>
          <w:sz w:val="28"/>
          <w:szCs w:val="28"/>
        </w:rPr>
        <w:t>2012</w:t>
      </w:r>
      <w:r>
        <w:rPr>
          <w:rFonts w:hint="eastAsia" w:ascii="仿宋" w:hAnsi="仿宋" w:eastAsia="仿宋" w:cs="Times New Roman"/>
          <w:sz w:val="28"/>
          <w:szCs w:val="28"/>
        </w:rPr>
        <w:t>〕</w:t>
      </w:r>
      <w:r>
        <w:rPr>
          <w:rFonts w:ascii="仿宋" w:hAnsi="仿宋" w:eastAsia="仿宋" w:cs="Times New Roman"/>
          <w:sz w:val="28"/>
          <w:szCs w:val="28"/>
        </w:rPr>
        <w:t>69</w:t>
      </w:r>
      <w:r>
        <w:rPr>
          <w:rFonts w:hint="eastAsia" w:ascii="仿宋" w:hAnsi="仿宋" w:eastAsia="仿宋" w:cs="Times New Roman"/>
          <w:sz w:val="28"/>
          <w:szCs w:val="28"/>
        </w:rPr>
        <w:t>号）；</w:t>
      </w:r>
    </w:p>
    <w:p w14:paraId="39F83870">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4、《财政检查工作办法》（财政部令〔</w:t>
      </w:r>
      <w:r>
        <w:rPr>
          <w:rFonts w:ascii="仿宋" w:hAnsi="仿宋" w:eastAsia="仿宋" w:cs="Times New Roman"/>
          <w:sz w:val="28"/>
          <w:szCs w:val="28"/>
        </w:rPr>
        <w:t>2006</w:t>
      </w:r>
      <w:r>
        <w:rPr>
          <w:rFonts w:hint="eastAsia" w:ascii="仿宋" w:hAnsi="仿宋" w:eastAsia="仿宋" w:cs="Times New Roman"/>
          <w:sz w:val="28"/>
          <w:szCs w:val="28"/>
        </w:rPr>
        <w:t>〕</w:t>
      </w:r>
      <w:r>
        <w:rPr>
          <w:rFonts w:ascii="仿宋" w:hAnsi="仿宋" w:eastAsia="仿宋" w:cs="Times New Roman"/>
          <w:sz w:val="28"/>
          <w:szCs w:val="28"/>
        </w:rPr>
        <w:t>32</w:t>
      </w:r>
      <w:r>
        <w:rPr>
          <w:rFonts w:hint="eastAsia" w:ascii="仿宋" w:hAnsi="仿宋" w:eastAsia="仿宋" w:cs="Times New Roman"/>
          <w:sz w:val="28"/>
          <w:szCs w:val="28"/>
        </w:rPr>
        <w:t>号）；</w:t>
      </w:r>
    </w:p>
    <w:p w14:paraId="33161331">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5、《项目支出绩效评价管理办法》（财政部预〔</w:t>
      </w:r>
      <w:r>
        <w:rPr>
          <w:rFonts w:ascii="仿宋" w:hAnsi="仿宋" w:eastAsia="仿宋" w:cs="Times New Roman"/>
          <w:sz w:val="28"/>
          <w:szCs w:val="28"/>
        </w:rPr>
        <w:t>2020〕10 号）</w:t>
      </w:r>
      <w:r>
        <w:rPr>
          <w:rFonts w:hint="eastAsia" w:ascii="仿宋" w:hAnsi="仿宋" w:eastAsia="仿宋" w:cs="Times New Roman"/>
          <w:sz w:val="28"/>
          <w:szCs w:val="28"/>
        </w:rPr>
        <w:t>；</w:t>
      </w:r>
    </w:p>
    <w:p w14:paraId="59C26C09">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6、《关于进一步落实新型冠状病毒感染的肺炎疫情防控经费有关问题的通知》（冀财社〔</w:t>
      </w:r>
      <w:r>
        <w:rPr>
          <w:rFonts w:ascii="仿宋" w:hAnsi="仿宋" w:eastAsia="仿宋" w:cs="Times New Roman"/>
          <w:sz w:val="28"/>
          <w:szCs w:val="28"/>
        </w:rPr>
        <w:t>2020〕</w:t>
      </w:r>
      <w:r>
        <w:rPr>
          <w:rFonts w:hint="eastAsia" w:ascii="仿宋" w:hAnsi="仿宋" w:eastAsia="仿宋" w:cs="Times New Roman"/>
          <w:sz w:val="28"/>
          <w:szCs w:val="28"/>
        </w:rPr>
        <w:t>14号）；</w:t>
      </w:r>
    </w:p>
    <w:p w14:paraId="68AC8838">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7、《河北省“新冠肺炎”疫情防治财政补助资金使用管理办法》；</w:t>
      </w:r>
    </w:p>
    <w:p w14:paraId="09B1FD82">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8、其他相关法律、法规、政策文件。</w:t>
      </w:r>
    </w:p>
    <w:p w14:paraId="6353D45E">
      <w:pPr>
        <w:spacing w:line="520" w:lineRule="exact"/>
        <w:ind w:firstLine="562" w:firstLineChars="200"/>
        <w:jc w:val="left"/>
        <w:rPr>
          <w:rFonts w:ascii="仿宋" w:hAnsi="仿宋" w:eastAsia="仿宋" w:cs="Times New Roman"/>
          <w:b/>
          <w:sz w:val="28"/>
          <w:szCs w:val="28"/>
        </w:rPr>
      </w:pPr>
      <w:bookmarkStart w:id="2" w:name="_Toc10111742"/>
      <w:r>
        <w:rPr>
          <w:rFonts w:hint="eastAsia" w:ascii="仿宋" w:hAnsi="仿宋" w:eastAsia="仿宋" w:cs="Times New Roman"/>
          <w:b/>
          <w:sz w:val="28"/>
          <w:szCs w:val="28"/>
        </w:rPr>
        <w:t>二、绩效评价工作开展情况</w:t>
      </w:r>
      <w:bookmarkEnd w:id="2"/>
    </w:p>
    <w:p w14:paraId="7D8DA14F">
      <w:pPr>
        <w:spacing w:line="520" w:lineRule="exact"/>
        <w:ind w:firstLine="560" w:firstLineChars="200"/>
        <w:jc w:val="left"/>
        <w:rPr>
          <w:rFonts w:ascii="仿宋" w:hAnsi="仿宋" w:eastAsia="仿宋" w:cs="Times New Roman"/>
          <w:sz w:val="28"/>
          <w:szCs w:val="28"/>
        </w:rPr>
      </w:pPr>
      <w:bookmarkStart w:id="3" w:name="_Toc10111743"/>
      <w:r>
        <w:rPr>
          <w:rFonts w:hint="eastAsia" w:ascii="仿宋" w:hAnsi="仿宋" w:eastAsia="仿宋" w:cs="Times New Roman"/>
          <w:sz w:val="28"/>
          <w:szCs w:val="28"/>
        </w:rPr>
        <w:t>（一）绩效评价目的</w:t>
      </w:r>
      <w:bookmarkEnd w:id="3"/>
      <w:r>
        <w:rPr>
          <w:rFonts w:hint="eastAsia" w:ascii="仿宋" w:hAnsi="仿宋" w:eastAsia="仿宋" w:cs="Times New Roman"/>
          <w:sz w:val="28"/>
          <w:szCs w:val="28"/>
        </w:rPr>
        <w:t>、对象和范围</w:t>
      </w:r>
    </w:p>
    <w:p w14:paraId="557A3E60">
      <w:pPr>
        <w:spacing w:line="520" w:lineRule="exact"/>
        <w:ind w:firstLine="560" w:firstLineChars="200"/>
        <w:jc w:val="left"/>
        <w:rPr>
          <w:rFonts w:ascii="仿宋" w:hAnsi="仿宋" w:eastAsia="仿宋" w:cs="Times New Roman"/>
          <w:sz w:val="28"/>
          <w:szCs w:val="28"/>
        </w:rPr>
      </w:pPr>
      <w:bookmarkStart w:id="4" w:name="_Toc10111744"/>
      <w:r>
        <w:rPr>
          <w:rFonts w:hint="eastAsia" w:ascii="仿宋" w:hAnsi="仿宋" w:eastAsia="仿宋" w:cs="Times New Roman"/>
          <w:sz w:val="28"/>
          <w:szCs w:val="28"/>
        </w:rPr>
        <w:t>对高邑县卫生健康局、高邑县医院、高邑县疾病预防控制中心、高邑县妇幼保健院、高邑县卫生监督所2020年度“县级新冠肺炎疫情防控资金”进行绩效评价。</w:t>
      </w:r>
    </w:p>
    <w:p w14:paraId="0B2F74FD">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（二）绩效评价原则、评价指标体系、评价方法</w:t>
      </w:r>
      <w:bookmarkEnd w:id="4"/>
      <w:r>
        <w:rPr>
          <w:rFonts w:hint="eastAsia" w:ascii="仿宋" w:hAnsi="仿宋" w:eastAsia="仿宋" w:cs="Times New Roman"/>
          <w:sz w:val="28"/>
          <w:szCs w:val="28"/>
        </w:rPr>
        <w:t>和评价标准</w:t>
      </w:r>
    </w:p>
    <w:p w14:paraId="0ED534FF">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绩效评价标准：该项目根据产出指标的各项标准作为绩效评价标准，对其进行评价。</w:t>
      </w:r>
    </w:p>
    <w:p w14:paraId="555E0A36">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评价方法：在评价实施过程中，我们首先明确了每个阶段应该收集的信息，然后由有关人员根据项目进度收集信息，及时进行汇总、整理，并对照绩效指标体系项目的完成情况。对于没有及时完成预期设定绩效指标的，及时调整工作方向和工作方法，确保绩效指标的顺利实施。</w:t>
      </w:r>
    </w:p>
    <w:p w14:paraId="72452AB2">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我们依据《项目支出绩效评价管理办法》（财政部预〔</w:t>
      </w:r>
      <w:r>
        <w:rPr>
          <w:rFonts w:ascii="仿宋" w:hAnsi="仿宋" w:eastAsia="仿宋" w:cs="Times New Roman"/>
          <w:sz w:val="28"/>
          <w:szCs w:val="28"/>
        </w:rPr>
        <w:t>2020〕10 号）文中要求</w:t>
      </w:r>
      <w:r>
        <w:rPr>
          <w:rFonts w:hint="eastAsia" w:ascii="仿宋" w:hAnsi="仿宋" w:eastAsia="仿宋" w:cs="Times New Roman"/>
          <w:sz w:val="28"/>
          <w:szCs w:val="28"/>
        </w:rPr>
        <w:t>，</w:t>
      </w:r>
      <w:r>
        <w:rPr>
          <w:rFonts w:ascii="仿宋" w:hAnsi="仿宋" w:eastAsia="仿宋" w:cs="Times New Roman"/>
          <w:sz w:val="28"/>
          <w:szCs w:val="28"/>
        </w:rPr>
        <w:t>结合项目的实际情况制定了该项目的</w:t>
      </w:r>
      <w:r>
        <w:rPr>
          <w:rFonts w:hint="eastAsia" w:ascii="仿宋" w:hAnsi="仿宋" w:eastAsia="仿宋" w:cs="Times New Roman"/>
          <w:sz w:val="28"/>
          <w:szCs w:val="28"/>
        </w:rPr>
        <w:t>评价指标体系。</w:t>
      </w:r>
    </w:p>
    <w:tbl>
      <w:tblPr>
        <w:tblStyle w:val="7"/>
        <w:tblW w:w="9100" w:type="dxa"/>
        <w:tblInd w:w="93" w:type="dxa"/>
        <w:tblLayout w:type="autofit"/>
        <w:tblCellMar>
          <w:top w:w="0" w:type="dxa"/>
          <w:left w:w="108" w:type="dxa"/>
          <w:bottom w:w="0" w:type="dxa"/>
          <w:right w:w="108" w:type="dxa"/>
        </w:tblCellMar>
      </w:tblPr>
      <w:tblGrid>
        <w:gridCol w:w="534"/>
        <w:gridCol w:w="560"/>
        <w:gridCol w:w="580"/>
        <w:gridCol w:w="2260"/>
        <w:gridCol w:w="5166"/>
      </w:tblGrid>
      <w:tr w14:paraId="12634D38">
        <w:tblPrEx>
          <w:tblCellMar>
            <w:top w:w="0" w:type="dxa"/>
            <w:left w:w="108" w:type="dxa"/>
            <w:bottom w:w="0" w:type="dxa"/>
            <w:right w:w="108" w:type="dxa"/>
          </w:tblCellMar>
        </w:tblPrEx>
        <w:trPr>
          <w:trHeight w:val="600" w:hRule="atLeast"/>
        </w:trPr>
        <w:tc>
          <w:tcPr>
            <w:tcW w:w="9100" w:type="dxa"/>
            <w:gridSpan w:val="5"/>
            <w:tcBorders>
              <w:top w:val="nil"/>
              <w:left w:val="nil"/>
              <w:bottom w:val="single" w:color="auto" w:sz="12" w:space="0"/>
              <w:right w:val="nil"/>
            </w:tcBorders>
            <w:shd w:val="clear" w:color="auto" w:fill="auto"/>
            <w:noWrap/>
            <w:vAlign w:val="center"/>
          </w:tcPr>
          <w:p w14:paraId="065D4EF2">
            <w:pPr>
              <w:widowControl/>
              <w:jc w:val="center"/>
              <w:rPr>
                <w:rFonts w:ascii="仿宋" w:hAnsi="仿宋" w:eastAsia="仿宋" w:cs="宋体"/>
                <w:b/>
                <w:bCs/>
                <w:color w:val="000000"/>
                <w:kern w:val="0"/>
                <w:sz w:val="28"/>
                <w:szCs w:val="28"/>
              </w:rPr>
            </w:pPr>
            <w:r>
              <w:rPr>
                <w:rFonts w:hint="eastAsia" w:ascii="仿宋" w:hAnsi="仿宋" w:eastAsia="仿宋" w:cs="宋体"/>
                <w:b/>
                <w:bCs/>
                <w:color w:val="000000"/>
                <w:kern w:val="0"/>
                <w:sz w:val="28"/>
                <w:szCs w:val="28"/>
              </w:rPr>
              <w:t>项目支出绩效评价指标体系</w:t>
            </w:r>
          </w:p>
        </w:tc>
      </w:tr>
      <w:tr w14:paraId="6BADFAD4">
        <w:tblPrEx>
          <w:tblCellMar>
            <w:top w:w="0" w:type="dxa"/>
            <w:left w:w="108" w:type="dxa"/>
            <w:bottom w:w="0" w:type="dxa"/>
            <w:right w:w="108" w:type="dxa"/>
          </w:tblCellMar>
        </w:tblPrEx>
        <w:trPr>
          <w:trHeight w:val="480" w:hRule="atLeast"/>
        </w:trPr>
        <w:tc>
          <w:tcPr>
            <w:tcW w:w="534" w:type="dxa"/>
            <w:tcBorders>
              <w:top w:val="single" w:color="auto" w:sz="12" w:space="0"/>
              <w:bottom w:val="dotted" w:color="auto" w:sz="4" w:space="0"/>
              <w:right w:val="dotted" w:color="auto" w:sz="4" w:space="0"/>
            </w:tcBorders>
            <w:shd w:val="clear" w:color="auto" w:fill="auto"/>
            <w:vAlign w:val="bottom"/>
          </w:tcPr>
          <w:p w14:paraId="0ECFB3F7">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一级指标</w:t>
            </w:r>
          </w:p>
        </w:tc>
        <w:tc>
          <w:tcPr>
            <w:tcW w:w="560" w:type="dxa"/>
            <w:tcBorders>
              <w:top w:val="single" w:color="auto" w:sz="12" w:space="0"/>
              <w:left w:val="dotted" w:color="auto" w:sz="4" w:space="0"/>
              <w:bottom w:val="dotted" w:color="auto" w:sz="4" w:space="0"/>
              <w:right w:val="dotted" w:color="auto" w:sz="4" w:space="0"/>
            </w:tcBorders>
            <w:shd w:val="clear" w:color="000000" w:fill="FFFFFF"/>
            <w:vAlign w:val="center"/>
          </w:tcPr>
          <w:p w14:paraId="14F54F7E">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二级指标</w:t>
            </w:r>
          </w:p>
        </w:tc>
        <w:tc>
          <w:tcPr>
            <w:tcW w:w="580" w:type="dxa"/>
            <w:tcBorders>
              <w:top w:val="single" w:color="auto" w:sz="12" w:space="0"/>
              <w:left w:val="dotted" w:color="auto" w:sz="4" w:space="0"/>
              <w:bottom w:val="dotted" w:color="auto" w:sz="4" w:space="0"/>
              <w:right w:val="dotted" w:color="auto" w:sz="4" w:space="0"/>
            </w:tcBorders>
            <w:shd w:val="clear" w:color="000000" w:fill="FFFFFF"/>
            <w:vAlign w:val="center"/>
          </w:tcPr>
          <w:p w14:paraId="4AD242BD">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三级指标</w:t>
            </w:r>
          </w:p>
        </w:tc>
        <w:tc>
          <w:tcPr>
            <w:tcW w:w="2260" w:type="dxa"/>
            <w:tcBorders>
              <w:top w:val="single" w:color="auto" w:sz="12" w:space="0"/>
              <w:left w:val="dotted" w:color="auto" w:sz="4" w:space="0"/>
              <w:bottom w:val="dotted" w:color="auto" w:sz="4" w:space="0"/>
              <w:right w:val="dotted" w:color="auto" w:sz="4" w:space="0"/>
            </w:tcBorders>
            <w:shd w:val="clear" w:color="000000" w:fill="FFFFFF"/>
            <w:vAlign w:val="center"/>
          </w:tcPr>
          <w:p w14:paraId="36EA309F">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指标解释</w:t>
            </w:r>
          </w:p>
        </w:tc>
        <w:tc>
          <w:tcPr>
            <w:tcW w:w="5166" w:type="dxa"/>
            <w:tcBorders>
              <w:top w:val="single" w:color="auto" w:sz="12" w:space="0"/>
              <w:left w:val="dotted" w:color="auto" w:sz="4" w:space="0"/>
              <w:bottom w:val="dotted" w:color="auto" w:sz="4" w:space="0"/>
            </w:tcBorders>
            <w:shd w:val="clear" w:color="000000" w:fill="FFFFFF"/>
            <w:vAlign w:val="center"/>
          </w:tcPr>
          <w:p w14:paraId="0A722BF6">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指标说明</w:t>
            </w:r>
          </w:p>
        </w:tc>
      </w:tr>
      <w:tr w14:paraId="7AB2A324">
        <w:tblPrEx>
          <w:tblCellMar>
            <w:top w:w="0" w:type="dxa"/>
            <w:left w:w="108" w:type="dxa"/>
            <w:bottom w:w="0" w:type="dxa"/>
            <w:right w:w="108" w:type="dxa"/>
          </w:tblCellMar>
        </w:tblPrEx>
        <w:trPr>
          <w:trHeight w:val="280" w:hRule="atLeast"/>
        </w:trPr>
        <w:tc>
          <w:tcPr>
            <w:tcW w:w="534" w:type="dxa"/>
            <w:vMerge w:val="restart"/>
            <w:tcBorders>
              <w:top w:val="dotted" w:color="auto" w:sz="4" w:space="0"/>
              <w:bottom w:val="dotted" w:color="auto" w:sz="4" w:space="0"/>
              <w:right w:val="dotted" w:color="auto" w:sz="4" w:space="0"/>
            </w:tcBorders>
            <w:shd w:val="clear" w:color="auto" w:fill="auto"/>
            <w:noWrap/>
            <w:textDirection w:val="tbRlV"/>
            <w:vAlign w:val="center"/>
          </w:tcPr>
          <w:p w14:paraId="5BF83A6D">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项目决策</w:t>
            </w:r>
          </w:p>
        </w:tc>
        <w:tc>
          <w:tcPr>
            <w:tcW w:w="5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0070D61A">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项目立项　</w:t>
            </w: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254D6760">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立项依据充分性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2737EEBB">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项目立项是否符合法律法规、相关政策、发展规划以及部门职责，用以反映和考核项目立项依据情况。</w:t>
            </w:r>
          </w:p>
        </w:tc>
        <w:tc>
          <w:tcPr>
            <w:tcW w:w="5166" w:type="dxa"/>
            <w:tcBorders>
              <w:top w:val="dotted" w:color="auto" w:sz="4" w:space="0"/>
              <w:left w:val="dotted" w:color="auto" w:sz="4" w:space="0"/>
              <w:bottom w:val="dotted" w:color="auto" w:sz="4" w:space="0"/>
            </w:tcBorders>
            <w:shd w:val="clear" w:color="000000" w:fill="FFFFFF"/>
            <w:vAlign w:val="center"/>
          </w:tcPr>
          <w:p w14:paraId="2B4422D9">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14:paraId="532F7250">
        <w:tblPrEx>
          <w:tblCellMar>
            <w:top w:w="0" w:type="dxa"/>
            <w:left w:w="108" w:type="dxa"/>
            <w:bottom w:w="0" w:type="dxa"/>
            <w:right w:w="108" w:type="dxa"/>
          </w:tblCellMar>
        </w:tblPrEx>
        <w:trPr>
          <w:trHeight w:val="480" w:hRule="atLeast"/>
        </w:trPr>
        <w:tc>
          <w:tcPr>
            <w:tcW w:w="534" w:type="dxa"/>
            <w:vMerge w:val="continue"/>
            <w:tcBorders>
              <w:top w:val="dotted" w:color="auto" w:sz="4" w:space="0"/>
              <w:bottom w:val="dotted" w:color="auto" w:sz="4" w:space="0"/>
              <w:right w:val="dotted" w:color="auto" w:sz="4" w:space="0"/>
            </w:tcBorders>
            <w:vAlign w:val="center"/>
          </w:tcPr>
          <w:p w14:paraId="16B17CE4">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3AFDEB11">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72221F7E">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69DCCCB4">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14:paraId="51AE717D">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①项目立项是否符合国家法律法规、国民经济发展规划和相关政策；</w:t>
            </w:r>
          </w:p>
        </w:tc>
      </w:tr>
      <w:tr w14:paraId="46FA79E1">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14:paraId="11A7D2D5">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4AE4F27B">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2FA85475">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5CDDF1BE">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14:paraId="4E7C55D6">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②项目立项是否与部门职责范围相符，属于部门履职所需；</w:t>
            </w:r>
          </w:p>
        </w:tc>
      </w:tr>
      <w:tr w14:paraId="4B72F478">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14:paraId="30DB2B14">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20CAADCD">
            <w:pPr>
              <w:widowControl/>
              <w:jc w:val="left"/>
              <w:rPr>
                <w:rFonts w:ascii="宋体" w:hAnsi="宋体" w:eastAsia="宋体" w:cs="宋体"/>
                <w:color w:val="000000"/>
                <w:kern w:val="0"/>
                <w:sz w:val="18"/>
                <w:szCs w:val="18"/>
              </w:rPr>
            </w:pP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5E70C358">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立项程序规范性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7B5A0F06">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项目申请、设立过程是否符合相关要求，用以反映和考核项目立项的规范情况。</w:t>
            </w:r>
          </w:p>
        </w:tc>
        <w:tc>
          <w:tcPr>
            <w:tcW w:w="5166" w:type="dxa"/>
            <w:tcBorders>
              <w:top w:val="dotted" w:color="auto" w:sz="4" w:space="0"/>
              <w:left w:val="dotted" w:color="auto" w:sz="4" w:space="0"/>
              <w:bottom w:val="dotted" w:color="auto" w:sz="4" w:space="0"/>
            </w:tcBorders>
            <w:shd w:val="clear" w:color="000000" w:fill="FFFFFF"/>
            <w:vAlign w:val="center"/>
          </w:tcPr>
          <w:p w14:paraId="1DD6F6F7">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14:paraId="3241F0A2">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14:paraId="4A9374E0">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42F948AC">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602303E8">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0DE4443B">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14:paraId="40B53A9A">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①项目是否按照规定的程序申请设立；</w:t>
            </w:r>
          </w:p>
        </w:tc>
      </w:tr>
      <w:tr w14:paraId="696436F6">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14:paraId="4BC2066E">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05AA0BE3">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6937818B">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68A5B337">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14:paraId="48B30849">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②审批文件、材料是否符合相关要求；</w:t>
            </w:r>
          </w:p>
        </w:tc>
      </w:tr>
      <w:tr w14:paraId="7AFB4798">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14:paraId="08DA0EFC">
            <w:pPr>
              <w:widowControl/>
              <w:jc w:val="left"/>
              <w:rPr>
                <w:rFonts w:ascii="宋体" w:hAnsi="宋体" w:eastAsia="宋体" w:cs="宋体"/>
                <w:color w:val="000000"/>
                <w:kern w:val="0"/>
                <w:sz w:val="18"/>
                <w:szCs w:val="18"/>
              </w:rPr>
            </w:pPr>
          </w:p>
        </w:tc>
        <w:tc>
          <w:tcPr>
            <w:tcW w:w="5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65AB6E4D">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绩效目标　</w:t>
            </w: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027D3280">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绩效目标合理性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68AB6454">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项目所设定的绩效目标是否依据充分，是否符合客观实际，用以反映和考核项目绩效目标与项目实施的相符情况。</w:t>
            </w:r>
          </w:p>
        </w:tc>
        <w:tc>
          <w:tcPr>
            <w:tcW w:w="5166" w:type="dxa"/>
            <w:tcBorders>
              <w:top w:val="dotted" w:color="auto" w:sz="4" w:space="0"/>
              <w:left w:val="dotted" w:color="auto" w:sz="4" w:space="0"/>
              <w:bottom w:val="dotted" w:color="auto" w:sz="4" w:space="0"/>
            </w:tcBorders>
            <w:shd w:val="clear" w:color="000000" w:fill="FFFFFF"/>
            <w:vAlign w:val="center"/>
          </w:tcPr>
          <w:p w14:paraId="59269E45">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14:paraId="573A61BB">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14:paraId="67AC8F96">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28957476">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5DA8A81C">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05420E1A">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tcPr>
          <w:p w14:paraId="5DC104CB">
            <w:pPr>
              <w:rPr>
                <w:rFonts w:ascii="宋体" w:hAnsi="宋体" w:eastAsia="宋体" w:cs="宋体"/>
                <w:color w:val="000000"/>
                <w:kern w:val="0"/>
                <w:sz w:val="18"/>
                <w:szCs w:val="18"/>
              </w:rPr>
            </w:pPr>
            <w:r>
              <w:rPr>
                <w:rFonts w:hint="eastAsia" w:ascii="宋体" w:hAnsi="宋体" w:eastAsia="宋体" w:cs="宋体"/>
                <w:color w:val="000000"/>
                <w:kern w:val="0"/>
                <w:sz w:val="18"/>
                <w:szCs w:val="18"/>
              </w:rPr>
              <w:t>①项目是否有绩效目标；</w:t>
            </w:r>
          </w:p>
        </w:tc>
      </w:tr>
      <w:tr w14:paraId="3685004F">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14:paraId="131C1F3F">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64FC3520">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1F54E52F">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7933CB00">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tcPr>
          <w:p w14:paraId="56478CA8">
            <w:pPr>
              <w:rPr>
                <w:rFonts w:ascii="宋体" w:hAnsi="宋体" w:eastAsia="宋体" w:cs="宋体"/>
                <w:color w:val="000000"/>
                <w:kern w:val="0"/>
                <w:sz w:val="18"/>
                <w:szCs w:val="18"/>
              </w:rPr>
            </w:pPr>
            <w:r>
              <w:rPr>
                <w:rFonts w:hint="eastAsia" w:ascii="宋体" w:hAnsi="宋体" w:eastAsia="宋体" w:cs="宋体"/>
                <w:color w:val="000000"/>
                <w:kern w:val="0"/>
                <w:sz w:val="18"/>
                <w:szCs w:val="18"/>
              </w:rPr>
              <w:t>②项目绩效目标与实际工作内容是否具有相关性；</w:t>
            </w:r>
          </w:p>
        </w:tc>
      </w:tr>
      <w:tr w14:paraId="15CDA77D">
        <w:tblPrEx>
          <w:tblCellMar>
            <w:top w:w="0" w:type="dxa"/>
            <w:left w:w="108" w:type="dxa"/>
            <w:bottom w:w="0" w:type="dxa"/>
            <w:right w:w="108" w:type="dxa"/>
          </w:tblCellMar>
        </w:tblPrEx>
        <w:trPr>
          <w:trHeight w:val="270" w:hRule="atLeast"/>
        </w:trPr>
        <w:tc>
          <w:tcPr>
            <w:tcW w:w="534" w:type="dxa"/>
            <w:vMerge w:val="continue"/>
            <w:tcBorders>
              <w:top w:val="dotted" w:color="auto" w:sz="4" w:space="0"/>
              <w:bottom w:val="dotted" w:color="auto" w:sz="4" w:space="0"/>
              <w:right w:val="dotted" w:color="auto" w:sz="4" w:space="0"/>
            </w:tcBorders>
            <w:vAlign w:val="center"/>
          </w:tcPr>
          <w:p w14:paraId="1BF294A7">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2BE21429">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54F31CAA">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2715F453">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tcPr>
          <w:p w14:paraId="653F6123">
            <w:pPr>
              <w:rPr>
                <w:rFonts w:ascii="宋体" w:hAnsi="宋体" w:eastAsia="宋体" w:cs="宋体"/>
                <w:color w:val="000000"/>
                <w:kern w:val="0"/>
                <w:sz w:val="18"/>
                <w:szCs w:val="18"/>
              </w:rPr>
            </w:pPr>
            <w:r>
              <w:rPr>
                <w:rFonts w:hint="eastAsia" w:ascii="宋体" w:hAnsi="宋体" w:eastAsia="宋体" w:cs="宋体"/>
                <w:color w:val="000000"/>
                <w:kern w:val="0"/>
                <w:sz w:val="18"/>
                <w:szCs w:val="18"/>
              </w:rPr>
              <w:t>③项目预期产出效益和效果是否符合正常的业绩水平；</w:t>
            </w:r>
          </w:p>
        </w:tc>
      </w:tr>
      <w:tr w14:paraId="2F413055">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14:paraId="5DE92A54">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0D1A3600">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4A70B37F">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06897190">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tcPr>
          <w:p w14:paraId="598B3A4C">
            <w:pPr>
              <w:rPr>
                <w:rFonts w:ascii="宋体" w:hAnsi="宋体" w:eastAsia="宋体" w:cs="宋体"/>
                <w:color w:val="000000"/>
                <w:kern w:val="0"/>
                <w:sz w:val="18"/>
                <w:szCs w:val="18"/>
              </w:rPr>
            </w:pPr>
            <w:r>
              <w:rPr>
                <w:rFonts w:hint="eastAsia" w:ascii="宋体" w:hAnsi="宋体" w:eastAsia="宋体" w:cs="宋体"/>
                <w:color w:val="000000"/>
                <w:kern w:val="0"/>
                <w:sz w:val="18"/>
                <w:szCs w:val="18"/>
              </w:rPr>
              <w:t>④是否与预算确定的项目投资额或资金量相匹配。</w:t>
            </w:r>
          </w:p>
        </w:tc>
      </w:tr>
      <w:tr w14:paraId="3A294047">
        <w:tblPrEx>
          <w:tblCellMar>
            <w:top w:w="0" w:type="dxa"/>
            <w:left w:w="108" w:type="dxa"/>
            <w:bottom w:w="0" w:type="dxa"/>
            <w:right w:w="108" w:type="dxa"/>
          </w:tblCellMar>
        </w:tblPrEx>
        <w:trPr>
          <w:trHeight w:val="360" w:hRule="atLeast"/>
        </w:trPr>
        <w:tc>
          <w:tcPr>
            <w:tcW w:w="534" w:type="dxa"/>
            <w:vMerge w:val="continue"/>
            <w:tcBorders>
              <w:top w:val="dotted" w:color="auto" w:sz="4" w:space="0"/>
              <w:bottom w:val="dotted" w:color="auto" w:sz="4" w:space="0"/>
              <w:right w:val="dotted" w:color="auto" w:sz="4" w:space="0"/>
            </w:tcBorders>
            <w:vAlign w:val="center"/>
          </w:tcPr>
          <w:p w14:paraId="37CD45E6">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22B72078">
            <w:pPr>
              <w:widowControl/>
              <w:jc w:val="left"/>
              <w:rPr>
                <w:rFonts w:ascii="宋体" w:hAnsi="宋体" w:eastAsia="宋体" w:cs="宋体"/>
                <w:color w:val="000000"/>
                <w:kern w:val="0"/>
                <w:sz w:val="18"/>
                <w:szCs w:val="18"/>
              </w:rPr>
            </w:pP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1BF20009">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绩效指标明确性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6DE61AC4">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依据绩效目标设定的绩效指标是否清晰、细化、可衡量等，用以反映和考核项目绩效目标的明细化情况。</w:t>
            </w:r>
          </w:p>
        </w:tc>
        <w:tc>
          <w:tcPr>
            <w:tcW w:w="5166" w:type="dxa"/>
            <w:tcBorders>
              <w:top w:val="dotted" w:color="auto" w:sz="4" w:space="0"/>
              <w:left w:val="dotted" w:color="auto" w:sz="4" w:space="0"/>
              <w:bottom w:val="dotted" w:color="auto" w:sz="4" w:space="0"/>
            </w:tcBorders>
            <w:shd w:val="clear" w:color="000000" w:fill="FFFFFF"/>
            <w:vAlign w:val="center"/>
          </w:tcPr>
          <w:p w14:paraId="080A4751">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14:paraId="7E689D59">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14:paraId="5400C7EA">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38841B18">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2DE344F2">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73D633DA">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14:paraId="7B9768C0">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①是否将项目绩效目标细化分解为具体的绩效指标；</w:t>
            </w:r>
          </w:p>
        </w:tc>
      </w:tr>
      <w:tr w14:paraId="59F5FAA6">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14:paraId="329A7EE1">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1E7F8E77">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0310C474">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5FEEF6FF">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14:paraId="0267A306">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②是否通过清晰、可衡量的指标值予以体现；</w:t>
            </w:r>
          </w:p>
        </w:tc>
      </w:tr>
      <w:tr w14:paraId="7706CFC6">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14:paraId="0454B884">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64C6C592">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37D28A7E">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5FBAB236">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14:paraId="5955E2C2">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③是否与项目目标任务数或计划数相对应。</w:t>
            </w:r>
          </w:p>
        </w:tc>
      </w:tr>
      <w:tr w14:paraId="22FB8332">
        <w:tblPrEx>
          <w:tblCellMar>
            <w:top w:w="0" w:type="dxa"/>
            <w:left w:w="108" w:type="dxa"/>
            <w:bottom w:w="0" w:type="dxa"/>
            <w:right w:w="108" w:type="dxa"/>
          </w:tblCellMar>
        </w:tblPrEx>
        <w:trPr>
          <w:trHeight w:val="550" w:hRule="atLeast"/>
        </w:trPr>
        <w:tc>
          <w:tcPr>
            <w:tcW w:w="534" w:type="dxa"/>
            <w:vMerge w:val="restart"/>
            <w:tcBorders>
              <w:top w:val="dotted" w:color="auto" w:sz="4" w:space="0"/>
              <w:bottom w:val="dotted" w:color="auto" w:sz="4" w:space="0"/>
              <w:right w:val="dotted" w:color="auto" w:sz="4" w:space="0"/>
            </w:tcBorders>
            <w:shd w:val="clear" w:color="auto" w:fill="auto"/>
            <w:noWrap/>
            <w:textDirection w:val="tbRlV"/>
            <w:vAlign w:val="center"/>
          </w:tcPr>
          <w:p w14:paraId="1E2CD951">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项目过程</w:t>
            </w:r>
          </w:p>
        </w:tc>
        <w:tc>
          <w:tcPr>
            <w:tcW w:w="5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273A560F">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资金投入</w:t>
            </w: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257500BD">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预算编制科学性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6E420246">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项目预算编制是否经过科学论证、有明确标准，资金额度与年度目标是否相适应，用以反映和考核项目预算编制的科学性、合理性情况。</w:t>
            </w:r>
          </w:p>
        </w:tc>
        <w:tc>
          <w:tcPr>
            <w:tcW w:w="5166" w:type="dxa"/>
            <w:tcBorders>
              <w:top w:val="dotted" w:color="auto" w:sz="4" w:space="0"/>
              <w:left w:val="dotted" w:color="auto" w:sz="4" w:space="0"/>
              <w:bottom w:val="dotted" w:color="auto" w:sz="4" w:space="0"/>
            </w:tcBorders>
            <w:shd w:val="clear" w:color="000000" w:fill="FFFFFF"/>
            <w:vAlign w:val="center"/>
          </w:tcPr>
          <w:p w14:paraId="4A57ED50">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14:paraId="086DDEDE">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14:paraId="19757C27">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58383CE7">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7BA70641">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118669EA">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14:paraId="4B49D3B5">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①预算编制是否经过科学论证；</w:t>
            </w:r>
          </w:p>
        </w:tc>
      </w:tr>
      <w:tr w14:paraId="0D10F484">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14:paraId="17F4108B">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2950CBFD">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278C7608">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571ECF6A">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14:paraId="6F3D1F3E">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②预算内容与项目内容是否匹配；</w:t>
            </w:r>
          </w:p>
        </w:tc>
      </w:tr>
      <w:tr w14:paraId="51FB5A9F">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14:paraId="0237B55E">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6600944E">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32B6E304">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59C272BF">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14:paraId="24F7D3FB">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③预算额度测算依据是否充分，是否按照标准编制；</w:t>
            </w:r>
          </w:p>
        </w:tc>
      </w:tr>
      <w:tr w14:paraId="54191898">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14:paraId="61C37664">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5DD66619">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36377AD3">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68AA0928">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14:paraId="11F515DD">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④预算确定的项目投资额或资金量是否与工作任务相匹配。</w:t>
            </w:r>
          </w:p>
        </w:tc>
      </w:tr>
      <w:tr w14:paraId="621DEEE0">
        <w:tblPrEx>
          <w:tblCellMar>
            <w:top w:w="0" w:type="dxa"/>
            <w:left w:w="108" w:type="dxa"/>
            <w:bottom w:w="0" w:type="dxa"/>
            <w:right w:w="108" w:type="dxa"/>
          </w:tblCellMar>
        </w:tblPrEx>
        <w:trPr>
          <w:trHeight w:val="320" w:hRule="atLeast"/>
        </w:trPr>
        <w:tc>
          <w:tcPr>
            <w:tcW w:w="534" w:type="dxa"/>
            <w:vMerge w:val="continue"/>
            <w:tcBorders>
              <w:top w:val="dotted" w:color="auto" w:sz="4" w:space="0"/>
              <w:bottom w:val="dotted" w:color="auto" w:sz="4" w:space="0"/>
              <w:right w:val="dotted" w:color="auto" w:sz="4" w:space="0"/>
            </w:tcBorders>
            <w:vAlign w:val="center"/>
          </w:tcPr>
          <w:p w14:paraId="3518D1B7">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11953935">
            <w:pPr>
              <w:widowControl/>
              <w:jc w:val="left"/>
              <w:rPr>
                <w:rFonts w:ascii="宋体" w:hAnsi="宋体" w:eastAsia="宋体" w:cs="宋体"/>
                <w:color w:val="000000"/>
                <w:kern w:val="0"/>
                <w:sz w:val="18"/>
                <w:szCs w:val="18"/>
              </w:rPr>
            </w:pP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0B752966">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资金分配合理性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56BEEC16">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项目预算资金分配是否有测算依据，与补助单位或地方实际是否相适应，用以反映和考核项目预算资金分配的科学性、合理性情况。</w:t>
            </w:r>
          </w:p>
        </w:tc>
        <w:tc>
          <w:tcPr>
            <w:tcW w:w="5166" w:type="dxa"/>
            <w:tcBorders>
              <w:top w:val="dotted" w:color="auto" w:sz="4" w:space="0"/>
              <w:left w:val="dotted" w:color="auto" w:sz="4" w:space="0"/>
              <w:bottom w:val="dotted" w:color="auto" w:sz="4" w:space="0"/>
            </w:tcBorders>
            <w:shd w:val="clear" w:color="000000" w:fill="FFFFFF"/>
            <w:vAlign w:val="center"/>
          </w:tcPr>
          <w:p w14:paraId="55D89EAC">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14:paraId="5EC746A7">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14:paraId="1ACE399C">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2AB26CD5">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0AA0FC54">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536CB63C">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14:paraId="3CF88AFF">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①预算资金分配依据是否充分；</w:t>
            </w:r>
          </w:p>
        </w:tc>
      </w:tr>
      <w:tr w14:paraId="00078ACC">
        <w:tblPrEx>
          <w:tblCellMar>
            <w:top w:w="0" w:type="dxa"/>
            <w:left w:w="108" w:type="dxa"/>
            <w:bottom w:w="0" w:type="dxa"/>
            <w:right w:w="108" w:type="dxa"/>
          </w:tblCellMar>
        </w:tblPrEx>
        <w:trPr>
          <w:trHeight w:val="570" w:hRule="atLeast"/>
        </w:trPr>
        <w:tc>
          <w:tcPr>
            <w:tcW w:w="534" w:type="dxa"/>
            <w:vMerge w:val="continue"/>
            <w:tcBorders>
              <w:top w:val="dotted" w:color="auto" w:sz="4" w:space="0"/>
              <w:bottom w:val="dotted" w:color="auto" w:sz="4" w:space="0"/>
              <w:right w:val="dotted" w:color="auto" w:sz="4" w:space="0"/>
            </w:tcBorders>
            <w:vAlign w:val="center"/>
          </w:tcPr>
          <w:p w14:paraId="5F626CEB">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4E503BCD">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3EB2B4D6">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32ECCE15">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14:paraId="0EF23391">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②资金分配额度是否合理，与项目单位或地方实际是否相适应。</w:t>
            </w:r>
          </w:p>
        </w:tc>
      </w:tr>
      <w:tr w14:paraId="6270BDDD">
        <w:tblPrEx>
          <w:tblCellMar>
            <w:top w:w="0" w:type="dxa"/>
            <w:left w:w="108" w:type="dxa"/>
            <w:bottom w:w="0" w:type="dxa"/>
            <w:right w:w="108" w:type="dxa"/>
          </w:tblCellMar>
        </w:tblPrEx>
        <w:trPr>
          <w:trHeight w:val="340" w:hRule="atLeast"/>
        </w:trPr>
        <w:tc>
          <w:tcPr>
            <w:tcW w:w="534" w:type="dxa"/>
            <w:vMerge w:val="continue"/>
            <w:tcBorders>
              <w:top w:val="dotted" w:color="auto" w:sz="4" w:space="0"/>
              <w:bottom w:val="dotted" w:color="auto" w:sz="4" w:space="0"/>
              <w:right w:val="dotted" w:color="auto" w:sz="4" w:space="0"/>
            </w:tcBorders>
            <w:vAlign w:val="center"/>
          </w:tcPr>
          <w:p w14:paraId="65FFB9A4">
            <w:pPr>
              <w:widowControl/>
              <w:jc w:val="left"/>
              <w:rPr>
                <w:rFonts w:ascii="宋体" w:hAnsi="宋体" w:eastAsia="宋体" w:cs="宋体"/>
                <w:color w:val="000000"/>
                <w:kern w:val="0"/>
                <w:sz w:val="18"/>
                <w:szCs w:val="18"/>
              </w:rPr>
            </w:pPr>
          </w:p>
        </w:tc>
        <w:tc>
          <w:tcPr>
            <w:tcW w:w="5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1B831105">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资金管理</w:t>
            </w: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5E14451C">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资金到位率</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55B5A9CB">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实际到位资金与预算资金的比率，用以反映和考核资金落实情况对项目实施的总体保障程度。</w:t>
            </w:r>
          </w:p>
        </w:tc>
        <w:tc>
          <w:tcPr>
            <w:tcW w:w="5166" w:type="dxa"/>
            <w:tcBorders>
              <w:top w:val="dotted" w:color="auto" w:sz="4" w:space="0"/>
              <w:left w:val="dotted" w:color="auto" w:sz="4" w:space="0"/>
              <w:bottom w:val="dotted" w:color="auto" w:sz="4" w:space="0"/>
            </w:tcBorders>
            <w:shd w:val="clear" w:color="000000" w:fill="FFFFFF"/>
            <w:vAlign w:val="center"/>
          </w:tcPr>
          <w:p w14:paraId="25944728">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资金到位率=（实际到位资金/预算资金）×100%。</w:t>
            </w:r>
          </w:p>
        </w:tc>
      </w:tr>
      <w:tr w14:paraId="5F010431">
        <w:tblPrEx>
          <w:tblCellMar>
            <w:top w:w="0" w:type="dxa"/>
            <w:left w:w="108" w:type="dxa"/>
            <w:bottom w:w="0" w:type="dxa"/>
            <w:right w:w="108" w:type="dxa"/>
          </w:tblCellMar>
        </w:tblPrEx>
        <w:trPr>
          <w:trHeight w:val="480" w:hRule="atLeast"/>
        </w:trPr>
        <w:tc>
          <w:tcPr>
            <w:tcW w:w="534" w:type="dxa"/>
            <w:vMerge w:val="continue"/>
            <w:tcBorders>
              <w:top w:val="dotted" w:color="auto" w:sz="4" w:space="0"/>
              <w:bottom w:val="dotted" w:color="auto" w:sz="4" w:space="0"/>
              <w:right w:val="dotted" w:color="auto" w:sz="4" w:space="0"/>
            </w:tcBorders>
            <w:vAlign w:val="center"/>
          </w:tcPr>
          <w:p w14:paraId="5902A615">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6E3C5DA9">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6D97FF13">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551CAEBC">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14:paraId="03BF2963">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实际到位资金：一定时期（本年度或项目期）内落实到具体项目的资金。</w:t>
            </w:r>
          </w:p>
        </w:tc>
      </w:tr>
      <w:tr w14:paraId="160808B5">
        <w:tblPrEx>
          <w:tblCellMar>
            <w:top w:w="0" w:type="dxa"/>
            <w:left w:w="108" w:type="dxa"/>
            <w:bottom w:w="0" w:type="dxa"/>
            <w:right w:w="108" w:type="dxa"/>
          </w:tblCellMar>
        </w:tblPrEx>
        <w:trPr>
          <w:trHeight w:val="480" w:hRule="atLeast"/>
        </w:trPr>
        <w:tc>
          <w:tcPr>
            <w:tcW w:w="534" w:type="dxa"/>
            <w:vMerge w:val="continue"/>
            <w:tcBorders>
              <w:top w:val="dotted" w:color="auto" w:sz="4" w:space="0"/>
              <w:bottom w:val="dotted" w:color="auto" w:sz="4" w:space="0"/>
              <w:right w:val="dotted" w:color="auto" w:sz="4" w:space="0"/>
            </w:tcBorders>
            <w:vAlign w:val="center"/>
          </w:tcPr>
          <w:p w14:paraId="57C30DAE">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58817409">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28FFAE76">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427E358A">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14:paraId="4BFA0033">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预算资金：一定时期（本年度或项目期）内预算安排到具体项目的资金。</w:t>
            </w:r>
          </w:p>
        </w:tc>
      </w:tr>
      <w:tr w14:paraId="2560C90D">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14:paraId="132C8E79">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15B2CDE7">
            <w:pPr>
              <w:widowControl/>
              <w:jc w:val="left"/>
              <w:rPr>
                <w:rFonts w:ascii="宋体" w:hAnsi="宋体" w:eastAsia="宋体" w:cs="宋体"/>
                <w:color w:val="000000"/>
                <w:kern w:val="0"/>
                <w:sz w:val="18"/>
                <w:szCs w:val="18"/>
              </w:rPr>
            </w:pP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694C0124">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预算执行率</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12C9F178">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项目预算资金是否按照计划执行，用以反映或考核项目预算执行情况。</w:t>
            </w:r>
          </w:p>
        </w:tc>
        <w:tc>
          <w:tcPr>
            <w:tcW w:w="5166" w:type="dxa"/>
            <w:tcBorders>
              <w:top w:val="dotted" w:color="auto" w:sz="4" w:space="0"/>
              <w:left w:val="dotted" w:color="auto" w:sz="4" w:space="0"/>
              <w:bottom w:val="dotted" w:color="auto" w:sz="4" w:space="0"/>
            </w:tcBorders>
            <w:shd w:val="clear" w:color="000000" w:fill="FFFFFF"/>
            <w:vAlign w:val="center"/>
          </w:tcPr>
          <w:p w14:paraId="4C7FE10C">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预算执行率=（实际支出资金/实际到位资金）×100%。</w:t>
            </w:r>
          </w:p>
        </w:tc>
      </w:tr>
      <w:tr w14:paraId="717717F4">
        <w:tblPrEx>
          <w:tblCellMar>
            <w:top w:w="0" w:type="dxa"/>
            <w:left w:w="108" w:type="dxa"/>
            <w:bottom w:w="0" w:type="dxa"/>
            <w:right w:w="108" w:type="dxa"/>
          </w:tblCellMar>
        </w:tblPrEx>
        <w:trPr>
          <w:trHeight w:val="480" w:hRule="atLeast"/>
        </w:trPr>
        <w:tc>
          <w:tcPr>
            <w:tcW w:w="534" w:type="dxa"/>
            <w:vMerge w:val="continue"/>
            <w:tcBorders>
              <w:top w:val="dotted" w:color="auto" w:sz="4" w:space="0"/>
              <w:bottom w:val="dotted" w:color="auto" w:sz="4" w:space="0"/>
              <w:right w:val="dotted" w:color="auto" w:sz="4" w:space="0"/>
            </w:tcBorders>
            <w:vAlign w:val="center"/>
          </w:tcPr>
          <w:p w14:paraId="472677B7">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72C91AA8">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4CCC05F1">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09BB2DDB">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14:paraId="44B35815">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实际支出资金：一定时期（本年度或项目期）内项目实际拨付的资金。</w:t>
            </w:r>
          </w:p>
        </w:tc>
      </w:tr>
      <w:tr w14:paraId="338FB271">
        <w:tblPrEx>
          <w:tblCellMar>
            <w:top w:w="0" w:type="dxa"/>
            <w:left w:w="108" w:type="dxa"/>
            <w:bottom w:w="0" w:type="dxa"/>
            <w:right w:w="108" w:type="dxa"/>
          </w:tblCellMar>
        </w:tblPrEx>
        <w:trPr>
          <w:trHeight w:val="200" w:hRule="atLeast"/>
        </w:trPr>
        <w:tc>
          <w:tcPr>
            <w:tcW w:w="534" w:type="dxa"/>
            <w:vMerge w:val="continue"/>
            <w:tcBorders>
              <w:top w:val="dotted" w:color="auto" w:sz="4" w:space="0"/>
              <w:bottom w:val="dotted" w:color="auto" w:sz="4" w:space="0"/>
              <w:right w:val="dotted" w:color="auto" w:sz="4" w:space="0"/>
            </w:tcBorders>
            <w:vAlign w:val="center"/>
          </w:tcPr>
          <w:p w14:paraId="02FEAAAC">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2957C903">
            <w:pPr>
              <w:widowControl/>
              <w:jc w:val="left"/>
              <w:rPr>
                <w:rFonts w:ascii="宋体" w:hAnsi="宋体" w:eastAsia="宋体" w:cs="宋体"/>
                <w:color w:val="000000"/>
                <w:kern w:val="0"/>
                <w:sz w:val="18"/>
                <w:szCs w:val="18"/>
              </w:rPr>
            </w:pP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6FC8F6AC">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资金使用合规性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5D35DD57">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项目资金使用是否符合相关的财务管理制度规定，用以反映和考核项目资金的规范运行情况。</w:t>
            </w:r>
          </w:p>
        </w:tc>
        <w:tc>
          <w:tcPr>
            <w:tcW w:w="5166" w:type="dxa"/>
            <w:tcBorders>
              <w:top w:val="dotted" w:color="auto" w:sz="4" w:space="0"/>
              <w:left w:val="dotted" w:color="auto" w:sz="4" w:space="0"/>
              <w:bottom w:val="dotted" w:color="auto" w:sz="4" w:space="0"/>
            </w:tcBorders>
            <w:shd w:val="clear" w:color="000000" w:fill="FFFFFF"/>
            <w:vAlign w:val="center"/>
          </w:tcPr>
          <w:p w14:paraId="0FC2C3F9">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14:paraId="586B197D">
        <w:tblPrEx>
          <w:tblCellMar>
            <w:top w:w="0" w:type="dxa"/>
            <w:left w:w="108" w:type="dxa"/>
            <w:bottom w:w="0" w:type="dxa"/>
            <w:right w:w="108" w:type="dxa"/>
          </w:tblCellMar>
        </w:tblPrEx>
        <w:trPr>
          <w:trHeight w:val="480" w:hRule="atLeast"/>
        </w:trPr>
        <w:tc>
          <w:tcPr>
            <w:tcW w:w="534" w:type="dxa"/>
            <w:vMerge w:val="continue"/>
            <w:tcBorders>
              <w:top w:val="dotted" w:color="auto" w:sz="4" w:space="0"/>
              <w:bottom w:val="dotted" w:color="auto" w:sz="4" w:space="0"/>
              <w:right w:val="dotted" w:color="auto" w:sz="4" w:space="0"/>
            </w:tcBorders>
            <w:vAlign w:val="center"/>
          </w:tcPr>
          <w:p w14:paraId="1B3928BF">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0EC512B5">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735295EF">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76112EE7">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14:paraId="5FFA8D66">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①是否符合国家财经法规和财务管理制度以及有关专项资金管理办法的规定；</w:t>
            </w:r>
          </w:p>
        </w:tc>
      </w:tr>
      <w:tr w14:paraId="1FE9D616">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14:paraId="62A68D97">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47965776">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5C609B3D">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00612E0B">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14:paraId="1B739B12">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②资金的拨付是否有完整的审批程序和手续；</w:t>
            </w:r>
          </w:p>
        </w:tc>
      </w:tr>
      <w:tr w14:paraId="630FA943">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14:paraId="1329434C">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121EA388">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5BDBBE40">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287D5771">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14:paraId="1BFC370A">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③是否符合项目预算批复或合同规定的用途；</w:t>
            </w:r>
          </w:p>
        </w:tc>
      </w:tr>
      <w:tr w14:paraId="135877E9">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14:paraId="68361B63">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474D155D">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2A8AD35B">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759380D7">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14:paraId="6AF6F6F2">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④是否存在截留、挤占、挪用、虚列支出等情况。</w:t>
            </w:r>
          </w:p>
        </w:tc>
      </w:tr>
      <w:tr w14:paraId="0AC62087">
        <w:tblPrEx>
          <w:tblCellMar>
            <w:top w:w="0" w:type="dxa"/>
            <w:left w:w="108" w:type="dxa"/>
            <w:bottom w:w="0" w:type="dxa"/>
            <w:right w:w="108" w:type="dxa"/>
          </w:tblCellMar>
        </w:tblPrEx>
        <w:trPr>
          <w:trHeight w:val="320" w:hRule="atLeast"/>
        </w:trPr>
        <w:tc>
          <w:tcPr>
            <w:tcW w:w="534" w:type="dxa"/>
            <w:vMerge w:val="continue"/>
            <w:tcBorders>
              <w:top w:val="dotted" w:color="auto" w:sz="4" w:space="0"/>
              <w:bottom w:val="dotted" w:color="auto" w:sz="4" w:space="0"/>
              <w:right w:val="dotted" w:color="auto" w:sz="4" w:space="0"/>
            </w:tcBorders>
            <w:vAlign w:val="center"/>
          </w:tcPr>
          <w:p w14:paraId="16383FBD">
            <w:pPr>
              <w:widowControl/>
              <w:jc w:val="left"/>
              <w:rPr>
                <w:rFonts w:ascii="宋体" w:hAnsi="宋体" w:eastAsia="宋体" w:cs="宋体"/>
                <w:color w:val="000000"/>
                <w:kern w:val="0"/>
                <w:sz w:val="18"/>
                <w:szCs w:val="18"/>
              </w:rPr>
            </w:pPr>
          </w:p>
        </w:tc>
        <w:tc>
          <w:tcPr>
            <w:tcW w:w="5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1E014EC1">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组织实施</w:t>
            </w: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3C951ACE">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管理制度健全性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3C19C418">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项目实施单位的财务和业务管理制度是否健全，用以反映和考核财务和业务管理制度对项目顺利实施的保障情况。</w:t>
            </w:r>
          </w:p>
        </w:tc>
        <w:tc>
          <w:tcPr>
            <w:tcW w:w="5166" w:type="dxa"/>
            <w:tcBorders>
              <w:top w:val="dotted" w:color="auto" w:sz="4" w:space="0"/>
              <w:left w:val="dotted" w:color="auto" w:sz="4" w:space="0"/>
              <w:bottom w:val="dotted" w:color="auto" w:sz="4" w:space="0"/>
            </w:tcBorders>
            <w:shd w:val="clear" w:color="000000" w:fill="FFFFFF"/>
            <w:vAlign w:val="center"/>
          </w:tcPr>
          <w:p w14:paraId="21864F9B">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14:paraId="4200631F">
        <w:tblPrEx>
          <w:tblCellMar>
            <w:top w:w="0" w:type="dxa"/>
            <w:left w:w="108" w:type="dxa"/>
            <w:bottom w:w="0" w:type="dxa"/>
            <w:right w:w="108" w:type="dxa"/>
          </w:tblCellMar>
        </w:tblPrEx>
        <w:trPr>
          <w:trHeight w:val="440" w:hRule="atLeast"/>
        </w:trPr>
        <w:tc>
          <w:tcPr>
            <w:tcW w:w="534" w:type="dxa"/>
            <w:vMerge w:val="continue"/>
            <w:tcBorders>
              <w:top w:val="dotted" w:color="auto" w:sz="4" w:space="0"/>
              <w:bottom w:val="dotted" w:color="auto" w:sz="4" w:space="0"/>
              <w:right w:val="dotted" w:color="auto" w:sz="4" w:space="0"/>
            </w:tcBorders>
            <w:vAlign w:val="center"/>
          </w:tcPr>
          <w:p w14:paraId="143825C4">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76EF5591">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012FBBD0">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64C059C8">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14:paraId="3EF350C6">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①是否已制定或具有相应的财务和业务管理制度；</w:t>
            </w:r>
          </w:p>
        </w:tc>
      </w:tr>
      <w:tr w14:paraId="4B7B3725">
        <w:tblPrEx>
          <w:tblCellMar>
            <w:top w:w="0" w:type="dxa"/>
            <w:left w:w="108" w:type="dxa"/>
            <w:bottom w:w="0" w:type="dxa"/>
            <w:right w:w="108" w:type="dxa"/>
          </w:tblCellMar>
        </w:tblPrEx>
        <w:trPr>
          <w:trHeight w:val="440" w:hRule="atLeast"/>
        </w:trPr>
        <w:tc>
          <w:tcPr>
            <w:tcW w:w="534" w:type="dxa"/>
            <w:vMerge w:val="continue"/>
            <w:tcBorders>
              <w:top w:val="dotted" w:color="auto" w:sz="4" w:space="0"/>
              <w:bottom w:val="dotted" w:color="auto" w:sz="4" w:space="0"/>
              <w:right w:val="dotted" w:color="auto" w:sz="4" w:space="0"/>
            </w:tcBorders>
            <w:vAlign w:val="center"/>
          </w:tcPr>
          <w:p w14:paraId="4419658C">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1FE54342">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05E9F6C1">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6262AB38">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14:paraId="2B3C0EB5">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②财务和业务管理制度是否合法、合规、完整。</w:t>
            </w:r>
          </w:p>
        </w:tc>
      </w:tr>
      <w:tr w14:paraId="628FA582">
        <w:tblPrEx>
          <w:tblCellMar>
            <w:top w:w="0" w:type="dxa"/>
            <w:left w:w="108" w:type="dxa"/>
            <w:bottom w:w="0" w:type="dxa"/>
            <w:right w:w="108" w:type="dxa"/>
          </w:tblCellMar>
        </w:tblPrEx>
        <w:trPr>
          <w:trHeight w:val="230" w:hRule="atLeast"/>
        </w:trPr>
        <w:tc>
          <w:tcPr>
            <w:tcW w:w="534" w:type="dxa"/>
            <w:vMerge w:val="continue"/>
            <w:tcBorders>
              <w:top w:val="dotted" w:color="auto" w:sz="4" w:space="0"/>
              <w:bottom w:val="dotted" w:color="auto" w:sz="4" w:space="0"/>
              <w:right w:val="dotted" w:color="auto" w:sz="4" w:space="0"/>
            </w:tcBorders>
            <w:vAlign w:val="center"/>
          </w:tcPr>
          <w:p w14:paraId="3BDBF912">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7CEAAB5C">
            <w:pPr>
              <w:widowControl/>
              <w:jc w:val="left"/>
              <w:rPr>
                <w:rFonts w:ascii="宋体" w:hAnsi="宋体" w:eastAsia="宋体" w:cs="宋体"/>
                <w:color w:val="000000"/>
                <w:kern w:val="0"/>
                <w:sz w:val="18"/>
                <w:szCs w:val="18"/>
              </w:rPr>
            </w:pP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1BB7D65E">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制度执行有效性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7167DA98">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项目实施是否符合相关管理规定，用以反映和考核相关管理制度的有效执行情况。</w:t>
            </w:r>
          </w:p>
        </w:tc>
        <w:tc>
          <w:tcPr>
            <w:tcW w:w="5166" w:type="dxa"/>
            <w:tcBorders>
              <w:top w:val="dotted" w:color="auto" w:sz="4" w:space="0"/>
              <w:left w:val="dotted" w:color="auto" w:sz="4" w:space="0"/>
              <w:bottom w:val="dotted" w:color="auto" w:sz="4" w:space="0"/>
            </w:tcBorders>
            <w:shd w:val="clear" w:color="000000" w:fill="FFFFFF"/>
            <w:vAlign w:val="center"/>
          </w:tcPr>
          <w:p w14:paraId="63C274AA">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14:paraId="78C051AA">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14:paraId="3D4BE9DB">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3D160822">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15A8D4D5">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06B7268E">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14:paraId="142BC3E1">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①是否遵守相关法律法规和相关管理规定；</w:t>
            </w:r>
          </w:p>
        </w:tc>
      </w:tr>
      <w:tr w14:paraId="146FE917">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14:paraId="1CCD1673">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15525E27">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3828D51B">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3D65E979">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14:paraId="7EC94100">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②项目调整及支出调整手续是否完备；</w:t>
            </w:r>
          </w:p>
        </w:tc>
      </w:tr>
      <w:tr w14:paraId="1668E3F0">
        <w:tblPrEx>
          <w:tblCellMar>
            <w:top w:w="0" w:type="dxa"/>
            <w:left w:w="108" w:type="dxa"/>
            <w:bottom w:w="0" w:type="dxa"/>
            <w:right w:w="108" w:type="dxa"/>
          </w:tblCellMar>
        </w:tblPrEx>
        <w:trPr>
          <w:trHeight w:val="480" w:hRule="atLeast"/>
        </w:trPr>
        <w:tc>
          <w:tcPr>
            <w:tcW w:w="534" w:type="dxa"/>
            <w:vMerge w:val="continue"/>
            <w:tcBorders>
              <w:top w:val="dotted" w:color="auto" w:sz="4" w:space="0"/>
              <w:bottom w:val="dotted" w:color="auto" w:sz="4" w:space="0"/>
              <w:right w:val="dotted" w:color="auto" w:sz="4" w:space="0"/>
            </w:tcBorders>
            <w:vAlign w:val="center"/>
          </w:tcPr>
          <w:p w14:paraId="5DC4E4E9">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52448406">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1F72C2A0">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6F28EF4E">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14:paraId="440AD87F">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③项目原始资料是否齐全并及时归档；</w:t>
            </w:r>
          </w:p>
        </w:tc>
      </w:tr>
      <w:tr w14:paraId="778F4D9B">
        <w:tblPrEx>
          <w:tblCellMar>
            <w:top w:w="0" w:type="dxa"/>
            <w:left w:w="108" w:type="dxa"/>
            <w:bottom w:w="0" w:type="dxa"/>
            <w:right w:w="108" w:type="dxa"/>
          </w:tblCellMar>
        </w:tblPrEx>
        <w:trPr>
          <w:trHeight w:val="280" w:hRule="atLeast"/>
        </w:trPr>
        <w:tc>
          <w:tcPr>
            <w:tcW w:w="534" w:type="dxa"/>
            <w:vMerge w:val="restart"/>
            <w:tcBorders>
              <w:top w:val="dotted" w:color="auto" w:sz="4" w:space="0"/>
              <w:right w:val="dotted" w:color="auto" w:sz="4" w:space="0"/>
            </w:tcBorders>
            <w:shd w:val="clear" w:color="auto" w:fill="auto"/>
            <w:noWrap/>
            <w:textDirection w:val="tbRlV"/>
            <w:vAlign w:val="center"/>
          </w:tcPr>
          <w:p w14:paraId="050A2A44">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项目产出</w:t>
            </w:r>
          </w:p>
        </w:tc>
        <w:tc>
          <w:tcPr>
            <w:tcW w:w="5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66E5C356">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产出数量</w:t>
            </w: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35434C10">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实际完成率</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4ECE2F03">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项目实施的实际产出数与计划产出数的比率，用以反映和考核项目产出数量目标的实现程度。</w:t>
            </w:r>
          </w:p>
        </w:tc>
        <w:tc>
          <w:tcPr>
            <w:tcW w:w="5166" w:type="dxa"/>
            <w:tcBorders>
              <w:top w:val="dotted" w:color="auto" w:sz="4" w:space="0"/>
              <w:left w:val="dotted" w:color="auto" w:sz="4" w:space="0"/>
              <w:bottom w:val="dotted" w:color="auto" w:sz="4" w:space="0"/>
            </w:tcBorders>
            <w:shd w:val="clear" w:color="000000" w:fill="FFFFFF"/>
            <w:vAlign w:val="center"/>
          </w:tcPr>
          <w:p w14:paraId="33FDE4CB">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实际完成率=（实际产出数/计划产出数）×100%。</w:t>
            </w:r>
          </w:p>
        </w:tc>
      </w:tr>
      <w:tr w14:paraId="4DD87360">
        <w:tblPrEx>
          <w:tblCellMar>
            <w:top w:w="0" w:type="dxa"/>
            <w:left w:w="108" w:type="dxa"/>
            <w:bottom w:w="0" w:type="dxa"/>
            <w:right w:w="108" w:type="dxa"/>
          </w:tblCellMar>
        </w:tblPrEx>
        <w:trPr>
          <w:trHeight w:val="480" w:hRule="atLeast"/>
        </w:trPr>
        <w:tc>
          <w:tcPr>
            <w:tcW w:w="534" w:type="dxa"/>
            <w:vMerge w:val="continue"/>
            <w:tcBorders>
              <w:right w:val="dotted" w:color="auto" w:sz="4" w:space="0"/>
            </w:tcBorders>
            <w:vAlign w:val="center"/>
          </w:tcPr>
          <w:p w14:paraId="5A04D44E">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665AE574">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2F56A5E7">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0FF69025">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14:paraId="670A4961">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实际产出数：一定时期（本年度或项目期）内项目实际产出的产品或提供的服务数量。</w:t>
            </w:r>
          </w:p>
        </w:tc>
      </w:tr>
      <w:tr w14:paraId="071916A9">
        <w:tblPrEx>
          <w:tblCellMar>
            <w:top w:w="0" w:type="dxa"/>
            <w:left w:w="108" w:type="dxa"/>
            <w:bottom w:w="0" w:type="dxa"/>
            <w:right w:w="108" w:type="dxa"/>
          </w:tblCellMar>
        </w:tblPrEx>
        <w:trPr>
          <w:trHeight w:val="480" w:hRule="atLeast"/>
        </w:trPr>
        <w:tc>
          <w:tcPr>
            <w:tcW w:w="534" w:type="dxa"/>
            <w:vMerge w:val="continue"/>
            <w:tcBorders>
              <w:right w:val="dotted" w:color="auto" w:sz="4" w:space="0"/>
            </w:tcBorders>
            <w:vAlign w:val="center"/>
          </w:tcPr>
          <w:p w14:paraId="55D37EB6">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270F6CE3">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414F31FF">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1035E902">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14:paraId="509C8DCB">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计划产出数：项目绩效目标确定的在一定时期（本年度或项目期）内计划产出的产品或提供的服务数量。</w:t>
            </w:r>
          </w:p>
        </w:tc>
      </w:tr>
      <w:tr w14:paraId="7F65F3E8">
        <w:tblPrEx>
          <w:tblCellMar>
            <w:top w:w="0" w:type="dxa"/>
            <w:left w:w="108" w:type="dxa"/>
            <w:bottom w:w="0" w:type="dxa"/>
            <w:right w:w="108" w:type="dxa"/>
          </w:tblCellMar>
        </w:tblPrEx>
        <w:trPr>
          <w:trHeight w:val="280" w:hRule="atLeast"/>
        </w:trPr>
        <w:tc>
          <w:tcPr>
            <w:tcW w:w="534" w:type="dxa"/>
            <w:vMerge w:val="continue"/>
            <w:tcBorders>
              <w:right w:val="dotted" w:color="auto" w:sz="4" w:space="0"/>
            </w:tcBorders>
            <w:vAlign w:val="center"/>
          </w:tcPr>
          <w:p w14:paraId="1C88B72E">
            <w:pPr>
              <w:widowControl/>
              <w:jc w:val="left"/>
              <w:rPr>
                <w:rFonts w:ascii="宋体" w:hAnsi="宋体" w:eastAsia="宋体" w:cs="宋体"/>
                <w:color w:val="000000"/>
                <w:kern w:val="0"/>
                <w:sz w:val="18"/>
                <w:szCs w:val="18"/>
              </w:rPr>
            </w:pPr>
          </w:p>
        </w:tc>
        <w:tc>
          <w:tcPr>
            <w:tcW w:w="5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3DD2C3B2">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产出质量</w:t>
            </w: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6CCC3E92">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质量达标率</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28BB0BB0">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项目完成的质量达标产出数与实际产出数的比率，用以反映和考核项目产出质量目标的实现程度。</w:t>
            </w:r>
          </w:p>
        </w:tc>
        <w:tc>
          <w:tcPr>
            <w:tcW w:w="5166" w:type="dxa"/>
            <w:tcBorders>
              <w:top w:val="dotted" w:color="auto" w:sz="4" w:space="0"/>
              <w:left w:val="dotted" w:color="auto" w:sz="4" w:space="0"/>
              <w:bottom w:val="dotted" w:color="auto" w:sz="4" w:space="0"/>
            </w:tcBorders>
            <w:shd w:val="clear" w:color="000000" w:fill="FFFFFF"/>
            <w:vAlign w:val="center"/>
          </w:tcPr>
          <w:p w14:paraId="5A37F28C">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质量达标率=（质量达标产出数/实际产出数）×100%。</w:t>
            </w:r>
          </w:p>
        </w:tc>
      </w:tr>
      <w:tr w14:paraId="51854DFD">
        <w:tblPrEx>
          <w:tblCellMar>
            <w:top w:w="0" w:type="dxa"/>
            <w:left w:w="108" w:type="dxa"/>
            <w:bottom w:w="0" w:type="dxa"/>
            <w:right w:w="108" w:type="dxa"/>
          </w:tblCellMar>
        </w:tblPrEx>
        <w:trPr>
          <w:trHeight w:val="960" w:hRule="atLeast"/>
        </w:trPr>
        <w:tc>
          <w:tcPr>
            <w:tcW w:w="534" w:type="dxa"/>
            <w:vMerge w:val="continue"/>
            <w:tcBorders>
              <w:right w:val="dotted" w:color="auto" w:sz="4" w:space="0"/>
            </w:tcBorders>
            <w:vAlign w:val="center"/>
          </w:tcPr>
          <w:p w14:paraId="65BEF3EF">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0517CDC8">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2E654B2F">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5423171E">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14:paraId="78D25916">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质量达标产出数：一定时期（本年度或项目期）内实际达到既定质量标准的产品或服务数量。既定质量标准是指项目实施单位设立绩效目标时依据计划标准、行业标准、历史标准或其他标准而设定的绩效指标值。</w:t>
            </w:r>
          </w:p>
        </w:tc>
      </w:tr>
      <w:tr w14:paraId="1399A68D">
        <w:tblPrEx>
          <w:tblCellMar>
            <w:top w:w="0" w:type="dxa"/>
            <w:left w:w="108" w:type="dxa"/>
            <w:bottom w:w="0" w:type="dxa"/>
            <w:right w:w="108" w:type="dxa"/>
          </w:tblCellMar>
        </w:tblPrEx>
        <w:trPr>
          <w:trHeight w:val="580" w:hRule="atLeast"/>
        </w:trPr>
        <w:tc>
          <w:tcPr>
            <w:tcW w:w="534" w:type="dxa"/>
            <w:vMerge w:val="continue"/>
            <w:tcBorders>
              <w:right w:val="dotted" w:color="auto" w:sz="4" w:space="0"/>
            </w:tcBorders>
            <w:vAlign w:val="center"/>
          </w:tcPr>
          <w:p w14:paraId="055216AF">
            <w:pPr>
              <w:widowControl/>
              <w:jc w:val="left"/>
              <w:rPr>
                <w:rFonts w:ascii="宋体" w:hAnsi="宋体" w:eastAsia="宋体" w:cs="宋体"/>
                <w:color w:val="000000"/>
                <w:kern w:val="0"/>
                <w:sz w:val="18"/>
                <w:szCs w:val="18"/>
              </w:rPr>
            </w:pPr>
          </w:p>
        </w:tc>
        <w:tc>
          <w:tcPr>
            <w:tcW w:w="5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51DFB34B">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产出时效</w:t>
            </w: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26CE98C0">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完成及时性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14:paraId="52B3F416">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项目实际完成时间与计划完成时间的比较，用以反映和考核项目产出时效目标的实现程度。</w:t>
            </w:r>
          </w:p>
        </w:tc>
        <w:tc>
          <w:tcPr>
            <w:tcW w:w="5166" w:type="dxa"/>
            <w:tcBorders>
              <w:top w:val="dotted" w:color="auto" w:sz="4" w:space="0"/>
              <w:left w:val="dotted" w:color="auto" w:sz="4" w:space="0"/>
              <w:bottom w:val="dotted" w:color="auto" w:sz="4" w:space="0"/>
            </w:tcBorders>
            <w:shd w:val="clear" w:color="000000" w:fill="FFFFFF"/>
            <w:vAlign w:val="center"/>
          </w:tcPr>
          <w:p w14:paraId="1E9A3096">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实际完成时间：项目实施单位完成该项目实际所耗用的时间。</w:t>
            </w:r>
          </w:p>
        </w:tc>
      </w:tr>
      <w:tr w14:paraId="159A3F69">
        <w:tblPrEx>
          <w:tblCellMar>
            <w:top w:w="0" w:type="dxa"/>
            <w:left w:w="108" w:type="dxa"/>
            <w:bottom w:w="0" w:type="dxa"/>
            <w:right w:w="108" w:type="dxa"/>
          </w:tblCellMar>
        </w:tblPrEx>
        <w:trPr>
          <w:trHeight w:val="480" w:hRule="atLeast"/>
        </w:trPr>
        <w:tc>
          <w:tcPr>
            <w:tcW w:w="534" w:type="dxa"/>
            <w:vMerge w:val="continue"/>
            <w:tcBorders>
              <w:bottom w:val="dotted" w:color="auto" w:sz="4" w:space="0"/>
              <w:right w:val="dotted" w:color="auto" w:sz="4" w:space="0"/>
            </w:tcBorders>
            <w:vAlign w:val="center"/>
          </w:tcPr>
          <w:p w14:paraId="3371B17C">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14:paraId="1BAFE3BF">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14:paraId="060D329E">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14:paraId="21EEE78C">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14:paraId="12DDEFED">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计划完成时间：按照项目实施计划或相关规定完成该项目所需的时间。</w:t>
            </w:r>
          </w:p>
        </w:tc>
      </w:tr>
      <w:tr w14:paraId="5F4E47AE">
        <w:tblPrEx>
          <w:tblCellMar>
            <w:top w:w="0" w:type="dxa"/>
            <w:left w:w="108" w:type="dxa"/>
            <w:bottom w:w="0" w:type="dxa"/>
            <w:right w:w="108" w:type="dxa"/>
          </w:tblCellMar>
        </w:tblPrEx>
        <w:trPr>
          <w:trHeight w:val="480" w:hRule="atLeast"/>
        </w:trPr>
        <w:tc>
          <w:tcPr>
            <w:tcW w:w="534" w:type="dxa"/>
            <w:vMerge w:val="restart"/>
            <w:tcBorders>
              <w:top w:val="dotted" w:color="auto" w:sz="4" w:space="0"/>
              <w:right w:val="dotted" w:color="auto" w:sz="4" w:space="0"/>
            </w:tcBorders>
            <w:shd w:val="clear" w:color="auto" w:fill="auto"/>
            <w:noWrap/>
            <w:textDirection w:val="tbRlV"/>
            <w:vAlign w:val="center"/>
          </w:tcPr>
          <w:p w14:paraId="301CDC66">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效益</w:t>
            </w:r>
          </w:p>
        </w:tc>
        <w:tc>
          <w:tcPr>
            <w:tcW w:w="560" w:type="dxa"/>
            <w:vMerge w:val="restart"/>
            <w:tcBorders>
              <w:top w:val="dotted" w:color="auto" w:sz="4" w:space="0"/>
              <w:left w:val="dotted" w:color="auto" w:sz="4" w:space="0"/>
              <w:right w:val="dotted" w:color="auto" w:sz="4" w:space="0"/>
            </w:tcBorders>
            <w:shd w:val="clear" w:color="000000" w:fill="FFFFFF"/>
            <w:vAlign w:val="center"/>
          </w:tcPr>
          <w:p w14:paraId="6546BAFE">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项目效益　</w:t>
            </w:r>
          </w:p>
        </w:tc>
        <w:tc>
          <w:tcPr>
            <w:tcW w:w="580" w:type="dxa"/>
            <w:tcBorders>
              <w:top w:val="dotted" w:color="auto" w:sz="4" w:space="0"/>
              <w:left w:val="dotted" w:color="auto" w:sz="4" w:space="0"/>
              <w:bottom w:val="dotted" w:color="auto" w:sz="4" w:space="0"/>
              <w:right w:val="dotted" w:color="auto" w:sz="4" w:space="0"/>
            </w:tcBorders>
            <w:shd w:val="clear" w:color="000000" w:fill="FFFFFF"/>
            <w:vAlign w:val="center"/>
          </w:tcPr>
          <w:p w14:paraId="2EB9A911">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社会效益</w:t>
            </w:r>
          </w:p>
        </w:tc>
        <w:tc>
          <w:tcPr>
            <w:tcW w:w="2260" w:type="dxa"/>
            <w:tcBorders>
              <w:top w:val="dotted" w:color="auto" w:sz="4" w:space="0"/>
              <w:left w:val="dotted" w:color="auto" w:sz="4" w:space="0"/>
              <w:bottom w:val="dotted" w:color="auto" w:sz="4" w:space="0"/>
              <w:right w:val="dotted" w:color="auto" w:sz="4" w:space="0"/>
            </w:tcBorders>
            <w:shd w:val="clear" w:color="000000" w:fill="FFFFFF"/>
            <w:vAlign w:val="center"/>
          </w:tcPr>
          <w:p w14:paraId="4EA6DD6E">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项目实施对社会发展所带来的直接或间接影响情况。</w:t>
            </w:r>
          </w:p>
        </w:tc>
        <w:tc>
          <w:tcPr>
            <w:tcW w:w="5166" w:type="dxa"/>
            <w:tcBorders>
              <w:top w:val="dotted" w:color="auto" w:sz="4" w:space="0"/>
              <w:left w:val="dotted" w:color="auto" w:sz="4" w:space="0"/>
              <w:bottom w:val="dotted" w:color="auto" w:sz="4" w:space="0"/>
            </w:tcBorders>
            <w:shd w:val="clear" w:color="000000" w:fill="FFFFFF"/>
            <w:vAlign w:val="center"/>
          </w:tcPr>
          <w:p w14:paraId="3BC596A0">
            <w:pPr>
              <w:jc w:val="left"/>
              <w:rPr>
                <w:rFonts w:cs="宋体" w:asciiTheme="minorEastAsia" w:hAnsiTheme="minorEastAsia"/>
                <w:sz w:val="18"/>
                <w:szCs w:val="18"/>
              </w:rPr>
            </w:pPr>
            <w:r>
              <w:rPr>
                <w:rFonts w:hint="eastAsia" w:asciiTheme="minorEastAsia" w:hAnsiTheme="minorEastAsia"/>
                <w:sz w:val="18"/>
                <w:szCs w:val="18"/>
              </w:rPr>
              <w:t>1、提升公共服务能力；</w:t>
            </w:r>
            <w:r>
              <w:rPr>
                <w:rFonts w:hint="eastAsia" w:asciiTheme="minorEastAsia" w:hAnsiTheme="minorEastAsia"/>
                <w:sz w:val="18"/>
                <w:szCs w:val="18"/>
              </w:rPr>
              <w:br w:type="textWrapping"/>
            </w:r>
            <w:r>
              <w:rPr>
                <w:rFonts w:hint="eastAsia" w:asciiTheme="minorEastAsia" w:hAnsiTheme="minorEastAsia"/>
                <w:sz w:val="18"/>
                <w:szCs w:val="18"/>
              </w:rPr>
              <w:t>2、加强公众疾病防控意识。</w:t>
            </w:r>
          </w:p>
        </w:tc>
      </w:tr>
      <w:tr w14:paraId="3D062291">
        <w:tblPrEx>
          <w:tblCellMar>
            <w:top w:w="0" w:type="dxa"/>
            <w:left w:w="108" w:type="dxa"/>
            <w:bottom w:w="0" w:type="dxa"/>
            <w:right w:w="108" w:type="dxa"/>
          </w:tblCellMar>
        </w:tblPrEx>
        <w:trPr>
          <w:trHeight w:val="480" w:hRule="atLeast"/>
        </w:trPr>
        <w:tc>
          <w:tcPr>
            <w:tcW w:w="534" w:type="dxa"/>
            <w:vMerge w:val="continue"/>
            <w:tcBorders>
              <w:right w:val="dotted" w:color="auto" w:sz="4" w:space="0"/>
            </w:tcBorders>
            <w:shd w:val="clear" w:color="auto" w:fill="auto"/>
            <w:noWrap/>
            <w:textDirection w:val="tbRlV"/>
            <w:vAlign w:val="center"/>
          </w:tcPr>
          <w:p w14:paraId="55BBDB51">
            <w:pPr>
              <w:jc w:val="center"/>
              <w:rPr>
                <w:rFonts w:ascii="宋体" w:hAnsi="宋体" w:eastAsia="宋体" w:cs="宋体"/>
                <w:color w:val="000000"/>
                <w:kern w:val="0"/>
                <w:sz w:val="18"/>
                <w:szCs w:val="18"/>
              </w:rPr>
            </w:pPr>
          </w:p>
        </w:tc>
        <w:tc>
          <w:tcPr>
            <w:tcW w:w="560" w:type="dxa"/>
            <w:vMerge w:val="continue"/>
            <w:tcBorders>
              <w:left w:val="dotted" w:color="auto" w:sz="4" w:space="0"/>
              <w:right w:val="dotted" w:color="auto" w:sz="4" w:space="0"/>
            </w:tcBorders>
            <w:shd w:val="clear" w:color="000000" w:fill="FFFFFF"/>
            <w:vAlign w:val="center"/>
          </w:tcPr>
          <w:p w14:paraId="7019C4BE">
            <w:pPr>
              <w:jc w:val="center"/>
              <w:rPr>
                <w:rFonts w:ascii="宋体" w:hAnsi="宋体" w:eastAsia="宋体" w:cs="宋体"/>
                <w:color w:val="000000"/>
                <w:kern w:val="0"/>
                <w:sz w:val="18"/>
                <w:szCs w:val="18"/>
              </w:rPr>
            </w:pPr>
          </w:p>
        </w:tc>
        <w:tc>
          <w:tcPr>
            <w:tcW w:w="580" w:type="dxa"/>
            <w:tcBorders>
              <w:top w:val="dotted" w:color="auto" w:sz="4" w:space="0"/>
              <w:left w:val="dotted" w:color="auto" w:sz="4" w:space="0"/>
              <w:bottom w:val="dotted" w:color="auto" w:sz="4" w:space="0"/>
              <w:right w:val="dotted" w:color="auto" w:sz="4" w:space="0"/>
            </w:tcBorders>
            <w:shd w:val="clear" w:color="000000" w:fill="FFFFFF"/>
            <w:vAlign w:val="center"/>
          </w:tcPr>
          <w:p w14:paraId="1D8A9727">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可持续影响</w:t>
            </w:r>
          </w:p>
        </w:tc>
        <w:tc>
          <w:tcPr>
            <w:tcW w:w="2260" w:type="dxa"/>
            <w:tcBorders>
              <w:top w:val="dotted" w:color="auto" w:sz="4" w:space="0"/>
              <w:left w:val="dotted" w:color="auto" w:sz="4" w:space="0"/>
              <w:bottom w:val="dotted" w:color="auto" w:sz="4" w:space="0"/>
              <w:right w:val="dotted" w:color="auto" w:sz="4" w:space="0"/>
            </w:tcBorders>
            <w:shd w:val="clear" w:color="000000" w:fill="FFFFFF"/>
            <w:vAlign w:val="center"/>
          </w:tcPr>
          <w:p w14:paraId="657B5B6C">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项目后续运行及成效发挥的可持续影响情况。</w:t>
            </w:r>
          </w:p>
        </w:tc>
        <w:tc>
          <w:tcPr>
            <w:tcW w:w="5166" w:type="dxa"/>
            <w:tcBorders>
              <w:top w:val="dotted" w:color="auto" w:sz="4" w:space="0"/>
              <w:left w:val="dotted" w:color="auto" w:sz="4" w:space="0"/>
              <w:bottom w:val="dotted" w:color="auto" w:sz="4" w:space="0"/>
            </w:tcBorders>
            <w:shd w:val="clear" w:color="000000" w:fill="FFFFFF"/>
            <w:vAlign w:val="center"/>
          </w:tcPr>
          <w:p w14:paraId="09924EC1">
            <w:pPr>
              <w:jc w:val="left"/>
              <w:rPr>
                <w:rFonts w:asciiTheme="minorEastAsia" w:hAnsiTheme="minorEastAsia"/>
                <w:sz w:val="18"/>
                <w:szCs w:val="18"/>
              </w:rPr>
            </w:pPr>
            <w:r>
              <w:rPr>
                <w:rFonts w:hint="eastAsia" w:asciiTheme="minorEastAsia" w:hAnsiTheme="minorEastAsia"/>
                <w:sz w:val="18"/>
                <w:szCs w:val="18"/>
              </w:rPr>
              <w:t>1、对国民身体素质提升影响情况；</w:t>
            </w:r>
          </w:p>
          <w:p w14:paraId="74D42FB4">
            <w:pPr>
              <w:jc w:val="left"/>
              <w:rPr>
                <w:rFonts w:cs="宋体" w:asciiTheme="minorEastAsia" w:hAnsiTheme="minorEastAsia"/>
                <w:sz w:val="18"/>
                <w:szCs w:val="18"/>
              </w:rPr>
            </w:pPr>
            <w:r>
              <w:rPr>
                <w:rFonts w:hint="eastAsia" w:asciiTheme="minorEastAsia" w:hAnsiTheme="minorEastAsia"/>
                <w:sz w:val="18"/>
                <w:szCs w:val="18"/>
              </w:rPr>
              <w:t>2、信息数据共享情况。</w:t>
            </w:r>
          </w:p>
        </w:tc>
      </w:tr>
      <w:tr w14:paraId="3AA0AC63">
        <w:tblPrEx>
          <w:tblCellMar>
            <w:top w:w="0" w:type="dxa"/>
            <w:left w:w="108" w:type="dxa"/>
            <w:bottom w:w="0" w:type="dxa"/>
            <w:right w:w="108" w:type="dxa"/>
          </w:tblCellMar>
        </w:tblPrEx>
        <w:trPr>
          <w:trHeight w:val="480" w:hRule="atLeast"/>
        </w:trPr>
        <w:tc>
          <w:tcPr>
            <w:tcW w:w="534" w:type="dxa"/>
            <w:vMerge w:val="continue"/>
            <w:tcBorders>
              <w:bottom w:val="single" w:color="auto" w:sz="12" w:space="0"/>
              <w:right w:val="dotted" w:color="auto" w:sz="4" w:space="0"/>
            </w:tcBorders>
            <w:shd w:val="clear" w:color="auto" w:fill="auto"/>
            <w:noWrap/>
            <w:textDirection w:val="tbRlV"/>
            <w:vAlign w:val="center"/>
          </w:tcPr>
          <w:p w14:paraId="76098B62">
            <w:pPr>
              <w:widowControl/>
              <w:jc w:val="center"/>
              <w:rPr>
                <w:rFonts w:ascii="宋体" w:hAnsi="宋体" w:eastAsia="宋体" w:cs="宋体"/>
                <w:color w:val="000000"/>
                <w:kern w:val="0"/>
                <w:sz w:val="18"/>
                <w:szCs w:val="18"/>
              </w:rPr>
            </w:pPr>
          </w:p>
        </w:tc>
        <w:tc>
          <w:tcPr>
            <w:tcW w:w="560" w:type="dxa"/>
            <w:vMerge w:val="continue"/>
            <w:tcBorders>
              <w:left w:val="dotted" w:color="auto" w:sz="4" w:space="0"/>
              <w:bottom w:val="single" w:color="auto" w:sz="12" w:space="0"/>
              <w:right w:val="dotted" w:color="auto" w:sz="4" w:space="0"/>
            </w:tcBorders>
            <w:shd w:val="clear" w:color="000000" w:fill="FFFFFF"/>
            <w:vAlign w:val="center"/>
          </w:tcPr>
          <w:p w14:paraId="6BC78494">
            <w:pPr>
              <w:widowControl/>
              <w:jc w:val="center"/>
              <w:rPr>
                <w:rFonts w:ascii="宋体" w:hAnsi="宋体" w:eastAsia="宋体" w:cs="宋体"/>
                <w:color w:val="000000"/>
                <w:kern w:val="0"/>
                <w:sz w:val="18"/>
                <w:szCs w:val="18"/>
              </w:rPr>
            </w:pPr>
          </w:p>
        </w:tc>
        <w:tc>
          <w:tcPr>
            <w:tcW w:w="580" w:type="dxa"/>
            <w:tcBorders>
              <w:top w:val="dotted" w:color="auto" w:sz="4" w:space="0"/>
              <w:left w:val="dotted" w:color="auto" w:sz="4" w:space="0"/>
              <w:bottom w:val="single" w:color="auto" w:sz="12" w:space="0"/>
              <w:right w:val="dotted" w:color="auto" w:sz="4" w:space="0"/>
            </w:tcBorders>
            <w:shd w:val="clear" w:color="000000" w:fill="FFFFFF"/>
            <w:vAlign w:val="center"/>
          </w:tcPr>
          <w:p w14:paraId="26464ECC">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满意度</w:t>
            </w:r>
          </w:p>
        </w:tc>
        <w:tc>
          <w:tcPr>
            <w:tcW w:w="2260" w:type="dxa"/>
            <w:tcBorders>
              <w:top w:val="dotted" w:color="auto" w:sz="4" w:space="0"/>
              <w:left w:val="dotted" w:color="auto" w:sz="4" w:space="0"/>
              <w:bottom w:val="single" w:color="auto" w:sz="12" w:space="0"/>
              <w:right w:val="dotted" w:color="auto" w:sz="4" w:space="0"/>
            </w:tcBorders>
            <w:shd w:val="clear" w:color="000000" w:fill="FFFFFF"/>
            <w:vAlign w:val="center"/>
          </w:tcPr>
          <w:p w14:paraId="1AA6839A">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社会公众或服务对象对项目实施效果的满意程度。</w:t>
            </w:r>
          </w:p>
        </w:tc>
        <w:tc>
          <w:tcPr>
            <w:tcW w:w="5166" w:type="dxa"/>
            <w:tcBorders>
              <w:top w:val="dotted" w:color="auto" w:sz="4" w:space="0"/>
              <w:left w:val="dotted" w:color="auto" w:sz="4" w:space="0"/>
              <w:bottom w:val="single" w:color="auto" w:sz="12" w:space="0"/>
            </w:tcBorders>
            <w:shd w:val="clear" w:color="000000" w:fill="FFFFFF"/>
            <w:vAlign w:val="center"/>
          </w:tcPr>
          <w:p w14:paraId="1AE03B71">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受益群众满意度。</w:t>
            </w:r>
          </w:p>
        </w:tc>
      </w:tr>
    </w:tbl>
    <w:p w14:paraId="3A01525D">
      <w:pPr>
        <w:spacing w:line="520" w:lineRule="exact"/>
        <w:ind w:firstLine="560" w:firstLineChars="200"/>
        <w:jc w:val="left"/>
        <w:rPr>
          <w:rFonts w:ascii="仿宋" w:hAnsi="仿宋" w:eastAsia="仿宋" w:cs="Times New Roman"/>
          <w:sz w:val="28"/>
          <w:szCs w:val="28"/>
        </w:rPr>
      </w:pPr>
      <w:bookmarkStart w:id="5" w:name="_Toc10111745"/>
      <w:r>
        <w:rPr>
          <w:rFonts w:hint="eastAsia" w:ascii="仿宋" w:hAnsi="仿宋" w:eastAsia="仿宋" w:cs="Times New Roman"/>
          <w:sz w:val="28"/>
          <w:szCs w:val="28"/>
        </w:rPr>
        <w:t>（三）绩效评价实施过程</w:t>
      </w:r>
      <w:bookmarkEnd w:id="5"/>
    </w:p>
    <w:p w14:paraId="748D1682">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1、前期准备</w:t>
      </w:r>
    </w:p>
    <w:p w14:paraId="2A53F299">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按照高邑县财政局有关文件要求，为做好统一评价工作，赴高邑县卫生健康局及管理单位现场收集有关资料，并听取各单位负责“县级新冠肺炎疫情防控资金”同志对项目进行介绍。</w:t>
      </w:r>
    </w:p>
    <w:p w14:paraId="51792CAF">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2、组织实施</w:t>
      </w:r>
    </w:p>
    <w:p w14:paraId="5BF8E313">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对各单位提供的数据及相关资料进行审核、确认，调查走访，严格按照文件要求，实事求是，客观公正的进行本次绩效评价工作。</w:t>
      </w:r>
    </w:p>
    <w:p w14:paraId="550AD3A9">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3、分析评价</w:t>
      </w:r>
    </w:p>
    <w:p w14:paraId="41A26B6A">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各部门共同讨论、组织统一评价报告，严格按照文件要求，实事求是，客观公正地进行本次绩效评价工作。</w:t>
      </w:r>
    </w:p>
    <w:p w14:paraId="52E6DCBC">
      <w:pPr>
        <w:spacing w:line="520" w:lineRule="exact"/>
        <w:ind w:firstLine="562" w:firstLineChars="200"/>
        <w:jc w:val="left"/>
        <w:rPr>
          <w:rFonts w:ascii="仿宋" w:hAnsi="仿宋" w:eastAsia="仿宋" w:cs="Times New Roman"/>
          <w:b/>
          <w:sz w:val="28"/>
          <w:szCs w:val="28"/>
        </w:rPr>
      </w:pPr>
      <w:bookmarkStart w:id="6" w:name="_Toc10111749"/>
      <w:r>
        <w:rPr>
          <w:rFonts w:hint="eastAsia" w:ascii="仿宋" w:hAnsi="仿宋" w:eastAsia="仿宋" w:cs="Times New Roman"/>
          <w:b/>
          <w:sz w:val="28"/>
          <w:szCs w:val="28"/>
        </w:rPr>
        <w:t>三、综合评价情况</w:t>
      </w:r>
      <w:bookmarkEnd w:id="6"/>
      <w:r>
        <w:rPr>
          <w:rFonts w:hint="eastAsia" w:ascii="仿宋" w:hAnsi="仿宋" w:eastAsia="仿宋" w:cs="Times New Roman"/>
          <w:b/>
          <w:sz w:val="28"/>
          <w:szCs w:val="28"/>
        </w:rPr>
        <w:t>及评价结论</w:t>
      </w:r>
    </w:p>
    <w:p w14:paraId="400A7819">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根据《项目支出绩效评价管理办法》（财政部预〔</w:t>
      </w:r>
      <w:r>
        <w:rPr>
          <w:rFonts w:ascii="仿宋" w:hAnsi="仿宋" w:eastAsia="仿宋" w:cs="Times New Roman"/>
          <w:sz w:val="28"/>
          <w:szCs w:val="28"/>
        </w:rPr>
        <w:t>2020〕10 号）文中要求</w:t>
      </w:r>
      <w:r>
        <w:rPr>
          <w:rFonts w:hint="eastAsia" w:ascii="仿宋" w:hAnsi="仿宋" w:eastAsia="仿宋" w:cs="Times New Roman"/>
          <w:sz w:val="28"/>
          <w:szCs w:val="28"/>
        </w:rPr>
        <w:t>，为全面实施预算绩效管理，建立科学、合理的项目支出绩效评价管理体系，提高财政资源配置效率和使用效益，根据《中华人民共和国预算法》和《中共中央</w:t>
      </w:r>
      <w:r>
        <w:rPr>
          <w:rFonts w:ascii="仿宋" w:hAnsi="仿宋" w:eastAsia="仿宋" w:cs="Times New Roman"/>
          <w:sz w:val="28"/>
          <w:szCs w:val="28"/>
        </w:rPr>
        <w:t>国务院关于全面实施预算绩效管理的意见》等有关规定。受</w:t>
      </w:r>
      <w:r>
        <w:rPr>
          <w:rFonts w:hint="eastAsia" w:ascii="仿宋" w:hAnsi="仿宋" w:eastAsia="仿宋" w:cs="Times New Roman"/>
          <w:sz w:val="28"/>
          <w:szCs w:val="28"/>
        </w:rPr>
        <w:t>高邑县财政局的委托</w:t>
      </w:r>
      <w:r>
        <w:rPr>
          <w:rFonts w:ascii="仿宋" w:hAnsi="仿宋" w:eastAsia="仿宋" w:cs="Times New Roman"/>
          <w:sz w:val="28"/>
          <w:szCs w:val="28"/>
        </w:rPr>
        <w:t>，我们承担了“</w:t>
      </w:r>
      <w:r>
        <w:rPr>
          <w:rFonts w:hint="eastAsia" w:ascii="仿宋" w:hAnsi="仿宋" w:eastAsia="仿宋" w:cs="Times New Roman"/>
          <w:sz w:val="28"/>
          <w:szCs w:val="28"/>
        </w:rPr>
        <w:t>2020年度高邑县县级新冠肺炎疫情防控资金</w:t>
      </w:r>
      <w:r>
        <w:rPr>
          <w:rFonts w:ascii="仿宋" w:hAnsi="仿宋" w:eastAsia="仿宋" w:cs="Times New Roman"/>
          <w:sz w:val="28"/>
          <w:szCs w:val="28"/>
        </w:rPr>
        <w:t>项目”的绩效</w:t>
      </w:r>
      <w:r>
        <w:rPr>
          <w:rFonts w:hint="eastAsia" w:ascii="仿宋" w:hAnsi="仿宋" w:eastAsia="仿宋" w:cs="Times New Roman"/>
          <w:sz w:val="28"/>
          <w:szCs w:val="28"/>
        </w:rPr>
        <w:t>评价</w:t>
      </w:r>
      <w:r>
        <w:rPr>
          <w:rFonts w:ascii="仿宋" w:hAnsi="仿宋" w:eastAsia="仿宋" w:cs="Times New Roman"/>
          <w:sz w:val="28"/>
          <w:szCs w:val="28"/>
        </w:rPr>
        <w:t>工作。通过查阅资料、实地调研、召开会议等多种方式，独立、客观、公正地开展评价工作，对项目的投入、过程控制、产出、效果方面进行了充分论证，</w:t>
      </w:r>
      <w:r>
        <w:rPr>
          <w:rFonts w:hint="eastAsia" w:ascii="仿宋" w:hAnsi="仿宋" w:eastAsia="仿宋" w:cs="Times New Roman"/>
          <w:sz w:val="28"/>
          <w:szCs w:val="28"/>
        </w:rPr>
        <w:t>各单位</w:t>
      </w:r>
      <w:r>
        <w:rPr>
          <w:rFonts w:ascii="仿宋" w:hAnsi="仿宋" w:eastAsia="仿宋" w:cs="Times New Roman"/>
          <w:sz w:val="28"/>
          <w:szCs w:val="28"/>
        </w:rPr>
        <w:t>最终绩效评价</w:t>
      </w:r>
      <w:r>
        <w:rPr>
          <w:rFonts w:hint="eastAsia" w:ascii="仿宋" w:hAnsi="仿宋" w:eastAsia="仿宋" w:cs="Times New Roman"/>
          <w:sz w:val="28"/>
          <w:szCs w:val="28"/>
        </w:rPr>
        <w:t>得分及等级如下所示：</w:t>
      </w:r>
    </w:p>
    <w:tbl>
      <w:tblPr>
        <w:tblStyle w:val="8"/>
        <w:tblW w:w="5000" w:type="pct"/>
        <w:tblInd w:w="0" w:type="dxa"/>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Layout w:type="autofit"/>
        <w:tblCellMar>
          <w:top w:w="0" w:type="dxa"/>
          <w:left w:w="108" w:type="dxa"/>
          <w:bottom w:w="0" w:type="dxa"/>
          <w:right w:w="108" w:type="dxa"/>
        </w:tblCellMar>
      </w:tblPr>
      <w:tblGrid>
        <w:gridCol w:w="1012"/>
        <w:gridCol w:w="3917"/>
        <w:gridCol w:w="1829"/>
        <w:gridCol w:w="1764"/>
      </w:tblGrid>
      <w:tr w14:paraId="0A7AB5C6">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594" w:type="pct"/>
            <w:vAlign w:val="center"/>
          </w:tcPr>
          <w:p w14:paraId="48259152">
            <w:pPr>
              <w:jc w:val="center"/>
              <w:rPr>
                <w:rFonts w:ascii="仿宋" w:hAnsi="仿宋" w:eastAsia="仿宋" w:cs="Times New Roman"/>
                <w:sz w:val="24"/>
                <w:szCs w:val="28"/>
              </w:rPr>
            </w:pPr>
            <w:r>
              <w:rPr>
                <w:rFonts w:hint="eastAsia" w:ascii="仿宋" w:hAnsi="仿宋" w:eastAsia="仿宋" w:cs="Times New Roman"/>
                <w:sz w:val="24"/>
                <w:szCs w:val="28"/>
              </w:rPr>
              <w:t>序号</w:t>
            </w:r>
          </w:p>
        </w:tc>
        <w:tc>
          <w:tcPr>
            <w:tcW w:w="2298" w:type="pct"/>
            <w:vAlign w:val="center"/>
          </w:tcPr>
          <w:p w14:paraId="0FA05077">
            <w:pPr>
              <w:jc w:val="center"/>
              <w:rPr>
                <w:rFonts w:ascii="仿宋" w:hAnsi="仿宋" w:eastAsia="仿宋" w:cs="Times New Roman"/>
                <w:sz w:val="24"/>
                <w:szCs w:val="28"/>
              </w:rPr>
            </w:pPr>
            <w:r>
              <w:rPr>
                <w:rFonts w:hint="eastAsia" w:ascii="仿宋" w:hAnsi="仿宋" w:eastAsia="仿宋" w:cs="Times New Roman"/>
                <w:sz w:val="24"/>
                <w:szCs w:val="28"/>
              </w:rPr>
              <w:t>单位名称</w:t>
            </w:r>
          </w:p>
        </w:tc>
        <w:tc>
          <w:tcPr>
            <w:tcW w:w="1073" w:type="pct"/>
            <w:vAlign w:val="center"/>
          </w:tcPr>
          <w:p w14:paraId="0B78C1A4">
            <w:pPr>
              <w:jc w:val="center"/>
              <w:rPr>
                <w:rFonts w:ascii="仿宋" w:hAnsi="仿宋" w:eastAsia="仿宋" w:cs="Times New Roman"/>
                <w:sz w:val="24"/>
                <w:szCs w:val="28"/>
              </w:rPr>
            </w:pPr>
            <w:r>
              <w:rPr>
                <w:rFonts w:hint="eastAsia" w:ascii="仿宋" w:hAnsi="仿宋" w:eastAsia="仿宋" w:cs="Times New Roman"/>
                <w:sz w:val="24"/>
                <w:szCs w:val="28"/>
              </w:rPr>
              <w:t>得分</w:t>
            </w:r>
          </w:p>
        </w:tc>
        <w:tc>
          <w:tcPr>
            <w:tcW w:w="1036" w:type="pct"/>
            <w:vAlign w:val="center"/>
          </w:tcPr>
          <w:p w14:paraId="59E06EE2">
            <w:pPr>
              <w:jc w:val="center"/>
              <w:rPr>
                <w:rFonts w:ascii="仿宋" w:hAnsi="仿宋" w:eastAsia="仿宋" w:cs="Times New Roman"/>
                <w:sz w:val="24"/>
                <w:szCs w:val="28"/>
              </w:rPr>
            </w:pPr>
            <w:r>
              <w:rPr>
                <w:rFonts w:hint="eastAsia" w:ascii="仿宋" w:hAnsi="仿宋" w:eastAsia="仿宋" w:cs="Times New Roman"/>
                <w:sz w:val="24"/>
                <w:szCs w:val="28"/>
              </w:rPr>
              <w:t>等级</w:t>
            </w:r>
          </w:p>
        </w:tc>
      </w:tr>
      <w:tr w14:paraId="5389B618">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594" w:type="pct"/>
            <w:vAlign w:val="center"/>
          </w:tcPr>
          <w:p w14:paraId="0C30CA14">
            <w:pPr>
              <w:jc w:val="center"/>
              <w:rPr>
                <w:rFonts w:ascii="仿宋" w:hAnsi="仿宋" w:eastAsia="仿宋" w:cs="Times New Roman"/>
                <w:sz w:val="24"/>
                <w:szCs w:val="28"/>
              </w:rPr>
            </w:pPr>
            <w:r>
              <w:rPr>
                <w:rFonts w:hint="eastAsia" w:ascii="仿宋" w:hAnsi="仿宋" w:eastAsia="仿宋" w:cs="Times New Roman"/>
                <w:sz w:val="24"/>
                <w:szCs w:val="28"/>
              </w:rPr>
              <w:t>1</w:t>
            </w:r>
          </w:p>
        </w:tc>
        <w:tc>
          <w:tcPr>
            <w:tcW w:w="2298" w:type="pct"/>
            <w:vAlign w:val="center"/>
          </w:tcPr>
          <w:p w14:paraId="29626603">
            <w:pPr>
              <w:jc w:val="left"/>
              <w:rPr>
                <w:rFonts w:ascii="仿宋" w:hAnsi="仿宋" w:eastAsia="仿宋" w:cs="Times New Roman"/>
                <w:sz w:val="24"/>
                <w:szCs w:val="28"/>
              </w:rPr>
            </w:pPr>
            <w:r>
              <w:rPr>
                <w:rFonts w:hint="eastAsia" w:ascii="仿宋" w:hAnsi="仿宋" w:eastAsia="仿宋" w:cs="Times New Roman"/>
                <w:sz w:val="24"/>
                <w:szCs w:val="28"/>
              </w:rPr>
              <w:t>高邑县卫生健康局</w:t>
            </w:r>
          </w:p>
        </w:tc>
        <w:tc>
          <w:tcPr>
            <w:tcW w:w="1073" w:type="pct"/>
            <w:vAlign w:val="center"/>
          </w:tcPr>
          <w:p w14:paraId="664CE06F">
            <w:pPr>
              <w:jc w:val="right"/>
              <w:rPr>
                <w:rFonts w:ascii="Arial Narrow" w:hAnsi="Arial Narrow" w:eastAsia="仿宋" w:cs="Times New Roman"/>
                <w:sz w:val="24"/>
                <w:szCs w:val="28"/>
              </w:rPr>
            </w:pPr>
            <w:r>
              <w:rPr>
                <w:rFonts w:ascii="Arial Narrow" w:hAnsi="Arial Narrow" w:eastAsia="仿宋" w:cs="Times New Roman"/>
                <w:sz w:val="24"/>
                <w:szCs w:val="28"/>
              </w:rPr>
              <w:t>95.</w:t>
            </w:r>
            <w:r>
              <w:rPr>
                <w:rFonts w:hint="eastAsia" w:ascii="Arial Narrow" w:hAnsi="Arial Narrow" w:eastAsia="仿宋" w:cs="Times New Roman"/>
                <w:sz w:val="24"/>
                <w:szCs w:val="28"/>
              </w:rPr>
              <w:t>5</w:t>
            </w:r>
            <w:r>
              <w:rPr>
                <w:rFonts w:ascii="Arial Narrow" w:hAnsi="Arial Narrow" w:eastAsia="仿宋" w:cs="Times New Roman"/>
                <w:sz w:val="24"/>
                <w:szCs w:val="28"/>
              </w:rPr>
              <w:t>0</w:t>
            </w:r>
          </w:p>
        </w:tc>
        <w:tc>
          <w:tcPr>
            <w:tcW w:w="1036" w:type="pct"/>
            <w:vAlign w:val="center"/>
          </w:tcPr>
          <w:p w14:paraId="579C136A">
            <w:pPr>
              <w:jc w:val="center"/>
              <w:rPr>
                <w:rFonts w:ascii="仿宋" w:hAnsi="仿宋" w:eastAsia="仿宋" w:cs="Times New Roman"/>
                <w:sz w:val="24"/>
                <w:szCs w:val="28"/>
              </w:rPr>
            </w:pPr>
            <w:r>
              <w:rPr>
                <w:rFonts w:hint="eastAsia" w:ascii="仿宋" w:hAnsi="仿宋" w:eastAsia="仿宋" w:cs="Times New Roman"/>
                <w:sz w:val="24"/>
                <w:szCs w:val="28"/>
              </w:rPr>
              <w:t>优秀</w:t>
            </w:r>
          </w:p>
        </w:tc>
      </w:tr>
      <w:tr w14:paraId="2BDB77EA">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594" w:type="pct"/>
            <w:vAlign w:val="center"/>
          </w:tcPr>
          <w:p w14:paraId="6F26C545">
            <w:pPr>
              <w:jc w:val="center"/>
              <w:rPr>
                <w:rFonts w:ascii="仿宋" w:hAnsi="仿宋" w:eastAsia="仿宋" w:cs="Times New Roman"/>
                <w:sz w:val="24"/>
                <w:szCs w:val="28"/>
              </w:rPr>
            </w:pPr>
            <w:r>
              <w:rPr>
                <w:rFonts w:hint="eastAsia" w:ascii="仿宋" w:hAnsi="仿宋" w:eastAsia="仿宋" w:cs="Times New Roman"/>
                <w:sz w:val="24"/>
                <w:szCs w:val="28"/>
              </w:rPr>
              <w:t>2</w:t>
            </w:r>
          </w:p>
        </w:tc>
        <w:tc>
          <w:tcPr>
            <w:tcW w:w="2298" w:type="pct"/>
            <w:vAlign w:val="center"/>
          </w:tcPr>
          <w:p w14:paraId="44F2B485">
            <w:pPr>
              <w:jc w:val="left"/>
              <w:rPr>
                <w:rFonts w:ascii="仿宋" w:hAnsi="仿宋" w:eastAsia="仿宋" w:cs="Times New Roman"/>
                <w:sz w:val="24"/>
                <w:szCs w:val="28"/>
              </w:rPr>
            </w:pPr>
            <w:r>
              <w:rPr>
                <w:rFonts w:hint="eastAsia" w:ascii="仿宋" w:hAnsi="仿宋" w:eastAsia="仿宋" w:cs="Times New Roman"/>
                <w:sz w:val="24"/>
                <w:szCs w:val="28"/>
              </w:rPr>
              <w:t>高邑县医院</w:t>
            </w:r>
          </w:p>
        </w:tc>
        <w:tc>
          <w:tcPr>
            <w:tcW w:w="1073" w:type="pct"/>
            <w:vAlign w:val="center"/>
          </w:tcPr>
          <w:p w14:paraId="311A3B20">
            <w:pPr>
              <w:jc w:val="right"/>
              <w:rPr>
                <w:rFonts w:ascii="Arial Narrow" w:hAnsi="Arial Narrow" w:eastAsia="仿宋" w:cs="Times New Roman"/>
                <w:sz w:val="24"/>
                <w:szCs w:val="28"/>
              </w:rPr>
            </w:pPr>
            <w:r>
              <w:rPr>
                <w:rFonts w:ascii="Arial Narrow" w:hAnsi="Arial Narrow" w:eastAsia="仿宋" w:cs="Times New Roman"/>
                <w:sz w:val="24"/>
                <w:szCs w:val="28"/>
              </w:rPr>
              <w:t>91.12</w:t>
            </w:r>
          </w:p>
        </w:tc>
        <w:tc>
          <w:tcPr>
            <w:tcW w:w="1036" w:type="pct"/>
            <w:vAlign w:val="center"/>
          </w:tcPr>
          <w:p w14:paraId="5A3A1D6D">
            <w:pPr>
              <w:jc w:val="center"/>
            </w:pPr>
            <w:r>
              <w:rPr>
                <w:rFonts w:hint="eastAsia" w:ascii="仿宋" w:hAnsi="仿宋" w:eastAsia="仿宋" w:cs="Times New Roman"/>
                <w:sz w:val="24"/>
                <w:szCs w:val="28"/>
              </w:rPr>
              <w:t>优秀</w:t>
            </w:r>
          </w:p>
        </w:tc>
      </w:tr>
      <w:tr w14:paraId="552CC0CC">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594" w:type="pct"/>
            <w:vAlign w:val="center"/>
          </w:tcPr>
          <w:p w14:paraId="227543C6">
            <w:pPr>
              <w:jc w:val="center"/>
              <w:rPr>
                <w:rFonts w:ascii="仿宋" w:hAnsi="仿宋" w:eastAsia="仿宋" w:cs="Times New Roman"/>
                <w:sz w:val="24"/>
                <w:szCs w:val="28"/>
              </w:rPr>
            </w:pPr>
            <w:r>
              <w:rPr>
                <w:rFonts w:hint="eastAsia" w:ascii="仿宋" w:hAnsi="仿宋" w:eastAsia="仿宋" w:cs="Times New Roman"/>
                <w:sz w:val="24"/>
                <w:szCs w:val="28"/>
              </w:rPr>
              <w:t>3</w:t>
            </w:r>
          </w:p>
        </w:tc>
        <w:tc>
          <w:tcPr>
            <w:tcW w:w="2298" w:type="pct"/>
            <w:vAlign w:val="center"/>
          </w:tcPr>
          <w:p w14:paraId="3E792F74">
            <w:pPr>
              <w:jc w:val="left"/>
              <w:rPr>
                <w:rFonts w:ascii="仿宋" w:hAnsi="仿宋" w:eastAsia="仿宋" w:cs="Times New Roman"/>
                <w:sz w:val="24"/>
                <w:szCs w:val="28"/>
              </w:rPr>
            </w:pPr>
            <w:r>
              <w:rPr>
                <w:rFonts w:hint="eastAsia" w:ascii="仿宋" w:hAnsi="仿宋" w:eastAsia="仿宋" w:cs="Times New Roman"/>
                <w:sz w:val="24"/>
                <w:szCs w:val="28"/>
              </w:rPr>
              <w:t>高邑县疾病预防控制中心</w:t>
            </w:r>
          </w:p>
        </w:tc>
        <w:tc>
          <w:tcPr>
            <w:tcW w:w="1073" w:type="pct"/>
            <w:vAlign w:val="center"/>
          </w:tcPr>
          <w:p w14:paraId="2564C52C">
            <w:pPr>
              <w:jc w:val="right"/>
              <w:rPr>
                <w:rFonts w:ascii="Arial Narrow" w:hAnsi="Arial Narrow" w:eastAsia="仿宋" w:cs="Times New Roman"/>
                <w:sz w:val="24"/>
                <w:szCs w:val="28"/>
              </w:rPr>
            </w:pPr>
            <w:r>
              <w:rPr>
                <w:rFonts w:ascii="Arial Narrow" w:hAnsi="Arial Narrow" w:eastAsia="仿宋" w:cs="Times New Roman"/>
                <w:sz w:val="24"/>
                <w:szCs w:val="28"/>
              </w:rPr>
              <w:t>93.42</w:t>
            </w:r>
          </w:p>
        </w:tc>
        <w:tc>
          <w:tcPr>
            <w:tcW w:w="1036" w:type="pct"/>
            <w:vAlign w:val="center"/>
          </w:tcPr>
          <w:p w14:paraId="0B3DE6EA">
            <w:pPr>
              <w:jc w:val="center"/>
            </w:pPr>
            <w:r>
              <w:rPr>
                <w:rFonts w:hint="eastAsia" w:ascii="仿宋" w:hAnsi="仿宋" w:eastAsia="仿宋" w:cs="Times New Roman"/>
                <w:sz w:val="24"/>
                <w:szCs w:val="28"/>
              </w:rPr>
              <w:t>优秀</w:t>
            </w:r>
          </w:p>
        </w:tc>
      </w:tr>
      <w:tr w14:paraId="78B11080">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594" w:type="pct"/>
            <w:vAlign w:val="center"/>
          </w:tcPr>
          <w:p w14:paraId="521B927F">
            <w:pPr>
              <w:jc w:val="center"/>
              <w:rPr>
                <w:rFonts w:ascii="仿宋" w:hAnsi="仿宋" w:eastAsia="仿宋" w:cs="Times New Roman"/>
                <w:sz w:val="24"/>
                <w:szCs w:val="28"/>
              </w:rPr>
            </w:pPr>
            <w:r>
              <w:rPr>
                <w:rFonts w:hint="eastAsia" w:ascii="仿宋" w:hAnsi="仿宋" w:eastAsia="仿宋" w:cs="Times New Roman"/>
                <w:sz w:val="24"/>
                <w:szCs w:val="28"/>
              </w:rPr>
              <w:t>4</w:t>
            </w:r>
          </w:p>
        </w:tc>
        <w:tc>
          <w:tcPr>
            <w:tcW w:w="2298" w:type="pct"/>
            <w:vAlign w:val="center"/>
          </w:tcPr>
          <w:p w14:paraId="3021DE0F">
            <w:pPr>
              <w:jc w:val="left"/>
              <w:rPr>
                <w:rFonts w:ascii="仿宋" w:hAnsi="仿宋" w:eastAsia="仿宋" w:cs="Times New Roman"/>
                <w:sz w:val="24"/>
                <w:szCs w:val="28"/>
              </w:rPr>
            </w:pPr>
            <w:r>
              <w:rPr>
                <w:rFonts w:hint="eastAsia" w:ascii="仿宋" w:hAnsi="仿宋" w:eastAsia="仿宋" w:cs="Times New Roman"/>
                <w:sz w:val="24"/>
                <w:szCs w:val="28"/>
              </w:rPr>
              <w:t>高邑县妇幼保健院</w:t>
            </w:r>
          </w:p>
        </w:tc>
        <w:tc>
          <w:tcPr>
            <w:tcW w:w="1073" w:type="pct"/>
            <w:vAlign w:val="center"/>
          </w:tcPr>
          <w:p w14:paraId="378D9F7C">
            <w:pPr>
              <w:jc w:val="right"/>
              <w:rPr>
                <w:rFonts w:ascii="Arial Narrow" w:hAnsi="Arial Narrow" w:eastAsia="仿宋" w:cs="Times New Roman"/>
                <w:sz w:val="24"/>
                <w:szCs w:val="28"/>
              </w:rPr>
            </w:pPr>
            <w:r>
              <w:rPr>
                <w:rFonts w:ascii="Arial Narrow" w:hAnsi="Arial Narrow" w:eastAsia="仿宋" w:cs="Times New Roman"/>
                <w:sz w:val="24"/>
                <w:szCs w:val="28"/>
              </w:rPr>
              <w:t>91.50</w:t>
            </w:r>
          </w:p>
        </w:tc>
        <w:tc>
          <w:tcPr>
            <w:tcW w:w="1036" w:type="pct"/>
            <w:vAlign w:val="center"/>
          </w:tcPr>
          <w:p w14:paraId="6A6D6AAE">
            <w:pPr>
              <w:jc w:val="center"/>
            </w:pPr>
            <w:r>
              <w:rPr>
                <w:rFonts w:hint="eastAsia" w:ascii="仿宋" w:hAnsi="仿宋" w:eastAsia="仿宋" w:cs="Times New Roman"/>
                <w:sz w:val="24"/>
                <w:szCs w:val="28"/>
              </w:rPr>
              <w:t>优秀</w:t>
            </w:r>
          </w:p>
        </w:tc>
      </w:tr>
      <w:tr w14:paraId="01920665">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594" w:type="pct"/>
            <w:vAlign w:val="center"/>
          </w:tcPr>
          <w:p w14:paraId="6AA8A124">
            <w:pPr>
              <w:jc w:val="center"/>
              <w:rPr>
                <w:rFonts w:ascii="仿宋" w:hAnsi="仿宋" w:eastAsia="仿宋" w:cs="Times New Roman"/>
                <w:sz w:val="24"/>
                <w:szCs w:val="28"/>
              </w:rPr>
            </w:pPr>
            <w:r>
              <w:rPr>
                <w:rFonts w:hint="eastAsia" w:ascii="仿宋" w:hAnsi="仿宋" w:eastAsia="仿宋" w:cs="Times New Roman"/>
                <w:sz w:val="24"/>
                <w:szCs w:val="28"/>
              </w:rPr>
              <w:t>5</w:t>
            </w:r>
          </w:p>
        </w:tc>
        <w:tc>
          <w:tcPr>
            <w:tcW w:w="2298" w:type="pct"/>
            <w:vAlign w:val="center"/>
          </w:tcPr>
          <w:p w14:paraId="23734973">
            <w:pPr>
              <w:jc w:val="left"/>
              <w:rPr>
                <w:rFonts w:ascii="仿宋" w:hAnsi="仿宋" w:eastAsia="仿宋" w:cs="Times New Roman"/>
                <w:sz w:val="24"/>
                <w:szCs w:val="28"/>
              </w:rPr>
            </w:pPr>
            <w:r>
              <w:rPr>
                <w:rFonts w:hint="eastAsia" w:ascii="仿宋" w:hAnsi="仿宋" w:eastAsia="仿宋" w:cs="Times New Roman"/>
                <w:sz w:val="24"/>
                <w:szCs w:val="28"/>
              </w:rPr>
              <w:t>高邑县卫生监督所</w:t>
            </w:r>
          </w:p>
        </w:tc>
        <w:tc>
          <w:tcPr>
            <w:tcW w:w="1073" w:type="pct"/>
            <w:vAlign w:val="center"/>
          </w:tcPr>
          <w:p w14:paraId="511C3A4A">
            <w:pPr>
              <w:jc w:val="right"/>
              <w:rPr>
                <w:rFonts w:ascii="Arial Narrow" w:hAnsi="Arial Narrow" w:eastAsia="仿宋" w:cs="Times New Roman"/>
                <w:sz w:val="24"/>
                <w:szCs w:val="28"/>
              </w:rPr>
            </w:pPr>
            <w:r>
              <w:rPr>
                <w:rFonts w:ascii="Arial Narrow" w:hAnsi="Arial Narrow" w:eastAsia="仿宋" w:cs="Times New Roman"/>
                <w:sz w:val="24"/>
                <w:szCs w:val="28"/>
              </w:rPr>
              <w:t>95.00</w:t>
            </w:r>
          </w:p>
        </w:tc>
        <w:tc>
          <w:tcPr>
            <w:tcW w:w="1036" w:type="pct"/>
            <w:vAlign w:val="center"/>
          </w:tcPr>
          <w:p w14:paraId="7C92A486">
            <w:pPr>
              <w:jc w:val="center"/>
            </w:pPr>
            <w:r>
              <w:rPr>
                <w:rFonts w:hint="eastAsia" w:ascii="仿宋" w:hAnsi="仿宋" w:eastAsia="仿宋" w:cs="Times New Roman"/>
                <w:sz w:val="24"/>
                <w:szCs w:val="28"/>
              </w:rPr>
              <w:t>优秀</w:t>
            </w:r>
          </w:p>
        </w:tc>
      </w:tr>
    </w:tbl>
    <w:p w14:paraId="75A20895">
      <w:pPr>
        <w:spacing w:line="520" w:lineRule="exact"/>
        <w:ind w:firstLine="562" w:firstLineChars="200"/>
        <w:jc w:val="left"/>
        <w:rPr>
          <w:rFonts w:ascii="仿宋" w:hAnsi="仿宋" w:eastAsia="仿宋" w:cs="Times New Roman"/>
          <w:b/>
          <w:sz w:val="28"/>
          <w:szCs w:val="28"/>
        </w:rPr>
      </w:pPr>
      <w:r>
        <w:rPr>
          <w:rFonts w:hint="eastAsia" w:ascii="仿宋" w:hAnsi="仿宋" w:eastAsia="仿宋" w:cs="Times New Roman"/>
          <w:b/>
          <w:sz w:val="28"/>
          <w:szCs w:val="28"/>
        </w:rPr>
        <w:t>四、绩效评价指标分析</w:t>
      </w:r>
    </w:p>
    <w:p w14:paraId="4BE95BC5">
      <w:pPr>
        <w:spacing w:line="520" w:lineRule="exact"/>
        <w:ind w:firstLine="560" w:firstLineChars="200"/>
        <w:jc w:val="left"/>
        <w:rPr>
          <w:rFonts w:ascii="仿宋" w:hAnsi="仿宋" w:eastAsia="仿宋" w:cs="Times New Roman"/>
          <w:sz w:val="28"/>
          <w:szCs w:val="28"/>
        </w:rPr>
      </w:pPr>
      <w:bookmarkStart w:id="7" w:name="_Toc10111752"/>
      <w:r>
        <w:rPr>
          <w:rFonts w:hint="eastAsia" w:ascii="仿宋" w:hAnsi="仿宋" w:eastAsia="仿宋" w:cs="Times New Roman"/>
          <w:sz w:val="28"/>
          <w:szCs w:val="28"/>
        </w:rPr>
        <w:t>（一）项目决策（10分）</w:t>
      </w:r>
    </w:p>
    <w:p w14:paraId="378AEAA5">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1、项目立项（2</w:t>
      </w:r>
      <w:r>
        <w:rPr>
          <w:rFonts w:ascii="仿宋" w:hAnsi="仿宋" w:eastAsia="仿宋" w:cs="Times New Roman"/>
          <w:sz w:val="28"/>
          <w:szCs w:val="28"/>
        </w:rPr>
        <w:t>分）　</w:t>
      </w:r>
    </w:p>
    <w:p w14:paraId="2E0E8156">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（1）立项依据充分性（1分）</w:t>
      </w:r>
    </w:p>
    <w:p w14:paraId="33140E8C">
      <w:pPr>
        <w:spacing w:line="520" w:lineRule="exact"/>
        <w:ind w:firstLine="560" w:firstLineChars="200"/>
        <w:jc w:val="left"/>
        <w:rPr>
          <w:rFonts w:ascii="仿宋" w:hAnsi="仿宋" w:eastAsia="仿宋" w:cs="Times New Roman"/>
          <w:sz w:val="28"/>
          <w:szCs w:val="28"/>
        </w:rPr>
      </w:pPr>
      <w:r>
        <w:rPr>
          <w:rFonts w:ascii="仿宋" w:hAnsi="仿宋" w:eastAsia="仿宋" w:cs="Times New Roman"/>
          <w:sz w:val="28"/>
          <w:szCs w:val="28"/>
        </w:rPr>
        <w:t>经核实</w:t>
      </w:r>
      <w:r>
        <w:rPr>
          <w:rFonts w:hint="eastAsia" w:ascii="仿宋" w:hAnsi="仿宋" w:eastAsia="仿宋" w:cs="Times New Roman"/>
          <w:sz w:val="28"/>
          <w:szCs w:val="28"/>
        </w:rPr>
        <w:t>各单位无立项文件，该项得分0分。</w:t>
      </w:r>
    </w:p>
    <w:p w14:paraId="2E302CB3">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（2）立项程序规范性（1分）</w:t>
      </w:r>
    </w:p>
    <w:p w14:paraId="441F5CA4">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经核实各单位无项目立项的相关审批文件及材料，该项得分0分。</w:t>
      </w:r>
    </w:p>
    <w:p w14:paraId="259EBE37">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2、绩效目标（3</w:t>
      </w:r>
      <w:r>
        <w:rPr>
          <w:rFonts w:ascii="仿宋" w:hAnsi="仿宋" w:eastAsia="仿宋" w:cs="Times New Roman"/>
          <w:sz w:val="28"/>
          <w:szCs w:val="28"/>
        </w:rPr>
        <w:t>分）</w:t>
      </w:r>
    </w:p>
    <w:p w14:paraId="0CFCD76A">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（1）绩效目标合理性（1.5分）</w:t>
      </w:r>
      <w:r>
        <w:rPr>
          <w:rFonts w:ascii="仿宋" w:hAnsi="仿宋" w:eastAsia="仿宋" w:cs="Times New Roman"/>
          <w:sz w:val="28"/>
          <w:szCs w:val="28"/>
        </w:rPr>
        <w:t>　</w:t>
      </w:r>
    </w:p>
    <w:p w14:paraId="56796EB1">
      <w:pPr>
        <w:spacing w:line="520" w:lineRule="exact"/>
        <w:ind w:firstLine="560" w:firstLineChars="200"/>
        <w:jc w:val="left"/>
        <w:rPr>
          <w:rFonts w:ascii="仿宋" w:hAnsi="仿宋" w:eastAsia="仿宋" w:cs="Times New Roman"/>
          <w:sz w:val="28"/>
          <w:szCs w:val="28"/>
        </w:rPr>
      </w:pPr>
      <w:r>
        <w:rPr>
          <w:rFonts w:ascii="仿宋" w:hAnsi="仿宋" w:eastAsia="仿宋" w:cs="Times New Roman"/>
          <w:sz w:val="28"/>
          <w:szCs w:val="28"/>
        </w:rPr>
        <w:t>经核实各单位针对</w:t>
      </w:r>
      <w:r>
        <w:rPr>
          <w:rFonts w:hint="eastAsia" w:ascii="仿宋" w:hAnsi="仿宋" w:eastAsia="仿宋" w:cs="Times New Roman"/>
          <w:sz w:val="28"/>
          <w:szCs w:val="28"/>
        </w:rPr>
        <w:t>2020年度县级新冠肺炎疫情防控资金项目，依据《项目支出绩效评价管理办法》（财政部预〔</w:t>
      </w:r>
      <w:r>
        <w:rPr>
          <w:rFonts w:ascii="仿宋" w:hAnsi="仿宋" w:eastAsia="仿宋" w:cs="Times New Roman"/>
          <w:sz w:val="28"/>
          <w:szCs w:val="28"/>
        </w:rPr>
        <w:t>2020〕10 号）制定了合理的</w:t>
      </w:r>
      <w:r>
        <w:rPr>
          <w:rFonts w:hint="eastAsia" w:ascii="仿宋" w:hAnsi="仿宋" w:eastAsia="仿宋" w:cs="Times New Roman"/>
          <w:sz w:val="28"/>
          <w:szCs w:val="28"/>
        </w:rPr>
        <w:t>绩效指标，符合客观实际，与实际工作内容具有相关性，该项得分1.5分。</w:t>
      </w:r>
      <w:r>
        <w:rPr>
          <w:rFonts w:ascii="仿宋" w:hAnsi="仿宋" w:eastAsia="仿宋" w:cs="Times New Roman"/>
          <w:sz w:val="28"/>
          <w:szCs w:val="28"/>
        </w:rPr>
        <w:t xml:space="preserve"> </w:t>
      </w:r>
    </w:p>
    <w:p w14:paraId="3F4AC69B">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（2）绩效指标明确性（1.5分）</w:t>
      </w:r>
    </w:p>
    <w:p w14:paraId="1E50C468">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经核实各单位无细化分解的具体绩效指标，绩效指标清晰、细化、可衡量性稍差，该项得分1分。</w:t>
      </w:r>
    </w:p>
    <w:p w14:paraId="4EADBA1A">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3、资金投入（5分）</w:t>
      </w:r>
    </w:p>
    <w:p w14:paraId="523DBE0C">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（1）预算编制科学性（2.5分）</w:t>
      </w:r>
    </w:p>
    <w:p w14:paraId="2C0FED69">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该项目严格按照国家相关政策规定编制预算，标准明确，依据充分，该项得分2.5分。</w:t>
      </w:r>
    </w:p>
    <w:p w14:paraId="05F48EF9">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（2）资金分配合理性（2.5分）</w:t>
      </w:r>
    </w:p>
    <w:p w14:paraId="7C0288D2">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该项目预算资金分配依据充分，分配额度合理，该项得分2.5分。</w:t>
      </w:r>
    </w:p>
    <w:p w14:paraId="49F2261A">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（二）项目过程（10分）</w:t>
      </w:r>
    </w:p>
    <w:p w14:paraId="1773FBC1">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1、资金管理（5</w:t>
      </w:r>
      <w:r>
        <w:rPr>
          <w:rFonts w:ascii="仿宋" w:hAnsi="仿宋" w:eastAsia="仿宋" w:cs="Times New Roman"/>
          <w:sz w:val="28"/>
          <w:szCs w:val="28"/>
        </w:rPr>
        <w:t>分）</w:t>
      </w:r>
    </w:p>
    <w:p w14:paraId="2D6318B0">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（1）资金到位率（1分）</w:t>
      </w:r>
    </w:p>
    <w:p w14:paraId="334D5502">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该项目2020年申请预算资金906.95万元，实际到位906.95万元，资金到位率100%，该项得分1分，各单位具体得分情况如下：</w:t>
      </w:r>
    </w:p>
    <w:p w14:paraId="4431FBA7">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 xml:space="preserve">                                              单位：万元</w:t>
      </w:r>
    </w:p>
    <w:tbl>
      <w:tblPr>
        <w:tblStyle w:val="8"/>
        <w:tblW w:w="5000" w:type="pct"/>
        <w:tblInd w:w="0" w:type="dxa"/>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Layout w:type="autofit"/>
        <w:tblCellMar>
          <w:top w:w="0" w:type="dxa"/>
          <w:left w:w="108" w:type="dxa"/>
          <w:bottom w:w="0" w:type="dxa"/>
          <w:right w:w="108" w:type="dxa"/>
        </w:tblCellMar>
      </w:tblPr>
      <w:tblGrid>
        <w:gridCol w:w="816"/>
        <w:gridCol w:w="2978"/>
        <w:gridCol w:w="1417"/>
        <w:gridCol w:w="1277"/>
        <w:gridCol w:w="1277"/>
        <w:gridCol w:w="757"/>
      </w:tblGrid>
      <w:tr w14:paraId="702F706C">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67" w:hRule="atLeast"/>
        </w:trPr>
        <w:tc>
          <w:tcPr>
            <w:tcW w:w="479" w:type="pct"/>
            <w:vAlign w:val="center"/>
          </w:tcPr>
          <w:p w14:paraId="12DF7AC7">
            <w:pPr>
              <w:jc w:val="center"/>
              <w:rPr>
                <w:rFonts w:ascii="仿宋" w:hAnsi="仿宋" w:eastAsia="仿宋" w:cs="Times New Roman"/>
                <w:sz w:val="24"/>
                <w:szCs w:val="28"/>
              </w:rPr>
            </w:pPr>
            <w:r>
              <w:rPr>
                <w:rFonts w:hint="eastAsia" w:ascii="仿宋" w:hAnsi="仿宋" w:eastAsia="仿宋" w:cs="Times New Roman"/>
                <w:sz w:val="24"/>
                <w:szCs w:val="28"/>
              </w:rPr>
              <w:t>序号</w:t>
            </w:r>
          </w:p>
        </w:tc>
        <w:tc>
          <w:tcPr>
            <w:tcW w:w="1747" w:type="pct"/>
            <w:vAlign w:val="center"/>
          </w:tcPr>
          <w:p w14:paraId="309B8A87">
            <w:pPr>
              <w:jc w:val="center"/>
              <w:rPr>
                <w:rFonts w:ascii="仿宋" w:hAnsi="仿宋" w:eastAsia="仿宋" w:cs="Times New Roman"/>
                <w:sz w:val="24"/>
                <w:szCs w:val="28"/>
              </w:rPr>
            </w:pPr>
            <w:r>
              <w:rPr>
                <w:rFonts w:hint="eastAsia" w:ascii="仿宋" w:hAnsi="仿宋" w:eastAsia="仿宋" w:cs="Times New Roman"/>
                <w:sz w:val="24"/>
                <w:szCs w:val="28"/>
              </w:rPr>
              <w:t>单位名称</w:t>
            </w:r>
          </w:p>
        </w:tc>
        <w:tc>
          <w:tcPr>
            <w:tcW w:w="831" w:type="pct"/>
            <w:vAlign w:val="center"/>
          </w:tcPr>
          <w:p w14:paraId="12615B2C">
            <w:pPr>
              <w:jc w:val="center"/>
              <w:rPr>
                <w:rFonts w:ascii="仿宋" w:hAnsi="仿宋" w:eastAsia="仿宋" w:cs="Times New Roman"/>
                <w:sz w:val="24"/>
                <w:szCs w:val="28"/>
              </w:rPr>
            </w:pPr>
            <w:r>
              <w:rPr>
                <w:rFonts w:hint="eastAsia" w:ascii="仿宋" w:hAnsi="仿宋" w:eastAsia="仿宋" w:cs="Times New Roman"/>
                <w:sz w:val="24"/>
                <w:szCs w:val="28"/>
              </w:rPr>
              <w:t>预算资金</w:t>
            </w:r>
          </w:p>
        </w:tc>
        <w:tc>
          <w:tcPr>
            <w:tcW w:w="749" w:type="pct"/>
            <w:vAlign w:val="center"/>
          </w:tcPr>
          <w:p w14:paraId="5D0EB7BB">
            <w:pPr>
              <w:jc w:val="center"/>
              <w:rPr>
                <w:rFonts w:ascii="仿宋" w:hAnsi="仿宋" w:eastAsia="仿宋" w:cs="Times New Roman"/>
                <w:sz w:val="24"/>
                <w:szCs w:val="28"/>
              </w:rPr>
            </w:pPr>
            <w:r>
              <w:rPr>
                <w:rFonts w:hint="eastAsia" w:ascii="仿宋" w:hAnsi="仿宋" w:eastAsia="仿宋" w:cs="Times New Roman"/>
                <w:sz w:val="24"/>
                <w:szCs w:val="28"/>
              </w:rPr>
              <w:t>实际到位资金</w:t>
            </w:r>
          </w:p>
        </w:tc>
        <w:tc>
          <w:tcPr>
            <w:tcW w:w="749" w:type="pct"/>
            <w:vAlign w:val="center"/>
          </w:tcPr>
          <w:p w14:paraId="3D7A01A1">
            <w:pPr>
              <w:jc w:val="center"/>
              <w:rPr>
                <w:rFonts w:ascii="仿宋" w:hAnsi="仿宋" w:eastAsia="仿宋" w:cs="Times New Roman"/>
                <w:sz w:val="24"/>
                <w:szCs w:val="28"/>
              </w:rPr>
            </w:pPr>
            <w:r>
              <w:rPr>
                <w:rFonts w:hint="eastAsia" w:ascii="仿宋" w:hAnsi="仿宋" w:eastAsia="仿宋" w:cs="Times New Roman"/>
                <w:sz w:val="24"/>
                <w:szCs w:val="28"/>
              </w:rPr>
              <w:t>资金到位率</w:t>
            </w:r>
          </w:p>
        </w:tc>
        <w:tc>
          <w:tcPr>
            <w:tcW w:w="444" w:type="pct"/>
            <w:vAlign w:val="center"/>
          </w:tcPr>
          <w:p w14:paraId="169C2F4C">
            <w:pPr>
              <w:jc w:val="center"/>
              <w:rPr>
                <w:rFonts w:ascii="仿宋" w:hAnsi="仿宋" w:eastAsia="仿宋" w:cs="Times New Roman"/>
                <w:sz w:val="24"/>
                <w:szCs w:val="28"/>
              </w:rPr>
            </w:pPr>
            <w:r>
              <w:rPr>
                <w:rFonts w:hint="eastAsia" w:ascii="仿宋" w:hAnsi="仿宋" w:eastAsia="仿宋" w:cs="Times New Roman"/>
                <w:sz w:val="24"/>
                <w:szCs w:val="28"/>
              </w:rPr>
              <w:t>得分</w:t>
            </w:r>
          </w:p>
        </w:tc>
      </w:tr>
      <w:tr w14:paraId="64AF2272">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479" w:type="pct"/>
            <w:vAlign w:val="center"/>
          </w:tcPr>
          <w:p w14:paraId="7C4EC3CE">
            <w:pPr>
              <w:jc w:val="center"/>
              <w:rPr>
                <w:rFonts w:ascii="仿宋" w:hAnsi="仿宋" w:eastAsia="仿宋" w:cs="Times New Roman"/>
                <w:sz w:val="24"/>
                <w:szCs w:val="28"/>
              </w:rPr>
            </w:pPr>
            <w:r>
              <w:rPr>
                <w:rFonts w:hint="eastAsia" w:ascii="仿宋" w:hAnsi="仿宋" w:eastAsia="仿宋" w:cs="Times New Roman"/>
                <w:sz w:val="24"/>
                <w:szCs w:val="28"/>
              </w:rPr>
              <w:t>1</w:t>
            </w:r>
          </w:p>
        </w:tc>
        <w:tc>
          <w:tcPr>
            <w:tcW w:w="1747" w:type="pct"/>
            <w:vAlign w:val="center"/>
          </w:tcPr>
          <w:p w14:paraId="50043CF3">
            <w:pPr>
              <w:jc w:val="left"/>
              <w:rPr>
                <w:rFonts w:ascii="仿宋" w:hAnsi="仿宋" w:eastAsia="仿宋" w:cs="Times New Roman"/>
                <w:sz w:val="24"/>
                <w:szCs w:val="28"/>
              </w:rPr>
            </w:pPr>
            <w:r>
              <w:rPr>
                <w:rFonts w:hint="eastAsia" w:ascii="仿宋" w:hAnsi="仿宋" w:eastAsia="仿宋" w:cs="Times New Roman"/>
                <w:sz w:val="24"/>
                <w:szCs w:val="28"/>
              </w:rPr>
              <w:t>高邑县卫生健康局</w:t>
            </w:r>
          </w:p>
        </w:tc>
        <w:tc>
          <w:tcPr>
            <w:tcW w:w="831" w:type="pct"/>
            <w:vAlign w:val="center"/>
          </w:tcPr>
          <w:p w14:paraId="0902A91F">
            <w:pPr>
              <w:jc w:val="right"/>
              <w:rPr>
                <w:rFonts w:ascii="Arial Narrow" w:hAnsi="Arial Narrow" w:eastAsia="仿宋" w:cs="Times New Roman"/>
                <w:sz w:val="24"/>
                <w:szCs w:val="28"/>
              </w:rPr>
            </w:pPr>
            <w:r>
              <w:rPr>
                <w:rFonts w:ascii="Arial Narrow" w:hAnsi="Arial Narrow" w:eastAsia="仿宋" w:cs="Times New Roman"/>
                <w:sz w:val="24"/>
                <w:szCs w:val="28"/>
              </w:rPr>
              <w:t>472.75</w:t>
            </w:r>
          </w:p>
        </w:tc>
        <w:tc>
          <w:tcPr>
            <w:tcW w:w="749" w:type="pct"/>
            <w:vAlign w:val="center"/>
          </w:tcPr>
          <w:p w14:paraId="231559CB">
            <w:pPr>
              <w:jc w:val="right"/>
              <w:rPr>
                <w:rFonts w:ascii="Arial Narrow" w:hAnsi="Arial Narrow" w:eastAsia="仿宋" w:cs="Times New Roman"/>
                <w:sz w:val="24"/>
                <w:szCs w:val="28"/>
              </w:rPr>
            </w:pPr>
            <w:r>
              <w:rPr>
                <w:rFonts w:ascii="Arial Narrow" w:hAnsi="Arial Narrow" w:eastAsia="仿宋" w:cs="Times New Roman"/>
                <w:sz w:val="24"/>
                <w:szCs w:val="28"/>
              </w:rPr>
              <w:t>472.75</w:t>
            </w:r>
          </w:p>
        </w:tc>
        <w:tc>
          <w:tcPr>
            <w:tcW w:w="749" w:type="pct"/>
            <w:vAlign w:val="center"/>
          </w:tcPr>
          <w:p w14:paraId="4BB35A9D">
            <w:pPr>
              <w:jc w:val="right"/>
              <w:rPr>
                <w:rFonts w:ascii="Arial Narrow" w:hAnsi="Arial Narrow" w:eastAsia="仿宋" w:cs="Times New Roman"/>
                <w:sz w:val="24"/>
                <w:szCs w:val="28"/>
              </w:rPr>
            </w:pPr>
            <w:r>
              <w:rPr>
                <w:rFonts w:ascii="Arial Narrow" w:hAnsi="Arial Narrow" w:eastAsia="仿宋" w:cs="Times New Roman"/>
                <w:sz w:val="24"/>
                <w:szCs w:val="28"/>
              </w:rPr>
              <w:t>100.00%</w:t>
            </w:r>
          </w:p>
        </w:tc>
        <w:tc>
          <w:tcPr>
            <w:tcW w:w="444" w:type="pct"/>
            <w:vAlign w:val="center"/>
          </w:tcPr>
          <w:p w14:paraId="44BA8983">
            <w:pPr>
              <w:jc w:val="right"/>
              <w:rPr>
                <w:rFonts w:ascii="Arial Narrow" w:hAnsi="Arial Narrow" w:eastAsia="仿宋" w:cs="Times New Roman"/>
                <w:sz w:val="24"/>
                <w:szCs w:val="28"/>
              </w:rPr>
            </w:pPr>
            <w:r>
              <w:rPr>
                <w:rFonts w:hint="eastAsia" w:ascii="Arial Narrow" w:hAnsi="Arial Narrow" w:eastAsia="仿宋" w:cs="Times New Roman"/>
                <w:sz w:val="24"/>
                <w:szCs w:val="28"/>
              </w:rPr>
              <w:t>1.00</w:t>
            </w:r>
          </w:p>
        </w:tc>
      </w:tr>
      <w:tr w14:paraId="5F7797B1">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479" w:type="pct"/>
            <w:vAlign w:val="center"/>
          </w:tcPr>
          <w:p w14:paraId="39354D67">
            <w:pPr>
              <w:jc w:val="center"/>
              <w:rPr>
                <w:rFonts w:ascii="仿宋" w:hAnsi="仿宋" w:eastAsia="仿宋" w:cs="Times New Roman"/>
                <w:sz w:val="24"/>
                <w:szCs w:val="28"/>
              </w:rPr>
            </w:pPr>
            <w:r>
              <w:rPr>
                <w:rFonts w:hint="eastAsia" w:ascii="仿宋" w:hAnsi="仿宋" w:eastAsia="仿宋" w:cs="Times New Roman"/>
                <w:sz w:val="24"/>
                <w:szCs w:val="28"/>
              </w:rPr>
              <w:t>2</w:t>
            </w:r>
          </w:p>
        </w:tc>
        <w:tc>
          <w:tcPr>
            <w:tcW w:w="1747" w:type="pct"/>
            <w:vAlign w:val="center"/>
          </w:tcPr>
          <w:p w14:paraId="6C0F4C7B">
            <w:pPr>
              <w:jc w:val="left"/>
              <w:rPr>
                <w:rFonts w:ascii="仿宋" w:hAnsi="仿宋" w:eastAsia="仿宋" w:cs="Times New Roman"/>
                <w:sz w:val="24"/>
                <w:szCs w:val="28"/>
              </w:rPr>
            </w:pPr>
            <w:r>
              <w:rPr>
                <w:rFonts w:hint="eastAsia" w:ascii="仿宋" w:hAnsi="仿宋" w:eastAsia="仿宋" w:cs="Times New Roman"/>
                <w:sz w:val="24"/>
                <w:szCs w:val="28"/>
              </w:rPr>
              <w:t>高邑县医院</w:t>
            </w:r>
          </w:p>
        </w:tc>
        <w:tc>
          <w:tcPr>
            <w:tcW w:w="831" w:type="pct"/>
            <w:vAlign w:val="center"/>
          </w:tcPr>
          <w:p w14:paraId="1A192523">
            <w:pPr>
              <w:jc w:val="right"/>
              <w:rPr>
                <w:rFonts w:ascii="Arial Narrow" w:hAnsi="Arial Narrow" w:eastAsia="仿宋" w:cs="Times New Roman"/>
                <w:sz w:val="24"/>
                <w:szCs w:val="28"/>
              </w:rPr>
            </w:pPr>
            <w:r>
              <w:rPr>
                <w:rFonts w:ascii="Arial Narrow" w:hAnsi="Arial Narrow" w:eastAsia="仿宋" w:cs="Times New Roman"/>
                <w:sz w:val="24"/>
                <w:szCs w:val="28"/>
              </w:rPr>
              <w:t>322.60</w:t>
            </w:r>
          </w:p>
        </w:tc>
        <w:tc>
          <w:tcPr>
            <w:tcW w:w="749" w:type="pct"/>
            <w:vAlign w:val="center"/>
          </w:tcPr>
          <w:p w14:paraId="1451F270">
            <w:pPr>
              <w:jc w:val="right"/>
              <w:rPr>
                <w:rFonts w:ascii="Arial Narrow" w:hAnsi="Arial Narrow" w:eastAsia="仿宋" w:cs="Times New Roman"/>
                <w:sz w:val="24"/>
                <w:szCs w:val="28"/>
              </w:rPr>
            </w:pPr>
            <w:r>
              <w:rPr>
                <w:rFonts w:ascii="Arial Narrow" w:hAnsi="Arial Narrow" w:eastAsia="仿宋" w:cs="Times New Roman"/>
                <w:sz w:val="24"/>
                <w:szCs w:val="28"/>
              </w:rPr>
              <w:t>322.60</w:t>
            </w:r>
          </w:p>
        </w:tc>
        <w:tc>
          <w:tcPr>
            <w:tcW w:w="749" w:type="pct"/>
            <w:vAlign w:val="center"/>
          </w:tcPr>
          <w:p w14:paraId="779D95BF">
            <w:pPr>
              <w:jc w:val="right"/>
              <w:rPr>
                <w:rFonts w:ascii="Arial Narrow" w:hAnsi="Arial Narrow" w:eastAsia="仿宋" w:cs="Times New Roman"/>
                <w:sz w:val="24"/>
                <w:szCs w:val="28"/>
              </w:rPr>
            </w:pPr>
            <w:r>
              <w:rPr>
                <w:rFonts w:ascii="Arial Narrow" w:hAnsi="Arial Narrow" w:eastAsia="仿宋" w:cs="Times New Roman"/>
                <w:sz w:val="24"/>
                <w:szCs w:val="28"/>
              </w:rPr>
              <w:t>100.00%</w:t>
            </w:r>
          </w:p>
        </w:tc>
        <w:tc>
          <w:tcPr>
            <w:tcW w:w="444" w:type="pct"/>
            <w:vAlign w:val="center"/>
          </w:tcPr>
          <w:p w14:paraId="7803DB8E">
            <w:pPr>
              <w:jc w:val="right"/>
              <w:rPr>
                <w:rFonts w:ascii="Arial Narrow" w:hAnsi="Arial Narrow" w:eastAsia="仿宋" w:cs="Times New Roman"/>
                <w:sz w:val="24"/>
                <w:szCs w:val="28"/>
              </w:rPr>
            </w:pPr>
            <w:r>
              <w:rPr>
                <w:rFonts w:hint="eastAsia" w:ascii="Arial Narrow" w:hAnsi="Arial Narrow" w:eastAsia="仿宋" w:cs="Times New Roman"/>
                <w:sz w:val="24"/>
                <w:szCs w:val="28"/>
              </w:rPr>
              <w:t>1</w:t>
            </w:r>
            <w:r>
              <w:rPr>
                <w:rFonts w:ascii="Arial Narrow" w:hAnsi="Arial Narrow" w:eastAsia="仿宋" w:cs="Times New Roman"/>
                <w:sz w:val="24"/>
                <w:szCs w:val="28"/>
              </w:rPr>
              <w:t>.00</w:t>
            </w:r>
          </w:p>
        </w:tc>
      </w:tr>
      <w:tr w14:paraId="7E7C1F68">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479" w:type="pct"/>
            <w:vAlign w:val="center"/>
          </w:tcPr>
          <w:p w14:paraId="4F9CD141">
            <w:pPr>
              <w:jc w:val="center"/>
              <w:rPr>
                <w:rFonts w:ascii="仿宋" w:hAnsi="仿宋" w:eastAsia="仿宋" w:cs="Times New Roman"/>
                <w:sz w:val="24"/>
                <w:szCs w:val="28"/>
              </w:rPr>
            </w:pPr>
            <w:r>
              <w:rPr>
                <w:rFonts w:hint="eastAsia" w:ascii="仿宋" w:hAnsi="仿宋" w:eastAsia="仿宋" w:cs="Times New Roman"/>
                <w:sz w:val="24"/>
                <w:szCs w:val="28"/>
              </w:rPr>
              <w:t>3</w:t>
            </w:r>
          </w:p>
        </w:tc>
        <w:tc>
          <w:tcPr>
            <w:tcW w:w="1747" w:type="pct"/>
            <w:vAlign w:val="center"/>
          </w:tcPr>
          <w:p w14:paraId="3D404175">
            <w:pPr>
              <w:jc w:val="left"/>
              <w:rPr>
                <w:rFonts w:ascii="仿宋" w:hAnsi="仿宋" w:eastAsia="仿宋" w:cs="Times New Roman"/>
                <w:sz w:val="24"/>
                <w:szCs w:val="28"/>
              </w:rPr>
            </w:pPr>
            <w:r>
              <w:rPr>
                <w:rFonts w:hint="eastAsia" w:ascii="仿宋" w:hAnsi="仿宋" w:eastAsia="仿宋" w:cs="Times New Roman"/>
                <w:sz w:val="24"/>
                <w:szCs w:val="28"/>
              </w:rPr>
              <w:t>高邑县疾病预防控制中心</w:t>
            </w:r>
          </w:p>
        </w:tc>
        <w:tc>
          <w:tcPr>
            <w:tcW w:w="831" w:type="pct"/>
            <w:vAlign w:val="center"/>
          </w:tcPr>
          <w:p w14:paraId="5A3A513D">
            <w:pPr>
              <w:jc w:val="right"/>
              <w:rPr>
                <w:rFonts w:ascii="Arial Narrow" w:hAnsi="Arial Narrow" w:eastAsia="仿宋" w:cs="Times New Roman"/>
                <w:sz w:val="24"/>
                <w:szCs w:val="28"/>
              </w:rPr>
            </w:pPr>
            <w:r>
              <w:rPr>
                <w:rFonts w:ascii="Arial Narrow" w:hAnsi="Arial Narrow" w:eastAsia="仿宋" w:cs="Times New Roman"/>
                <w:sz w:val="24"/>
                <w:szCs w:val="28"/>
              </w:rPr>
              <w:t>101.90</w:t>
            </w:r>
          </w:p>
        </w:tc>
        <w:tc>
          <w:tcPr>
            <w:tcW w:w="749" w:type="pct"/>
            <w:vAlign w:val="center"/>
          </w:tcPr>
          <w:p w14:paraId="0450BCF8">
            <w:pPr>
              <w:jc w:val="right"/>
              <w:rPr>
                <w:rFonts w:ascii="Arial Narrow" w:hAnsi="Arial Narrow" w:eastAsia="仿宋" w:cs="Times New Roman"/>
                <w:sz w:val="24"/>
                <w:szCs w:val="28"/>
              </w:rPr>
            </w:pPr>
            <w:r>
              <w:rPr>
                <w:rFonts w:ascii="Arial Narrow" w:hAnsi="Arial Narrow" w:eastAsia="仿宋" w:cs="Times New Roman"/>
                <w:sz w:val="24"/>
                <w:szCs w:val="28"/>
              </w:rPr>
              <w:t>101.90</w:t>
            </w:r>
          </w:p>
        </w:tc>
        <w:tc>
          <w:tcPr>
            <w:tcW w:w="749" w:type="pct"/>
            <w:vAlign w:val="center"/>
          </w:tcPr>
          <w:p w14:paraId="7BC0E44F">
            <w:pPr>
              <w:jc w:val="right"/>
              <w:rPr>
                <w:rFonts w:ascii="Arial Narrow" w:hAnsi="Arial Narrow" w:eastAsia="仿宋" w:cs="Times New Roman"/>
                <w:sz w:val="24"/>
                <w:szCs w:val="28"/>
              </w:rPr>
            </w:pPr>
            <w:r>
              <w:rPr>
                <w:rFonts w:ascii="Arial Narrow" w:hAnsi="Arial Narrow" w:eastAsia="仿宋" w:cs="Times New Roman"/>
                <w:sz w:val="24"/>
                <w:szCs w:val="28"/>
              </w:rPr>
              <w:t>100.00%</w:t>
            </w:r>
          </w:p>
        </w:tc>
        <w:tc>
          <w:tcPr>
            <w:tcW w:w="444" w:type="pct"/>
            <w:vAlign w:val="center"/>
          </w:tcPr>
          <w:p w14:paraId="5040BA07">
            <w:pPr>
              <w:jc w:val="right"/>
              <w:rPr>
                <w:rFonts w:ascii="Arial Narrow" w:hAnsi="Arial Narrow" w:eastAsia="仿宋" w:cs="Times New Roman"/>
                <w:sz w:val="24"/>
                <w:szCs w:val="28"/>
              </w:rPr>
            </w:pPr>
            <w:r>
              <w:rPr>
                <w:rFonts w:ascii="Arial Narrow" w:hAnsi="Arial Narrow" w:eastAsia="仿宋" w:cs="Times New Roman"/>
                <w:sz w:val="24"/>
                <w:szCs w:val="28"/>
              </w:rPr>
              <w:t>1.</w:t>
            </w:r>
            <w:r>
              <w:rPr>
                <w:rFonts w:hint="eastAsia" w:ascii="Arial Narrow" w:hAnsi="Arial Narrow" w:eastAsia="仿宋" w:cs="Times New Roman"/>
                <w:sz w:val="24"/>
                <w:szCs w:val="28"/>
              </w:rPr>
              <w:t>00</w:t>
            </w:r>
          </w:p>
        </w:tc>
      </w:tr>
      <w:tr w14:paraId="23A03257">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479" w:type="pct"/>
            <w:vAlign w:val="center"/>
          </w:tcPr>
          <w:p w14:paraId="3D419091">
            <w:pPr>
              <w:jc w:val="center"/>
              <w:rPr>
                <w:rFonts w:ascii="仿宋" w:hAnsi="仿宋" w:eastAsia="仿宋" w:cs="Times New Roman"/>
                <w:sz w:val="24"/>
                <w:szCs w:val="28"/>
              </w:rPr>
            </w:pPr>
            <w:r>
              <w:rPr>
                <w:rFonts w:hint="eastAsia" w:ascii="仿宋" w:hAnsi="仿宋" w:eastAsia="仿宋" w:cs="Times New Roman"/>
                <w:sz w:val="24"/>
                <w:szCs w:val="28"/>
              </w:rPr>
              <w:t>4</w:t>
            </w:r>
          </w:p>
        </w:tc>
        <w:tc>
          <w:tcPr>
            <w:tcW w:w="1747" w:type="pct"/>
            <w:vAlign w:val="center"/>
          </w:tcPr>
          <w:p w14:paraId="5343A701">
            <w:pPr>
              <w:jc w:val="left"/>
              <w:rPr>
                <w:rFonts w:ascii="仿宋" w:hAnsi="仿宋" w:eastAsia="仿宋" w:cs="Times New Roman"/>
                <w:sz w:val="24"/>
                <w:szCs w:val="28"/>
              </w:rPr>
            </w:pPr>
            <w:r>
              <w:rPr>
                <w:rFonts w:hint="eastAsia" w:ascii="仿宋" w:hAnsi="仿宋" w:eastAsia="仿宋" w:cs="Times New Roman"/>
                <w:sz w:val="24"/>
                <w:szCs w:val="28"/>
              </w:rPr>
              <w:t>高邑县妇幼保健院</w:t>
            </w:r>
          </w:p>
        </w:tc>
        <w:tc>
          <w:tcPr>
            <w:tcW w:w="831" w:type="pct"/>
            <w:vAlign w:val="center"/>
          </w:tcPr>
          <w:p w14:paraId="26E7E7BD">
            <w:pPr>
              <w:jc w:val="right"/>
              <w:rPr>
                <w:rFonts w:ascii="Arial Narrow" w:hAnsi="Arial Narrow" w:eastAsia="仿宋" w:cs="Times New Roman"/>
                <w:sz w:val="24"/>
                <w:szCs w:val="28"/>
              </w:rPr>
            </w:pPr>
            <w:r>
              <w:rPr>
                <w:rFonts w:hint="eastAsia" w:ascii="Arial Narrow" w:hAnsi="Arial Narrow" w:eastAsia="仿宋" w:cs="Times New Roman"/>
                <w:sz w:val="24"/>
                <w:szCs w:val="28"/>
              </w:rPr>
              <w:t>1.00</w:t>
            </w:r>
          </w:p>
        </w:tc>
        <w:tc>
          <w:tcPr>
            <w:tcW w:w="749" w:type="pct"/>
            <w:vAlign w:val="center"/>
          </w:tcPr>
          <w:p w14:paraId="71BEFFEE">
            <w:pPr>
              <w:jc w:val="right"/>
              <w:rPr>
                <w:rFonts w:ascii="Arial Narrow" w:hAnsi="Arial Narrow" w:eastAsia="仿宋" w:cs="Times New Roman"/>
                <w:sz w:val="24"/>
                <w:szCs w:val="28"/>
              </w:rPr>
            </w:pPr>
            <w:r>
              <w:rPr>
                <w:rFonts w:hint="eastAsia" w:ascii="Arial Narrow" w:hAnsi="Arial Narrow" w:eastAsia="仿宋" w:cs="Times New Roman"/>
                <w:sz w:val="24"/>
                <w:szCs w:val="28"/>
              </w:rPr>
              <w:t>1.00</w:t>
            </w:r>
          </w:p>
        </w:tc>
        <w:tc>
          <w:tcPr>
            <w:tcW w:w="749" w:type="pct"/>
            <w:vAlign w:val="center"/>
          </w:tcPr>
          <w:p w14:paraId="6BD4BE70">
            <w:pPr>
              <w:jc w:val="right"/>
              <w:rPr>
                <w:rFonts w:ascii="Arial Narrow" w:hAnsi="Arial Narrow" w:eastAsia="仿宋" w:cs="Times New Roman"/>
                <w:sz w:val="24"/>
                <w:szCs w:val="28"/>
              </w:rPr>
            </w:pPr>
            <w:r>
              <w:rPr>
                <w:rFonts w:ascii="Arial Narrow" w:hAnsi="Arial Narrow" w:eastAsia="仿宋" w:cs="Times New Roman"/>
                <w:sz w:val="24"/>
                <w:szCs w:val="28"/>
              </w:rPr>
              <w:t>100.00%</w:t>
            </w:r>
          </w:p>
        </w:tc>
        <w:tc>
          <w:tcPr>
            <w:tcW w:w="444" w:type="pct"/>
            <w:vAlign w:val="center"/>
          </w:tcPr>
          <w:p w14:paraId="347AFD59">
            <w:pPr>
              <w:jc w:val="right"/>
              <w:rPr>
                <w:rFonts w:ascii="Arial Narrow" w:hAnsi="Arial Narrow" w:eastAsia="仿宋" w:cs="Times New Roman"/>
                <w:sz w:val="24"/>
                <w:szCs w:val="28"/>
              </w:rPr>
            </w:pPr>
            <w:r>
              <w:rPr>
                <w:rFonts w:ascii="Arial Narrow" w:hAnsi="Arial Narrow" w:eastAsia="仿宋" w:cs="Times New Roman"/>
                <w:sz w:val="24"/>
                <w:szCs w:val="28"/>
              </w:rPr>
              <w:t>1.</w:t>
            </w:r>
            <w:r>
              <w:rPr>
                <w:rFonts w:hint="eastAsia" w:ascii="Arial Narrow" w:hAnsi="Arial Narrow" w:eastAsia="仿宋" w:cs="Times New Roman"/>
                <w:sz w:val="24"/>
                <w:szCs w:val="28"/>
              </w:rPr>
              <w:t>00</w:t>
            </w:r>
          </w:p>
        </w:tc>
      </w:tr>
      <w:tr w14:paraId="2010E572">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479" w:type="pct"/>
            <w:vAlign w:val="center"/>
          </w:tcPr>
          <w:p w14:paraId="7DC9C70C">
            <w:pPr>
              <w:jc w:val="center"/>
              <w:rPr>
                <w:rFonts w:ascii="仿宋" w:hAnsi="仿宋" w:eastAsia="仿宋" w:cs="Times New Roman"/>
                <w:sz w:val="24"/>
                <w:szCs w:val="28"/>
              </w:rPr>
            </w:pPr>
            <w:r>
              <w:rPr>
                <w:rFonts w:hint="eastAsia" w:ascii="仿宋" w:hAnsi="仿宋" w:eastAsia="仿宋" w:cs="Times New Roman"/>
                <w:sz w:val="24"/>
                <w:szCs w:val="28"/>
              </w:rPr>
              <w:t>5</w:t>
            </w:r>
          </w:p>
        </w:tc>
        <w:tc>
          <w:tcPr>
            <w:tcW w:w="1747" w:type="pct"/>
            <w:vAlign w:val="center"/>
          </w:tcPr>
          <w:p w14:paraId="0255BE5F">
            <w:pPr>
              <w:jc w:val="left"/>
              <w:rPr>
                <w:rFonts w:ascii="仿宋" w:hAnsi="仿宋" w:eastAsia="仿宋" w:cs="Times New Roman"/>
                <w:sz w:val="24"/>
                <w:szCs w:val="28"/>
              </w:rPr>
            </w:pPr>
            <w:r>
              <w:rPr>
                <w:rFonts w:hint="eastAsia" w:ascii="仿宋" w:hAnsi="仿宋" w:eastAsia="仿宋" w:cs="Times New Roman"/>
                <w:sz w:val="24"/>
                <w:szCs w:val="28"/>
              </w:rPr>
              <w:t>高邑县卫生监督所</w:t>
            </w:r>
          </w:p>
        </w:tc>
        <w:tc>
          <w:tcPr>
            <w:tcW w:w="831" w:type="pct"/>
            <w:vAlign w:val="center"/>
          </w:tcPr>
          <w:p w14:paraId="2D0D40E3">
            <w:pPr>
              <w:jc w:val="right"/>
              <w:rPr>
                <w:rFonts w:ascii="Arial Narrow" w:hAnsi="Arial Narrow" w:eastAsia="仿宋" w:cs="Times New Roman"/>
                <w:sz w:val="24"/>
                <w:szCs w:val="28"/>
              </w:rPr>
            </w:pPr>
            <w:r>
              <w:rPr>
                <w:rFonts w:ascii="Arial Narrow" w:hAnsi="Arial Narrow" w:eastAsia="仿宋" w:cs="Times New Roman"/>
                <w:sz w:val="24"/>
                <w:szCs w:val="28"/>
              </w:rPr>
              <w:t>8.70</w:t>
            </w:r>
          </w:p>
        </w:tc>
        <w:tc>
          <w:tcPr>
            <w:tcW w:w="749" w:type="pct"/>
            <w:vAlign w:val="center"/>
          </w:tcPr>
          <w:p w14:paraId="5411B3D0">
            <w:pPr>
              <w:jc w:val="right"/>
              <w:rPr>
                <w:rFonts w:ascii="Arial Narrow" w:hAnsi="Arial Narrow" w:eastAsia="仿宋" w:cs="Times New Roman"/>
                <w:sz w:val="24"/>
                <w:szCs w:val="28"/>
              </w:rPr>
            </w:pPr>
            <w:r>
              <w:rPr>
                <w:rFonts w:ascii="Arial Narrow" w:hAnsi="Arial Narrow" w:eastAsia="仿宋" w:cs="Times New Roman"/>
                <w:sz w:val="24"/>
                <w:szCs w:val="28"/>
              </w:rPr>
              <w:t>8.70</w:t>
            </w:r>
          </w:p>
        </w:tc>
        <w:tc>
          <w:tcPr>
            <w:tcW w:w="749" w:type="pct"/>
            <w:vAlign w:val="center"/>
          </w:tcPr>
          <w:p w14:paraId="01875C91">
            <w:pPr>
              <w:jc w:val="right"/>
              <w:rPr>
                <w:rFonts w:ascii="Arial Narrow" w:hAnsi="Arial Narrow" w:eastAsia="仿宋" w:cs="Times New Roman"/>
                <w:sz w:val="24"/>
                <w:szCs w:val="28"/>
              </w:rPr>
            </w:pPr>
            <w:r>
              <w:rPr>
                <w:rFonts w:ascii="Arial Narrow" w:hAnsi="Arial Narrow" w:eastAsia="仿宋" w:cs="Times New Roman"/>
                <w:sz w:val="24"/>
                <w:szCs w:val="28"/>
              </w:rPr>
              <w:t>100.00%</w:t>
            </w:r>
          </w:p>
        </w:tc>
        <w:tc>
          <w:tcPr>
            <w:tcW w:w="444" w:type="pct"/>
            <w:vAlign w:val="center"/>
          </w:tcPr>
          <w:p w14:paraId="06CC3592">
            <w:pPr>
              <w:jc w:val="right"/>
              <w:rPr>
                <w:rFonts w:ascii="Arial Narrow" w:hAnsi="Arial Narrow" w:eastAsia="仿宋" w:cs="Times New Roman"/>
                <w:sz w:val="24"/>
                <w:szCs w:val="28"/>
              </w:rPr>
            </w:pPr>
            <w:r>
              <w:rPr>
                <w:rFonts w:hint="eastAsia" w:ascii="Arial Narrow" w:hAnsi="Arial Narrow" w:eastAsia="仿宋" w:cs="Times New Roman"/>
                <w:sz w:val="24"/>
                <w:szCs w:val="28"/>
              </w:rPr>
              <w:t>1</w:t>
            </w:r>
            <w:r>
              <w:rPr>
                <w:rFonts w:ascii="Arial Narrow" w:hAnsi="Arial Narrow" w:eastAsia="仿宋" w:cs="Times New Roman"/>
                <w:sz w:val="24"/>
                <w:szCs w:val="28"/>
              </w:rPr>
              <w:t>.00</w:t>
            </w:r>
          </w:p>
        </w:tc>
      </w:tr>
    </w:tbl>
    <w:p w14:paraId="28C4CF26">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（2）预算执行率（2分）</w:t>
      </w:r>
    </w:p>
    <w:p w14:paraId="6D0020BA">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该项目2020年度实际到位资金906.95万元，实际支出资金734.17万元，年末结余172.79万元，预算执行率为80.95%，该项得分1.31分，各单位具体得分情况如下：</w:t>
      </w:r>
    </w:p>
    <w:p w14:paraId="73883267">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 xml:space="preserve">                                              单位：万元</w:t>
      </w:r>
    </w:p>
    <w:tbl>
      <w:tblPr>
        <w:tblStyle w:val="8"/>
        <w:tblW w:w="0" w:type="auto"/>
        <w:tblInd w:w="0" w:type="dxa"/>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Layout w:type="autofit"/>
        <w:tblCellMar>
          <w:top w:w="0" w:type="dxa"/>
          <w:left w:w="108" w:type="dxa"/>
          <w:bottom w:w="0" w:type="dxa"/>
          <w:right w:w="108" w:type="dxa"/>
        </w:tblCellMar>
      </w:tblPr>
      <w:tblGrid>
        <w:gridCol w:w="959"/>
        <w:gridCol w:w="2977"/>
        <w:gridCol w:w="1275"/>
        <w:gridCol w:w="1276"/>
        <w:gridCol w:w="1276"/>
        <w:gridCol w:w="759"/>
      </w:tblGrid>
      <w:tr w14:paraId="7C61967B">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cantSplit/>
          <w:tblHeader/>
        </w:trPr>
        <w:tc>
          <w:tcPr>
            <w:tcW w:w="959" w:type="dxa"/>
            <w:vAlign w:val="center"/>
          </w:tcPr>
          <w:p w14:paraId="0C21C059">
            <w:pPr>
              <w:jc w:val="center"/>
              <w:rPr>
                <w:rFonts w:ascii="仿宋" w:hAnsi="仿宋" w:eastAsia="仿宋" w:cs="Times New Roman"/>
                <w:sz w:val="24"/>
                <w:szCs w:val="28"/>
              </w:rPr>
            </w:pPr>
            <w:r>
              <w:rPr>
                <w:rFonts w:hint="eastAsia" w:ascii="仿宋" w:hAnsi="仿宋" w:eastAsia="仿宋" w:cs="Times New Roman"/>
                <w:sz w:val="24"/>
                <w:szCs w:val="28"/>
              </w:rPr>
              <w:t>序号</w:t>
            </w:r>
          </w:p>
        </w:tc>
        <w:tc>
          <w:tcPr>
            <w:tcW w:w="2977" w:type="dxa"/>
            <w:vAlign w:val="center"/>
          </w:tcPr>
          <w:p w14:paraId="3554C520">
            <w:pPr>
              <w:jc w:val="center"/>
              <w:rPr>
                <w:rFonts w:ascii="仿宋" w:hAnsi="仿宋" w:eastAsia="仿宋" w:cs="Times New Roman"/>
                <w:sz w:val="24"/>
                <w:szCs w:val="28"/>
              </w:rPr>
            </w:pPr>
            <w:r>
              <w:rPr>
                <w:rFonts w:hint="eastAsia" w:ascii="仿宋" w:hAnsi="仿宋" w:eastAsia="仿宋" w:cs="Times New Roman"/>
                <w:sz w:val="24"/>
                <w:szCs w:val="28"/>
              </w:rPr>
              <w:t>单位名称</w:t>
            </w:r>
          </w:p>
        </w:tc>
        <w:tc>
          <w:tcPr>
            <w:tcW w:w="1275" w:type="dxa"/>
            <w:vAlign w:val="center"/>
          </w:tcPr>
          <w:p w14:paraId="78AE8286">
            <w:pPr>
              <w:jc w:val="center"/>
              <w:rPr>
                <w:rFonts w:ascii="仿宋" w:hAnsi="仿宋" w:eastAsia="仿宋" w:cs="Times New Roman"/>
                <w:sz w:val="24"/>
                <w:szCs w:val="28"/>
              </w:rPr>
            </w:pPr>
            <w:r>
              <w:rPr>
                <w:rFonts w:hint="eastAsia" w:ascii="仿宋" w:hAnsi="仿宋" w:eastAsia="仿宋" w:cs="Times New Roman"/>
                <w:sz w:val="24"/>
                <w:szCs w:val="28"/>
              </w:rPr>
              <w:t>实际到位资金</w:t>
            </w:r>
          </w:p>
        </w:tc>
        <w:tc>
          <w:tcPr>
            <w:tcW w:w="1276" w:type="dxa"/>
            <w:vAlign w:val="center"/>
          </w:tcPr>
          <w:p w14:paraId="7144FB22">
            <w:pPr>
              <w:jc w:val="center"/>
              <w:rPr>
                <w:rFonts w:ascii="仿宋" w:hAnsi="仿宋" w:eastAsia="仿宋" w:cs="Times New Roman"/>
                <w:sz w:val="24"/>
                <w:szCs w:val="28"/>
              </w:rPr>
            </w:pPr>
            <w:r>
              <w:rPr>
                <w:rFonts w:hint="eastAsia" w:ascii="仿宋" w:hAnsi="仿宋" w:eastAsia="仿宋" w:cs="Times New Roman"/>
                <w:sz w:val="24"/>
                <w:szCs w:val="28"/>
              </w:rPr>
              <w:t>实际支出资金</w:t>
            </w:r>
          </w:p>
        </w:tc>
        <w:tc>
          <w:tcPr>
            <w:tcW w:w="1276" w:type="dxa"/>
            <w:vAlign w:val="center"/>
          </w:tcPr>
          <w:p w14:paraId="380D0684">
            <w:pPr>
              <w:jc w:val="center"/>
              <w:rPr>
                <w:rFonts w:ascii="仿宋" w:hAnsi="仿宋" w:eastAsia="仿宋" w:cs="Times New Roman"/>
                <w:sz w:val="24"/>
                <w:szCs w:val="28"/>
              </w:rPr>
            </w:pPr>
            <w:r>
              <w:rPr>
                <w:rFonts w:hint="eastAsia" w:ascii="仿宋" w:hAnsi="仿宋" w:eastAsia="仿宋" w:cs="Times New Roman"/>
                <w:sz w:val="24"/>
                <w:szCs w:val="28"/>
              </w:rPr>
              <w:t>预算执行率</w:t>
            </w:r>
          </w:p>
        </w:tc>
        <w:tc>
          <w:tcPr>
            <w:tcW w:w="759" w:type="dxa"/>
            <w:vAlign w:val="center"/>
          </w:tcPr>
          <w:p w14:paraId="6A812049">
            <w:pPr>
              <w:jc w:val="center"/>
              <w:rPr>
                <w:rFonts w:ascii="仿宋" w:hAnsi="仿宋" w:eastAsia="仿宋" w:cs="Times New Roman"/>
                <w:sz w:val="24"/>
                <w:szCs w:val="28"/>
              </w:rPr>
            </w:pPr>
            <w:r>
              <w:rPr>
                <w:rFonts w:hint="eastAsia" w:ascii="仿宋" w:hAnsi="仿宋" w:eastAsia="仿宋" w:cs="Times New Roman"/>
                <w:sz w:val="24"/>
                <w:szCs w:val="28"/>
              </w:rPr>
              <w:t>得分</w:t>
            </w:r>
          </w:p>
        </w:tc>
      </w:tr>
      <w:tr w14:paraId="74E8A969">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959" w:type="dxa"/>
            <w:vAlign w:val="center"/>
          </w:tcPr>
          <w:p w14:paraId="3E3FBF1F">
            <w:pPr>
              <w:jc w:val="center"/>
              <w:rPr>
                <w:rFonts w:ascii="仿宋" w:hAnsi="仿宋" w:eastAsia="仿宋" w:cs="Times New Roman"/>
                <w:sz w:val="24"/>
                <w:szCs w:val="28"/>
              </w:rPr>
            </w:pPr>
            <w:r>
              <w:rPr>
                <w:rFonts w:hint="eastAsia" w:ascii="仿宋" w:hAnsi="仿宋" w:eastAsia="仿宋" w:cs="Times New Roman"/>
                <w:sz w:val="24"/>
                <w:szCs w:val="28"/>
              </w:rPr>
              <w:t>1</w:t>
            </w:r>
          </w:p>
        </w:tc>
        <w:tc>
          <w:tcPr>
            <w:tcW w:w="2977" w:type="dxa"/>
            <w:vAlign w:val="center"/>
          </w:tcPr>
          <w:p w14:paraId="746C8503">
            <w:pPr>
              <w:jc w:val="left"/>
              <w:rPr>
                <w:rFonts w:ascii="仿宋" w:hAnsi="仿宋" w:eastAsia="仿宋" w:cs="Times New Roman"/>
                <w:sz w:val="24"/>
                <w:szCs w:val="28"/>
              </w:rPr>
            </w:pPr>
            <w:r>
              <w:rPr>
                <w:rFonts w:hint="eastAsia" w:ascii="仿宋" w:hAnsi="仿宋" w:eastAsia="仿宋" w:cs="Times New Roman"/>
                <w:sz w:val="24"/>
                <w:szCs w:val="28"/>
              </w:rPr>
              <w:t>高邑县卫生健康局</w:t>
            </w:r>
          </w:p>
        </w:tc>
        <w:tc>
          <w:tcPr>
            <w:tcW w:w="1275" w:type="dxa"/>
            <w:vAlign w:val="center"/>
          </w:tcPr>
          <w:p w14:paraId="1E8B9ECD">
            <w:pPr>
              <w:jc w:val="right"/>
              <w:rPr>
                <w:rFonts w:ascii="Arial Narrow" w:hAnsi="Arial Narrow" w:eastAsia="仿宋" w:cs="Times New Roman"/>
                <w:sz w:val="24"/>
                <w:szCs w:val="28"/>
              </w:rPr>
            </w:pPr>
            <w:r>
              <w:rPr>
                <w:rFonts w:ascii="Arial Narrow" w:hAnsi="Arial Narrow" w:eastAsia="仿宋" w:cs="Times New Roman"/>
                <w:sz w:val="24"/>
                <w:szCs w:val="28"/>
              </w:rPr>
              <w:t>472.75</w:t>
            </w:r>
          </w:p>
        </w:tc>
        <w:tc>
          <w:tcPr>
            <w:tcW w:w="1276" w:type="dxa"/>
            <w:vAlign w:val="center"/>
          </w:tcPr>
          <w:p w14:paraId="2D3922C8">
            <w:pPr>
              <w:jc w:val="right"/>
              <w:rPr>
                <w:rFonts w:ascii="Arial Narrow" w:hAnsi="Arial Narrow" w:eastAsia="仿宋" w:cs="Times New Roman"/>
                <w:sz w:val="24"/>
                <w:szCs w:val="28"/>
              </w:rPr>
            </w:pPr>
            <w:r>
              <w:rPr>
                <w:rFonts w:ascii="Arial Narrow" w:hAnsi="Arial Narrow" w:eastAsia="仿宋" w:cs="Times New Roman"/>
                <w:sz w:val="24"/>
                <w:szCs w:val="28"/>
              </w:rPr>
              <w:t>472.75</w:t>
            </w:r>
          </w:p>
        </w:tc>
        <w:tc>
          <w:tcPr>
            <w:tcW w:w="1276" w:type="dxa"/>
            <w:vAlign w:val="center"/>
          </w:tcPr>
          <w:p w14:paraId="301499CB">
            <w:pPr>
              <w:jc w:val="right"/>
              <w:rPr>
                <w:rFonts w:ascii="Arial Narrow" w:hAnsi="Arial Narrow" w:eastAsia="仿宋" w:cs="Times New Roman"/>
                <w:sz w:val="24"/>
                <w:szCs w:val="28"/>
              </w:rPr>
            </w:pPr>
            <w:r>
              <w:rPr>
                <w:rFonts w:hint="eastAsia" w:ascii="Arial Narrow" w:hAnsi="Arial Narrow" w:eastAsia="仿宋" w:cs="Times New Roman"/>
                <w:sz w:val="24"/>
                <w:szCs w:val="28"/>
              </w:rPr>
              <w:t>100.00</w:t>
            </w:r>
            <w:r>
              <w:rPr>
                <w:rFonts w:ascii="Arial Narrow" w:hAnsi="Arial Narrow" w:eastAsia="仿宋" w:cs="Times New Roman"/>
                <w:sz w:val="24"/>
                <w:szCs w:val="28"/>
              </w:rPr>
              <w:t>%</w:t>
            </w:r>
          </w:p>
        </w:tc>
        <w:tc>
          <w:tcPr>
            <w:tcW w:w="759" w:type="dxa"/>
            <w:vAlign w:val="center"/>
          </w:tcPr>
          <w:p w14:paraId="4895B4B8">
            <w:pPr>
              <w:jc w:val="center"/>
              <w:rPr>
                <w:rFonts w:ascii="Arial Narrow" w:hAnsi="Arial Narrow" w:eastAsia="仿宋" w:cs="Times New Roman"/>
                <w:sz w:val="24"/>
                <w:szCs w:val="28"/>
              </w:rPr>
            </w:pPr>
            <w:r>
              <w:rPr>
                <w:rFonts w:hint="eastAsia" w:ascii="Arial Narrow" w:hAnsi="Arial Narrow" w:eastAsia="仿宋" w:cs="Times New Roman"/>
                <w:sz w:val="24"/>
                <w:szCs w:val="28"/>
              </w:rPr>
              <w:t>2.00</w:t>
            </w:r>
          </w:p>
        </w:tc>
      </w:tr>
      <w:tr w14:paraId="1F44ABB4">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959" w:type="dxa"/>
            <w:vAlign w:val="center"/>
          </w:tcPr>
          <w:p w14:paraId="475B4329">
            <w:pPr>
              <w:jc w:val="center"/>
              <w:rPr>
                <w:rFonts w:ascii="仿宋" w:hAnsi="仿宋" w:eastAsia="仿宋" w:cs="Times New Roman"/>
                <w:sz w:val="24"/>
                <w:szCs w:val="28"/>
              </w:rPr>
            </w:pPr>
            <w:r>
              <w:rPr>
                <w:rFonts w:hint="eastAsia" w:ascii="仿宋" w:hAnsi="仿宋" w:eastAsia="仿宋" w:cs="Times New Roman"/>
                <w:sz w:val="24"/>
                <w:szCs w:val="28"/>
              </w:rPr>
              <w:t>2</w:t>
            </w:r>
          </w:p>
        </w:tc>
        <w:tc>
          <w:tcPr>
            <w:tcW w:w="2977" w:type="dxa"/>
            <w:vAlign w:val="center"/>
          </w:tcPr>
          <w:p w14:paraId="23C5DBB7">
            <w:pPr>
              <w:jc w:val="left"/>
              <w:rPr>
                <w:rFonts w:ascii="仿宋" w:hAnsi="仿宋" w:eastAsia="仿宋" w:cs="Times New Roman"/>
                <w:sz w:val="24"/>
                <w:szCs w:val="28"/>
              </w:rPr>
            </w:pPr>
            <w:r>
              <w:rPr>
                <w:rFonts w:hint="eastAsia" w:ascii="仿宋" w:hAnsi="仿宋" w:eastAsia="仿宋" w:cs="Times New Roman"/>
                <w:sz w:val="24"/>
                <w:szCs w:val="28"/>
              </w:rPr>
              <w:t>高邑县医院</w:t>
            </w:r>
          </w:p>
        </w:tc>
        <w:tc>
          <w:tcPr>
            <w:tcW w:w="1275" w:type="dxa"/>
            <w:vAlign w:val="center"/>
          </w:tcPr>
          <w:p w14:paraId="67E5DCB0">
            <w:pPr>
              <w:jc w:val="right"/>
              <w:rPr>
                <w:rFonts w:ascii="Arial Narrow" w:hAnsi="Arial Narrow" w:eastAsia="仿宋" w:cs="Times New Roman"/>
                <w:sz w:val="24"/>
                <w:szCs w:val="28"/>
              </w:rPr>
            </w:pPr>
            <w:r>
              <w:rPr>
                <w:rFonts w:ascii="Arial Narrow" w:hAnsi="Arial Narrow" w:eastAsia="仿宋" w:cs="Times New Roman"/>
                <w:sz w:val="24"/>
                <w:szCs w:val="28"/>
              </w:rPr>
              <w:t>322.60</w:t>
            </w:r>
          </w:p>
        </w:tc>
        <w:tc>
          <w:tcPr>
            <w:tcW w:w="1276" w:type="dxa"/>
            <w:vAlign w:val="center"/>
          </w:tcPr>
          <w:p w14:paraId="1F7E980D">
            <w:pPr>
              <w:jc w:val="right"/>
              <w:rPr>
                <w:rFonts w:ascii="Arial Narrow" w:hAnsi="Arial Narrow" w:eastAsia="仿宋" w:cs="Times New Roman"/>
                <w:sz w:val="24"/>
                <w:szCs w:val="28"/>
              </w:rPr>
            </w:pPr>
            <w:r>
              <w:rPr>
                <w:rFonts w:ascii="Arial Narrow" w:hAnsi="Arial Narrow" w:eastAsia="仿宋" w:cs="Times New Roman"/>
                <w:sz w:val="24"/>
                <w:szCs w:val="28"/>
              </w:rPr>
              <w:t>180.60</w:t>
            </w:r>
          </w:p>
        </w:tc>
        <w:tc>
          <w:tcPr>
            <w:tcW w:w="1276" w:type="dxa"/>
            <w:vAlign w:val="center"/>
          </w:tcPr>
          <w:p w14:paraId="503D39E5">
            <w:pPr>
              <w:jc w:val="right"/>
              <w:rPr>
                <w:rFonts w:ascii="Arial Narrow" w:hAnsi="Arial Narrow" w:eastAsia="仿宋" w:cs="Times New Roman"/>
                <w:sz w:val="24"/>
                <w:szCs w:val="28"/>
              </w:rPr>
            </w:pPr>
            <w:r>
              <w:rPr>
                <w:rFonts w:ascii="Arial Narrow" w:hAnsi="Arial Narrow" w:eastAsia="仿宋" w:cs="Times New Roman"/>
                <w:sz w:val="24"/>
                <w:szCs w:val="28"/>
              </w:rPr>
              <w:t>55.98%</w:t>
            </w:r>
          </w:p>
        </w:tc>
        <w:tc>
          <w:tcPr>
            <w:tcW w:w="759" w:type="dxa"/>
            <w:vAlign w:val="center"/>
          </w:tcPr>
          <w:p w14:paraId="59A97CA7">
            <w:pPr>
              <w:jc w:val="center"/>
              <w:rPr>
                <w:rFonts w:ascii="Arial Narrow" w:hAnsi="Arial Narrow" w:eastAsia="仿宋" w:cs="Times New Roman"/>
                <w:sz w:val="24"/>
                <w:szCs w:val="28"/>
              </w:rPr>
            </w:pPr>
            <w:r>
              <w:rPr>
                <w:rFonts w:hint="eastAsia" w:ascii="Arial Narrow" w:hAnsi="Arial Narrow" w:eastAsia="仿宋" w:cs="Times New Roman"/>
                <w:sz w:val="24"/>
                <w:szCs w:val="28"/>
              </w:rPr>
              <w:t>1.12</w:t>
            </w:r>
          </w:p>
        </w:tc>
      </w:tr>
      <w:tr w14:paraId="00F9165F">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959" w:type="dxa"/>
            <w:vAlign w:val="center"/>
          </w:tcPr>
          <w:p w14:paraId="7E3297E2">
            <w:pPr>
              <w:jc w:val="center"/>
              <w:rPr>
                <w:rFonts w:ascii="仿宋" w:hAnsi="仿宋" w:eastAsia="仿宋" w:cs="Times New Roman"/>
                <w:sz w:val="24"/>
                <w:szCs w:val="28"/>
              </w:rPr>
            </w:pPr>
            <w:r>
              <w:rPr>
                <w:rFonts w:hint="eastAsia" w:ascii="仿宋" w:hAnsi="仿宋" w:eastAsia="仿宋" w:cs="Times New Roman"/>
                <w:sz w:val="24"/>
                <w:szCs w:val="28"/>
              </w:rPr>
              <w:t>3</w:t>
            </w:r>
          </w:p>
        </w:tc>
        <w:tc>
          <w:tcPr>
            <w:tcW w:w="2977" w:type="dxa"/>
            <w:vAlign w:val="center"/>
          </w:tcPr>
          <w:p w14:paraId="05B88E97">
            <w:pPr>
              <w:jc w:val="left"/>
              <w:rPr>
                <w:rFonts w:ascii="仿宋" w:hAnsi="仿宋" w:eastAsia="仿宋" w:cs="Times New Roman"/>
                <w:sz w:val="24"/>
                <w:szCs w:val="28"/>
              </w:rPr>
            </w:pPr>
            <w:r>
              <w:rPr>
                <w:rFonts w:hint="eastAsia" w:ascii="仿宋" w:hAnsi="仿宋" w:eastAsia="仿宋" w:cs="Times New Roman"/>
                <w:sz w:val="24"/>
                <w:szCs w:val="28"/>
              </w:rPr>
              <w:t>高邑县疾病预防控制中心</w:t>
            </w:r>
          </w:p>
        </w:tc>
        <w:tc>
          <w:tcPr>
            <w:tcW w:w="1275" w:type="dxa"/>
            <w:vAlign w:val="center"/>
          </w:tcPr>
          <w:p w14:paraId="486A6440">
            <w:pPr>
              <w:jc w:val="right"/>
              <w:rPr>
                <w:rFonts w:ascii="Arial Narrow" w:hAnsi="Arial Narrow" w:eastAsia="仿宋" w:cs="Times New Roman"/>
                <w:sz w:val="24"/>
                <w:szCs w:val="28"/>
              </w:rPr>
            </w:pPr>
            <w:r>
              <w:rPr>
                <w:rFonts w:ascii="Arial Narrow" w:hAnsi="Arial Narrow" w:eastAsia="仿宋" w:cs="Times New Roman"/>
                <w:sz w:val="24"/>
                <w:szCs w:val="28"/>
              </w:rPr>
              <w:t>101.90</w:t>
            </w:r>
          </w:p>
        </w:tc>
        <w:tc>
          <w:tcPr>
            <w:tcW w:w="1276" w:type="dxa"/>
            <w:vAlign w:val="center"/>
          </w:tcPr>
          <w:p w14:paraId="517D9361">
            <w:pPr>
              <w:jc w:val="right"/>
              <w:rPr>
                <w:rFonts w:ascii="Arial Narrow" w:hAnsi="Arial Narrow" w:eastAsia="仿宋" w:cs="Times New Roman"/>
                <w:sz w:val="24"/>
                <w:szCs w:val="28"/>
              </w:rPr>
            </w:pPr>
            <w:r>
              <w:rPr>
                <w:rFonts w:ascii="Arial Narrow" w:hAnsi="Arial Narrow" w:eastAsia="仿宋" w:cs="Times New Roman"/>
                <w:sz w:val="24"/>
                <w:szCs w:val="28"/>
              </w:rPr>
              <w:t>72.12</w:t>
            </w:r>
          </w:p>
        </w:tc>
        <w:tc>
          <w:tcPr>
            <w:tcW w:w="1276" w:type="dxa"/>
            <w:vAlign w:val="center"/>
          </w:tcPr>
          <w:p w14:paraId="4B7FA0F1">
            <w:pPr>
              <w:jc w:val="right"/>
              <w:rPr>
                <w:rFonts w:ascii="Arial Narrow" w:hAnsi="Arial Narrow" w:eastAsia="仿宋" w:cs="Times New Roman"/>
                <w:sz w:val="24"/>
                <w:szCs w:val="28"/>
              </w:rPr>
            </w:pPr>
            <w:r>
              <w:rPr>
                <w:rFonts w:ascii="Arial Narrow" w:hAnsi="Arial Narrow" w:eastAsia="仿宋" w:cs="Times New Roman"/>
                <w:sz w:val="24"/>
                <w:szCs w:val="28"/>
              </w:rPr>
              <w:t>70.77%</w:t>
            </w:r>
          </w:p>
        </w:tc>
        <w:tc>
          <w:tcPr>
            <w:tcW w:w="759" w:type="dxa"/>
            <w:vAlign w:val="center"/>
          </w:tcPr>
          <w:p w14:paraId="07CE1246">
            <w:pPr>
              <w:jc w:val="center"/>
              <w:rPr>
                <w:rFonts w:ascii="Arial Narrow" w:hAnsi="Arial Narrow" w:eastAsia="仿宋" w:cs="Times New Roman"/>
                <w:sz w:val="24"/>
                <w:szCs w:val="28"/>
              </w:rPr>
            </w:pPr>
            <w:r>
              <w:rPr>
                <w:rFonts w:ascii="Arial Narrow" w:hAnsi="Arial Narrow" w:eastAsia="仿宋" w:cs="Times New Roman"/>
                <w:sz w:val="24"/>
                <w:szCs w:val="28"/>
              </w:rPr>
              <w:t>1.</w:t>
            </w:r>
            <w:r>
              <w:rPr>
                <w:rFonts w:hint="eastAsia" w:ascii="Arial Narrow" w:hAnsi="Arial Narrow" w:eastAsia="仿宋" w:cs="Times New Roman"/>
                <w:sz w:val="24"/>
                <w:szCs w:val="28"/>
              </w:rPr>
              <w:t>42</w:t>
            </w:r>
          </w:p>
        </w:tc>
      </w:tr>
      <w:tr w14:paraId="6DEF5DE8">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959" w:type="dxa"/>
            <w:vAlign w:val="center"/>
          </w:tcPr>
          <w:p w14:paraId="5355F777">
            <w:pPr>
              <w:jc w:val="center"/>
              <w:rPr>
                <w:rFonts w:ascii="仿宋" w:hAnsi="仿宋" w:eastAsia="仿宋" w:cs="Times New Roman"/>
                <w:sz w:val="24"/>
                <w:szCs w:val="28"/>
              </w:rPr>
            </w:pPr>
            <w:r>
              <w:rPr>
                <w:rFonts w:hint="eastAsia" w:ascii="仿宋" w:hAnsi="仿宋" w:eastAsia="仿宋" w:cs="Times New Roman"/>
                <w:sz w:val="24"/>
                <w:szCs w:val="28"/>
              </w:rPr>
              <w:t>4</w:t>
            </w:r>
          </w:p>
        </w:tc>
        <w:tc>
          <w:tcPr>
            <w:tcW w:w="2977" w:type="dxa"/>
            <w:vAlign w:val="center"/>
          </w:tcPr>
          <w:p w14:paraId="594EFC2C">
            <w:pPr>
              <w:jc w:val="left"/>
              <w:rPr>
                <w:rFonts w:ascii="仿宋" w:hAnsi="仿宋" w:eastAsia="仿宋" w:cs="Times New Roman"/>
                <w:sz w:val="24"/>
                <w:szCs w:val="28"/>
              </w:rPr>
            </w:pPr>
            <w:r>
              <w:rPr>
                <w:rFonts w:hint="eastAsia" w:ascii="仿宋" w:hAnsi="仿宋" w:eastAsia="仿宋" w:cs="Times New Roman"/>
                <w:sz w:val="24"/>
                <w:szCs w:val="28"/>
              </w:rPr>
              <w:t>高邑县妇幼保健院</w:t>
            </w:r>
          </w:p>
        </w:tc>
        <w:tc>
          <w:tcPr>
            <w:tcW w:w="1275" w:type="dxa"/>
            <w:vAlign w:val="center"/>
          </w:tcPr>
          <w:p w14:paraId="2B9B6B54">
            <w:pPr>
              <w:jc w:val="right"/>
              <w:rPr>
                <w:rFonts w:ascii="Arial Narrow" w:hAnsi="Arial Narrow" w:eastAsia="仿宋" w:cs="Times New Roman"/>
                <w:sz w:val="24"/>
                <w:szCs w:val="28"/>
              </w:rPr>
            </w:pPr>
            <w:r>
              <w:rPr>
                <w:rFonts w:hint="eastAsia" w:ascii="Arial Narrow" w:hAnsi="Arial Narrow" w:eastAsia="仿宋" w:cs="Times New Roman"/>
                <w:sz w:val="24"/>
                <w:szCs w:val="28"/>
              </w:rPr>
              <w:t>1.00</w:t>
            </w:r>
          </w:p>
        </w:tc>
        <w:tc>
          <w:tcPr>
            <w:tcW w:w="1276" w:type="dxa"/>
            <w:vAlign w:val="center"/>
          </w:tcPr>
          <w:p w14:paraId="4895CF83">
            <w:pPr>
              <w:jc w:val="right"/>
              <w:rPr>
                <w:rFonts w:ascii="Arial Narrow" w:hAnsi="Arial Narrow" w:eastAsia="仿宋" w:cs="Times New Roman"/>
                <w:sz w:val="24"/>
                <w:szCs w:val="28"/>
              </w:rPr>
            </w:pPr>
            <w:r>
              <w:rPr>
                <w:rFonts w:hint="eastAsia" w:ascii="Arial Narrow" w:hAnsi="Arial Narrow" w:eastAsia="仿宋" w:cs="Times New Roman"/>
                <w:sz w:val="24"/>
                <w:szCs w:val="28"/>
              </w:rPr>
              <w:t>0.00</w:t>
            </w:r>
          </w:p>
        </w:tc>
        <w:tc>
          <w:tcPr>
            <w:tcW w:w="1276" w:type="dxa"/>
            <w:vAlign w:val="center"/>
          </w:tcPr>
          <w:p w14:paraId="4077AC51">
            <w:pPr>
              <w:jc w:val="right"/>
              <w:rPr>
                <w:rFonts w:ascii="Arial Narrow" w:hAnsi="Arial Narrow" w:eastAsia="仿宋" w:cs="Times New Roman"/>
                <w:sz w:val="24"/>
                <w:szCs w:val="28"/>
              </w:rPr>
            </w:pPr>
            <w:r>
              <w:rPr>
                <w:rFonts w:hint="eastAsia" w:ascii="Arial Narrow" w:hAnsi="Arial Narrow" w:eastAsia="仿宋" w:cs="Times New Roman"/>
                <w:sz w:val="24"/>
                <w:szCs w:val="28"/>
              </w:rPr>
              <w:t>0.00</w:t>
            </w:r>
            <w:r>
              <w:rPr>
                <w:rFonts w:ascii="Arial Narrow" w:hAnsi="Arial Narrow" w:eastAsia="仿宋" w:cs="Times New Roman"/>
                <w:sz w:val="24"/>
                <w:szCs w:val="28"/>
              </w:rPr>
              <w:t>%</w:t>
            </w:r>
          </w:p>
        </w:tc>
        <w:tc>
          <w:tcPr>
            <w:tcW w:w="759" w:type="dxa"/>
            <w:vAlign w:val="center"/>
          </w:tcPr>
          <w:p w14:paraId="6C580098">
            <w:pPr>
              <w:jc w:val="center"/>
              <w:rPr>
                <w:rFonts w:ascii="Arial Narrow" w:hAnsi="Arial Narrow" w:eastAsia="仿宋" w:cs="Times New Roman"/>
                <w:sz w:val="24"/>
                <w:szCs w:val="28"/>
              </w:rPr>
            </w:pPr>
            <w:r>
              <w:rPr>
                <w:rFonts w:hint="eastAsia" w:ascii="Arial Narrow" w:hAnsi="Arial Narrow" w:eastAsia="仿宋" w:cs="Times New Roman"/>
                <w:sz w:val="24"/>
                <w:szCs w:val="28"/>
              </w:rPr>
              <w:t>0.00</w:t>
            </w:r>
          </w:p>
        </w:tc>
      </w:tr>
      <w:tr w14:paraId="6297DC03">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959" w:type="dxa"/>
            <w:vAlign w:val="center"/>
          </w:tcPr>
          <w:p w14:paraId="30066106">
            <w:pPr>
              <w:jc w:val="center"/>
              <w:rPr>
                <w:rFonts w:ascii="仿宋" w:hAnsi="仿宋" w:eastAsia="仿宋" w:cs="Times New Roman"/>
                <w:sz w:val="24"/>
                <w:szCs w:val="28"/>
              </w:rPr>
            </w:pPr>
            <w:r>
              <w:rPr>
                <w:rFonts w:hint="eastAsia" w:ascii="仿宋" w:hAnsi="仿宋" w:eastAsia="仿宋" w:cs="Times New Roman"/>
                <w:sz w:val="24"/>
                <w:szCs w:val="28"/>
              </w:rPr>
              <w:t>5</w:t>
            </w:r>
          </w:p>
        </w:tc>
        <w:tc>
          <w:tcPr>
            <w:tcW w:w="2977" w:type="dxa"/>
            <w:vAlign w:val="center"/>
          </w:tcPr>
          <w:p w14:paraId="42B5486A">
            <w:pPr>
              <w:jc w:val="left"/>
              <w:rPr>
                <w:rFonts w:ascii="仿宋" w:hAnsi="仿宋" w:eastAsia="仿宋" w:cs="Times New Roman"/>
                <w:sz w:val="24"/>
                <w:szCs w:val="28"/>
              </w:rPr>
            </w:pPr>
            <w:r>
              <w:rPr>
                <w:rFonts w:hint="eastAsia" w:ascii="仿宋" w:hAnsi="仿宋" w:eastAsia="仿宋" w:cs="Times New Roman"/>
                <w:sz w:val="24"/>
                <w:szCs w:val="28"/>
              </w:rPr>
              <w:t>高邑县卫生监督所</w:t>
            </w:r>
          </w:p>
        </w:tc>
        <w:tc>
          <w:tcPr>
            <w:tcW w:w="1275" w:type="dxa"/>
            <w:vAlign w:val="center"/>
          </w:tcPr>
          <w:p w14:paraId="104A52B7">
            <w:pPr>
              <w:jc w:val="right"/>
              <w:rPr>
                <w:rFonts w:ascii="Arial Narrow" w:hAnsi="Arial Narrow" w:eastAsia="仿宋" w:cs="Times New Roman"/>
                <w:sz w:val="24"/>
                <w:szCs w:val="28"/>
              </w:rPr>
            </w:pPr>
            <w:r>
              <w:rPr>
                <w:rFonts w:ascii="Arial Narrow" w:hAnsi="Arial Narrow" w:eastAsia="仿宋" w:cs="Times New Roman"/>
                <w:sz w:val="24"/>
                <w:szCs w:val="28"/>
              </w:rPr>
              <w:t>8.70</w:t>
            </w:r>
          </w:p>
        </w:tc>
        <w:tc>
          <w:tcPr>
            <w:tcW w:w="1276" w:type="dxa"/>
            <w:vAlign w:val="center"/>
          </w:tcPr>
          <w:p w14:paraId="316801D8">
            <w:pPr>
              <w:jc w:val="right"/>
              <w:rPr>
                <w:rFonts w:ascii="Arial Narrow" w:hAnsi="Arial Narrow" w:eastAsia="仿宋" w:cs="Times New Roman"/>
                <w:sz w:val="24"/>
                <w:szCs w:val="28"/>
              </w:rPr>
            </w:pPr>
            <w:r>
              <w:rPr>
                <w:rFonts w:ascii="Arial Narrow" w:hAnsi="Arial Narrow" w:eastAsia="仿宋" w:cs="Times New Roman"/>
                <w:sz w:val="24"/>
                <w:szCs w:val="28"/>
              </w:rPr>
              <w:t>8.70</w:t>
            </w:r>
          </w:p>
        </w:tc>
        <w:tc>
          <w:tcPr>
            <w:tcW w:w="1276" w:type="dxa"/>
            <w:vAlign w:val="center"/>
          </w:tcPr>
          <w:p w14:paraId="644C8536">
            <w:pPr>
              <w:jc w:val="right"/>
              <w:rPr>
                <w:rFonts w:ascii="Arial Narrow" w:hAnsi="Arial Narrow" w:eastAsia="仿宋" w:cs="Times New Roman"/>
                <w:sz w:val="24"/>
                <w:szCs w:val="28"/>
              </w:rPr>
            </w:pPr>
            <w:r>
              <w:rPr>
                <w:rFonts w:hint="eastAsia" w:ascii="Arial Narrow" w:hAnsi="Arial Narrow" w:eastAsia="仿宋" w:cs="Times New Roman"/>
                <w:sz w:val="24"/>
                <w:szCs w:val="28"/>
              </w:rPr>
              <w:t>100.00</w:t>
            </w:r>
            <w:r>
              <w:rPr>
                <w:rFonts w:ascii="Arial Narrow" w:hAnsi="Arial Narrow" w:eastAsia="仿宋" w:cs="Times New Roman"/>
                <w:sz w:val="24"/>
                <w:szCs w:val="28"/>
              </w:rPr>
              <w:t>%</w:t>
            </w:r>
          </w:p>
        </w:tc>
        <w:tc>
          <w:tcPr>
            <w:tcW w:w="759" w:type="dxa"/>
            <w:vAlign w:val="center"/>
          </w:tcPr>
          <w:p w14:paraId="1778DD70">
            <w:pPr>
              <w:jc w:val="center"/>
              <w:rPr>
                <w:rFonts w:ascii="Arial Narrow" w:hAnsi="Arial Narrow" w:eastAsia="仿宋" w:cs="Times New Roman"/>
                <w:sz w:val="24"/>
                <w:szCs w:val="28"/>
              </w:rPr>
            </w:pPr>
            <w:r>
              <w:rPr>
                <w:rFonts w:hint="eastAsia" w:ascii="Arial Narrow" w:hAnsi="Arial Narrow" w:eastAsia="仿宋" w:cs="Times New Roman"/>
                <w:sz w:val="24"/>
                <w:szCs w:val="28"/>
              </w:rPr>
              <w:t>2</w:t>
            </w:r>
            <w:r>
              <w:rPr>
                <w:rFonts w:ascii="Arial Narrow" w:hAnsi="Arial Narrow" w:eastAsia="仿宋" w:cs="Times New Roman"/>
                <w:sz w:val="24"/>
                <w:szCs w:val="28"/>
              </w:rPr>
              <w:t>.00</w:t>
            </w:r>
          </w:p>
        </w:tc>
      </w:tr>
    </w:tbl>
    <w:p w14:paraId="711CBE40">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（3）资金使用合规性（2分）</w:t>
      </w:r>
    </w:p>
    <w:p w14:paraId="47052526">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经核实，项目资金使用符合国家财经法规和财务管理制度以及有关专项资金管理办法的规定;资金的拨付有完整的审批程序和手续;符合项目预算批复规定的用途；未发现截留、挤占、挪用、虚列支出等情况，该项得分2分，各单位具体得分情况如下：</w:t>
      </w:r>
    </w:p>
    <w:tbl>
      <w:tblPr>
        <w:tblStyle w:val="8"/>
        <w:tblW w:w="5000" w:type="pct"/>
        <w:tblInd w:w="0" w:type="dxa"/>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Layout w:type="autofit"/>
        <w:tblCellMar>
          <w:top w:w="0" w:type="dxa"/>
          <w:left w:w="108" w:type="dxa"/>
          <w:bottom w:w="0" w:type="dxa"/>
          <w:right w:w="108" w:type="dxa"/>
        </w:tblCellMar>
      </w:tblPr>
      <w:tblGrid>
        <w:gridCol w:w="1012"/>
        <w:gridCol w:w="3632"/>
        <w:gridCol w:w="2112"/>
        <w:gridCol w:w="1766"/>
      </w:tblGrid>
      <w:tr w14:paraId="1A8789D2">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594" w:type="pct"/>
            <w:vAlign w:val="center"/>
          </w:tcPr>
          <w:p w14:paraId="332632E7">
            <w:pPr>
              <w:jc w:val="center"/>
              <w:rPr>
                <w:rFonts w:ascii="仿宋" w:hAnsi="仿宋" w:eastAsia="仿宋" w:cs="Times New Roman"/>
                <w:sz w:val="24"/>
                <w:szCs w:val="28"/>
              </w:rPr>
            </w:pPr>
            <w:r>
              <w:rPr>
                <w:rFonts w:hint="eastAsia" w:ascii="仿宋" w:hAnsi="仿宋" w:eastAsia="仿宋" w:cs="Times New Roman"/>
                <w:sz w:val="24"/>
                <w:szCs w:val="28"/>
              </w:rPr>
              <w:t>序号</w:t>
            </w:r>
          </w:p>
        </w:tc>
        <w:tc>
          <w:tcPr>
            <w:tcW w:w="2131" w:type="pct"/>
            <w:vAlign w:val="center"/>
          </w:tcPr>
          <w:p w14:paraId="788F2339">
            <w:pPr>
              <w:jc w:val="center"/>
              <w:rPr>
                <w:rFonts w:ascii="仿宋" w:hAnsi="仿宋" w:eastAsia="仿宋" w:cs="Times New Roman"/>
                <w:sz w:val="24"/>
                <w:szCs w:val="28"/>
              </w:rPr>
            </w:pPr>
            <w:r>
              <w:rPr>
                <w:rFonts w:hint="eastAsia" w:ascii="仿宋" w:hAnsi="仿宋" w:eastAsia="仿宋" w:cs="Times New Roman"/>
                <w:sz w:val="24"/>
                <w:szCs w:val="28"/>
              </w:rPr>
              <w:t>单位名称</w:t>
            </w:r>
          </w:p>
        </w:tc>
        <w:tc>
          <w:tcPr>
            <w:tcW w:w="1239" w:type="pct"/>
            <w:vAlign w:val="center"/>
          </w:tcPr>
          <w:p w14:paraId="2D1BF6ED">
            <w:pPr>
              <w:jc w:val="center"/>
              <w:rPr>
                <w:rFonts w:ascii="仿宋" w:hAnsi="仿宋" w:eastAsia="仿宋" w:cs="Times New Roman"/>
                <w:sz w:val="24"/>
                <w:szCs w:val="28"/>
              </w:rPr>
            </w:pPr>
            <w:r>
              <w:rPr>
                <w:rFonts w:hint="eastAsia" w:ascii="仿宋" w:hAnsi="仿宋" w:eastAsia="仿宋" w:cs="Times New Roman"/>
                <w:sz w:val="24"/>
                <w:szCs w:val="28"/>
              </w:rPr>
              <w:t>得分</w:t>
            </w:r>
          </w:p>
        </w:tc>
        <w:tc>
          <w:tcPr>
            <w:tcW w:w="1036" w:type="pct"/>
            <w:vAlign w:val="center"/>
          </w:tcPr>
          <w:p w14:paraId="445647DC">
            <w:pPr>
              <w:jc w:val="center"/>
              <w:rPr>
                <w:rFonts w:ascii="仿宋" w:hAnsi="仿宋" w:eastAsia="仿宋" w:cs="Times New Roman"/>
                <w:sz w:val="24"/>
                <w:szCs w:val="28"/>
              </w:rPr>
            </w:pPr>
            <w:r>
              <w:rPr>
                <w:rFonts w:hint="eastAsia" w:ascii="仿宋" w:hAnsi="仿宋" w:eastAsia="仿宋" w:cs="Times New Roman"/>
                <w:sz w:val="24"/>
                <w:szCs w:val="28"/>
              </w:rPr>
              <w:t>扣分原因</w:t>
            </w:r>
          </w:p>
        </w:tc>
      </w:tr>
      <w:tr w14:paraId="5EA0A69E">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594" w:type="pct"/>
            <w:vAlign w:val="center"/>
          </w:tcPr>
          <w:p w14:paraId="51228094">
            <w:pPr>
              <w:jc w:val="center"/>
              <w:rPr>
                <w:rFonts w:ascii="仿宋" w:hAnsi="仿宋" w:eastAsia="仿宋" w:cs="Times New Roman"/>
                <w:sz w:val="24"/>
                <w:szCs w:val="28"/>
              </w:rPr>
            </w:pPr>
            <w:r>
              <w:rPr>
                <w:rFonts w:hint="eastAsia" w:ascii="仿宋" w:hAnsi="仿宋" w:eastAsia="仿宋" w:cs="Times New Roman"/>
                <w:sz w:val="24"/>
                <w:szCs w:val="28"/>
              </w:rPr>
              <w:t>1</w:t>
            </w:r>
          </w:p>
        </w:tc>
        <w:tc>
          <w:tcPr>
            <w:tcW w:w="2131" w:type="pct"/>
            <w:vAlign w:val="center"/>
          </w:tcPr>
          <w:p w14:paraId="28A06507">
            <w:pPr>
              <w:jc w:val="left"/>
              <w:rPr>
                <w:rFonts w:ascii="仿宋" w:hAnsi="仿宋" w:eastAsia="仿宋" w:cs="Times New Roman"/>
                <w:sz w:val="24"/>
                <w:szCs w:val="28"/>
              </w:rPr>
            </w:pPr>
            <w:r>
              <w:rPr>
                <w:rFonts w:hint="eastAsia" w:ascii="仿宋" w:hAnsi="仿宋" w:eastAsia="仿宋" w:cs="Times New Roman"/>
                <w:sz w:val="24"/>
                <w:szCs w:val="28"/>
              </w:rPr>
              <w:t>高邑县卫生健康局</w:t>
            </w:r>
          </w:p>
        </w:tc>
        <w:tc>
          <w:tcPr>
            <w:tcW w:w="1239" w:type="pct"/>
            <w:vAlign w:val="center"/>
          </w:tcPr>
          <w:p w14:paraId="56762F08">
            <w:pPr>
              <w:jc w:val="right"/>
              <w:rPr>
                <w:rFonts w:ascii="Arial Narrow" w:hAnsi="Arial Narrow" w:eastAsia="仿宋" w:cs="Times New Roman"/>
                <w:sz w:val="24"/>
                <w:szCs w:val="28"/>
              </w:rPr>
            </w:pPr>
            <w:r>
              <w:rPr>
                <w:rFonts w:ascii="Arial Narrow" w:hAnsi="Arial Narrow" w:eastAsia="仿宋" w:cs="Times New Roman"/>
                <w:sz w:val="24"/>
                <w:szCs w:val="28"/>
              </w:rPr>
              <w:t>2.00</w:t>
            </w:r>
          </w:p>
        </w:tc>
        <w:tc>
          <w:tcPr>
            <w:tcW w:w="1036" w:type="pct"/>
            <w:vAlign w:val="center"/>
          </w:tcPr>
          <w:p w14:paraId="4325FA44">
            <w:pPr>
              <w:ind w:right="480"/>
              <w:rPr>
                <w:rFonts w:ascii="仿宋" w:hAnsi="仿宋" w:eastAsia="仿宋" w:cs="Times New Roman"/>
                <w:sz w:val="24"/>
                <w:szCs w:val="28"/>
              </w:rPr>
            </w:pPr>
            <w:r>
              <w:rPr>
                <w:rFonts w:hint="eastAsia" w:ascii="仿宋" w:hAnsi="仿宋" w:eastAsia="仿宋" w:cs="Times New Roman"/>
                <w:sz w:val="24"/>
                <w:szCs w:val="28"/>
              </w:rPr>
              <w:t>无</w:t>
            </w:r>
          </w:p>
        </w:tc>
      </w:tr>
      <w:tr w14:paraId="01152C92">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594" w:type="pct"/>
            <w:vAlign w:val="center"/>
          </w:tcPr>
          <w:p w14:paraId="4DBB58E3">
            <w:pPr>
              <w:jc w:val="center"/>
              <w:rPr>
                <w:rFonts w:ascii="仿宋" w:hAnsi="仿宋" w:eastAsia="仿宋" w:cs="Times New Roman"/>
                <w:sz w:val="24"/>
                <w:szCs w:val="28"/>
              </w:rPr>
            </w:pPr>
            <w:r>
              <w:rPr>
                <w:rFonts w:hint="eastAsia" w:ascii="仿宋" w:hAnsi="仿宋" w:eastAsia="仿宋" w:cs="Times New Roman"/>
                <w:sz w:val="24"/>
                <w:szCs w:val="28"/>
              </w:rPr>
              <w:t>2</w:t>
            </w:r>
          </w:p>
        </w:tc>
        <w:tc>
          <w:tcPr>
            <w:tcW w:w="2131" w:type="pct"/>
            <w:vAlign w:val="center"/>
          </w:tcPr>
          <w:p w14:paraId="10301D58">
            <w:pPr>
              <w:jc w:val="left"/>
              <w:rPr>
                <w:rFonts w:ascii="仿宋" w:hAnsi="仿宋" w:eastAsia="仿宋" w:cs="Times New Roman"/>
                <w:sz w:val="24"/>
                <w:szCs w:val="28"/>
              </w:rPr>
            </w:pPr>
            <w:r>
              <w:rPr>
                <w:rFonts w:hint="eastAsia" w:ascii="仿宋" w:hAnsi="仿宋" w:eastAsia="仿宋" w:cs="Times New Roman"/>
                <w:sz w:val="24"/>
                <w:szCs w:val="28"/>
              </w:rPr>
              <w:t>高邑县医院</w:t>
            </w:r>
          </w:p>
        </w:tc>
        <w:tc>
          <w:tcPr>
            <w:tcW w:w="1239" w:type="pct"/>
            <w:vAlign w:val="center"/>
          </w:tcPr>
          <w:p w14:paraId="30E8B4AC">
            <w:pPr>
              <w:jc w:val="right"/>
              <w:rPr>
                <w:rFonts w:ascii="Arial Narrow" w:hAnsi="Arial Narrow" w:eastAsia="仿宋" w:cs="Times New Roman"/>
                <w:sz w:val="24"/>
                <w:szCs w:val="28"/>
              </w:rPr>
            </w:pPr>
            <w:r>
              <w:rPr>
                <w:rFonts w:ascii="Arial Narrow" w:hAnsi="Arial Narrow" w:eastAsia="仿宋" w:cs="Times New Roman"/>
                <w:sz w:val="24"/>
                <w:szCs w:val="28"/>
              </w:rPr>
              <w:t>2.00</w:t>
            </w:r>
          </w:p>
        </w:tc>
        <w:tc>
          <w:tcPr>
            <w:tcW w:w="1036" w:type="pct"/>
            <w:vAlign w:val="center"/>
          </w:tcPr>
          <w:p w14:paraId="38B97800">
            <w:pPr>
              <w:rPr>
                <w:rFonts w:ascii="仿宋" w:hAnsi="仿宋" w:eastAsia="仿宋" w:cs="Times New Roman"/>
                <w:sz w:val="24"/>
                <w:szCs w:val="28"/>
              </w:rPr>
            </w:pPr>
            <w:r>
              <w:rPr>
                <w:rFonts w:hint="eastAsia" w:ascii="仿宋" w:hAnsi="仿宋" w:eastAsia="仿宋" w:cs="Times New Roman"/>
                <w:sz w:val="24"/>
                <w:szCs w:val="28"/>
              </w:rPr>
              <w:t>无</w:t>
            </w:r>
          </w:p>
        </w:tc>
      </w:tr>
      <w:tr w14:paraId="44E97E2D">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594" w:type="pct"/>
            <w:vAlign w:val="center"/>
          </w:tcPr>
          <w:p w14:paraId="10E9FC8F">
            <w:pPr>
              <w:jc w:val="center"/>
              <w:rPr>
                <w:rFonts w:ascii="仿宋" w:hAnsi="仿宋" w:eastAsia="仿宋" w:cs="Times New Roman"/>
                <w:sz w:val="24"/>
                <w:szCs w:val="28"/>
              </w:rPr>
            </w:pPr>
            <w:r>
              <w:rPr>
                <w:rFonts w:hint="eastAsia" w:ascii="仿宋" w:hAnsi="仿宋" w:eastAsia="仿宋" w:cs="Times New Roman"/>
                <w:sz w:val="24"/>
                <w:szCs w:val="28"/>
              </w:rPr>
              <w:t>3</w:t>
            </w:r>
          </w:p>
        </w:tc>
        <w:tc>
          <w:tcPr>
            <w:tcW w:w="2131" w:type="pct"/>
            <w:vAlign w:val="center"/>
          </w:tcPr>
          <w:p w14:paraId="6E43B137">
            <w:pPr>
              <w:jc w:val="left"/>
              <w:rPr>
                <w:rFonts w:ascii="仿宋" w:hAnsi="仿宋" w:eastAsia="仿宋" w:cs="Times New Roman"/>
                <w:sz w:val="24"/>
                <w:szCs w:val="28"/>
              </w:rPr>
            </w:pPr>
            <w:r>
              <w:rPr>
                <w:rFonts w:hint="eastAsia" w:ascii="仿宋" w:hAnsi="仿宋" w:eastAsia="仿宋" w:cs="Times New Roman"/>
                <w:sz w:val="24"/>
                <w:szCs w:val="28"/>
              </w:rPr>
              <w:t>高邑县疾病预防控制中心</w:t>
            </w:r>
          </w:p>
        </w:tc>
        <w:tc>
          <w:tcPr>
            <w:tcW w:w="1239" w:type="pct"/>
            <w:vAlign w:val="center"/>
          </w:tcPr>
          <w:p w14:paraId="70DD0FAB">
            <w:pPr>
              <w:jc w:val="right"/>
              <w:rPr>
                <w:rFonts w:ascii="Arial Narrow" w:hAnsi="Arial Narrow" w:eastAsia="仿宋" w:cs="Times New Roman"/>
                <w:sz w:val="24"/>
                <w:szCs w:val="28"/>
              </w:rPr>
            </w:pPr>
            <w:r>
              <w:rPr>
                <w:rFonts w:ascii="Arial Narrow" w:hAnsi="Arial Narrow" w:eastAsia="仿宋" w:cs="Times New Roman"/>
                <w:sz w:val="24"/>
                <w:szCs w:val="28"/>
              </w:rPr>
              <w:t>2.00</w:t>
            </w:r>
          </w:p>
        </w:tc>
        <w:tc>
          <w:tcPr>
            <w:tcW w:w="1036" w:type="pct"/>
            <w:vAlign w:val="center"/>
          </w:tcPr>
          <w:p w14:paraId="41353862">
            <w:pPr>
              <w:rPr>
                <w:rFonts w:ascii="仿宋" w:hAnsi="仿宋" w:eastAsia="仿宋" w:cs="Times New Roman"/>
                <w:sz w:val="24"/>
                <w:szCs w:val="28"/>
              </w:rPr>
            </w:pPr>
            <w:r>
              <w:rPr>
                <w:rFonts w:hint="eastAsia" w:ascii="仿宋" w:hAnsi="仿宋" w:eastAsia="仿宋" w:cs="Times New Roman"/>
                <w:sz w:val="24"/>
                <w:szCs w:val="28"/>
              </w:rPr>
              <w:t>无</w:t>
            </w:r>
          </w:p>
        </w:tc>
      </w:tr>
      <w:tr w14:paraId="63818762">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594" w:type="pct"/>
            <w:vAlign w:val="center"/>
          </w:tcPr>
          <w:p w14:paraId="2FC88BC7">
            <w:pPr>
              <w:jc w:val="center"/>
              <w:rPr>
                <w:rFonts w:ascii="仿宋" w:hAnsi="仿宋" w:eastAsia="仿宋" w:cs="Times New Roman"/>
                <w:sz w:val="24"/>
                <w:szCs w:val="28"/>
              </w:rPr>
            </w:pPr>
            <w:r>
              <w:rPr>
                <w:rFonts w:hint="eastAsia" w:ascii="仿宋" w:hAnsi="仿宋" w:eastAsia="仿宋" w:cs="Times New Roman"/>
                <w:sz w:val="24"/>
                <w:szCs w:val="28"/>
              </w:rPr>
              <w:t>4</w:t>
            </w:r>
          </w:p>
        </w:tc>
        <w:tc>
          <w:tcPr>
            <w:tcW w:w="2131" w:type="pct"/>
            <w:vAlign w:val="center"/>
          </w:tcPr>
          <w:p w14:paraId="2F0D86C1">
            <w:pPr>
              <w:jc w:val="left"/>
              <w:rPr>
                <w:rFonts w:ascii="仿宋" w:hAnsi="仿宋" w:eastAsia="仿宋" w:cs="Times New Roman"/>
                <w:sz w:val="24"/>
                <w:szCs w:val="28"/>
              </w:rPr>
            </w:pPr>
            <w:r>
              <w:rPr>
                <w:rFonts w:hint="eastAsia" w:ascii="仿宋" w:hAnsi="仿宋" w:eastAsia="仿宋" w:cs="Times New Roman"/>
                <w:sz w:val="24"/>
                <w:szCs w:val="28"/>
              </w:rPr>
              <w:t>高邑县妇幼保健院</w:t>
            </w:r>
          </w:p>
        </w:tc>
        <w:tc>
          <w:tcPr>
            <w:tcW w:w="1239" w:type="pct"/>
            <w:vAlign w:val="center"/>
          </w:tcPr>
          <w:p w14:paraId="21E4D728">
            <w:pPr>
              <w:jc w:val="right"/>
              <w:rPr>
                <w:rFonts w:ascii="Arial Narrow" w:hAnsi="Arial Narrow" w:eastAsia="仿宋" w:cs="Times New Roman"/>
                <w:sz w:val="24"/>
                <w:szCs w:val="28"/>
              </w:rPr>
            </w:pPr>
            <w:r>
              <w:rPr>
                <w:rFonts w:ascii="Arial Narrow" w:hAnsi="Arial Narrow" w:eastAsia="仿宋" w:cs="Times New Roman"/>
                <w:sz w:val="24"/>
                <w:szCs w:val="28"/>
              </w:rPr>
              <w:t>2.00</w:t>
            </w:r>
          </w:p>
        </w:tc>
        <w:tc>
          <w:tcPr>
            <w:tcW w:w="1036" w:type="pct"/>
            <w:vAlign w:val="center"/>
          </w:tcPr>
          <w:p w14:paraId="4977D11D">
            <w:pPr>
              <w:ind w:right="480"/>
              <w:rPr>
                <w:rFonts w:ascii="仿宋" w:hAnsi="仿宋" w:eastAsia="仿宋" w:cs="Times New Roman"/>
                <w:sz w:val="24"/>
                <w:szCs w:val="28"/>
              </w:rPr>
            </w:pPr>
            <w:r>
              <w:rPr>
                <w:rFonts w:hint="eastAsia" w:ascii="仿宋" w:hAnsi="仿宋" w:eastAsia="仿宋" w:cs="Times New Roman"/>
                <w:sz w:val="24"/>
                <w:szCs w:val="28"/>
              </w:rPr>
              <w:t>无</w:t>
            </w:r>
          </w:p>
        </w:tc>
      </w:tr>
      <w:tr w14:paraId="32B4DAD6">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594" w:type="pct"/>
            <w:vAlign w:val="center"/>
          </w:tcPr>
          <w:p w14:paraId="6C68D411">
            <w:pPr>
              <w:jc w:val="center"/>
              <w:rPr>
                <w:rFonts w:ascii="仿宋" w:hAnsi="仿宋" w:eastAsia="仿宋" w:cs="Times New Roman"/>
                <w:sz w:val="24"/>
                <w:szCs w:val="28"/>
              </w:rPr>
            </w:pPr>
            <w:r>
              <w:rPr>
                <w:rFonts w:hint="eastAsia" w:ascii="仿宋" w:hAnsi="仿宋" w:eastAsia="仿宋" w:cs="Times New Roman"/>
                <w:sz w:val="24"/>
                <w:szCs w:val="28"/>
              </w:rPr>
              <w:t>5</w:t>
            </w:r>
          </w:p>
        </w:tc>
        <w:tc>
          <w:tcPr>
            <w:tcW w:w="2131" w:type="pct"/>
            <w:vAlign w:val="center"/>
          </w:tcPr>
          <w:p w14:paraId="7EEF8D82">
            <w:pPr>
              <w:jc w:val="left"/>
              <w:rPr>
                <w:rFonts w:ascii="仿宋" w:hAnsi="仿宋" w:eastAsia="仿宋" w:cs="Times New Roman"/>
                <w:sz w:val="24"/>
                <w:szCs w:val="28"/>
              </w:rPr>
            </w:pPr>
            <w:r>
              <w:rPr>
                <w:rFonts w:hint="eastAsia" w:ascii="仿宋" w:hAnsi="仿宋" w:eastAsia="仿宋" w:cs="Times New Roman"/>
                <w:sz w:val="24"/>
                <w:szCs w:val="28"/>
              </w:rPr>
              <w:t>高邑县卫生监督所</w:t>
            </w:r>
          </w:p>
        </w:tc>
        <w:tc>
          <w:tcPr>
            <w:tcW w:w="1239" w:type="pct"/>
            <w:vAlign w:val="center"/>
          </w:tcPr>
          <w:p w14:paraId="2F6D8D26">
            <w:pPr>
              <w:jc w:val="right"/>
              <w:rPr>
                <w:rFonts w:ascii="Arial Narrow" w:hAnsi="Arial Narrow" w:eastAsia="仿宋" w:cs="Times New Roman"/>
                <w:sz w:val="24"/>
                <w:szCs w:val="28"/>
              </w:rPr>
            </w:pPr>
            <w:r>
              <w:rPr>
                <w:rFonts w:ascii="Arial Narrow" w:hAnsi="Arial Narrow" w:eastAsia="仿宋" w:cs="Times New Roman"/>
                <w:sz w:val="24"/>
                <w:szCs w:val="28"/>
              </w:rPr>
              <w:t>2.00</w:t>
            </w:r>
          </w:p>
        </w:tc>
        <w:tc>
          <w:tcPr>
            <w:tcW w:w="1036" w:type="pct"/>
            <w:vAlign w:val="center"/>
          </w:tcPr>
          <w:p w14:paraId="39A551DB">
            <w:pPr>
              <w:ind w:right="480"/>
              <w:rPr>
                <w:rFonts w:ascii="仿宋" w:hAnsi="仿宋" w:eastAsia="仿宋" w:cs="Times New Roman"/>
                <w:sz w:val="24"/>
                <w:szCs w:val="28"/>
              </w:rPr>
            </w:pPr>
            <w:r>
              <w:rPr>
                <w:rFonts w:hint="eastAsia" w:ascii="仿宋" w:hAnsi="仿宋" w:eastAsia="仿宋" w:cs="Times New Roman"/>
                <w:sz w:val="24"/>
                <w:szCs w:val="28"/>
              </w:rPr>
              <w:t>无</w:t>
            </w:r>
          </w:p>
        </w:tc>
      </w:tr>
    </w:tbl>
    <w:p w14:paraId="473C8319">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2、组织实施（5分）</w:t>
      </w:r>
    </w:p>
    <w:p w14:paraId="57B6568D">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（1）管理制度健全性（2.5分）</w:t>
      </w:r>
    </w:p>
    <w:p w14:paraId="3DB552A9">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经核实各单位已制定了合法、合规、完整的财务和业务管理制度，该项得分2.5分。</w:t>
      </w:r>
    </w:p>
    <w:p w14:paraId="1FAEA4F1">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（2）制度执行有效性（2.5分）</w:t>
      </w:r>
    </w:p>
    <w:p w14:paraId="4345D8D7">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我们根据国家相关法律法规和各单位相关财务和业务管理制度；我们审查了各单位提供的县级新冠肺炎疫情防控资金明细账、相关原始凭证以及其他业务资料，我们认为各单位基本能够遵守相关法律法规和相关管理规定，但部分单位财务管理存在瑕疵，该项得分2.1分，各单位具体得分情况如下：</w:t>
      </w:r>
    </w:p>
    <w:p w14:paraId="0D547AC2">
      <w:pPr>
        <w:spacing w:line="520" w:lineRule="exact"/>
        <w:ind w:firstLine="560" w:firstLineChars="200"/>
        <w:jc w:val="left"/>
        <w:rPr>
          <w:rFonts w:ascii="仿宋" w:hAnsi="仿宋" w:eastAsia="仿宋" w:cs="Times New Roman"/>
          <w:sz w:val="28"/>
          <w:szCs w:val="28"/>
        </w:rPr>
      </w:pPr>
    </w:p>
    <w:tbl>
      <w:tblPr>
        <w:tblStyle w:val="8"/>
        <w:tblW w:w="5000" w:type="pct"/>
        <w:tblInd w:w="0" w:type="dxa"/>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Layout w:type="autofit"/>
        <w:tblCellMar>
          <w:top w:w="0" w:type="dxa"/>
          <w:left w:w="108" w:type="dxa"/>
          <w:bottom w:w="0" w:type="dxa"/>
          <w:right w:w="108" w:type="dxa"/>
        </w:tblCellMar>
      </w:tblPr>
      <w:tblGrid>
        <w:gridCol w:w="1011"/>
        <w:gridCol w:w="3065"/>
        <w:gridCol w:w="1277"/>
        <w:gridCol w:w="3169"/>
      </w:tblGrid>
      <w:tr w14:paraId="3DF7C7FE">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593" w:type="pct"/>
            <w:vAlign w:val="center"/>
          </w:tcPr>
          <w:p w14:paraId="5C72CF24">
            <w:pPr>
              <w:jc w:val="center"/>
              <w:rPr>
                <w:rFonts w:ascii="仿宋" w:hAnsi="仿宋" w:eastAsia="仿宋" w:cs="Times New Roman"/>
                <w:sz w:val="24"/>
                <w:szCs w:val="28"/>
              </w:rPr>
            </w:pPr>
            <w:r>
              <w:rPr>
                <w:rFonts w:hint="eastAsia" w:ascii="仿宋" w:hAnsi="仿宋" w:eastAsia="仿宋" w:cs="Times New Roman"/>
                <w:sz w:val="24"/>
                <w:szCs w:val="28"/>
              </w:rPr>
              <w:t>序号</w:t>
            </w:r>
          </w:p>
        </w:tc>
        <w:tc>
          <w:tcPr>
            <w:tcW w:w="1798" w:type="pct"/>
            <w:vAlign w:val="center"/>
          </w:tcPr>
          <w:p w14:paraId="31F62E3B">
            <w:pPr>
              <w:jc w:val="center"/>
              <w:rPr>
                <w:rFonts w:ascii="仿宋" w:hAnsi="仿宋" w:eastAsia="仿宋" w:cs="Times New Roman"/>
                <w:sz w:val="24"/>
                <w:szCs w:val="28"/>
              </w:rPr>
            </w:pPr>
            <w:r>
              <w:rPr>
                <w:rFonts w:hint="eastAsia" w:ascii="仿宋" w:hAnsi="仿宋" w:eastAsia="仿宋" w:cs="Times New Roman"/>
                <w:sz w:val="24"/>
                <w:szCs w:val="28"/>
              </w:rPr>
              <w:t>单位名称</w:t>
            </w:r>
          </w:p>
        </w:tc>
        <w:tc>
          <w:tcPr>
            <w:tcW w:w="749" w:type="pct"/>
            <w:vAlign w:val="center"/>
          </w:tcPr>
          <w:p w14:paraId="432420EB">
            <w:pPr>
              <w:jc w:val="center"/>
              <w:rPr>
                <w:rFonts w:ascii="仿宋" w:hAnsi="仿宋" w:eastAsia="仿宋" w:cs="Times New Roman"/>
                <w:sz w:val="24"/>
                <w:szCs w:val="28"/>
              </w:rPr>
            </w:pPr>
            <w:r>
              <w:rPr>
                <w:rFonts w:hint="eastAsia" w:ascii="仿宋" w:hAnsi="仿宋" w:eastAsia="仿宋" w:cs="Times New Roman"/>
                <w:sz w:val="24"/>
                <w:szCs w:val="28"/>
              </w:rPr>
              <w:t>得分</w:t>
            </w:r>
          </w:p>
        </w:tc>
        <w:tc>
          <w:tcPr>
            <w:tcW w:w="1859" w:type="pct"/>
            <w:vAlign w:val="center"/>
          </w:tcPr>
          <w:p w14:paraId="11713128">
            <w:pPr>
              <w:jc w:val="center"/>
              <w:rPr>
                <w:rFonts w:ascii="仿宋" w:hAnsi="仿宋" w:eastAsia="仿宋" w:cs="Times New Roman"/>
                <w:sz w:val="24"/>
                <w:szCs w:val="28"/>
              </w:rPr>
            </w:pPr>
            <w:r>
              <w:rPr>
                <w:rFonts w:hint="eastAsia" w:ascii="仿宋" w:hAnsi="仿宋" w:eastAsia="仿宋" w:cs="Times New Roman"/>
                <w:sz w:val="24"/>
                <w:szCs w:val="28"/>
              </w:rPr>
              <w:t>扣分原因</w:t>
            </w:r>
          </w:p>
        </w:tc>
      </w:tr>
      <w:tr w14:paraId="68447D7E">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593" w:type="pct"/>
            <w:vAlign w:val="center"/>
          </w:tcPr>
          <w:p w14:paraId="19DA082B">
            <w:pPr>
              <w:jc w:val="center"/>
              <w:rPr>
                <w:rFonts w:ascii="仿宋" w:hAnsi="仿宋" w:eastAsia="仿宋" w:cs="Times New Roman"/>
                <w:sz w:val="24"/>
                <w:szCs w:val="28"/>
              </w:rPr>
            </w:pPr>
            <w:r>
              <w:rPr>
                <w:rFonts w:hint="eastAsia" w:ascii="仿宋" w:hAnsi="仿宋" w:eastAsia="仿宋" w:cs="Times New Roman"/>
                <w:sz w:val="24"/>
                <w:szCs w:val="28"/>
              </w:rPr>
              <w:t>1</w:t>
            </w:r>
          </w:p>
        </w:tc>
        <w:tc>
          <w:tcPr>
            <w:tcW w:w="1798" w:type="pct"/>
            <w:vAlign w:val="center"/>
          </w:tcPr>
          <w:p w14:paraId="79CBE85B">
            <w:pPr>
              <w:jc w:val="left"/>
              <w:rPr>
                <w:rFonts w:ascii="仿宋" w:hAnsi="仿宋" w:eastAsia="仿宋" w:cs="Times New Roman"/>
                <w:sz w:val="24"/>
                <w:szCs w:val="28"/>
              </w:rPr>
            </w:pPr>
            <w:r>
              <w:rPr>
                <w:rFonts w:hint="eastAsia" w:ascii="仿宋" w:hAnsi="仿宋" w:eastAsia="仿宋" w:cs="Times New Roman"/>
                <w:sz w:val="24"/>
                <w:szCs w:val="28"/>
              </w:rPr>
              <w:t>高邑县卫生健康局</w:t>
            </w:r>
          </w:p>
        </w:tc>
        <w:tc>
          <w:tcPr>
            <w:tcW w:w="749" w:type="pct"/>
            <w:vAlign w:val="center"/>
          </w:tcPr>
          <w:p w14:paraId="01FD7226">
            <w:pPr>
              <w:jc w:val="right"/>
              <w:rPr>
                <w:rFonts w:ascii="Arial Narrow" w:hAnsi="Arial Narrow" w:eastAsia="仿宋" w:cs="Times New Roman"/>
                <w:sz w:val="24"/>
                <w:szCs w:val="28"/>
              </w:rPr>
            </w:pPr>
            <w:r>
              <w:rPr>
                <w:rFonts w:ascii="Arial Narrow" w:hAnsi="Arial Narrow" w:eastAsia="仿宋" w:cs="Times New Roman"/>
                <w:sz w:val="24"/>
                <w:szCs w:val="28"/>
              </w:rPr>
              <w:t>2.</w:t>
            </w:r>
            <w:r>
              <w:rPr>
                <w:rFonts w:hint="eastAsia" w:ascii="Arial Narrow" w:hAnsi="Arial Narrow" w:eastAsia="仿宋" w:cs="Times New Roman"/>
                <w:sz w:val="24"/>
                <w:szCs w:val="28"/>
              </w:rPr>
              <w:t>5</w:t>
            </w:r>
            <w:r>
              <w:rPr>
                <w:rFonts w:ascii="Arial Narrow" w:hAnsi="Arial Narrow" w:eastAsia="仿宋" w:cs="Times New Roman"/>
                <w:sz w:val="24"/>
                <w:szCs w:val="28"/>
              </w:rPr>
              <w:t>0</w:t>
            </w:r>
          </w:p>
        </w:tc>
        <w:tc>
          <w:tcPr>
            <w:tcW w:w="1859" w:type="pct"/>
            <w:vAlign w:val="center"/>
          </w:tcPr>
          <w:p w14:paraId="119FE430">
            <w:pPr>
              <w:jc w:val="left"/>
              <w:rPr>
                <w:rFonts w:ascii="仿宋" w:hAnsi="仿宋" w:eastAsia="仿宋" w:cs="Times New Roman"/>
                <w:sz w:val="24"/>
                <w:szCs w:val="28"/>
              </w:rPr>
            </w:pPr>
            <w:r>
              <w:rPr>
                <w:rFonts w:hint="eastAsia" w:ascii="仿宋" w:hAnsi="仿宋" w:eastAsia="仿宋" w:cs="Times New Roman"/>
                <w:sz w:val="24"/>
                <w:szCs w:val="28"/>
              </w:rPr>
              <w:t>无</w:t>
            </w:r>
          </w:p>
        </w:tc>
      </w:tr>
      <w:tr w14:paraId="6C925A35">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593" w:type="pct"/>
            <w:vAlign w:val="center"/>
          </w:tcPr>
          <w:p w14:paraId="52C0E5D7">
            <w:pPr>
              <w:jc w:val="center"/>
              <w:rPr>
                <w:rFonts w:ascii="仿宋" w:hAnsi="仿宋" w:eastAsia="仿宋" w:cs="Times New Roman"/>
                <w:sz w:val="24"/>
                <w:szCs w:val="28"/>
              </w:rPr>
            </w:pPr>
            <w:r>
              <w:rPr>
                <w:rFonts w:hint="eastAsia" w:ascii="仿宋" w:hAnsi="仿宋" w:eastAsia="仿宋" w:cs="Times New Roman"/>
                <w:sz w:val="24"/>
                <w:szCs w:val="28"/>
              </w:rPr>
              <w:t>2</w:t>
            </w:r>
          </w:p>
        </w:tc>
        <w:tc>
          <w:tcPr>
            <w:tcW w:w="1798" w:type="pct"/>
            <w:vAlign w:val="center"/>
          </w:tcPr>
          <w:p w14:paraId="4B4A8D5D">
            <w:pPr>
              <w:jc w:val="left"/>
              <w:rPr>
                <w:rFonts w:ascii="仿宋" w:hAnsi="仿宋" w:eastAsia="仿宋" w:cs="Times New Roman"/>
                <w:sz w:val="24"/>
                <w:szCs w:val="28"/>
              </w:rPr>
            </w:pPr>
            <w:r>
              <w:rPr>
                <w:rFonts w:hint="eastAsia" w:ascii="仿宋" w:hAnsi="仿宋" w:eastAsia="仿宋" w:cs="Times New Roman"/>
                <w:sz w:val="24"/>
                <w:szCs w:val="28"/>
              </w:rPr>
              <w:t>高邑县医院</w:t>
            </w:r>
          </w:p>
        </w:tc>
        <w:tc>
          <w:tcPr>
            <w:tcW w:w="749" w:type="pct"/>
            <w:vAlign w:val="center"/>
          </w:tcPr>
          <w:p w14:paraId="79D2B323">
            <w:pPr>
              <w:jc w:val="right"/>
              <w:rPr>
                <w:rFonts w:ascii="Arial Narrow" w:hAnsi="Arial Narrow" w:eastAsia="仿宋" w:cs="Times New Roman"/>
                <w:sz w:val="24"/>
                <w:szCs w:val="28"/>
              </w:rPr>
            </w:pPr>
            <w:r>
              <w:rPr>
                <w:rFonts w:ascii="Arial Narrow" w:hAnsi="Arial Narrow" w:eastAsia="仿宋" w:cs="Times New Roman"/>
                <w:sz w:val="24"/>
                <w:szCs w:val="28"/>
              </w:rPr>
              <w:t>2.00</w:t>
            </w:r>
          </w:p>
        </w:tc>
        <w:tc>
          <w:tcPr>
            <w:tcW w:w="1859" w:type="pct"/>
            <w:vAlign w:val="center"/>
          </w:tcPr>
          <w:p w14:paraId="547DCC20">
            <w:pPr>
              <w:jc w:val="left"/>
              <w:rPr>
                <w:rFonts w:ascii="仿宋" w:hAnsi="仿宋" w:eastAsia="仿宋" w:cs="Times New Roman"/>
                <w:sz w:val="24"/>
                <w:szCs w:val="28"/>
              </w:rPr>
            </w:pPr>
            <w:r>
              <w:rPr>
                <w:rFonts w:hint="eastAsia" w:ascii="仿宋" w:hAnsi="仿宋" w:eastAsia="仿宋" w:cs="Times New Roman"/>
                <w:sz w:val="24"/>
                <w:szCs w:val="28"/>
              </w:rPr>
              <w:t>专项资金未单独核算</w:t>
            </w:r>
          </w:p>
        </w:tc>
      </w:tr>
      <w:tr w14:paraId="3695F615">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593" w:type="pct"/>
            <w:vAlign w:val="center"/>
          </w:tcPr>
          <w:p w14:paraId="28FF6F7E">
            <w:pPr>
              <w:jc w:val="center"/>
              <w:rPr>
                <w:rFonts w:ascii="仿宋" w:hAnsi="仿宋" w:eastAsia="仿宋" w:cs="Times New Roman"/>
                <w:sz w:val="24"/>
                <w:szCs w:val="28"/>
              </w:rPr>
            </w:pPr>
            <w:r>
              <w:rPr>
                <w:rFonts w:hint="eastAsia" w:ascii="仿宋" w:hAnsi="仿宋" w:eastAsia="仿宋" w:cs="Times New Roman"/>
                <w:sz w:val="24"/>
                <w:szCs w:val="28"/>
              </w:rPr>
              <w:t>3</w:t>
            </w:r>
          </w:p>
        </w:tc>
        <w:tc>
          <w:tcPr>
            <w:tcW w:w="1798" w:type="pct"/>
            <w:vAlign w:val="center"/>
          </w:tcPr>
          <w:p w14:paraId="3587F82D">
            <w:pPr>
              <w:jc w:val="left"/>
              <w:rPr>
                <w:rFonts w:ascii="仿宋" w:hAnsi="仿宋" w:eastAsia="仿宋" w:cs="Times New Roman"/>
                <w:sz w:val="24"/>
                <w:szCs w:val="28"/>
              </w:rPr>
            </w:pPr>
            <w:r>
              <w:rPr>
                <w:rFonts w:hint="eastAsia" w:ascii="仿宋" w:hAnsi="仿宋" w:eastAsia="仿宋" w:cs="Times New Roman"/>
                <w:sz w:val="24"/>
                <w:szCs w:val="28"/>
              </w:rPr>
              <w:t>高邑县疾病预防控制中心</w:t>
            </w:r>
          </w:p>
        </w:tc>
        <w:tc>
          <w:tcPr>
            <w:tcW w:w="749" w:type="pct"/>
            <w:vAlign w:val="center"/>
          </w:tcPr>
          <w:p w14:paraId="454E795D">
            <w:pPr>
              <w:jc w:val="right"/>
              <w:rPr>
                <w:rFonts w:ascii="Arial Narrow" w:hAnsi="Arial Narrow" w:eastAsia="仿宋" w:cs="Times New Roman"/>
                <w:sz w:val="24"/>
                <w:szCs w:val="28"/>
              </w:rPr>
            </w:pPr>
            <w:r>
              <w:rPr>
                <w:rFonts w:ascii="Arial Narrow" w:hAnsi="Arial Narrow" w:eastAsia="仿宋" w:cs="Times New Roman"/>
                <w:sz w:val="24"/>
                <w:szCs w:val="28"/>
              </w:rPr>
              <w:t>2.00</w:t>
            </w:r>
          </w:p>
        </w:tc>
        <w:tc>
          <w:tcPr>
            <w:tcW w:w="1859" w:type="pct"/>
            <w:vAlign w:val="center"/>
          </w:tcPr>
          <w:p w14:paraId="0612EA7F">
            <w:pPr>
              <w:jc w:val="left"/>
              <w:rPr>
                <w:rFonts w:ascii="仿宋" w:hAnsi="仿宋" w:eastAsia="仿宋" w:cs="Times New Roman"/>
                <w:sz w:val="24"/>
                <w:szCs w:val="28"/>
              </w:rPr>
            </w:pPr>
            <w:r>
              <w:rPr>
                <w:rFonts w:hint="eastAsia" w:ascii="仿宋" w:hAnsi="仿宋" w:eastAsia="仿宋" w:cs="Times New Roman"/>
                <w:sz w:val="24"/>
                <w:szCs w:val="28"/>
              </w:rPr>
              <w:t>凭证管理及部分票据有瑕疵</w:t>
            </w:r>
          </w:p>
        </w:tc>
      </w:tr>
      <w:tr w14:paraId="0A884312">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593" w:type="pct"/>
            <w:vAlign w:val="center"/>
          </w:tcPr>
          <w:p w14:paraId="1A8C5F36">
            <w:pPr>
              <w:jc w:val="center"/>
              <w:rPr>
                <w:rFonts w:ascii="仿宋" w:hAnsi="仿宋" w:eastAsia="仿宋" w:cs="Times New Roman"/>
                <w:sz w:val="24"/>
                <w:szCs w:val="28"/>
              </w:rPr>
            </w:pPr>
            <w:r>
              <w:rPr>
                <w:rFonts w:hint="eastAsia" w:ascii="仿宋" w:hAnsi="仿宋" w:eastAsia="仿宋" w:cs="Times New Roman"/>
                <w:sz w:val="24"/>
                <w:szCs w:val="28"/>
              </w:rPr>
              <w:t>4</w:t>
            </w:r>
          </w:p>
        </w:tc>
        <w:tc>
          <w:tcPr>
            <w:tcW w:w="1798" w:type="pct"/>
            <w:vAlign w:val="center"/>
          </w:tcPr>
          <w:p w14:paraId="69344501">
            <w:pPr>
              <w:jc w:val="left"/>
              <w:rPr>
                <w:rFonts w:ascii="仿宋" w:hAnsi="仿宋" w:eastAsia="仿宋" w:cs="Times New Roman"/>
                <w:sz w:val="24"/>
                <w:szCs w:val="28"/>
              </w:rPr>
            </w:pPr>
            <w:r>
              <w:rPr>
                <w:rFonts w:hint="eastAsia" w:ascii="仿宋" w:hAnsi="仿宋" w:eastAsia="仿宋" w:cs="Times New Roman"/>
                <w:sz w:val="24"/>
                <w:szCs w:val="28"/>
              </w:rPr>
              <w:t>高邑县妇幼保健院</w:t>
            </w:r>
          </w:p>
        </w:tc>
        <w:tc>
          <w:tcPr>
            <w:tcW w:w="749" w:type="pct"/>
            <w:vAlign w:val="center"/>
          </w:tcPr>
          <w:p w14:paraId="4A2DC381">
            <w:pPr>
              <w:jc w:val="right"/>
              <w:rPr>
                <w:rFonts w:ascii="Arial Narrow" w:hAnsi="Arial Narrow" w:eastAsia="仿宋" w:cs="Times New Roman"/>
                <w:sz w:val="24"/>
                <w:szCs w:val="28"/>
              </w:rPr>
            </w:pPr>
            <w:r>
              <w:rPr>
                <w:rFonts w:ascii="Arial Narrow" w:hAnsi="Arial Narrow" w:eastAsia="仿宋" w:cs="Times New Roman"/>
                <w:sz w:val="24"/>
                <w:szCs w:val="28"/>
              </w:rPr>
              <w:t>2.00</w:t>
            </w:r>
          </w:p>
        </w:tc>
        <w:tc>
          <w:tcPr>
            <w:tcW w:w="1859" w:type="pct"/>
            <w:vAlign w:val="center"/>
          </w:tcPr>
          <w:p w14:paraId="635BE586">
            <w:pPr>
              <w:jc w:val="left"/>
              <w:rPr>
                <w:rFonts w:ascii="仿宋" w:hAnsi="仿宋" w:eastAsia="仿宋" w:cs="Times New Roman"/>
                <w:sz w:val="24"/>
                <w:szCs w:val="28"/>
              </w:rPr>
            </w:pPr>
            <w:r>
              <w:rPr>
                <w:rFonts w:hint="eastAsia" w:ascii="仿宋" w:hAnsi="仿宋" w:eastAsia="仿宋" w:cs="Times New Roman"/>
                <w:sz w:val="24"/>
                <w:szCs w:val="28"/>
              </w:rPr>
              <w:t>凭证管理有瑕疵</w:t>
            </w:r>
          </w:p>
        </w:tc>
      </w:tr>
      <w:tr w14:paraId="6CA85EC9">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593" w:type="pct"/>
            <w:vAlign w:val="center"/>
          </w:tcPr>
          <w:p w14:paraId="3BB8CF30">
            <w:pPr>
              <w:jc w:val="center"/>
              <w:rPr>
                <w:rFonts w:ascii="仿宋" w:hAnsi="仿宋" w:eastAsia="仿宋" w:cs="Times New Roman"/>
                <w:sz w:val="24"/>
                <w:szCs w:val="28"/>
              </w:rPr>
            </w:pPr>
            <w:r>
              <w:rPr>
                <w:rFonts w:hint="eastAsia" w:ascii="仿宋" w:hAnsi="仿宋" w:eastAsia="仿宋" w:cs="Times New Roman"/>
                <w:sz w:val="24"/>
                <w:szCs w:val="28"/>
              </w:rPr>
              <w:t>5</w:t>
            </w:r>
          </w:p>
        </w:tc>
        <w:tc>
          <w:tcPr>
            <w:tcW w:w="1798" w:type="pct"/>
            <w:vAlign w:val="center"/>
          </w:tcPr>
          <w:p w14:paraId="401BA50A">
            <w:pPr>
              <w:jc w:val="left"/>
              <w:rPr>
                <w:rFonts w:ascii="仿宋" w:hAnsi="仿宋" w:eastAsia="仿宋" w:cs="Times New Roman"/>
                <w:sz w:val="24"/>
                <w:szCs w:val="28"/>
              </w:rPr>
            </w:pPr>
            <w:r>
              <w:rPr>
                <w:rFonts w:hint="eastAsia" w:ascii="仿宋" w:hAnsi="仿宋" w:eastAsia="仿宋" w:cs="Times New Roman"/>
                <w:sz w:val="24"/>
                <w:szCs w:val="28"/>
              </w:rPr>
              <w:t>高邑县卫生监督所</w:t>
            </w:r>
          </w:p>
        </w:tc>
        <w:tc>
          <w:tcPr>
            <w:tcW w:w="749" w:type="pct"/>
            <w:vAlign w:val="center"/>
          </w:tcPr>
          <w:p w14:paraId="0FA42754">
            <w:pPr>
              <w:jc w:val="right"/>
              <w:rPr>
                <w:rFonts w:ascii="Arial Narrow" w:hAnsi="Arial Narrow" w:eastAsia="仿宋" w:cs="Times New Roman"/>
                <w:sz w:val="24"/>
                <w:szCs w:val="28"/>
              </w:rPr>
            </w:pPr>
            <w:r>
              <w:rPr>
                <w:rFonts w:ascii="Arial Narrow" w:hAnsi="Arial Narrow" w:eastAsia="仿宋" w:cs="Times New Roman"/>
                <w:sz w:val="24"/>
                <w:szCs w:val="28"/>
              </w:rPr>
              <w:t>2.00</w:t>
            </w:r>
          </w:p>
        </w:tc>
        <w:tc>
          <w:tcPr>
            <w:tcW w:w="1859" w:type="pct"/>
            <w:vAlign w:val="center"/>
          </w:tcPr>
          <w:p w14:paraId="0642CC74">
            <w:pPr>
              <w:jc w:val="left"/>
              <w:rPr>
                <w:rFonts w:ascii="仿宋" w:hAnsi="仿宋" w:eastAsia="仿宋" w:cs="Times New Roman"/>
                <w:sz w:val="24"/>
                <w:szCs w:val="28"/>
              </w:rPr>
            </w:pPr>
            <w:r>
              <w:rPr>
                <w:rFonts w:hint="eastAsia" w:ascii="仿宋" w:hAnsi="仿宋" w:eastAsia="仿宋" w:cs="Times New Roman"/>
                <w:sz w:val="24"/>
                <w:szCs w:val="28"/>
              </w:rPr>
              <w:t>凭证管理及部分票据有瑕疵</w:t>
            </w:r>
          </w:p>
        </w:tc>
      </w:tr>
    </w:tbl>
    <w:p w14:paraId="72750171">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（三）项目产出（40分）</w:t>
      </w:r>
    </w:p>
    <w:p w14:paraId="4BB6DB9F">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1、产出数量（</w:t>
      </w:r>
      <w:r>
        <w:rPr>
          <w:rFonts w:ascii="仿宋" w:hAnsi="仿宋" w:eastAsia="仿宋" w:cs="Times New Roman"/>
          <w:sz w:val="28"/>
          <w:szCs w:val="28"/>
        </w:rPr>
        <w:t>1</w:t>
      </w:r>
      <w:r>
        <w:rPr>
          <w:rFonts w:hint="eastAsia" w:ascii="仿宋" w:hAnsi="仿宋" w:eastAsia="仿宋" w:cs="Times New Roman"/>
          <w:sz w:val="28"/>
          <w:szCs w:val="28"/>
        </w:rPr>
        <w:t>5</w:t>
      </w:r>
      <w:r>
        <w:rPr>
          <w:rFonts w:ascii="仿宋" w:hAnsi="仿宋" w:eastAsia="仿宋" w:cs="Times New Roman"/>
          <w:sz w:val="28"/>
          <w:szCs w:val="28"/>
        </w:rPr>
        <w:t>分）</w:t>
      </w:r>
    </w:p>
    <w:p w14:paraId="60DE0C00">
      <w:pPr>
        <w:spacing w:line="520" w:lineRule="exact"/>
        <w:ind w:firstLine="560" w:firstLineChars="200"/>
        <w:jc w:val="left"/>
        <w:rPr>
          <w:rFonts w:ascii="仿宋" w:hAnsi="仿宋" w:eastAsia="仿宋" w:cs="Times New Roman"/>
          <w:sz w:val="28"/>
          <w:szCs w:val="28"/>
        </w:rPr>
      </w:pPr>
      <w:r>
        <w:rPr>
          <w:rFonts w:ascii="仿宋" w:hAnsi="仿宋" w:eastAsia="仿宋" w:cs="Times New Roman"/>
          <w:sz w:val="28"/>
          <w:szCs w:val="28"/>
        </w:rPr>
        <w:t>经核实</w:t>
      </w:r>
      <w:r>
        <w:rPr>
          <w:rFonts w:hint="eastAsia" w:ascii="仿宋" w:hAnsi="仿宋" w:eastAsia="仿宋" w:cs="Times New Roman"/>
          <w:sz w:val="28"/>
          <w:szCs w:val="28"/>
        </w:rPr>
        <w:t>2020年各单位所提供的财务资料及相关业务资料，并通过现场检查及访问调查，各单位均能按时完成计划的任务量，该项得分14.5分。</w:t>
      </w:r>
    </w:p>
    <w:p w14:paraId="54A73ED4">
      <w:pPr>
        <w:ind w:firstLine="560" w:firstLineChars="200"/>
        <w:rPr>
          <w:rFonts w:ascii="仿宋" w:hAnsi="仿宋" w:eastAsia="仿宋" w:cs="Times New Roman"/>
          <w:sz w:val="28"/>
          <w:szCs w:val="28"/>
        </w:rPr>
      </w:pPr>
      <w:r>
        <w:rPr>
          <w:rFonts w:hint="eastAsia" w:ascii="仿宋" w:hAnsi="仿宋" w:eastAsia="仿宋" w:cs="Times New Roman"/>
          <w:sz w:val="28"/>
          <w:szCs w:val="28"/>
        </w:rPr>
        <w:t>2、产出质量（</w:t>
      </w:r>
      <w:r>
        <w:rPr>
          <w:rFonts w:ascii="仿宋" w:hAnsi="仿宋" w:eastAsia="仿宋" w:cs="Times New Roman"/>
          <w:sz w:val="28"/>
          <w:szCs w:val="28"/>
        </w:rPr>
        <w:t>1</w:t>
      </w:r>
      <w:r>
        <w:rPr>
          <w:rFonts w:hint="eastAsia" w:ascii="仿宋" w:hAnsi="仿宋" w:eastAsia="仿宋" w:cs="Times New Roman"/>
          <w:sz w:val="28"/>
          <w:szCs w:val="28"/>
        </w:rPr>
        <w:t>5</w:t>
      </w:r>
      <w:r>
        <w:rPr>
          <w:rFonts w:ascii="仿宋" w:hAnsi="仿宋" w:eastAsia="仿宋" w:cs="Times New Roman"/>
          <w:sz w:val="28"/>
          <w:szCs w:val="28"/>
        </w:rPr>
        <w:t>分）</w:t>
      </w:r>
    </w:p>
    <w:p w14:paraId="3454D103">
      <w:pPr>
        <w:spacing w:line="520" w:lineRule="exact"/>
        <w:ind w:firstLine="560" w:firstLineChars="200"/>
        <w:jc w:val="left"/>
        <w:rPr>
          <w:rFonts w:ascii="仿宋" w:hAnsi="仿宋" w:eastAsia="仿宋" w:cs="Times New Roman"/>
          <w:sz w:val="28"/>
          <w:szCs w:val="28"/>
        </w:rPr>
      </w:pPr>
      <w:r>
        <w:rPr>
          <w:rFonts w:ascii="仿宋" w:hAnsi="仿宋" w:eastAsia="仿宋" w:cs="Times New Roman"/>
          <w:sz w:val="28"/>
          <w:szCs w:val="28"/>
        </w:rPr>
        <w:t>经核实</w:t>
      </w:r>
      <w:r>
        <w:rPr>
          <w:rFonts w:hint="eastAsia" w:ascii="仿宋" w:hAnsi="仿宋" w:eastAsia="仿宋" w:cs="Times New Roman"/>
          <w:sz w:val="28"/>
          <w:szCs w:val="28"/>
        </w:rPr>
        <w:t>2020年各单位所提供的财务资料及相关业务资料，并通过现场检查及访问调查，各单位对完成的任务量均能达到既定的标准，该项得分14.7分。</w:t>
      </w:r>
    </w:p>
    <w:p w14:paraId="167470A5">
      <w:pPr>
        <w:ind w:firstLine="560" w:firstLineChars="200"/>
        <w:rPr>
          <w:rFonts w:ascii="仿宋" w:hAnsi="仿宋" w:eastAsia="仿宋" w:cs="Times New Roman"/>
          <w:sz w:val="28"/>
          <w:szCs w:val="28"/>
        </w:rPr>
      </w:pPr>
      <w:r>
        <w:rPr>
          <w:rFonts w:hint="eastAsia" w:ascii="仿宋" w:hAnsi="仿宋" w:eastAsia="仿宋" w:cs="Times New Roman"/>
          <w:sz w:val="28"/>
          <w:szCs w:val="28"/>
        </w:rPr>
        <w:t>3、产出时效（</w:t>
      </w:r>
      <w:r>
        <w:rPr>
          <w:rFonts w:ascii="仿宋" w:hAnsi="仿宋" w:eastAsia="仿宋" w:cs="Times New Roman"/>
          <w:sz w:val="28"/>
          <w:szCs w:val="28"/>
        </w:rPr>
        <w:t>1</w:t>
      </w:r>
      <w:r>
        <w:rPr>
          <w:rFonts w:hint="eastAsia" w:ascii="仿宋" w:hAnsi="仿宋" w:eastAsia="仿宋" w:cs="Times New Roman"/>
          <w:sz w:val="28"/>
          <w:szCs w:val="28"/>
        </w:rPr>
        <w:t>0</w:t>
      </w:r>
      <w:r>
        <w:rPr>
          <w:rFonts w:ascii="仿宋" w:hAnsi="仿宋" w:eastAsia="仿宋" w:cs="Times New Roman"/>
          <w:sz w:val="28"/>
          <w:szCs w:val="28"/>
        </w:rPr>
        <w:t>分）</w:t>
      </w:r>
    </w:p>
    <w:p w14:paraId="5C11D4F6">
      <w:pPr>
        <w:ind w:firstLine="560" w:firstLineChars="200"/>
        <w:rPr>
          <w:rFonts w:ascii="仿宋" w:hAnsi="仿宋" w:eastAsia="仿宋" w:cs="Times New Roman"/>
          <w:sz w:val="28"/>
          <w:szCs w:val="28"/>
        </w:rPr>
      </w:pPr>
      <w:r>
        <w:rPr>
          <w:rFonts w:ascii="仿宋" w:hAnsi="仿宋" w:eastAsia="仿宋" w:cs="Times New Roman"/>
          <w:sz w:val="28"/>
          <w:szCs w:val="28"/>
        </w:rPr>
        <w:t>经核实</w:t>
      </w:r>
      <w:r>
        <w:rPr>
          <w:rFonts w:hint="eastAsia" w:ascii="仿宋" w:hAnsi="仿宋" w:eastAsia="仿宋" w:cs="Times New Roman"/>
          <w:sz w:val="28"/>
          <w:szCs w:val="28"/>
        </w:rPr>
        <w:t>2020年度各单位所提供的明细账、原始凭证等资料，各单位均能按时完成相关的任务量，该项得分9.7分。</w:t>
      </w:r>
    </w:p>
    <w:p w14:paraId="03AFA570">
      <w:pPr>
        <w:ind w:firstLine="560" w:firstLineChars="200"/>
        <w:rPr>
          <w:rFonts w:ascii="仿宋" w:hAnsi="仿宋" w:eastAsia="仿宋" w:cs="Times New Roman"/>
          <w:sz w:val="28"/>
          <w:szCs w:val="28"/>
        </w:rPr>
      </w:pPr>
      <w:r>
        <w:rPr>
          <w:rFonts w:hint="eastAsia" w:ascii="仿宋" w:hAnsi="仿宋" w:eastAsia="仿宋" w:cs="Times New Roman"/>
          <w:sz w:val="28"/>
          <w:szCs w:val="28"/>
        </w:rPr>
        <w:t>（四）项目绩效（4</w:t>
      </w:r>
      <w:r>
        <w:rPr>
          <w:rFonts w:ascii="仿宋" w:hAnsi="仿宋" w:eastAsia="仿宋" w:cs="Times New Roman"/>
          <w:sz w:val="28"/>
          <w:szCs w:val="28"/>
        </w:rPr>
        <w:t>0分）　　</w:t>
      </w:r>
    </w:p>
    <w:p w14:paraId="21205AE2">
      <w:pPr>
        <w:ind w:firstLine="560" w:firstLineChars="200"/>
        <w:rPr>
          <w:rFonts w:ascii="仿宋" w:hAnsi="仿宋" w:eastAsia="仿宋" w:cs="Times New Roman"/>
          <w:sz w:val="28"/>
          <w:szCs w:val="28"/>
        </w:rPr>
      </w:pPr>
      <w:r>
        <w:rPr>
          <w:rFonts w:hint="eastAsia" w:ascii="仿宋" w:hAnsi="仿宋" w:eastAsia="仿宋" w:cs="Times New Roman"/>
          <w:sz w:val="28"/>
          <w:szCs w:val="28"/>
        </w:rPr>
        <w:t>1、社会效益（14分）</w:t>
      </w:r>
    </w:p>
    <w:p w14:paraId="02E82308">
      <w:pPr>
        <w:ind w:firstLine="560" w:firstLineChars="200"/>
        <w:rPr>
          <w:rFonts w:ascii="仿宋" w:hAnsi="仿宋" w:eastAsia="仿宋" w:cs="Times New Roman"/>
          <w:sz w:val="28"/>
          <w:szCs w:val="28"/>
        </w:rPr>
      </w:pPr>
      <w:r>
        <w:rPr>
          <w:rFonts w:hint="eastAsia" w:ascii="仿宋" w:hAnsi="仿宋" w:eastAsia="仿宋" w:cs="Times New Roman"/>
          <w:sz w:val="28"/>
          <w:szCs w:val="28"/>
        </w:rPr>
        <w:t>通过向居民免费发放《新冠肺炎预防知识手册》、《新型冠状病毒预防手册（一）》、《新型冠状病毒预防手册（二）》，发放临时出入卡并进行入户调查，增加了公众对预防新冠肺炎知识的了解，提高了公众自我防控及自我管理的意识，逐步树立起科学防控、有效防控的理念；通过预防接种和常态化防控管理，大大减少了新冠肺炎的传播途径；通过突发公共卫生服务事件的处理，提高了公共卫生服务和突发公共卫生服务应急处置能力，但公共服务能力仍需继续加强，该项得分13分。</w:t>
      </w:r>
    </w:p>
    <w:p w14:paraId="74DEA9B4">
      <w:pPr>
        <w:ind w:firstLine="560" w:firstLineChars="200"/>
        <w:rPr>
          <w:rFonts w:ascii="仿宋" w:hAnsi="仿宋" w:eastAsia="仿宋" w:cs="Times New Roman"/>
          <w:sz w:val="28"/>
          <w:szCs w:val="28"/>
        </w:rPr>
      </w:pPr>
      <w:r>
        <w:rPr>
          <w:rFonts w:hint="eastAsia" w:ascii="仿宋" w:hAnsi="仿宋" w:eastAsia="仿宋" w:cs="Times New Roman"/>
          <w:sz w:val="28"/>
          <w:szCs w:val="28"/>
        </w:rPr>
        <w:t>2、可持续影响（14分）</w:t>
      </w:r>
    </w:p>
    <w:p w14:paraId="2D97C5D3">
      <w:pPr>
        <w:ind w:firstLine="560" w:firstLineChars="200"/>
        <w:rPr>
          <w:rFonts w:ascii="仿宋" w:hAnsi="仿宋" w:eastAsia="仿宋" w:cs="Times New Roman"/>
          <w:sz w:val="28"/>
          <w:szCs w:val="28"/>
        </w:rPr>
      </w:pPr>
      <w:r>
        <w:rPr>
          <w:rFonts w:hint="eastAsia" w:ascii="仿宋" w:hAnsi="仿宋" w:eastAsia="仿宋" w:cs="Times New Roman"/>
          <w:sz w:val="28"/>
          <w:szCs w:val="28"/>
        </w:rPr>
        <w:t>通过对新冠肺炎疫情防控知识的宣传，大大提高了公众对自我健康管理的意识，有效提升了国民的身体素质；通过信息平台建设，有效利用大数据管理，实现信息数据共享，提高了数据监控效率，该项得分14分。</w:t>
      </w:r>
    </w:p>
    <w:p w14:paraId="3019940C">
      <w:pPr>
        <w:ind w:firstLine="560" w:firstLineChars="200"/>
        <w:rPr>
          <w:rFonts w:ascii="仿宋" w:hAnsi="仿宋" w:eastAsia="仿宋" w:cs="Times New Roman"/>
          <w:sz w:val="28"/>
          <w:szCs w:val="28"/>
        </w:rPr>
      </w:pPr>
      <w:r>
        <w:rPr>
          <w:rFonts w:hint="eastAsia" w:ascii="仿宋" w:hAnsi="仿宋" w:eastAsia="仿宋" w:cs="Times New Roman"/>
          <w:sz w:val="28"/>
          <w:szCs w:val="28"/>
        </w:rPr>
        <w:t>3、满意度（12分）</w:t>
      </w:r>
    </w:p>
    <w:p w14:paraId="037B076F">
      <w:pPr>
        <w:spacing w:line="520" w:lineRule="exact"/>
        <w:ind w:firstLine="560" w:firstLineChars="200"/>
        <w:jc w:val="left"/>
        <w:rPr>
          <w:rFonts w:ascii="仿宋" w:hAnsi="仿宋" w:eastAsia="仿宋" w:cs="Times New Roman"/>
          <w:sz w:val="28"/>
          <w:szCs w:val="28"/>
        </w:rPr>
      </w:pPr>
      <w:r>
        <w:rPr>
          <w:rFonts w:ascii="仿宋" w:hAnsi="仿宋" w:eastAsia="仿宋" w:cs="Times New Roman"/>
          <w:sz w:val="28"/>
          <w:szCs w:val="28"/>
        </w:rPr>
        <w:t>我们</w:t>
      </w:r>
      <w:r>
        <w:rPr>
          <w:rFonts w:hint="eastAsia" w:ascii="仿宋" w:hAnsi="仿宋" w:eastAsia="仿宋" w:cs="Times New Roman"/>
          <w:sz w:val="28"/>
          <w:szCs w:val="28"/>
        </w:rPr>
        <w:t>根据各单位设置的效果指标以及各单位提供的服务对象满意度调查，该项得分11分，各单位调查结果及得分结果具体如下：</w:t>
      </w:r>
      <w:r>
        <w:rPr>
          <w:rFonts w:ascii="仿宋" w:hAnsi="仿宋" w:eastAsia="仿宋" w:cs="Times New Roman"/>
          <w:sz w:val="28"/>
          <w:szCs w:val="28"/>
        </w:rPr>
        <w:t xml:space="preserve"> </w:t>
      </w:r>
    </w:p>
    <w:tbl>
      <w:tblPr>
        <w:tblStyle w:val="8"/>
        <w:tblW w:w="5000" w:type="pct"/>
        <w:tblInd w:w="0" w:type="dxa"/>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Layout w:type="autofit"/>
        <w:tblCellMar>
          <w:top w:w="0" w:type="dxa"/>
          <w:left w:w="108" w:type="dxa"/>
          <w:bottom w:w="0" w:type="dxa"/>
          <w:right w:w="108" w:type="dxa"/>
        </w:tblCellMar>
      </w:tblPr>
      <w:tblGrid>
        <w:gridCol w:w="765"/>
        <w:gridCol w:w="2887"/>
        <w:gridCol w:w="1560"/>
        <w:gridCol w:w="1420"/>
        <w:gridCol w:w="850"/>
        <w:gridCol w:w="1040"/>
      </w:tblGrid>
      <w:tr w14:paraId="4CEE74B0">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449" w:type="pct"/>
            <w:vAlign w:val="center"/>
          </w:tcPr>
          <w:p w14:paraId="1E5823D0">
            <w:pPr>
              <w:jc w:val="center"/>
              <w:rPr>
                <w:rFonts w:ascii="仿宋" w:hAnsi="仿宋" w:eastAsia="仿宋" w:cs="Times New Roman"/>
                <w:sz w:val="24"/>
                <w:szCs w:val="28"/>
              </w:rPr>
            </w:pPr>
            <w:r>
              <w:rPr>
                <w:rFonts w:hint="eastAsia" w:ascii="仿宋" w:hAnsi="仿宋" w:eastAsia="仿宋" w:cs="Times New Roman"/>
                <w:sz w:val="24"/>
                <w:szCs w:val="28"/>
              </w:rPr>
              <w:t>序号</w:t>
            </w:r>
          </w:p>
        </w:tc>
        <w:tc>
          <w:tcPr>
            <w:tcW w:w="1694" w:type="pct"/>
            <w:vAlign w:val="center"/>
          </w:tcPr>
          <w:p w14:paraId="0D40CBB8">
            <w:pPr>
              <w:jc w:val="center"/>
              <w:rPr>
                <w:rFonts w:ascii="仿宋" w:hAnsi="仿宋" w:eastAsia="仿宋" w:cs="Times New Roman"/>
                <w:sz w:val="24"/>
                <w:szCs w:val="28"/>
              </w:rPr>
            </w:pPr>
            <w:r>
              <w:rPr>
                <w:rFonts w:hint="eastAsia" w:ascii="仿宋" w:hAnsi="仿宋" w:eastAsia="仿宋" w:cs="Times New Roman"/>
                <w:sz w:val="24"/>
                <w:szCs w:val="28"/>
              </w:rPr>
              <w:t>单位名称</w:t>
            </w:r>
          </w:p>
        </w:tc>
        <w:tc>
          <w:tcPr>
            <w:tcW w:w="915" w:type="pct"/>
            <w:vAlign w:val="center"/>
          </w:tcPr>
          <w:p w14:paraId="51ABB63F">
            <w:pPr>
              <w:jc w:val="center"/>
              <w:rPr>
                <w:rFonts w:ascii="仿宋" w:hAnsi="仿宋" w:eastAsia="仿宋" w:cs="Times New Roman"/>
                <w:sz w:val="24"/>
                <w:szCs w:val="28"/>
              </w:rPr>
            </w:pPr>
            <w:r>
              <w:rPr>
                <w:rFonts w:hint="eastAsia" w:ascii="仿宋" w:hAnsi="仿宋" w:eastAsia="仿宋" w:cs="Times New Roman"/>
                <w:sz w:val="24"/>
                <w:szCs w:val="28"/>
              </w:rPr>
              <w:t>效果指标</w:t>
            </w:r>
          </w:p>
        </w:tc>
        <w:tc>
          <w:tcPr>
            <w:tcW w:w="833" w:type="pct"/>
            <w:vAlign w:val="center"/>
          </w:tcPr>
          <w:p w14:paraId="4F0F5F77">
            <w:pPr>
              <w:jc w:val="center"/>
              <w:rPr>
                <w:rFonts w:ascii="仿宋" w:hAnsi="仿宋" w:eastAsia="仿宋" w:cs="Times New Roman"/>
                <w:sz w:val="24"/>
                <w:szCs w:val="28"/>
              </w:rPr>
            </w:pPr>
            <w:r>
              <w:rPr>
                <w:rFonts w:hint="eastAsia" w:ascii="仿宋" w:hAnsi="仿宋" w:eastAsia="仿宋" w:cs="Times New Roman"/>
                <w:sz w:val="24"/>
                <w:szCs w:val="28"/>
              </w:rPr>
              <w:t>预期指标</w:t>
            </w:r>
          </w:p>
        </w:tc>
        <w:tc>
          <w:tcPr>
            <w:tcW w:w="499" w:type="pct"/>
            <w:vAlign w:val="center"/>
          </w:tcPr>
          <w:p w14:paraId="32FAFB8F">
            <w:pPr>
              <w:jc w:val="center"/>
              <w:rPr>
                <w:rFonts w:ascii="仿宋" w:hAnsi="仿宋" w:eastAsia="仿宋" w:cs="Times New Roman"/>
                <w:sz w:val="24"/>
                <w:szCs w:val="28"/>
              </w:rPr>
            </w:pPr>
            <w:r>
              <w:rPr>
                <w:rFonts w:hint="eastAsia" w:ascii="仿宋" w:hAnsi="仿宋" w:eastAsia="仿宋" w:cs="Times New Roman"/>
                <w:sz w:val="24"/>
                <w:szCs w:val="28"/>
              </w:rPr>
              <w:t>得分</w:t>
            </w:r>
          </w:p>
        </w:tc>
        <w:tc>
          <w:tcPr>
            <w:tcW w:w="611" w:type="pct"/>
            <w:vAlign w:val="center"/>
          </w:tcPr>
          <w:p w14:paraId="260EFAE9">
            <w:pPr>
              <w:jc w:val="center"/>
              <w:rPr>
                <w:rFonts w:ascii="仿宋" w:hAnsi="仿宋" w:eastAsia="仿宋" w:cs="Times New Roman"/>
                <w:sz w:val="24"/>
                <w:szCs w:val="28"/>
              </w:rPr>
            </w:pPr>
            <w:r>
              <w:rPr>
                <w:rFonts w:hint="eastAsia" w:ascii="仿宋" w:hAnsi="仿宋" w:eastAsia="仿宋" w:cs="Times New Roman"/>
                <w:sz w:val="24"/>
                <w:szCs w:val="28"/>
              </w:rPr>
              <w:t>备注</w:t>
            </w:r>
          </w:p>
        </w:tc>
      </w:tr>
      <w:tr w14:paraId="77D4007D">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449" w:type="pct"/>
            <w:vAlign w:val="center"/>
          </w:tcPr>
          <w:p w14:paraId="3A9EB648">
            <w:pPr>
              <w:jc w:val="center"/>
              <w:rPr>
                <w:rFonts w:ascii="仿宋" w:hAnsi="仿宋" w:eastAsia="仿宋" w:cs="Times New Roman"/>
                <w:sz w:val="24"/>
                <w:szCs w:val="28"/>
              </w:rPr>
            </w:pPr>
            <w:r>
              <w:rPr>
                <w:rFonts w:hint="eastAsia" w:ascii="仿宋" w:hAnsi="仿宋" w:eastAsia="仿宋" w:cs="Times New Roman"/>
                <w:sz w:val="24"/>
                <w:szCs w:val="28"/>
              </w:rPr>
              <w:t>1</w:t>
            </w:r>
          </w:p>
        </w:tc>
        <w:tc>
          <w:tcPr>
            <w:tcW w:w="1694" w:type="pct"/>
            <w:vAlign w:val="center"/>
          </w:tcPr>
          <w:p w14:paraId="79EA3D74">
            <w:pPr>
              <w:jc w:val="left"/>
              <w:rPr>
                <w:rFonts w:ascii="仿宋" w:hAnsi="仿宋" w:eastAsia="仿宋" w:cs="Times New Roman"/>
                <w:sz w:val="24"/>
                <w:szCs w:val="28"/>
              </w:rPr>
            </w:pPr>
            <w:r>
              <w:rPr>
                <w:rFonts w:hint="eastAsia" w:ascii="仿宋" w:hAnsi="仿宋" w:eastAsia="仿宋" w:cs="Times New Roman"/>
                <w:sz w:val="24"/>
                <w:szCs w:val="28"/>
              </w:rPr>
              <w:t>高邑县卫生健康局</w:t>
            </w:r>
          </w:p>
        </w:tc>
        <w:tc>
          <w:tcPr>
            <w:tcW w:w="915" w:type="pct"/>
            <w:vAlign w:val="center"/>
          </w:tcPr>
          <w:p w14:paraId="28B3A5D8">
            <w:pPr>
              <w:jc w:val="center"/>
              <w:rPr>
                <w:rFonts w:ascii="仿宋" w:hAnsi="仿宋" w:eastAsia="仿宋" w:cs="Times New Roman"/>
                <w:sz w:val="24"/>
                <w:szCs w:val="28"/>
              </w:rPr>
            </w:pPr>
            <w:r>
              <w:rPr>
                <w:rFonts w:hint="eastAsia" w:ascii="仿宋" w:hAnsi="仿宋" w:eastAsia="仿宋" w:cs="Times New Roman"/>
                <w:sz w:val="24"/>
                <w:szCs w:val="28"/>
              </w:rPr>
              <w:t>群众满意度</w:t>
            </w:r>
          </w:p>
        </w:tc>
        <w:tc>
          <w:tcPr>
            <w:tcW w:w="833" w:type="pct"/>
            <w:vAlign w:val="center"/>
          </w:tcPr>
          <w:p w14:paraId="7555D976">
            <w:pPr>
              <w:jc w:val="center"/>
              <w:rPr>
                <w:rFonts w:ascii="仿宋" w:hAnsi="仿宋" w:eastAsia="仿宋" w:cs="Times New Roman"/>
                <w:sz w:val="24"/>
                <w:szCs w:val="28"/>
              </w:rPr>
            </w:pPr>
            <w:r>
              <w:rPr>
                <w:rFonts w:hint="eastAsia" w:ascii="仿宋" w:hAnsi="仿宋" w:eastAsia="仿宋" w:cs="Times New Roman"/>
                <w:sz w:val="24"/>
                <w:szCs w:val="28"/>
              </w:rPr>
              <w:t>优</w:t>
            </w:r>
          </w:p>
        </w:tc>
        <w:tc>
          <w:tcPr>
            <w:tcW w:w="499" w:type="pct"/>
            <w:vAlign w:val="center"/>
          </w:tcPr>
          <w:p w14:paraId="5AF021A7">
            <w:pPr>
              <w:jc w:val="right"/>
              <w:rPr>
                <w:rFonts w:ascii="Arial Narrow" w:hAnsi="Arial Narrow" w:eastAsia="仿宋" w:cs="Times New Roman"/>
                <w:sz w:val="24"/>
                <w:szCs w:val="28"/>
              </w:rPr>
            </w:pPr>
            <w:r>
              <w:rPr>
                <w:rFonts w:ascii="Arial Narrow" w:hAnsi="Arial Narrow" w:eastAsia="仿宋" w:cs="Times New Roman"/>
                <w:sz w:val="24"/>
                <w:szCs w:val="28"/>
              </w:rPr>
              <w:t>1</w:t>
            </w:r>
            <w:r>
              <w:rPr>
                <w:rFonts w:hint="eastAsia" w:ascii="Arial Narrow" w:hAnsi="Arial Narrow" w:eastAsia="仿宋" w:cs="Times New Roman"/>
                <w:sz w:val="24"/>
                <w:szCs w:val="28"/>
              </w:rPr>
              <w:t>1.00</w:t>
            </w:r>
          </w:p>
        </w:tc>
        <w:tc>
          <w:tcPr>
            <w:tcW w:w="611" w:type="pct"/>
            <w:vAlign w:val="center"/>
          </w:tcPr>
          <w:p w14:paraId="03C8034A">
            <w:pPr>
              <w:jc w:val="center"/>
              <w:rPr>
                <w:rFonts w:ascii="仿宋" w:hAnsi="仿宋" w:eastAsia="仿宋" w:cs="Times New Roman"/>
                <w:sz w:val="24"/>
                <w:szCs w:val="28"/>
              </w:rPr>
            </w:pPr>
          </w:p>
        </w:tc>
      </w:tr>
      <w:tr w14:paraId="039F4241">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449" w:type="pct"/>
            <w:vAlign w:val="center"/>
          </w:tcPr>
          <w:p w14:paraId="5F0EB1A3">
            <w:pPr>
              <w:jc w:val="center"/>
              <w:rPr>
                <w:rFonts w:ascii="仿宋" w:hAnsi="仿宋" w:eastAsia="仿宋" w:cs="Times New Roman"/>
                <w:sz w:val="24"/>
                <w:szCs w:val="28"/>
              </w:rPr>
            </w:pPr>
            <w:r>
              <w:rPr>
                <w:rFonts w:hint="eastAsia" w:ascii="仿宋" w:hAnsi="仿宋" w:eastAsia="仿宋" w:cs="Times New Roman"/>
                <w:sz w:val="24"/>
                <w:szCs w:val="28"/>
              </w:rPr>
              <w:t>2</w:t>
            </w:r>
          </w:p>
        </w:tc>
        <w:tc>
          <w:tcPr>
            <w:tcW w:w="1694" w:type="pct"/>
            <w:vAlign w:val="center"/>
          </w:tcPr>
          <w:p w14:paraId="36723D3F">
            <w:pPr>
              <w:jc w:val="left"/>
              <w:rPr>
                <w:rFonts w:ascii="仿宋" w:hAnsi="仿宋" w:eastAsia="仿宋" w:cs="Times New Roman"/>
                <w:sz w:val="24"/>
                <w:szCs w:val="28"/>
              </w:rPr>
            </w:pPr>
            <w:r>
              <w:rPr>
                <w:rFonts w:hint="eastAsia" w:ascii="仿宋" w:hAnsi="仿宋" w:eastAsia="仿宋" w:cs="Times New Roman"/>
                <w:sz w:val="24"/>
                <w:szCs w:val="28"/>
              </w:rPr>
              <w:t>高邑县医院</w:t>
            </w:r>
          </w:p>
        </w:tc>
        <w:tc>
          <w:tcPr>
            <w:tcW w:w="915" w:type="pct"/>
            <w:vAlign w:val="center"/>
          </w:tcPr>
          <w:p w14:paraId="777E28DE">
            <w:pPr>
              <w:jc w:val="center"/>
              <w:rPr>
                <w:rFonts w:ascii="仿宋" w:hAnsi="仿宋" w:eastAsia="仿宋" w:cs="Times New Roman"/>
                <w:sz w:val="24"/>
                <w:szCs w:val="28"/>
              </w:rPr>
            </w:pPr>
            <w:r>
              <w:rPr>
                <w:rFonts w:hint="eastAsia" w:ascii="仿宋" w:hAnsi="仿宋" w:eastAsia="仿宋" w:cs="Times New Roman"/>
                <w:sz w:val="24"/>
                <w:szCs w:val="28"/>
              </w:rPr>
              <w:t>群众满意度</w:t>
            </w:r>
          </w:p>
        </w:tc>
        <w:tc>
          <w:tcPr>
            <w:tcW w:w="833" w:type="pct"/>
            <w:vAlign w:val="center"/>
          </w:tcPr>
          <w:p w14:paraId="65064B67">
            <w:pPr>
              <w:jc w:val="center"/>
            </w:pPr>
            <w:r>
              <w:rPr>
                <w:rFonts w:hint="eastAsia" w:ascii="仿宋" w:hAnsi="仿宋" w:eastAsia="仿宋" w:cs="Times New Roman"/>
                <w:sz w:val="24"/>
                <w:szCs w:val="28"/>
              </w:rPr>
              <w:t>优</w:t>
            </w:r>
          </w:p>
        </w:tc>
        <w:tc>
          <w:tcPr>
            <w:tcW w:w="499" w:type="pct"/>
            <w:vAlign w:val="center"/>
          </w:tcPr>
          <w:p w14:paraId="2E130EF7">
            <w:pPr>
              <w:jc w:val="right"/>
              <w:rPr>
                <w:rFonts w:ascii="Arial Narrow" w:hAnsi="Arial Narrow" w:eastAsia="仿宋" w:cs="Times New Roman"/>
                <w:sz w:val="24"/>
                <w:szCs w:val="28"/>
              </w:rPr>
            </w:pPr>
            <w:r>
              <w:rPr>
                <w:rFonts w:ascii="Arial Narrow" w:hAnsi="Arial Narrow" w:eastAsia="仿宋" w:cs="Times New Roman"/>
                <w:sz w:val="24"/>
                <w:szCs w:val="28"/>
              </w:rPr>
              <w:t>1</w:t>
            </w:r>
            <w:r>
              <w:rPr>
                <w:rFonts w:hint="eastAsia" w:ascii="Arial Narrow" w:hAnsi="Arial Narrow" w:eastAsia="仿宋" w:cs="Times New Roman"/>
                <w:sz w:val="24"/>
                <w:szCs w:val="28"/>
              </w:rPr>
              <w:t>1.00</w:t>
            </w:r>
          </w:p>
        </w:tc>
        <w:tc>
          <w:tcPr>
            <w:tcW w:w="611" w:type="pct"/>
            <w:vAlign w:val="center"/>
          </w:tcPr>
          <w:p w14:paraId="57167DAB">
            <w:pPr>
              <w:jc w:val="center"/>
              <w:rPr>
                <w:rFonts w:ascii="仿宋" w:hAnsi="仿宋" w:eastAsia="仿宋" w:cs="Times New Roman"/>
                <w:sz w:val="24"/>
                <w:szCs w:val="28"/>
              </w:rPr>
            </w:pPr>
          </w:p>
        </w:tc>
      </w:tr>
      <w:tr w14:paraId="52DBED41">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449" w:type="pct"/>
            <w:vAlign w:val="center"/>
          </w:tcPr>
          <w:p w14:paraId="231D0722">
            <w:pPr>
              <w:jc w:val="center"/>
              <w:rPr>
                <w:rFonts w:ascii="仿宋" w:hAnsi="仿宋" w:eastAsia="仿宋" w:cs="Times New Roman"/>
                <w:sz w:val="24"/>
                <w:szCs w:val="28"/>
              </w:rPr>
            </w:pPr>
            <w:r>
              <w:rPr>
                <w:rFonts w:hint="eastAsia" w:ascii="仿宋" w:hAnsi="仿宋" w:eastAsia="仿宋" w:cs="Times New Roman"/>
                <w:sz w:val="24"/>
                <w:szCs w:val="28"/>
              </w:rPr>
              <w:t>3</w:t>
            </w:r>
          </w:p>
        </w:tc>
        <w:tc>
          <w:tcPr>
            <w:tcW w:w="1694" w:type="pct"/>
            <w:vAlign w:val="center"/>
          </w:tcPr>
          <w:p w14:paraId="58DA843C">
            <w:pPr>
              <w:jc w:val="left"/>
              <w:rPr>
                <w:rFonts w:ascii="仿宋" w:hAnsi="仿宋" w:eastAsia="仿宋" w:cs="Times New Roman"/>
                <w:sz w:val="24"/>
                <w:szCs w:val="28"/>
              </w:rPr>
            </w:pPr>
            <w:r>
              <w:rPr>
                <w:rFonts w:hint="eastAsia" w:ascii="仿宋" w:hAnsi="仿宋" w:eastAsia="仿宋" w:cs="Times New Roman"/>
                <w:sz w:val="24"/>
                <w:szCs w:val="28"/>
              </w:rPr>
              <w:t>高邑县疾病预防控制中心</w:t>
            </w:r>
          </w:p>
        </w:tc>
        <w:tc>
          <w:tcPr>
            <w:tcW w:w="915" w:type="pct"/>
            <w:vAlign w:val="center"/>
          </w:tcPr>
          <w:p w14:paraId="2987DFFE">
            <w:pPr>
              <w:jc w:val="center"/>
              <w:rPr>
                <w:rFonts w:ascii="仿宋" w:hAnsi="仿宋" w:eastAsia="仿宋" w:cs="Times New Roman"/>
                <w:sz w:val="24"/>
                <w:szCs w:val="28"/>
              </w:rPr>
            </w:pPr>
            <w:r>
              <w:rPr>
                <w:rFonts w:hint="eastAsia" w:ascii="仿宋" w:hAnsi="仿宋" w:eastAsia="仿宋" w:cs="Times New Roman"/>
                <w:sz w:val="24"/>
                <w:szCs w:val="28"/>
              </w:rPr>
              <w:t>群众满意度</w:t>
            </w:r>
          </w:p>
        </w:tc>
        <w:tc>
          <w:tcPr>
            <w:tcW w:w="833" w:type="pct"/>
            <w:vAlign w:val="center"/>
          </w:tcPr>
          <w:p w14:paraId="6D48C820">
            <w:pPr>
              <w:jc w:val="center"/>
            </w:pPr>
            <w:r>
              <w:rPr>
                <w:rFonts w:hint="eastAsia" w:ascii="仿宋" w:hAnsi="仿宋" w:eastAsia="仿宋" w:cs="Times New Roman"/>
                <w:sz w:val="24"/>
                <w:szCs w:val="28"/>
              </w:rPr>
              <w:t>优</w:t>
            </w:r>
          </w:p>
        </w:tc>
        <w:tc>
          <w:tcPr>
            <w:tcW w:w="499" w:type="pct"/>
            <w:vAlign w:val="center"/>
          </w:tcPr>
          <w:p w14:paraId="33D8B2B8">
            <w:pPr>
              <w:jc w:val="right"/>
              <w:rPr>
                <w:rFonts w:ascii="Arial Narrow" w:hAnsi="Arial Narrow" w:eastAsia="仿宋" w:cs="Times New Roman"/>
                <w:sz w:val="24"/>
                <w:szCs w:val="28"/>
              </w:rPr>
            </w:pPr>
            <w:r>
              <w:rPr>
                <w:rFonts w:ascii="Arial Narrow" w:hAnsi="Arial Narrow" w:eastAsia="仿宋" w:cs="Times New Roman"/>
                <w:sz w:val="24"/>
                <w:szCs w:val="28"/>
              </w:rPr>
              <w:t>1</w:t>
            </w:r>
            <w:r>
              <w:rPr>
                <w:rFonts w:hint="eastAsia" w:ascii="Arial Narrow" w:hAnsi="Arial Narrow" w:eastAsia="仿宋" w:cs="Times New Roman"/>
                <w:sz w:val="24"/>
                <w:szCs w:val="28"/>
              </w:rPr>
              <w:t>1.00</w:t>
            </w:r>
          </w:p>
        </w:tc>
        <w:tc>
          <w:tcPr>
            <w:tcW w:w="611" w:type="pct"/>
            <w:vAlign w:val="center"/>
          </w:tcPr>
          <w:p w14:paraId="77F317F6">
            <w:pPr>
              <w:jc w:val="center"/>
              <w:rPr>
                <w:rFonts w:ascii="仿宋" w:hAnsi="仿宋" w:eastAsia="仿宋" w:cs="Times New Roman"/>
                <w:sz w:val="24"/>
                <w:szCs w:val="28"/>
              </w:rPr>
            </w:pPr>
          </w:p>
        </w:tc>
      </w:tr>
      <w:tr w14:paraId="71101466">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449" w:type="pct"/>
            <w:vAlign w:val="center"/>
          </w:tcPr>
          <w:p w14:paraId="72427EAE">
            <w:pPr>
              <w:jc w:val="center"/>
              <w:rPr>
                <w:rFonts w:ascii="仿宋" w:hAnsi="仿宋" w:eastAsia="仿宋" w:cs="Times New Roman"/>
                <w:sz w:val="24"/>
                <w:szCs w:val="28"/>
              </w:rPr>
            </w:pPr>
            <w:r>
              <w:rPr>
                <w:rFonts w:hint="eastAsia" w:ascii="仿宋" w:hAnsi="仿宋" w:eastAsia="仿宋" w:cs="Times New Roman"/>
                <w:sz w:val="24"/>
                <w:szCs w:val="28"/>
              </w:rPr>
              <w:t>4</w:t>
            </w:r>
          </w:p>
        </w:tc>
        <w:tc>
          <w:tcPr>
            <w:tcW w:w="1694" w:type="pct"/>
            <w:vAlign w:val="center"/>
          </w:tcPr>
          <w:p w14:paraId="6B7EDCD5">
            <w:pPr>
              <w:jc w:val="left"/>
              <w:rPr>
                <w:rFonts w:ascii="仿宋" w:hAnsi="仿宋" w:eastAsia="仿宋" w:cs="Times New Roman"/>
                <w:sz w:val="24"/>
                <w:szCs w:val="28"/>
              </w:rPr>
            </w:pPr>
            <w:r>
              <w:rPr>
                <w:rFonts w:hint="eastAsia" w:ascii="仿宋" w:hAnsi="仿宋" w:eastAsia="仿宋" w:cs="Times New Roman"/>
                <w:sz w:val="24"/>
                <w:szCs w:val="28"/>
              </w:rPr>
              <w:t>高邑县妇幼保健院</w:t>
            </w:r>
          </w:p>
        </w:tc>
        <w:tc>
          <w:tcPr>
            <w:tcW w:w="915" w:type="pct"/>
            <w:vAlign w:val="center"/>
          </w:tcPr>
          <w:p w14:paraId="33C41674">
            <w:pPr>
              <w:jc w:val="center"/>
              <w:rPr>
                <w:rFonts w:ascii="仿宋" w:hAnsi="仿宋" w:eastAsia="仿宋" w:cs="Times New Roman"/>
                <w:sz w:val="24"/>
                <w:szCs w:val="28"/>
              </w:rPr>
            </w:pPr>
            <w:r>
              <w:rPr>
                <w:rFonts w:hint="eastAsia" w:ascii="仿宋" w:hAnsi="仿宋" w:eastAsia="仿宋" w:cs="Times New Roman"/>
                <w:sz w:val="24"/>
                <w:szCs w:val="28"/>
              </w:rPr>
              <w:t>群众满意度</w:t>
            </w:r>
          </w:p>
        </w:tc>
        <w:tc>
          <w:tcPr>
            <w:tcW w:w="833" w:type="pct"/>
            <w:vAlign w:val="center"/>
          </w:tcPr>
          <w:p w14:paraId="2C21299D">
            <w:pPr>
              <w:jc w:val="center"/>
              <w:rPr>
                <w:rFonts w:ascii="仿宋" w:hAnsi="仿宋" w:eastAsia="仿宋" w:cs="Times New Roman"/>
                <w:sz w:val="24"/>
                <w:szCs w:val="28"/>
              </w:rPr>
            </w:pPr>
            <w:r>
              <w:rPr>
                <w:rFonts w:hint="eastAsia" w:ascii="仿宋" w:hAnsi="仿宋" w:eastAsia="仿宋" w:cs="Times New Roman"/>
                <w:sz w:val="24"/>
                <w:szCs w:val="28"/>
              </w:rPr>
              <w:t>优</w:t>
            </w:r>
          </w:p>
        </w:tc>
        <w:tc>
          <w:tcPr>
            <w:tcW w:w="499" w:type="pct"/>
            <w:vAlign w:val="center"/>
          </w:tcPr>
          <w:p w14:paraId="7B8A411D">
            <w:pPr>
              <w:jc w:val="right"/>
              <w:rPr>
                <w:rFonts w:ascii="Arial Narrow" w:hAnsi="Arial Narrow" w:eastAsia="仿宋" w:cs="Times New Roman"/>
                <w:sz w:val="24"/>
                <w:szCs w:val="28"/>
              </w:rPr>
            </w:pPr>
            <w:r>
              <w:rPr>
                <w:rFonts w:ascii="Arial Narrow" w:hAnsi="Arial Narrow" w:eastAsia="仿宋" w:cs="Times New Roman"/>
                <w:sz w:val="24"/>
                <w:szCs w:val="28"/>
              </w:rPr>
              <w:t>1</w:t>
            </w:r>
            <w:r>
              <w:rPr>
                <w:rFonts w:hint="eastAsia" w:ascii="Arial Narrow" w:hAnsi="Arial Narrow" w:eastAsia="仿宋" w:cs="Times New Roman"/>
                <w:sz w:val="24"/>
                <w:szCs w:val="28"/>
              </w:rPr>
              <w:t>1.00</w:t>
            </w:r>
          </w:p>
        </w:tc>
        <w:tc>
          <w:tcPr>
            <w:tcW w:w="611" w:type="pct"/>
            <w:vAlign w:val="center"/>
          </w:tcPr>
          <w:p w14:paraId="484E5657">
            <w:pPr>
              <w:jc w:val="center"/>
              <w:rPr>
                <w:rFonts w:ascii="仿宋" w:hAnsi="仿宋" w:eastAsia="仿宋" w:cs="Times New Roman"/>
                <w:sz w:val="24"/>
                <w:szCs w:val="28"/>
              </w:rPr>
            </w:pPr>
          </w:p>
        </w:tc>
      </w:tr>
      <w:tr w14:paraId="13E32AD4">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449" w:type="pct"/>
            <w:vAlign w:val="center"/>
          </w:tcPr>
          <w:p w14:paraId="74A19DD0">
            <w:pPr>
              <w:jc w:val="center"/>
              <w:rPr>
                <w:rFonts w:ascii="仿宋" w:hAnsi="仿宋" w:eastAsia="仿宋" w:cs="Times New Roman"/>
                <w:sz w:val="24"/>
                <w:szCs w:val="28"/>
              </w:rPr>
            </w:pPr>
            <w:r>
              <w:rPr>
                <w:rFonts w:hint="eastAsia" w:ascii="仿宋" w:hAnsi="仿宋" w:eastAsia="仿宋" w:cs="Times New Roman"/>
                <w:sz w:val="24"/>
                <w:szCs w:val="28"/>
              </w:rPr>
              <w:t>5</w:t>
            </w:r>
          </w:p>
        </w:tc>
        <w:tc>
          <w:tcPr>
            <w:tcW w:w="1694" w:type="pct"/>
            <w:vAlign w:val="center"/>
          </w:tcPr>
          <w:p w14:paraId="4126ABB6">
            <w:pPr>
              <w:jc w:val="left"/>
              <w:rPr>
                <w:rFonts w:ascii="仿宋" w:hAnsi="仿宋" w:eastAsia="仿宋" w:cs="Times New Roman"/>
                <w:sz w:val="24"/>
                <w:szCs w:val="28"/>
              </w:rPr>
            </w:pPr>
            <w:r>
              <w:rPr>
                <w:rFonts w:hint="eastAsia" w:ascii="仿宋" w:hAnsi="仿宋" w:eastAsia="仿宋" w:cs="Times New Roman"/>
                <w:sz w:val="24"/>
                <w:szCs w:val="28"/>
              </w:rPr>
              <w:t>高邑县卫生监督所</w:t>
            </w:r>
          </w:p>
        </w:tc>
        <w:tc>
          <w:tcPr>
            <w:tcW w:w="915" w:type="pct"/>
            <w:vAlign w:val="center"/>
          </w:tcPr>
          <w:p w14:paraId="2745A9F8">
            <w:pPr>
              <w:jc w:val="center"/>
              <w:rPr>
                <w:rFonts w:ascii="仿宋" w:hAnsi="仿宋" w:eastAsia="仿宋" w:cs="Times New Roman"/>
                <w:sz w:val="24"/>
                <w:szCs w:val="28"/>
              </w:rPr>
            </w:pPr>
            <w:r>
              <w:rPr>
                <w:rFonts w:hint="eastAsia" w:ascii="仿宋" w:hAnsi="仿宋" w:eastAsia="仿宋" w:cs="Times New Roman"/>
                <w:sz w:val="24"/>
                <w:szCs w:val="28"/>
              </w:rPr>
              <w:t>群众满意度</w:t>
            </w:r>
          </w:p>
        </w:tc>
        <w:tc>
          <w:tcPr>
            <w:tcW w:w="833" w:type="pct"/>
            <w:vAlign w:val="center"/>
          </w:tcPr>
          <w:p w14:paraId="49CF6BE5">
            <w:pPr>
              <w:jc w:val="center"/>
            </w:pPr>
            <w:r>
              <w:rPr>
                <w:rFonts w:hint="eastAsia" w:ascii="仿宋" w:hAnsi="仿宋" w:eastAsia="仿宋" w:cs="Times New Roman"/>
                <w:sz w:val="24"/>
                <w:szCs w:val="28"/>
              </w:rPr>
              <w:t>优</w:t>
            </w:r>
          </w:p>
        </w:tc>
        <w:tc>
          <w:tcPr>
            <w:tcW w:w="499" w:type="pct"/>
            <w:vAlign w:val="center"/>
          </w:tcPr>
          <w:p w14:paraId="07C40152">
            <w:pPr>
              <w:jc w:val="right"/>
              <w:rPr>
                <w:rFonts w:ascii="Arial Narrow" w:hAnsi="Arial Narrow" w:eastAsia="仿宋" w:cs="Times New Roman"/>
                <w:sz w:val="24"/>
                <w:szCs w:val="28"/>
              </w:rPr>
            </w:pPr>
            <w:r>
              <w:rPr>
                <w:rFonts w:ascii="Arial Narrow" w:hAnsi="Arial Narrow" w:eastAsia="仿宋" w:cs="Times New Roman"/>
                <w:sz w:val="24"/>
                <w:szCs w:val="28"/>
              </w:rPr>
              <w:t>1</w:t>
            </w:r>
            <w:r>
              <w:rPr>
                <w:rFonts w:hint="eastAsia" w:ascii="Arial Narrow" w:hAnsi="Arial Narrow" w:eastAsia="仿宋" w:cs="Times New Roman"/>
                <w:sz w:val="24"/>
                <w:szCs w:val="28"/>
              </w:rPr>
              <w:t>1.00</w:t>
            </w:r>
          </w:p>
        </w:tc>
        <w:tc>
          <w:tcPr>
            <w:tcW w:w="611" w:type="pct"/>
            <w:vAlign w:val="center"/>
          </w:tcPr>
          <w:p w14:paraId="2F54B6F7">
            <w:pPr>
              <w:jc w:val="center"/>
              <w:rPr>
                <w:rFonts w:ascii="仿宋" w:hAnsi="仿宋" w:eastAsia="仿宋" w:cs="Times New Roman"/>
                <w:sz w:val="24"/>
                <w:szCs w:val="28"/>
              </w:rPr>
            </w:pPr>
          </w:p>
        </w:tc>
      </w:tr>
    </w:tbl>
    <w:p w14:paraId="239EF77E">
      <w:pPr>
        <w:spacing w:line="520" w:lineRule="exact"/>
        <w:ind w:firstLine="562" w:firstLineChars="200"/>
        <w:jc w:val="left"/>
        <w:rPr>
          <w:rFonts w:ascii="仿宋" w:hAnsi="仿宋" w:eastAsia="仿宋" w:cs="Times New Roman"/>
          <w:b/>
          <w:sz w:val="28"/>
          <w:szCs w:val="28"/>
        </w:rPr>
      </w:pPr>
      <w:r>
        <w:rPr>
          <w:rFonts w:hint="eastAsia" w:ascii="仿宋" w:hAnsi="仿宋" w:eastAsia="仿宋" w:cs="Times New Roman"/>
          <w:b/>
          <w:sz w:val="28"/>
          <w:szCs w:val="28"/>
        </w:rPr>
        <w:t>五、主要经验及做法</w:t>
      </w:r>
    </w:p>
    <w:p w14:paraId="0DD199BD">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各单位县级新冠肺炎疫情防控资金</w:t>
      </w:r>
      <w:r>
        <w:rPr>
          <w:rFonts w:ascii="仿宋" w:hAnsi="仿宋" w:eastAsia="仿宋" w:cs="Times New Roman"/>
          <w:sz w:val="28"/>
          <w:szCs w:val="28"/>
        </w:rPr>
        <w:t>目能够严格执行批复的预算</w:t>
      </w:r>
      <w:r>
        <w:rPr>
          <w:rFonts w:hint="eastAsia" w:ascii="仿宋" w:hAnsi="仿宋" w:eastAsia="仿宋" w:cs="Times New Roman"/>
          <w:sz w:val="28"/>
          <w:szCs w:val="28"/>
        </w:rPr>
        <w:t>，</w:t>
      </w:r>
      <w:r>
        <w:rPr>
          <w:rFonts w:ascii="仿宋" w:hAnsi="仿宋" w:eastAsia="仿宋" w:cs="Times New Roman"/>
          <w:sz w:val="28"/>
          <w:szCs w:val="28"/>
        </w:rPr>
        <w:t>在预算执行过程中能够对预算执行进行有效的管理和监督</w:t>
      </w:r>
      <w:r>
        <w:rPr>
          <w:rFonts w:hint="eastAsia" w:ascii="仿宋" w:hAnsi="仿宋" w:eastAsia="仿宋" w:cs="Times New Roman"/>
          <w:sz w:val="28"/>
          <w:szCs w:val="28"/>
        </w:rPr>
        <w:t>，预算</w:t>
      </w:r>
      <w:r>
        <w:rPr>
          <w:rFonts w:ascii="仿宋" w:hAnsi="仿宋" w:eastAsia="仿宋" w:cs="Times New Roman"/>
          <w:sz w:val="28"/>
          <w:szCs w:val="28"/>
        </w:rPr>
        <w:t>支付进度及时</w:t>
      </w:r>
      <w:r>
        <w:rPr>
          <w:rFonts w:hint="eastAsia" w:ascii="仿宋" w:hAnsi="仿宋" w:eastAsia="仿宋" w:cs="Times New Roman"/>
          <w:sz w:val="28"/>
          <w:szCs w:val="28"/>
        </w:rPr>
        <w:t>、</w:t>
      </w:r>
      <w:r>
        <w:rPr>
          <w:rFonts w:ascii="仿宋" w:hAnsi="仿宋" w:eastAsia="仿宋" w:cs="Times New Roman"/>
          <w:sz w:val="28"/>
          <w:szCs w:val="28"/>
        </w:rPr>
        <w:t>准确</w:t>
      </w:r>
      <w:r>
        <w:rPr>
          <w:rFonts w:hint="eastAsia" w:ascii="仿宋" w:hAnsi="仿宋" w:eastAsia="仿宋" w:cs="Times New Roman"/>
          <w:sz w:val="28"/>
          <w:szCs w:val="28"/>
        </w:rPr>
        <w:t>，</w:t>
      </w:r>
      <w:r>
        <w:rPr>
          <w:rFonts w:ascii="仿宋" w:hAnsi="仿宋" w:eastAsia="仿宋" w:cs="Times New Roman"/>
          <w:sz w:val="28"/>
          <w:szCs w:val="28"/>
        </w:rPr>
        <w:t>资金使用过程安全</w:t>
      </w:r>
      <w:r>
        <w:rPr>
          <w:rFonts w:hint="eastAsia" w:ascii="仿宋" w:hAnsi="仿宋" w:eastAsia="仿宋" w:cs="Times New Roman"/>
          <w:sz w:val="28"/>
          <w:szCs w:val="28"/>
        </w:rPr>
        <w:t>、</w:t>
      </w:r>
      <w:r>
        <w:rPr>
          <w:rFonts w:ascii="仿宋" w:hAnsi="仿宋" w:eastAsia="仿宋" w:cs="Times New Roman"/>
          <w:sz w:val="28"/>
          <w:szCs w:val="28"/>
        </w:rPr>
        <w:t>规范</w:t>
      </w:r>
      <w:r>
        <w:rPr>
          <w:rFonts w:hint="eastAsia" w:ascii="仿宋" w:hAnsi="仿宋" w:eastAsia="仿宋" w:cs="Times New Roman"/>
          <w:sz w:val="28"/>
          <w:szCs w:val="28"/>
        </w:rPr>
        <w:t>、</w:t>
      </w:r>
      <w:r>
        <w:rPr>
          <w:rFonts w:ascii="仿宋" w:hAnsi="仿宋" w:eastAsia="仿宋" w:cs="Times New Roman"/>
          <w:sz w:val="28"/>
          <w:szCs w:val="28"/>
        </w:rPr>
        <w:t>有效</w:t>
      </w:r>
      <w:r>
        <w:rPr>
          <w:rFonts w:hint="eastAsia" w:ascii="仿宋" w:hAnsi="仿宋" w:eastAsia="仿宋" w:cs="Times New Roman"/>
          <w:sz w:val="28"/>
          <w:szCs w:val="28"/>
        </w:rPr>
        <w:t>，内部控制能够对预算执行实行有效监督和监管。</w:t>
      </w:r>
    </w:p>
    <w:p w14:paraId="6E51CCA4">
      <w:pPr>
        <w:spacing w:line="520" w:lineRule="exact"/>
        <w:ind w:firstLine="562" w:firstLineChars="200"/>
        <w:jc w:val="left"/>
        <w:rPr>
          <w:rFonts w:ascii="仿宋" w:hAnsi="仿宋" w:eastAsia="仿宋" w:cs="Times New Roman"/>
          <w:b/>
          <w:sz w:val="28"/>
          <w:szCs w:val="28"/>
        </w:rPr>
      </w:pPr>
      <w:r>
        <w:rPr>
          <w:rFonts w:hint="eastAsia" w:ascii="仿宋" w:hAnsi="仿宋" w:eastAsia="仿宋" w:cs="Times New Roman"/>
          <w:b/>
          <w:sz w:val="28"/>
          <w:szCs w:val="28"/>
        </w:rPr>
        <w:t>六、存在的问题及原因分析和建议</w:t>
      </w:r>
      <w:bookmarkEnd w:id="7"/>
    </w:p>
    <w:p w14:paraId="4ED25F24">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1.县级新冠肺炎疫情防控资金未能单独核算。涉及单位：高邑县医院。</w:t>
      </w:r>
    </w:p>
    <w:p w14:paraId="0911607E">
      <w:pPr>
        <w:spacing w:line="520" w:lineRule="exact"/>
        <w:ind w:firstLine="562" w:firstLineChars="200"/>
        <w:jc w:val="left"/>
        <w:rPr>
          <w:rFonts w:ascii="仿宋" w:hAnsi="仿宋" w:eastAsia="仿宋" w:cs="Times New Roman"/>
          <w:sz w:val="28"/>
          <w:szCs w:val="28"/>
        </w:rPr>
      </w:pPr>
      <w:r>
        <w:rPr>
          <w:rFonts w:hint="eastAsia" w:ascii="仿宋" w:hAnsi="仿宋" w:eastAsia="仿宋" w:cs="Times New Roman"/>
          <w:b/>
          <w:sz w:val="28"/>
          <w:szCs w:val="28"/>
        </w:rPr>
        <w:t>依据：</w:t>
      </w:r>
      <w:r>
        <w:rPr>
          <w:rFonts w:hint="eastAsia" w:ascii="仿宋" w:hAnsi="仿宋" w:eastAsia="仿宋" w:cs="Times New Roman"/>
          <w:sz w:val="28"/>
          <w:szCs w:val="28"/>
        </w:rPr>
        <w:t>《专项资金管理办法》一、专项资金实行专人管理、专户储存、转账核算、专项使用。</w:t>
      </w:r>
    </w:p>
    <w:p w14:paraId="56FAA585">
      <w:pPr>
        <w:spacing w:line="520" w:lineRule="exact"/>
        <w:ind w:firstLine="562" w:firstLineChars="200"/>
        <w:jc w:val="left"/>
        <w:rPr>
          <w:rFonts w:ascii="仿宋" w:hAnsi="仿宋" w:eastAsia="仿宋" w:cs="Times New Roman"/>
          <w:sz w:val="28"/>
          <w:szCs w:val="28"/>
        </w:rPr>
      </w:pPr>
      <w:r>
        <w:rPr>
          <w:rFonts w:hint="eastAsia" w:ascii="仿宋" w:hAnsi="仿宋" w:eastAsia="仿宋" w:cs="Times New Roman"/>
          <w:b/>
          <w:sz w:val="28"/>
          <w:szCs w:val="28"/>
        </w:rPr>
        <w:t>建议：</w:t>
      </w:r>
      <w:r>
        <w:rPr>
          <w:rFonts w:hint="eastAsia" w:ascii="仿宋" w:hAnsi="仿宋" w:eastAsia="仿宋" w:cs="Times New Roman"/>
          <w:sz w:val="28"/>
          <w:szCs w:val="28"/>
        </w:rPr>
        <w:t>各单位根据工作及业务的需要对项目资金进行单独核算。</w:t>
      </w:r>
    </w:p>
    <w:p w14:paraId="5AB8A29D">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w:t>
      </w:r>
      <w:r>
        <w:rPr>
          <w:rFonts w:hint="eastAsia"/>
        </w:rPr>
        <w:t xml:space="preserve"> </w:t>
      </w:r>
      <w:r>
        <w:rPr>
          <w:rFonts w:hint="eastAsia" w:ascii="仿宋" w:hAnsi="仿宋" w:eastAsia="仿宋" w:cs="Times New Roman"/>
          <w:sz w:val="28"/>
          <w:szCs w:val="28"/>
        </w:rPr>
        <w:t>专项资金采购的防疫物资与本单位自有资金采购的物资未分开管理。涉及单位：高邑县医院。</w:t>
      </w:r>
    </w:p>
    <w:p w14:paraId="04A79C5C">
      <w:pPr>
        <w:spacing w:line="520" w:lineRule="exact"/>
        <w:ind w:firstLine="562" w:firstLineChars="200"/>
        <w:jc w:val="left"/>
        <w:rPr>
          <w:rFonts w:ascii="仿宋" w:hAnsi="仿宋" w:eastAsia="仿宋" w:cs="Times New Roman"/>
          <w:sz w:val="28"/>
          <w:szCs w:val="28"/>
        </w:rPr>
      </w:pPr>
      <w:r>
        <w:rPr>
          <w:rFonts w:hint="eastAsia" w:ascii="仿宋" w:hAnsi="仿宋" w:eastAsia="仿宋" w:cs="Times New Roman"/>
          <w:b/>
          <w:sz w:val="28"/>
          <w:szCs w:val="28"/>
        </w:rPr>
        <w:t>依据：</w:t>
      </w:r>
      <w:r>
        <w:rPr>
          <w:rFonts w:hint="eastAsia" w:ascii="仿宋" w:hAnsi="仿宋" w:eastAsia="仿宋" w:cs="Times New Roman"/>
          <w:sz w:val="28"/>
          <w:szCs w:val="28"/>
        </w:rPr>
        <w:t>《河北省“新冠肺炎”疫情防治财政补助资金使用管理办法》第五条（三）疫情防治所需设备和试剂等采购经费。各级卫生健康部门要监督指导有关单位加强对疫情防治所需设备、器材、试剂、药品等专用物资使用管理，区别财政投入、捐赠等不同资金来源，按照会计制度要求，建立登记保管、使用制度，明确专人专账管理，专项核算，严格使用审批及出入库登记手续。</w:t>
      </w:r>
    </w:p>
    <w:p w14:paraId="3A5FF108">
      <w:pPr>
        <w:spacing w:line="520" w:lineRule="exact"/>
        <w:ind w:firstLine="562" w:firstLineChars="200"/>
        <w:jc w:val="left"/>
        <w:rPr>
          <w:rFonts w:ascii="仿宋" w:hAnsi="仿宋" w:eastAsia="仿宋" w:cs="Times New Roman"/>
          <w:sz w:val="28"/>
          <w:szCs w:val="28"/>
        </w:rPr>
      </w:pPr>
      <w:r>
        <w:rPr>
          <w:rFonts w:hint="eastAsia" w:ascii="仿宋" w:hAnsi="仿宋" w:eastAsia="仿宋" w:cs="Times New Roman"/>
          <w:b/>
          <w:sz w:val="28"/>
          <w:szCs w:val="28"/>
        </w:rPr>
        <w:t>建议：</w:t>
      </w:r>
      <w:r>
        <w:rPr>
          <w:rFonts w:hint="eastAsia" w:ascii="仿宋" w:hAnsi="仿宋" w:eastAsia="仿宋" w:cs="Times New Roman"/>
          <w:sz w:val="28"/>
          <w:szCs w:val="28"/>
        </w:rPr>
        <w:t>各单位根据工作及业务需要建立合适的专项资金采购物资台账，并对台账进行管理和保存。</w:t>
      </w:r>
    </w:p>
    <w:p w14:paraId="24DAD84C">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3.</w:t>
      </w:r>
      <w:r>
        <w:rPr>
          <w:rFonts w:hint="eastAsia"/>
        </w:rPr>
        <w:t xml:space="preserve"> </w:t>
      </w:r>
      <w:r>
        <w:rPr>
          <w:rFonts w:hint="eastAsia" w:ascii="仿宋" w:hAnsi="仿宋" w:eastAsia="仿宋" w:cs="Times New Roman"/>
          <w:sz w:val="28"/>
          <w:szCs w:val="28"/>
        </w:rPr>
        <w:t>记账凭证会计主管、记账、复核、制单无签名或盖章。涉及单位：高邑县妇幼保健院、高邑县卫生监督所、高邑县疾病预防控制中心。</w:t>
      </w:r>
    </w:p>
    <w:p w14:paraId="050B394C">
      <w:pPr>
        <w:spacing w:line="520" w:lineRule="exact"/>
        <w:ind w:firstLine="562" w:firstLineChars="200"/>
        <w:jc w:val="left"/>
        <w:rPr>
          <w:rFonts w:ascii="仿宋" w:hAnsi="仿宋" w:eastAsia="仿宋" w:cs="Times New Roman"/>
          <w:sz w:val="28"/>
          <w:szCs w:val="28"/>
        </w:rPr>
      </w:pPr>
      <w:r>
        <w:rPr>
          <w:rFonts w:hint="eastAsia" w:ascii="仿宋" w:hAnsi="仿宋" w:eastAsia="仿宋" w:cs="Times New Roman"/>
          <w:b/>
          <w:sz w:val="28"/>
          <w:szCs w:val="28"/>
        </w:rPr>
        <w:t>依据：</w:t>
      </w:r>
      <w:r>
        <w:rPr>
          <w:rFonts w:hint="eastAsia" w:ascii="仿宋" w:hAnsi="仿宋" w:eastAsia="仿宋" w:cs="Times New Roman"/>
          <w:sz w:val="28"/>
          <w:szCs w:val="28"/>
        </w:rPr>
        <w:t>《会计基础工作规范》第五十一条第（一）项规定，填制凭证人员、稽核人员、</w:t>
      </w:r>
      <w:r>
        <w:rPr>
          <w:rFonts w:hint="eastAsia" w:ascii="仿宋" w:hAnsi="仿宋" w:eastAsia="仿宋" w:cs="Times New Roman"/>
          <w:sz w:val="28"/>
          <w:szCs w:val="28"/>
          <w:lang w:val="en-US" w:eastAsia="zh-CN"/>
        </w:rPr>
        <w:t>记账</w:t>
      </w:r>
      <w:bookmarkStart w:id="9" w:name="_GoBack"/>
      <w:bookmarkEnd w:id="9"/>
      <w:r>
        <w:rPr>
          <w:rFonts w:hint="eastAsia" w:ascii="仿宋" w:hAnsi="仿宋" w:eastAsia="仿宋" w:cs="Times New Roman"/>
          <w:sz w:val="28"/>
          <w:szCs w:val="28"/>
        </w:rPr>
        <w:t>人员、会计机构负责人、会计主管人员签名或者盖章。</w:t>
      </w:r>
    </w:p>
    <w:p w14:paraId="537C4ED5">
      <w:pPr>
        <w:spacing w:line="520" w:lineRule="exact"/>
        <w:ind w:firstLine="562" w:firstLineChars="200"/>
        <w:jc w:val="left"/>
        <w:rPr>
          <w:rFonts w:ascii="仿宋" w:hAnsi="仿宋" w:eastAsia="仿宋" w:cs="Times New Roman"/>
          <w:sz w:val="28"/>
          <w:szCs w:val="28"/>
        </w:rPr>
      </w:pPr>
      <w:r>
        <w:rPr>
          <w:rFonts w:hint="eastAsia" w:ascii="仿宋" w:hAnsi="仿宋" w:eastAsia="仿宋" w:cs="Times New Roman"/>
          <w:b/>
          <w:sz w:val="28"/>
          <w:szCs w:val="28"/>
        </w:rPr>
        <w:t>建议：</w:t>
      </w:r>
      <w:r>
        <w:rPr>
          <w:rFonts w:hint="eastAsia" w:ascii="仿宋" w:hAnsi="仿宋" w:eastAsia="仿宋" w:cs="Times New Roman"/>
          <w:sz w:val="28"/>
          <w:szCs w:val="28"/>
        </w:rPr>
        <w:t>记账凭证填制完成后，应由填制人员、审核人员、会计主管人员、记账人员分别签名盖章，以示其经济责任，并使会计人员相互制约相互监督，防止错误和徇私舞弊的行为的发生。</w:t>
      </w:r>
    </w:p>
    <w:p w14:paraId="7A329742">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4.</w:t>
      </w:r>
      <w:r>
        <w:rPr>
          <w:rFonts w:hint="eastAsia"/>
        </w:rPr>
        <w:t xml:space="preserve"> </w:t>
      </w:r>
      <w:r>
        <w:rPr>
          <w:rFonts w:hint="eastAsia" w:ascii="仿宋" w:hAnsi="仿宋" w:eastAsia="仿宋" w:cs="Times New Roman"/>
          <w:sz w:val="28"/>
          <w:szCs w:val="28"/>
        </w:rPr>
        <w:t>资金支出发票“购买方名称”不规范。涉及单位：高邑县疾病预防控制中心、高邑县卫生监督所。</w:t>
      </w:r>
    </w:p>
    <w:p w14:paraId="0CA1893D">
      <w:pPr>
        <w:spacing w:line="520" w:lineRule="exact"/>
        <w:ind w:firstLine="562" w:firstLineChars="200"/>
        <w:jc w:val="left"/>
        <w:rPr>
          <w:rFonts w:ascii="仿宋" w:hAnsi="仿宋" w:eastAsia="仿宋" w:cs="Times New Roman"/>
          <w:sz w:val="28"/>
          <w:szCs w:val="28"/>
        </w:rPr>
      </w:pPr>
      <w:r>
        <w:rPr>
          <w:rFonts w:hint="eastAsia" w:ascii="仿宋" w:hAnsi="仿宋" w:eastAsia="仿宋" w:cs="Times New Roman"/>
          <w:b/>
          <w:sz w:val="28"/>
          <w:szCs w:val="28"/>
        </w:rPr>
        <w:t>依据：</w:t>
      </w:r>
      <w:r>
        <w:rPr>
          <w:rFonts w:hint="eastAsia" w:ascii="仿宋" w:hAnsi="仿宋" w:eastAsia="仿宋" w:cs="Times New Roman"/>
          <w:sz w:val="28"/>
          <w:szCs w:val="28"/>
        </w:rPr>
        <w:t>《发票管理办法实施细则》第四条规定，发票的基本内容包括：发票的名称、发票代码和号码、联次及用途、客户名称、开户银行及账号、商品名称或经营项目、计量单位、数量、单价、大小写金额、开票人、开票日期、开票单位（个人）名称（章）等。要求发票应该全联次一次性开具，项目齐全，内容真实。</w:t>
      </w:r>
    </w:p>
    <w:p w14:paraId="43EA3CEC">
      <w:pPr>
        <w:spacing w:line="520" w:lineRule="exact"/>
        <w:ind w:firstLine="562" w:firstLineChars="200"/>
        <w:jc w:val="left"/>
        <w:rPr>
          <w:rFonts w:ascii="仿宋" w:hAnsi="仿宋" w:eastAsia="仿宋" w:cs="Times New Roman"/>
          <w:sz w:val="28"/>
          <w:szCs w:val="28"/>
        </w:rPr>
      </w:pPr>
      <w:r>
        <w:rPr>
          <w:rFonts w:hint="eastAsia" w:ascii="仿宋" w:hAnsi="仿宋" w:eastAsia="仿宋" w:cs="Times New Roman"/>
          <w:b/>
          <w:sz w:val="28"/>
          <w:szCs w:val="28"/>
        </w:rPr>
        <w:t>建议：</w:t>
      </w:r>
      <w:r>
        <w:rPr>
          <w:rFonts w:hint="eastAsia" w:ascii="仿宋" w:hAnsi="仿宋" w:eastAsia="仿宋" w:cs="Times New Roman"/>
          <w:sz w:val="28"/>
          <w:szCs w:val="28"/>
        </w:rPr>
        <w:t>严格报销审核管理，规范发票开具，要求发票开具单位提供“购买方名称”正确的发票。</w:t>
      </w:r>
    </w:p>
    <w:p w14:paraId="016E1966">
      <w:pPr>
        <w:spacing w:line="520" w:lineRule="exact"/>
        <w:ind w:firstLine="562" w:firstLineChars="200"/>
        <w:jc w:val="left"/>
        <w:rPr>
          <w:rFonts w:ascii="仿宋" w:hAnsi="仿宋" w:eastAsia="仿宋" w:cs="Times New Roman"/>
          <w:b/>
          <w:sz w:val="28"/>
          <w:szCs w:val="28"/>
        </w:rPr>
      </w:pPr>
      <w:bookmarkStart w:id="8" w:name="_Hlk3478959"/>
      <w:r>
        <w:rPr>
          <w:rFonts w:hint="eastAsia" w:ascii="仿宋" w:hAnsi="仿宋" w:eastAsia="仿宋" w:cs="Times New Roman"/>
          <w:b/>
          <w:sz w:val="28"/>
          <w:szCs w:val="28"/>
        </w:rPr>
        <w:t>七、其他需要说明的问题</w:t>
      </w:r>
    </w:p>
    <w:p w14:paraId="767B0FCC">
      <w:pPr>
        <w:spacing w:line="520" w:lineRule="exact"/>
        <w:ind w:firstLine="560" w:firstLineChars="200"/>
        <w:jc w:val="left"/>
        <w:rPr>
          <w:rFonts w:ascii="仿宋" w:hAnsi="仿宋" w:eastAsia="仿宋" w:cs="Times New Roman"/>
          <w:sz w:val="28"/>
          <w:szCs w:val="28"/>
        </w:rPr>
      </w:pPr>
      <w:r>
        <w:rPr>
          <w:rFonts w:ascii="仿宋" w:hAnsi="仿宋" w:eastAsia="仿宋" w:cs="Times New Roman"/>
          <w:sz w:val="28"/>
          <w:szCs w:val="28"/>
        </w:rPr>
        <w:t>无</w:t>
      </w:r>
    </w:p>
    <w:p w14:paraId="077C7287">
      <w:pPr>
        <w:ind w:firstLine="560" w:firstLineChars="200"/>
        <w:rPr>
          <w:rFonts w:ascii="仿宋" w:hAnsi="仿宋" w:eastAsia="仿宋" w:cs="Times New Roman"/>
          <w:sz w:val="28"/>
          <w:szCs w:val="28"/>
        </w:rPr>
      </w:pPr>
      <w:r>
        <w:rPr>
          <w:rFonts w:hint="eastAsia" w:ascii="仿宋" w:hAnsi="仿宋" w:eastAsia="仿宋" w:cs="Times New Roman"/>
          <w:sz w:val="28"/>
          <w:szCs w:val="28"/>
        </w:rPr>
        <w:t>附：</w:t>
      </w:r>
      <w:r>
        <w:rPr>
          <w:rFonts w:ascii="仿宋" w:hAnsi="仿宋" w:eastAsia="仿宋" w:cs="Times New Roman"/>
          <w:sz w:val="28"/>
          <w:szCs w:val="28"/>
        </w:rPr>
        <w:t>20</w:t>
      </w:r>
      <w:r>
        <w:rPr>
          <w:rFonts w:hint="eastAsia" w:ascii="仿宋" w:hAnsi="仿宋" w:eastAsia="仿宋" w:cs="Times New Roman"/>
          <w:sz w:val="28"/>
          <w:szCs w:val="28"/>
        </w:rPr>
        <w:t>20</w:t>
      </w:r>
      <w:r>
        <w:rPr>
          <w:rFonts w:ascii="仿宋" w:hAnsi="仿宋" w:eastAsia="仿宋" w:cs="Times New Roman"/>
          <w:sz w:val="28"/>
          <w:szCs w:val="28"/>
        </w:rPr>
        <w:t>年</w:t>
      </w:r>
      <w:r>
        <w:rPr>
          <w:rFonts w:hint="eastAsia" w:ascii="仿宋" w:hAnsi="仿宋" w:eastAsia="仿宋" w:cs="Times New Roman"/>
          <w:sz w:val="28"/>
          <w:szCs w:val="28"/>
        </w:rPr>
        <w:t>县级新冠肺炎疫情防控资金项目</w:t>
      </w:r>
      <w:r>
        <w:rPr>
          <w:rFonts w:ascii="仿宋" w:hAnsi="仿宋" w:eastAsia="仿宋" w:cs="Times New Roman"/>
          <w:sz w:val="28"/>
          <w:szCs w:val="28"/>
        </w:rPr>
        <w:t>绩效评价</w:t>
      </w:r>
      <w:r>
        <w:rPr>
          <w:rFonts w:hint="eastAsia" w:ascii="仿宋" w:hAnsi="仿宋" w:eastAsia="仿宋" w:cs="Times New Roman"/>
          <w:sz w:val="28"/>
          <w:szCs w:val="28"/>
        </w:rPr>
        <w:t>评分</w:t>
      </w:r>
      <w:r>
        <w:rPr>
          <w:rFonts w:ascii="仿宋" w:hAnsi="仿宋" w:eastAsia="仿宋" w:cs="Times New Roman"/>
          <w:sz w:val="28"/>
          <w:szCs w:val="28"/>
        </w:rPr>
        <w:t>表</w:t>
      </w:r>
    </w:p>
    <w:bookmarkEnd w:id="8"/>
    <w:p w14:paraId="19669E02"/>
    <w:p w14:paraId="390CEEB6"/>
    <w:p w14:paraId="765A392D"/>
    <w:p w14:paraId="4F4ACC7D"/>
    <w:p w14:paraId="6D41D0B3"/>
    <w:p w14:paraId="2F76C67E">
      <w:pPr>
        <w:rPr>
          <w:rFonts w:ascii="仿宋" w:hAnsi="仿宋" w:eastAsia="仿宋"/>
          <w:sz w:val="28"/>
          <w:szCs w:val="28"/>
        </w:rPr>
      </w:pPr>
      <w:r>
        <w:rPr>
          <w:rFonts w:hint="eastAsia" w:ascii="仿宋" w:hAnsi="仿宋" w:eastAsia="仿宋"/>
          <w:sz w:val="28"/>
          <w:szCs w:val="28"/>
        </w:rPr>
        <w:t>河北红日会计师事务所                   中国注册会计师：</w:t>
      </w:r>
    </w:p>
    <w:p w14:paraId="452C20F9">
      <w:pPr>
        <w:ind w:firstLine="560" w:firstLineChars="200"/>
        <w:rPr>
          <w:rFonts w:ascii="仿宋" w:hAnsi="仿宋" w:eastAsia="仿宋"/>
          <w:sz w:val="28"/>
          <w:szCs w:val="28"/>
        </w:rPr>
      </w:pPr>
      <w:r>
        <w:rPr>
          <w:rFonts w:hint="eastAsia" w:ascii="仿宋" w:hAnsi="仿宋" w:eastAsia="仿宋"/>
          <w:sz w:val="28"/>
          <w:szCs w:val="28"/>
        </w:rPr>
        <w:t>有限公司                           （签名并盖章）</w:t>
      </w:r>
    </w:p>
    <w:p w14:paraId="0517BC5A">
      <w:pPr>
        <w:ind w:firstLine="700" w:firstLineChars="250"/>
        <w:rPr>
          <w:rFonts w:ascii="仿宋" w:hAnsi="仿宋" w:eastAsia="仿宋"/>
          <w:sz w:val="28"/>
          <w:szCs w:val="28"/>
        </w:rPr>
      </w:pPr>
      <w:r>
        <w:rPr>
          <w:rFonts w:hint="eastAsia" w:ascii="仿宋" w:hAnsi="仿宋" w:eastAsia="仿宋"/>
          <w:sz w:val="28"/>
          <w:szCs w:val="28"/>
        </w:rPr>
        <w:t>(公章)                            中国注册会计师：</w:t>
      </w:r>
    </w:p>
    <w:p w14:paraId="2054A69C">
      <w:pPr>
        <w:rPr>
          <w:rFonts w:ascii="仿宋" w:hAnsi="仿宋" w:eastAsia="仿宋"/>
          <w:sz w:val="28"/>
          <w:szCs w:val="28"/>
        </w:rPr>
      </w:pPr>
      <w:r>
        <w:rPr>
          <w:rFonts w:hint="eastAsia" w:ascii="仿宋" w:hAnsi="仿宋" w:eastAsia="仿宋"/>
          <w:sz w:val="28"/>
          <w:szCs w:val="28"/>
        </w:rPr>
        <w:t xml:space="preserve">                                       （签名并盖章）</w:t>
      </w:r>
    </w:p>
    <w:p w14:paraId="1894624E">
      <w:pPr>
        <w:rPr>
          <w:rFonts w:ascii="仿宋" w:hAnsi="仿宋" w:eastAsia="仿宋"/>
          <w:sz w:val="28"/>
          <w:szCs w:val="28"/>
          <w:highlight w:val="none"/>
        </w:rPr>
      </w:pPr>
      <w:r>
        <w:rPr>
          <w:rFonts w:hint="eastAsia" w:ascii="仿宋" w:hAnsi="仿宋" w:eastAsia="仿宋"/>
          <w:sz w:val="28"/>
          <w:szCs w:val="28"/>
        </w:rPr>
        <w:t xml:space="preserve">中国·石家庄市                        </w:t>
      </w:r>
      <w:r>
        <w:rPr>
          <w:rFonts w:hint="eastAsia" w:ascii="仿宋" w:hAnsi="仿宋" w:eastAsia="仿宋"/>
          <w:sz w:val="28"/>
          <w:szCs w:val="28"/>
          <w:highlight w:val="none"/>
        </w:rPr>
        <w:t xml:space="preserve">  2021年10月</w:t>
      </w:r>
      <w:r>
        <w:rPr>
          <w:rFonts w:hint="eastAsia" w:ascii="仿宋" w:hAnsi="仿宋" w:eastAsia="仿宋"/>
          <w:sz w:val="28"/>
          <w:szCs w:val="28"/>
          <w:highlight w:val="none"/>
          <w:lang w:val="en-US" w:eastAsia="zh-CN"/>
        </w:rPr>
        <w:t>21</w:t>
      </w:r>
      <w:r>
        <w:rPr>
          <w:rFonts w:hint="eastAsia" w:ascii="仿宋" w:hAnsi="仿宋" w:eastAsia="仿宋"/>
          <w:sz w:val="28"/>
          <w:szCs w:val="28"/>
          <w:highlight w:val="none"/>
        </w:rPr>
        <w:t>日</w:t>
      </w: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Arial Narrow">
    <w:panose1 w:val="020B0606020202030204"/>
    <w:charset w:val="00"/>
    <w:family w:val="swiss"/>
    <w:pitch w:val="default"/>
    <w:sig w:usb0="00000287" w:usb1="00000800" w:usb2="00000000" w:usb3="00000000" w:csb0="2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08710000"/>
      <w:docPartObj>
        <w:docPartGallery w:val="autotext"/>
      </w:docPartObj>
    </w:sdtPr>
    <w:sdtContent>
      <w:sdt>
        <w:sdtPr>
          <w:id w:val="-1669238322"/>
          <w:docPartObj>
            <w:docPartGallery w:val="autotext"/>
          </w:docPartObj>
        </w:sdtPr>
        <w:sdtContent>
          <w:p w14:paraId="2B6846FC">
            <w:pPr>
              <w:pStyle w:val="4"/>
              <w:jc w:val="cente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rPr>
              <w:t>1</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rPr>
              <w:t>12</w:t>
            </w:r>
            <w:r>
              <w:rPr>
                <w:b/>
                <w:bCs/>
                <w:sz w:val="24"/>
                <w:szCs w:val="24"/>
              </w:rPr>
              <w:fldChar w:fldCharType="end"/>
            </w:r>
          </w:p>
        </w:sdtContent>
      </w:sdt>
    </w:sdtContent>
  </w:sdt>
  <w:p w14:paraId="32596148">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27DFE4">
    <w:pPr>
      <w:pStyle w:val="5"/>
      <w:jc w:val="left"/>
    </w:pPr>
    <w:r>
      <w:rPr>
        <w:rFonts w:hint="eastAsia" w:ascii="Times New Roman" w:hAnsi="Times New Roman" w:eastAsia="宋体" w:cs="Times New Roman"/>
        <w:iCs/>
      </w:rPr>
      <w:t>河北红日会计师事务所有限公司</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7401C5"/>
    <w:rsid w:val="00031BD7"/>
    <w:rsid w:val="0003349F"/>
    <w:rsid w:val="0006386F"/>
    <w:rsid w:val="000C1E48"/>
    <w:rsid w:val="000D6DA3"/>
    <w:rsid w:val="000E025F"/>
    <w:rsid w:val="00101CFF"/>
    <w:rsid w:val="00133E4F"/>
    <w:rsid w:val="00140E66"/>
    <w:rsid w:val="00163A2A"/>
    <w:rsid w:val="001B08AB"/>
    <w:rsid w:val="001C6450"/>
    <w:rsid w:val="001D0FF2"/>
    <w:rsid w:val="0020339A"/>
    <w:rsid w:val="00204B1F"/>
    <w:rsid w:val="00205738"/>
    <w:rsid w:val="002174D6"/>
    <w:rsid w:val="00220CA0"/>
    <w:rsid w:val="00221E0B"/>
    <w:rsid w:val="00226720"/>
    <w:rsid w:val="00264073"/>
    <w:rsid w:val="00291D43"/>
    <w:rsid w:val="002D66ED"/>
    <w:rsid w:val="003231C4"/>
    <w:rsid w:val="00326A01"/>
    <w:rsid w:val="0034250D"/>
    <w:rsid w:val="003678F4"/>
    <w:rsid w:val="003779BE"/>
    <w:rsid w:val="003C69D1"/>
    <w:rsid w:val="00413B2C"/>
    <w:rsid w:val="00414BEE"/>
    <w:rsid w:val="00416BE6"/>
    <w:rsid w:val="0043501A"/>
    <w:rsid w:val="00467FCB"/>
    <w:rsid w:val="00482FD8"/>
    <w:rsid w:val="004A404A"/>
    <w:rsid w:val="004C05CC"/>
    <w:rsid w:val="004D2A79"/>
    <w:rsid w:val="004E049D"/>
    <w:rsid w:val="004F6E32"/>
    <w:rsid w:val="004F7584"/>
    <w:rsid w:val="00563B05"/>
    <w:rsid w:val="005837B3"/>
    <w:rsid w:val="005925AE"/>
    <w:rsid w:val="005A2826"/>
    <w:rsid w:val="005D28E5"/>
    <w:rsid w:val="005E3D4F"/>
    <w:rsid w:val="005F0A39"/>
    <w:rsid w:val="00606E09"/>
    <w:rsid w:val="00632A9E"/>
    <w:rsid w:val="00633415"/>
    <w:rsid w:val="00645397"/>
    <w:rsid w:val="006623CE"/>
    <w:rsid w:val="00677DFD"/>
    <w:rsid w:val="006E5AB8"/>
    <w:rsid w:val="00716C9E"/>
    <w:rsid w:val="007401C5"/>
    <w:rsid w:val="00770116"/>
    <w:rsid w:val="00784202"/>
    <w:rsid w:val="00793A8C"/>
    <w:rsid w:val="00793AE7"/>
    <w:rsid w:val="007A5C24"/>
    <w:rsid w:val="007E2BE3"/>
    <w:rsid w:val="00803915"/>
    <w:rsid w:val="00806F8D"/>
    <w:rsid w:val="008133D4"/>
    <w:rsid w:val="00827680"/>
    <w:rsid w:val="008558EF"/>
    <w:rsid w:val="00856D7B"/>
    <w:rsid w:val="00863364"/>
    <w:rsid w:val="00864C5B"/>
    <w:rsid w:val="00895747"/>
    <w:rsid w:val="00897BED"/>
    <w:rsid w:val="008A17A6"/>
    <w:rsid w:val="008A2F4C"/>
    <w:rsid w:val="0090337F"/>
    <w:rsid w:val="00961123"/>
    <w:rsid w:val="00991677"/>
    <w:rsid w:val="0099476A"/>
    <w:rsid w:val="009C0CDA"/>
    <w:rsid w:val="00A047E4"/>
    <w:rsid w:val="00A1144C"/>
    <w:rsid w:val="00A67C45"/>
    <w:rsid w:val="00A72FA7"/>
    <w:rsid w:val="00A9417C"/>
    <w:rsid w:val="00AC3C03"/>
    <w:rsid w:val="00AD5FAA"/>
    <w:rsid w:val="00B15451"/>
    <w:rsid w:val="00B57BD1"/>
    <w:rsid w:val="00B7622A"/>
    <w:rsid w:val="00C14ABB"/>
    <w:rsid w:val="00C2610C"/>
    <w:rsid w:val="00C40702"/>
    <w:rsid w:val="00C66EF2"/>
    <w:rsid w:val="00C84808"/>
    <w:rsid w:val="00C95213"/>
    <w:rsid w:val="00CA18EA"/>
    <w:rsid w:val="00CC3818"/>
    <w:rsid w:val="00D024A0"/>
    <w:rsid w:val="00D34E58"/>
    <w:rsid w:val="00D65B6E"/>
    <w:rsid w:val="00D76C34"/>
    <w:rsid w:val="00D81987"/>
    <w:rsid w:val="00D86785"/>
    <w:rsid w:val="00DF274B"/>
    <w:rsid w:val="00DF623B"/>
    <w:rsid w:val="00E3345B"/>
    <w:rsid w:val="00EA02ED"/>
    <w:rsid w:val="00F209E0"/>
    <w:rsid w:val="00F26271"/>
    <w:rsid w:val="00F56F96"/>
    <w:rsid w:val="00F81530"/>
    <w:rsid w:val="00FA45CE"/>
    <w:rsid w:val="00FA6231"/>
    <w:rsid w:val="62C364A0"/>
    <w:rsid w:val="71B31D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2"/>
    <w:semiHidden/>
    <w:unhideWhenUsed/>
    <w:uiPriority w:val="99"/>
    <w:pPr>
      <w:jc w:val="left"/>
    </w:pPr>
  </w:style>
  <w:style w:type="paragraph" w:styleId="3">
    <w:name w:val="Balloon Text"/>
    <w:basedOn w:val="1"/>
    <w:link w:val="14"/>
    <w:semiHidden/>
    <w:unhideWhenUsed/>
    <w:uiPriority w:val="99"/>
    <w:rPr>
      <w:sz w:val="18"/>
      <w:szCs w:val="18"/>
    </w:rPr>
  </w:style>
  <w:style w:type="paragraph" w:styleId="4">
    <w:name w:val="footer"/>
    <w:basedOn w:val="1"/>
    <w:link w:val="16"/>
    <w:unhideWhenUsed/>
    <w:uiPriority w:val="99"/>
    <w:pPr>
      <w:tabs>
        <w:tab w:val="center" w:pos="4153"/>
        <w:tab w:val="right" w:pos="8306"/>
      </w:tabs>
      <w:snapToGrid w:val="0"/>
      <w:jc w:val="left"/>
    </w:pPr>
    <w:rPr>
      <w:sz w:val="18"/>
      <w:szCs w:val="18"/>
    </w:rPr>
  </w:style>
  <w:style w:type="paragraph" w:styleId="5">
    <w:name w:val="header"/>
    <w:basedOn w:val="1"/>
    <w:link w:val="15"/>
    <w:unhideWhenUsed/>
    <w:uiPriority w:val="99"/>
    <w:pPr>
      <w:pBdr>
        <w:bottom w:val="single" w:color="auto" w:sz="6" w:space="1"/>
      </w:pBdr>
      <w:tabs>
        <w:tab w:val="center" w:pos="4153"/>
        <w:tab w:val="right" w:pos="8306"/>
      </w:tabs>
      <w:snapToGrid w:val="0"/>
      <w:jc w:val="center"/>
    </w:pPr>
    <w:rPr>
      <w:sz w:val="18"/>
      <w:szCs w:val="18"/>
    </w:rPr>
  </w:style>
  <w:style w:type="paragraph" w:styleId="6">
    <w:name w:val="annotation subject"/>
    <w:basedOn w:val="2"/>
    <w:next w:val="2"/>
    <w:link w:val="13"/>
    <w:semiHidden/>
    <w:unhideWhenUsed/>
    <w:uiPriority w:val="99"/>
    <w:rPr>
      <w:b/>
      <w:bCs/>
    </w:rPr>
  </w:style>
  <w:style w:type="table" w:styleId="8">
    <w:name w:val="Table Grid"/>
    <w:basedOn w:val="7"/>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annotation reference"/>
    <w:basedOn w:val="9"/>
    <w:semiHidden/>
    <w:unhideWhenUsed/>
    <w:qFormat/>
    <w:uiPriority w:val="99"/>
    <w:rPr>
      <w:sz w:val="21"/>
      <w:szCs w:val="21"/>
    </w:rPr>
  </w:style>
  <w:style w:type="paragraph" w:styleId="11">
    <w:name w:val="List Paragraph"/>
    <w:basedOn w:val="1"/>
    <w:qFormat/>
    <w:uiPriority w:val="34"/>
    <w:pPr>
      <w:ind w:firstLine="420" w:firstLineChars="200"/>
    </w:pPr>
  </w:style>
  <w:style w:type="character" w:customStyle="1" w:styleId="12">
    <w:name w:val="批注文字 Char"/>
    <w:basedOn w:val="9"/>
    <w:link w:val="2"/>
    <w:semiHidden/>
    <w:qFormat/>
    <w:uiPriority w:val="99"/>
  </w:style>
  <w:style w:type="character" w:customStyle="1" w:styleId="13">
    <w:name w:val="批注主题 Char"/>
    <w:basedOn w:val="12"/>
    <w:link w:val="6"/>
    <w:semiHidden/>
    <w:qFormat/>
    <w:uiPriority w:val="99"/>
    <w:rPr>
      <w:b/>
      <w:bCs/>
    </w:rPr>
  </w:style>
  <w:style w:type="character" w:customStyle="1" w:styleId="14">
    <w:name w:val="批注框文本 Char"/>
    <w:basedOn w:val="9"/>
    <w:link w:val="3"/>
    <w:semiHidden/>
    <w:qFormat/>
    <w:uiPriority w:val="99"/>
    <w:rPr>
      <w:sz w:val="18"/>
      <w:szCs w:val="18"/>
    </w:rPr>
  </w:style>
  <w:style w:type="character" w:customStyle="1" w:styleId="15">
    <w:name w:val="页眉 Char"/>
    <w:basedOn w:val="9"/>
    <w:link w:val="5"/>
    <w:qFormat/>
    <w:uiPriority w:val="99"/>
    <w:rPr>
      <w:sz w:val="18"/>
      <w:szCs w:val="18"/>
    </w:rPr>
  </w:style>
  <w:style w:type="character" w:customStyle="1" w:styleId="16">
    <w:name w:val="页脚 Char"/>
    <w:basedOn w:val="9"/>
    <w:link w:val="4"/>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12</Pages>
  <Words>6607</Words>
  <Characters>7200</Characters>
  <Lines>57</Lines>
  <Paragraphs>16</Paragraphs>
  <TotalTime>5</TotalTime>
  <ScaleCrop>false</ScaleCrop>
  <LinksUpToDate>false</LinksUpToDate>
  <CharactersWithSpaces>7448</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2020-04-21T07:14:00Z</dcterms:created>
  <dc:creator>User</dc:creator>
  <cp:lastModifiedBy> </cp:lastModifiedBy>
  <cp:lastPrinted>2021-10-28T06:58:00Z</cp:lastPrinted>
  <dcterms:modified xsi:type="dcterms:W3CDTF">2024-09-29T07:03:30Z</dcterms:modified>
  <cp:revision>89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3E8E6F4CFB804C1FA2DE38A798D94551</vt:lpwstr>
  </property>
</Properties>
</file>