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57547B" w14:textId="77777777" w:rsidR="0014062A" w:rsidRDefault="00FE0D79">
      <w:pPr>
        <w:sectPr w:rsidR="0014062A">
          <w:headerReference w:type="default" r:id="rId9"/>
          <w:pgSz w:w="11906" w:h="16838"/>
          <w:pgMar w:top="0" w:right="0" w:bottom="0" w:left="0" w:header="851" w:footer="992" w:gutter="0"/>
          <w:cols w:space="425"/>
          <w:titlePg/>
          <w:docGrid w:type="lines" w:linePitch="312"/>
        </w:sectPr>
      </w:pPr>
      <w:r>
        <w:pict w14:anchorId="351BBCAB">
          <v:group id="组合 4" o:spid="_x0000_s1045" style="position:absolute;left:0;text-align:left;margin-left:.3pt;margin-top:7.3pt;width:600.25pt;height:308.5pt;z-index:-251622400"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NER919kAAAAIAQAADwAAAAAAAAABACAAAAAiAAAAZHJzL2Rvd25yZXYueG1sUEsBAhQAFAAAAAgA&#10;h07iQD2KB8vPAgAAggYAAA4AAAAAAAAAAQAgAAAAKAEAAGRycy9lMm9Eb2MueG1sUEsFBgAAAAAG&#10;AAYAWQEAAGkGAAAAAA==&#10;">
            <v:rect id="矩形 5" o:spid="_x0000_s1043"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type id="_x0000_t202" coordsize="21600,21600" o:spt="202" path="m,l,21600r21600,l21600,xe">
              <v:stroke joinstyle="miter"/>
              <v:path gradientshapeok="t" o:connecttype="rect"/>
            </v:shapetype>
            <v:shape id="_x0000_s1044"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14:paraId="28089458" w14:textId="77777777" w:rsidR="0014062A" w:rsidRDefault="00A22E16">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w14:anchorId="0421C78A">
          <v:shape id="文本框 10" o:spid="_x0000_s1026" type="#_x0000_t202" style="position:absolute;left:0;text-align:left;margin-left:106.25pt;margin-top:693.55pt;width:404.15pt;height:79.95pt;z-index:251664384;mso-width-relative:page;mso-height-relative:page"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14:paraId="7EFA86C2" w14:textId="77777777" w:rsidR="0014062A" w:rsidRDefault="00A22E16">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二〇二〇年九月</w:t>
                  </w:r>
                </w:p>
                <w:p w14:paraId="6C10C0D4" w14:textId="77777777" w:rsidR="0014062A" w:rsidRDefault="0014062A">
                  <w:pPr>
                    <w:rPr>
                      <w:szCs w:val="44"/>
                    </w:rPr>
                  </w:pPr>
                </w:p>
              </w:txbxContent>
            </v:textbox>
          </v:shape>
        </w:pict>
      </w:r>
      <w:r>
        <w:pict w14:anchorId="1EF09D53">
          <v:oval id="椭圆 8" o:spid="_x0000_s1042" style="position:absolute;left:0;text-align:left;margin-left:53.5pt;margin-top:232.45pt;width:121.95pt;height:121.95pt;z-index:251661312;mso-width-relative:page;mso-height-relative:page;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stroked="f" strokeweight="1pt">
            <v:stroke joinstyle="miter"/>
            <v:textbox>
              <w:txbxContent>
                <w:p w14:paraId="119DFF39" w14:textId="77777777" w:rsidR="0014062A" w:rsidRDefault="0014062A">
                  <w:pPr>
                    <w:jc w:val="center"/>
                  </w:pPr>
                </w:p>
              </w:txbxContent>
            </v:textbox>
          </v:oval>
        </w:pict>
      </w:r>
      <w:r>
        <w:pict w14:anchorId="0FD048BB">
          <v:rect id="矩形 14" o:spid="_x0000_s1041" style="position:absolute;left:0;text-align:left;margin-left:33.6pt;margin-top:256.75pt;width:160.65pt;height:69.6pt;z-index:251666432;mso-width-relative:page;mso-height-relative:page"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14:paraId="531C0795" w14:textId="77777777" w:rsidR="0014062A" w:rsidRDefault="00A22E16">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w14:anchorId="4482DDAA">
          <v:oval id="椭圆 9" o:spid="_x0000_s1040" style="position:absolute;left:0;text-align:left;margin-left:62.2pt;margin-top:242.75pt;width:103.45pt;height:103.45pt;z-index:251665408;mso-width-relative:page;mso-height-relative:page;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14:paraId="5D9CB3B1" w14:textId="77777777" w:rsidR="0014062A" w:rsidRDefault="0014062A">
                  <w:pPr>
                    <w:jc w:val="center"/>
                  </w:pPr>
                </w:p>
              </w:txbxContent>
            </v:textbox>
          </v:oval>
        </w:pict>
      </w:r>
      <w:r>
        <w:pict w14:anchorId="6B7E9148">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w14:anchorId="71985EC8">
          <v:rect id="矩形 11" o:spid="_x0000_s1033" style="position:absolute;left:0;text-align:left;margin-left:184.75pt;margin-top:286.6pt;width:339.65pt;height:31.25pt;z-index:251663360;mso-wrap-style:none;mso-width-relative:page;mso-height-relative:pag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14:paraId="0FD50A79" w14:textId="77777777" w:rsidR="0014062A" w:rsidRDefault="0014062A"/>
              </w:txbxContent>
            </v:textbox>
          </v:rect>
        </w:pict>
      </w:r>
    </w:p>
    <w:p w14:paraId="7D50C40D" w14:textId="77777777" w:rsidR="0014062A" w:rsidRDefault="0014062A"/>
    <w:p w14:paraId="1E7E30F8" w14:textId="77777777" w:rsidR="0014062A" w:rsidRDefault="0014062A">
      <w:pPr>
        <w:jc w:val="center"/>
        <w:rPr>
          <w:rFonts w:ascii="黑体" w:eastAsia="黑体" w:hAnsi="黑体" w:cs="黑体"/>
          <w:sz w:val="56"/>
          <w:szCs w:val="72"/>
        </w:rPr>
      </w:pPr>
    </w:p>
    <w:p w14:paraId="6A295283" w14:textId="77777777" w:rsidR="0014062A" w:rsidRDefault="0014062A">
      <w:pPr>
        <w:jc w:val="center"/>
        <w:rPr>
          <w:rFonts w:ascii="黑体" w:eastAsia="黑体" w:hAnsi="黑体" w:cs="黑体"/>
          <w:sz w:val="56"/>
          <w:szCs w:val="72"/>
        </w:rPr>
      </w:pPr>
    </w:p>
    <w:p w14:paraId="4E4F632D" w14:textId="77777777" w:rsidR="0014062A" w:rsidRDefault="00A22E16">
      <w:pPr>
        <w:rPr>
          <w:rFonts w:ascii="黑体" w:eastAsia="黑体" w:hAnsi="Times New Roman" w:cs="Times New Roman"/>
          <w:sz w:val="48"/>
          <w:szCs w:val="48"/>
        </w:rPr>
      </w:pPr>
      <w:r>
        <w:rPr>
          <w:rFonts w:ascii="黑体" w:eastAsia="黑体" w:hAnsi="Times New Roman" w:cs="Times New Roman" w:hint="eastAsia"/>
          <w:sz w:val="48"/>
          <w:szCs w:val="48"/>
        </w:rPr>
        <w:br w:type="page"/>
      </w:r>
      <w:r w:rsidR="00FE0D79">
        <w:pict w14:anchorId="7D790096">
          <v:group id="_x0000_s1054" style="position:absolute;left:0;text-align:left;margin-left:1.25pt;margin-top:821.7pt;width:595.25pt;height:21.45pt;z-index:251695104"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01yfJdoAAAAMAQAADwAAAAAAAAABACAAAAAiAAAAZHJzL2Rvd25yZXYueG1sUEsBAhQA&#10;FAAAAAgAh07iQJGgEBCbAgAA7wYAAA4AAAAAAAAAAQAgAAAAKQEAAGRycy9lMm9Eb2MueG1sUEsF&#10;BgAAAAAGAAYAWQEAADYGAAAAAA==&#10;">
            <v:rect id="矩形 6" o:spid="_x0000_s1052"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53"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p>
    <w:p w14:paraId="569C8B4A" w14:textId="77777777" w:rsidR="0014062A" w:rsidRDefault="00A22E16">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14:paraId="4E987CD5" w14:textId="77777777" w:rsidR="0014062A" w:rsidRDefault="0014062A">
      <w:pPr>
        <w:rPr>
          <w:rFonts w:ascii="黑体" w:eastAsia="黑体" w:hAnsi="黑体" w:cs="黑体"/>
          <w:sz w:val="56"/>
          <w:szCs w:val="72"/>
        </w:rPr>
      </w:pPr>
    </w:p>
    <w:p w14:paraId="4AF9E73F" w14:textId="77777777" w:rsidR="0014062A" w:rsidRDefault="00A22E16">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14:paraId="70293CFE" w14:textId="77777777" w:rsidR="0014062A" w:rsidRDefault="0014062A">
      <w:pPr>
        <w:spacing w:line="360" w:lineRule="auto"/>
        <w:jc w:val="center"/>
        <w:rPr>
          <w:rFonts w:ascii="黑体" w:eastAsia="黑体" w:hAnsi="黑体" w:cs="黑体"/>
          <w:sz w:val="56"/>
          <w:szCs w:val="72"/>
        </w:rPr>
      </w:pPr>
    </w:p>
    <w:p w14:paraId="7915C5B2" w14:textId="77777777" w:rsidR="0014062A" w:rsidRDefault="0014062A">
      <w:pPr>
        <w:spacing w:line="600" w:lineRule="auto"/>
        <w:jc w:val="center"/>
        <w:rPr>
          <w:rFonts w:ascii="黑体" w:eastAsia="黑体" w:hAnsi="黑体" w:cs="黑体"/>
          <w:sz w:val="56"/>
          <w:szCs w:val="72"/>
        </w:rPr>
      </w:pPr>
    </w:p>
    <w:p w14:paraId="534E2D62" w14:textId="77777777" w:rsidR="0014062A" w:rsidRDefault="0014062A">
      <w:pPr>
        <w:spacing w:line="600" w:lineRule="auto"/>
        <w:jc w:val="center"/>
        <w:rPr>
          <w:rFonts w:ascii="黑体" w:eastAsia="黑体" w:hAnsi="黑体" w:cs="黑体"/>
          <w:sz w:val="56"/>
          <w:szCs w:val="72"/>
        </w:rPr>
      </w:pPr>
    </w:p>
    <w:p w14:paraId="792FDBD8" w14:textId="77777777" w:rsidR="0014062A" w:rsidRDefault="0014062A">
      <w:pPr>
        <w:spacing w:line="600" w:lineRule="auto"/>
        <w:jc w:val="center"/>
        <w:rPr>
          <w:rFonts w:ascii="黑体" w:eastAsia="黑体" w:hAnsi="黑体" w:cs="黑体"/>
          <w:sz w:val="56"/>
          <w:szCs w:val="72"/>
        </w:rPr>
      </w:pPr>
    </w:p>
    <w:p w14:paraId="3C11E61B" w14:textId="77777777" w:rsidR="0014062A" w:rsidRDefault="0014062A">
      <w:pPr>
        <w:spacing w:line="600" w:lineRule="auto"/>
        <w:jc w:val="center"/>
        <w:rPr>
          <w:rFonts w:ascii="黑体" w:eastAsia="黑体" w:hAnsi="黑体" w:cs="黑体"/>
          <w:sz w:val="56"/>
          <w:szCs w:val="72"/>
        </w:rPr>
      </w:pPr>
    </w:p>
    <w:p w14:paraId="15B55E5F" w14:textId="77777777" w:rsidR="0014062A" w:rsidRDefault="0014062A">
      <w:pPr>
        <w:spacing w:line="480" w:lineRule="auto"/>
        <w:jc w:val="center"/>
        <w:rPr>
          <w:rFonts w:ascii="黑体" w:eastAsia="黑体" w:hAnsi="黑体" w:cs="黑体"/>
          <w:sz w:val="56"/>
          <w:szCs w:val="72"/>
        </w:rPr>
      </w:pPr>
    </w:p>
    <w:p w14:paraId="69F21DB4" w14:textId="77777777" w:rsidR="0014062A" w:rsidRDefault="0014062A">
      <w:pPr>
        <w:spacing w:line="480" w:lineRule="auto"/>
        <w:jc w:val="center"/>
        <w:rPr>
          <w:rFonts w:ascii="黑体" w:eastAsia="黑体" w:hAnsi="黑体" w:cs="黑体"/>
          <w:sz w:val="56"/>
          <w:szCs w:val="72"/>
        </w:rPr>
      </w:pPr>
    </w:p>
    <w:p w14:paraId="086A6F44" w14:textId="77777777" w:rsidR="0014062A" w:rsidRDefault="0014062A">
      <w:pPr>
        <w:spacing w:line="480" w:lineRule="auto"/>
        <w:jc w:val="center"/>
        <w:rPr>
          <w:rFonts w:ascii="黑体" w:eastAsia="黑体" w:hAnsi="黑体" w:cs="黑体"/>
          <w:sz w:val="56"/>
          <w:szCs w:val="72"/>
        </w:rPr>
      </w:pPr>
    </w:p>
    <w:p w14:paraId="763B3441" w14:textId="77777777" w:rsidR="0014062A" w:rsidRDefault="0014062A">
      <w:pPr>
        <w:snapToGrid w:val="0"/>
        <w:spacing w:line="480" w:lineRule="auto"/>
        <w:jc w:val="center"/>
        <w:rPr>
          <w:rFonts w:ascii="黑体" w:eastAsia="黑体" w:hAnsi="黑体" w:cs="黑体"/>
          <w:sz w:val="56"/>
          <w:szCs w:val="72"/>
        </w:rPr>
      </w:pPr>
    </w:p>
    <w:p w14:paraId="5850966D" w14:textId="77777777" w:rsidR="0014062A" w:rsidRDefault="00A22E16">
      <w:pPr>
        <w:snapToGrid w:val="0"/>
        <w:jc w:val="center"/>
        <w:rPr>
          <w:rFonts w:ascii="楷体_GB2312" w:eastAsia="楷体_GB2312" w:hAnsi="楷体_GB2312" w:cs="楷体_GB2312"/>
          <w:kern w:val="0"/>
          <w:sz w:val="44"/>
          <w:szCs w:val="44"/>
        </w:rPr>
      </w:pPr>
      <w:r>
        <w:rPr>
          <w:rFonts w:ascii="楷体_GB2312" w:eastAsia="楷体_GB2312" w:hAnsi="楷体_GB2312" w:cs="楷体_GB2312" w:hint="eastAsia"/>
          <w:kern w:val="0"/>
          <w:sz w:val="44"/>
          <w:szCs w:val="44"/>
        </w:rPr>
        <w:t>高邑县大营镇人民政府</w:t>
      </w:r>
    </w:p>
    <w:p w14:paraId="26A7B455" w14:textId="77777777" w:rsidR="0014062A" w:rsidRDefault="00A22E16">
      <w:pPr>
        <w:snapToGrid w:val="0"/>
        <w:jc w:val="center"/>
        <w:rPr>
          <w:rFonts w:ascii="楷体_GB2312" w:eastAsia="楷体_GB2312" w:hAnsi="楷体_GB2312" w:cs="楷体_GB2312"/>
          <w:color w:val="000000" w:themeColor="text1"/>
          <w:kern w:val="0"/>
          <w:sz w:val="44"/>
          <w:szCs w:val="44"/>
        </w:rPr>
        <w:sectPr w:rsidR="0014062A">
          <w:headerReference w:type="default" r:id="rId10"/>
          <w:headerReference w:type="first" r:id="rId11"/>
          <w:footerReference w:type="first" r:id="rId12"/>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lastRenderedPageBreak/>
        <w:t>二〇二〇年九月</w:t>
      </w:r>
    </w:p>
    <w:p w14:paraId="0ABDE777" w14:textId="77777777" w:rsidR="0014062A" w:rsidRDefault="00A22E16">
      <w:pPr>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14:paraId="326577C1" w14:textId="77777777" w:rsidR="0014062A" w:rsidRDefault="0014062A">
      <w:pPr>
        <w:widowControl/>
        <w:spacing w:after="160" w:line="580" w:lineRule="exact"/>
        <w:ind w:firstLineChars="200" w:firstLine="640"/>
        <w:rPr>
          <w:rFonts w:ascii="Times New Roman" w:eastAsia="黑体" w:hAnsi="Times New Roman" w:cs="Times New Roman"/>
          <w:sz w:val="32"/>
          <w:szCs w:val="32"/>
        </w:rPr>
      </w:pPr>
    </w:p>
    <w:p w14:paraId="79AFF170" w14:textId="77777777" w:rsidR="0014062A" w:rsidRDefault="00A22E16">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14:paraId="6DCE5D15"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一、部门</w:t>
      </w:r>
      <w:r>
        <w:rPr>
          <w:rFonts w:ascii="仿宋_GB2312" w:eastAsia="仿宋_GB2312" w:hAnsi="Times New Roman" w:cs="DengXian-Regular" w:hint="eastAsia"/>
          <w:sz w:val="32"/>
          <w:szCs w:val="32"/>
        </w:rPr>
        <w:t>职责</w:t>
      </w:r>
    </w:p>
    <w:p w14:paraId="20D5D129"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二、</w:t>
      </w:r>
      <w:r>
        <w:rPr>
          <w:rFonts w:ascii="仿宋_GB2312" w:eastAsia="仿宋_GB2312" w:hAnsi="Times New Roman" w:cs="DengXian-Regular" w:hint="eastAsia"/>
          <w:sz w:val="32"/>
          <w:szCs w:val="32"/>
        </w:rPr>
        <w:t>机构设置</w:t>
      </w:r>
    </w:p>
    <w:p w14:paraId="45C5E657" w14:textId="77777777" w:rsidR="0014062A" w:rsidRDefault="00A22E1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14:paraId="54226647"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一、收入支出决算总体情况说明</w:t>
      </w:r>
    </w:p>
    <w:p w14:paraId="46BAA75B"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二、收入决算情况说明</w:t>
      </w:r>
    </w:p>
    <w:p w14:paraId="01B327AD"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三、支出决算情况说明</w:t>
      </w:r>
    </w:p>
    <w:p w14:paraId="5105D49D"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sz w:val="32"/>
          <w:szCs w:val="32"/>
        </w:rPr>
        <w:t>四、财政拨款收入支出决算总体情况说明</w:t>
      </w:r>
    </w:p>
    <w:p w14:paraId="67BA70CA"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hint="eastAsia"/>
          <w:sz w:val="32"/>
          <w:szCs w:val="32"/>
        </w:rPr>
        <w:t>五、一般公共预算</w:t>
      </w:r>
      <w:r>
        <w:rPr>
          <w:rFonts w:ascii="仿宋_GB2312" w:eastAsia="仿宋_GB2312" w:hAnsi="Times New Roman" w:cs="DengXian-Regular"/>
          <w:sz w:val="32"/>
          <w:szCs w:val="32"/>
        </w:rPr>
        <w:t>“</w:t>
      </w:r>
      <w:r>
        <w:rPr>
          <w:rFonts w:ascii="仿宋_GB2312" w:eastAsia="仿宋_GB2312" w:hAnsi="Times New Roman" w:cs="DengXian-Regular"/>
          <w:sz w:val="32"/>
          <w:szCs w:val="32"/>
        </w:rPr>
        <w:t>三公</w:t>
      </w:r>
      <w:r>
        <w:rPr>
          <w:rFonts w:ascii="仿宋_GB2312" w:eastAsia="仿宋_GB2312" w:hAnsi="Times New Roman" w:cs="DengXian-Regular"/>
          <w:sz w:val="32"/>
          <w:szCs w:val="32"/>
        </w:rPr>
        <w:t>”</w:t>
      </w:r>
      <w:r>
        <w:rPr>
          <w:rFonts w:ascii="仿宋_GB2312" w:eastAsia="仿宋_GB2312" w:hAnsi="Times New Roman" w:cs="DengXian-Regular"/>
          <w:sz w:val="32"/>
          <w:szCs w:val="32"/>
        </w:rPr>
        <w:t>经费支出决算情况说明</w:t>
      </w:r>
    </w:p>
    <w:p w14:paraId="7685D97C"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hint="eastAsia"/>
          <w:sz w:val="32"/>
          <w:szCs w:val="32"/>
        </w:rPr>
        <w:t>六</w:t>
      </w:r>
      <w:r>
        <w:rPr>
          <w:rFonts w:ascii="仿宋_GB2312" w:eastAsia="仿宋_GB2312" w:hAnsi="Times New Roman" w:cs="DengXian-Regular"/>
          <w:sz w:val="32"/>
          <w:szCs w:val="32"/>
        </w:rPr>
        <w:t>、预算绩效情况说明</w:t>
      </w:r>
    </w:p>
    <w:p w14:paraId="07F55DAA" w14:textId="77777777" w:rsidR="0014062A" w:rsidRDefault="00A22E16">
      <w:pPr>
        <w:widowControl/>
        <w:spacing w:after="160" w:line="580" w:lineRule="exact"/>
        <w:ind w:firstLineChars="398" w:firstLine="1274"/>
        <w:rPr>
          <w:rFonts w:ascii="仿宋_GB2312" w:eastAsia="仿宋_GB2312" w:hAnsi="Times New Roman" w:cs="DengXian-Regular"/>
          <w:sz w:val="32"/>
          <w:szCs w:val="32"/>
        </w:rPr>
      </w:pPr>
      <w:r>
        <w:rPr>
          <w:rFonts w:ascii="仿宋_GB2312" w:eastAsia="仿宋_GB2312" w:hAnsi="Times New Roman" w:cs="DengXian-Regular" w:hint="eastAsia"/>
          <w:sz w:val="32"/>
          <w:szCs w:val="32"/>
        </w:rPr>
        <w:t>七</w:t>
      </w:r>
      <w:r>
        <w:rPr>
          <w:rFonts w:ascii="仿宋_GB2312" w:eastAsia="仿宋_GB2312" w:hAnsi="Times New Roman" w:cs="DengXian-Regular"/>
          <w:sz w:val="32"/>
          <w:szCs w:val="32"/>
        </w:rPr>
        <w:t>、其他重要事项的说明</w:t>
      </w:r>
    </w:p>
    <w:p w14:paraId="6B1700B9" w14:textId="77777777" w:rsidR="0014062A" w:rsidRDefault="00A22E1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14:paraId="6C839B5C" w14:textId="77777777" w:rsidR="0014062A" w:rsidRDefault="00A22E16">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14:paraId="0FEC16D4" w14:textId="77777777" w:rsidR="0014062A" w:rsidRDefault="0014062A">
      <w:pPr>
        <w:widowControl/>
        <w:spacing w:after="160" w:line="580" w:lineRule="exact"/>
        <w:ind w:firstLineChars="200" w:firstLine="640"/>
        <w:rPr>
          <w:rFonts w:ascii="Times New Roman" w:eastAsia="黑体" w:hAnsi="Times New Roman" w:cs="Times New Roman"/>
          <w:sz w:val="32"/>
          <w:szCs w:val="32"/>
        </w:rPr>
      </w:pPr>
    </w:p>
    <w:p w14:paraId="6F3486F9" w14:textId="77777777" w:rsidR="0014062A" w:rsidRDefault="0014062A">
      <w:pPr>
        <w:widowControl/>
        <w:spacing w:after="160" w:line="580" w:lineRule="exact"/>
        <w:ind w:firstLineChars="200" w:firstLine="640"/>
        <w:rPr>
          <w:rFonts w:ascii="Times New Roman" w:eastAsia="黑体" w:hAnsi="Times New Roman" w:cs="Times New Roman"/>
          <w:sz w:val="32"/>
          <w:szCs w:val="32"/>
        </w:rPr>
        <w:sectPr w:rsidR="0014062A">
          <w:headerReference w:type="default" r:id="rId13"/>
          <w:footerReference w:type="default" r:id="rId14"/>
          <w:headerReference w:type="first" r:id="rId15"/>
          <w:footerReference w:type="first" r:id="rId16"/>
          <w:type w:val="continuous"/>
          <w:pgSz w:w="11906" w:h="16838"/>
          <w:pgMar w:top="2041" w:right="1531" w:bottom="2041" w:left="1531" w:header="851" w:footer="992" w:gutter="0"/>
          <w:cols w:space="0"/>
          <w:titlePg/>
          <w:docGrid w:type="lines" w:linePitch="312"/>
        </w:sectPr>
      </w:pPr>
    </w:p>
    <w:p w14:paraId="4D2AF4FE" w14:textId="77777777" w:rsidR="0014062A" w:rsidRDefault="0014062A">
      <w:pPr>
        <w:widowControl/>
        <w:spacing w:line="580" w:lineRule="exact"/>
        <w:ind w:firstLineChars="200" w:firstLine="640"/>
        <w:rPr>
          <w:rFonts w:eastAsia="黑体"/>
          <w:sz w:val="32"/>
          <w:szCs w:val="32"/>
        </w:rPr>
      </w:pPr>
    </w:p>
    <w:p w14:paraId="04059BE7" w14:textId="77777777" w:rsidR="0014062A" w:rsidRDefault="0014062A">
      <w:pPr>
        <w:widowControl/>
        <w:spacing w:line="580" w:lineRule="exact"/>
        <w:ind w:firstLineChars="200" w:firstLine="640"/>
        <w:rPr>
          <w:rFonts w:eastAsia="黑体"/>
          <w:sz w:val="32"/>
          <w:szCs w:val="32"/>
        </w:rPr>
      </w:pPr>
    </w:p>
    <w:p w14:paraId="663AA869" w14:textId="77777777" w:rsidR="0014062A" w:rsidRDefault="0014062A">
      <w:pPr>
        <w:widowControl/>
        <w:spacing w:line="580" w:lineRule="exact"/>
        <w:ind w:firstLineChars="200" w:firstLine="640"/>
        <w:rPr>
          <w:rFonts w:eastAsia="黑体"/>
          <w:sz w:val="32"/>
          <w:szCs w:val="32"/>
        </w:rPr>
      </w:pPr>
    </w:p>
    <w:p w14:paraId="735BA686" w14:textId="77777777" w:rsidR="0014062A" w:rsidRDefault="00FE0D79">
      <w:r>
        <w:rPr>
          <w:sz w:val="72"/>
        </w:rPr>
        <w:pict w14:anchorId="261863EB">
          <v:shape id="_x0000_s1032" type="#_x0000_t202" style="position:absolute;left:0;text-align:left;margin-left:-85.7pt;margin-top:80.7pt;width:613.65pt;height:263.1pt;z-index:251669504;mso-width-relative:page;mso-height-relative:page;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17" o:title="5%" type="pattern"/>
            <v:stroke joinstyle="round"/>
            <v:textbox>
              <w:txbxContent>
                <w:p w14:paraId="3955C3CD" w14:textId="77777777" w:rsidR="0014062A" w:rsidRDefault="00A22E16">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A22E16">
        <w:br w:type="page"/>
      </w:r>
    </w:p>
    <w:p w14:paraId="1E104F7A" w14:textId="77777777" w:rsidR="0014062A" w:rsidRDefault="00A22E16">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14:paraId="72C5CB44"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(一）、促进经济发展，增加农民收入</w:t>
      </w:r>
    </w:p>
    <w:p w14:paraId="2913E8A4"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1、助力全镇经济发展：为招商引资、项目建设、第三产业提供服务</w:t>
      </w:r>
    </w:p>
    <w:p w14:paraId="7BD095A5"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2、编制、汇总、审核乡级及村级财务预算，监管资金流向：编制、汇总资金预决算，依法理财，严格监管，更新理念，做好收支计划，对专项资金跟踪核查，做好预算执行情况分析</w:t>
      </w:r>
    </w:p>
    <w:p w14:paraId="0C09D26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（二）、强化公共服务，着力改善民生</w:t>
      </w:r>
    </w:p>
    <w:p w14:paraId="6FD89B64"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1、强化公共服务，加强社会管理，维护农村稳定：为安全生产提供保障，贯彻惠农强农政策</w:t>
      </w:r>
    </w:p>
    <w:p w14:paraId="63CE4875"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2、计生服务坚持国策，提高优生率：计生服务水平的专业化</w:t>
      </w:r>
    </w:p>
    <w:p w14:paraId="7BBE9787"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3、减少农村剩余劳动力：全乡农村劳动力职业培训、劳动就业和社会保障进一步提升</w:t>
      </w:r>
    </w:p>
    <w:p w14:paraId="59C80CE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4、完善科技教育文化，卫生服务工作：为发展镇级科教文卫工作提供技术保障</w:t>
      </w:r>
    </w:p>
    <w:p w14:paraId="6AA2F0DF"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（三）、加强社会管理，维护农村稳定</w:t>
      </w:r>
    </w:p>
    <w:p w14:paraId="07FF92C0"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全面开展综合治理工作：依法行政，依法履行职责</w:t>
      </w:r>
    </w:p>
    <w:p w14:paraId="72AD8D43"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（四）、推进基层民主，促进农村和谐</w:t>
      </w:r>
    </w:p>
    <w:p w14:paraId="0711486B"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负责乡镇党委、政府各项工作的督导催办，协调各办公室的</w:t>
      </w:r>
      <w:r>
        <w:rPr>
          <w:rFonts w:ascii="仿宋_GB2312" w:eastAsia="仿宋_GB2312" w:hAnsi="Times New Roman" w:cs="DengXian-Regular" w:hint="eastAsia"/>
          <w:sz w:val="32"/>
          <w:szCs w:val="32"/>
        </w:rPr>
        <w:lastRenderedPageBreak/>
        <w:t>工作关系：保障正常业务开展和机关运转</w:t>
      </w:r>
    </w:p>
    <w:p w14:paraId="3D13D4C3"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（五）、村镇建设</w:t>
      </w:r>
    </w:p>
    <w:p w14:paraId="3CD616E7"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1、占地、拆迁、附着物赔偿支出：相关占地补偿项目支出，包括占地、拆迁、附着物等相关赔偿支出</w:t>
      </w:r>
    </w:p>
    <w:p w14:paraId="7C39827E"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2、防汛、抗旱、维稳支出：关乎农民种植、财产、权益等相关支出</w:t>
      </w:r>
    </w:p>
    <w:p w14:paraId="45500F2A"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（六）、环境污染综合防治</w:t>
      </w:r>
    </w:p>
    <w:p w14:paraId="2B628D9C"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大气污染防治：加强大气污染防治，推动城市环境空气质量改善。</w:t>
      </w:r>
    </w:p>
    <w:p w14:paraId="7EDF5ADB"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（七）、信访问题处理</w:t>
      </w:r>
    </w:p>
    <w:p w14:paraId="59AD84CF"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办理正常信访业务：解决群众上访问题</w:t>
      </w:r>
    </w:p>
    <w:p w14:paraId="70CCDFC6"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（八）、城乡建设管理</w:t>
      </w:r>
    </w:p>
    <w:p w14:paraId="7EB1A25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1、公用设施建设与管理：加强乡镇基础设施建设</w:t>
      </w:r>
    </w:p>
    <w:p w14:paraId="7FACF322"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2、推进城镇化建设：结合本年乡镇建设工作重点，结合上级对乡镇建设工作考核评价指标体系，对乡镇建设工作进行评价，结果纳入乡镇领导综合考核评价</w:t>
      </w:r>
    </w:p>
    <w:p w14:paraId="28F86D58"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（九）、推进新农村建设</w:t>
      </w:r>
    </w:p>
    <w:p w14:paraId="5D878489"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1、农村面貌改造提升：围绕农村改造15件实事，突出重点，因地制宜，开展农村面貌改造提升。按照分期分批推进的要求，每年选定一批重点村实施改造提升。</w:t>
      </w:r>
    </w:p>
    <w:p w14:paraId="32F4651F"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2、美丽乡村建设：突出重点，因地制宜，按照分期分批推进的要求，每年选定一批重点村实施改造提升。</w:t>
      </w:r>
    </w:p>
    <w:p w14:paraId="64D81892"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（十）、安全生产综合监督管理</w:t>
      </w:r>
    </w:p>
    <w:p w14:paraId="51338FBA"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加强安全生产综合监督管理：通过检查安全生产，最大限度地发现、纠正、督促企业消除各类隐患，预防和减少事故的发生，确保乡镇安全生产形势持续稳定好转，加大安全生产宣传和信息公开力度，提高全社会安全生产意识。</w:t>
      </w:r>
    </w:p>
    <w:p w14:paraId="421DA19F"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2、加强重大危险源安全管理：科学准确进行重大危险源等级界定；有效开展监测数据的综合分析、数据发布工作；督促企业切实加强危险源监控，有效治理隐患，落实监管责任</w:t>
      </w:r>
    </w:p>
    <w:p w14:paraId="05CE1C7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（十一）、民兵训练和专武干部培训</w:t>
      </w:r>
    </w:p>
    <w:p w14:paraId="4F25E00F"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因地制宜地抓好专业人才培训，充分发挥其战备效益和社会效益。</w:t>
      </w:r>
    </w:p>
    <w:p w14:paraId="7B118473"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（十二）、防汛抗旱</w:t>
      </w:r>
    </w:p>
    <w:p w14:paraId="6A132A48"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发挥防汛抗旱减灾体系作用，最大限度地减少水旱灾害造成的人员伤亡和财产损失。</w:t>
      </w:r>
    </w:p>
    <w:p w14:paraId="7C4A0BC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（十三）、医疗保障</w:t>
      </w:r>
    </w:p>
    <w:p w14:paraId="3FB1F821"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有效降低城乡居民看病就医的经济负担。</w:t>
      </w:r>
    </w:p>
    <w:p w14:paraId="2988DE22"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（十四）、铁路护路联防工作</w:t>
      </w:r>
    </w:p>
    <w:p w14:paraId="02BE9785"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组织开展好全国两会及其他重要时期铁路护路联防工作，维</w:t>
      </w:r>
      <w:r>
        <w:rPr>
          <w:rFonts w:ascii="仿宋_GB2312" w:eastAsia="仿宋_GB2312" w:hAnsi="Times New Roman" w:cs="DengXian-Regular" w:hint="eastAsia"/>
          <w:sz w:val="32"/>
          <w:szCs w:val="32"/>
        </w:rPr>
        <w:lastRenderedPageBreak/>
        <w:t>护好铁路的安全运行，保障铁路运输安全。</w:t>
      </w:r>
    </w:p>
    <w:p w14:paraId="64C782A2" w14:textId="77777777" w:rsidR="0014062A" w:rsidRDefault="00A22E16">
      <w:pPr>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（十五）、项目建设</w:t>
      </w:r>
    </w:p>
    <w:p w14:paraId="54EB7F55" w14:textId="77777777" w:rsidR="0014062A" w:rsidRDefault="00A22E16">
      <w:pPr>
        <w:keepNext/>
        <w:keepLines/>
        <w:spacing w:line="580" w:lineRule="exact"/>
        <w:ind w:firstLineChars="200" w:firstLine="640"/>
        <w:jc w:val="left"/>
        <w:outlineLvl w:val="0"/>
        <w:rPr>
          <w:rFonts w:ascii="仿宋_GB2312" w:eastAsia="仿宋_GB2312" w:hAnsi="Times New Roman" w:cs="DengXian-Regular"/>
          <w:sz w:val="32"/>
          <w:szCs w:val="32"/>
        </w:rPr>
      </w:pPr>
      <w:r>
        <w:rPr>
          <w:rFonts w:ascii="仿宋_GB2312" w:eastAsia="仿宋_GB2312" w:hAnsi="Times New Roman" w:cs="DengXian-Regular" w:hint="eastAsia"/>
          <w:sz w:val="32"/>
          <w:szCs w:val="32"/>
        </w:rPr>
        <w:t>完成项目的进度质量及后期工作。</w:t>
      </w:r>
    </w:p>
    <w:p w14:paraId="6980C1BC" w14:textId="77777777" w:rsidR="0014062A" w:rsidRDefault="00A22E16">
      <w:pPr>
        <w:keepNext/>
        <w:keepLines/>
        <w:spacing w:line="580" w:lineRule="exact"/>
        <w:ind w:firstLineChars="200" w:firstLine="640"/>
        <w:jc w:val="left"/>
        <w:outlineLvl w:val="0"/>
        <w:rPr>
          <w:rFonts w:ascii="仿宋_GB2312" w:eastAsia="仿宋_GB2312" w:hAnsi="Times New Roman" w:cs="DengXian-Regular"/>
          <w:sz w:val="32"/>
          <w:szCs w:val="32"/>
        </w:rPr>
      </w:pPr>
      <w:r>
        <w:rPr>
          <w:rFonts w:ascii="仿宋_GB2312" w:eastAsia="仿宋_GB2312" w:hAnsi="Times New Roman" w:cs="DengXian-Regular" w:hint="eastAsia"/>
          <w:sz w:val="32"/>
          <w:szCs w:val="32"/>
        </w:rPr>
        <w:t>二、机构设置</w:t>
      </w:r>
    </w:p>
    <w:p w14:paraId="0B952BAE" w14:textId="77777777" w:rsidR="0014062A" w:rsidRDefault="00A22E16">
      <w:pPr>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从决算编报单位构成看，纳入2019 年度本部门决算汇编范围的独立核算单位（以下简称“单位”）共1个，具体情况如下：</w:t>
      </w:r>
    </w:p>
    <w:tbl>
      <w:tblPr>
        <w:tblStyle w:val="a9"/>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14062A" w14:paraId="0CD565A3" w14:textId="77777777">
        <w:trPr>
          <w:trHeight w:val="811"/>
          <w:jc w:val="center"/>
        </w:trPr>
        <w:tc>
          <w:tcPr>
            <w:tcW w:w="985" w:type="dxa"/>
            <w:vAlign w:val="center"/>
          </w:tcPr>
          <w:p w14:paraId="74B978A4"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序号</w:t>
            </w:r>
          </w:p>
        </w:tc>
        <w:tc>
          <w:tcPr>
            <w:tcW w:w="3485" w:type="dxa"/>
            <w:vAlign w:val="center"/>
          </w:tcPr>
          <w:p w14:paraId="0A5621E5"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单位名称</w:t>
            </w:r>
          </w:p>
        </w:tc>
        <w:tc>
          <w:tcPr>
            <w:tcW w:w="2445" w:type="dxa"/>
            <w:vAlign w:val="center"/>
          </w:tcPr>
          <w:p w14:paraId="255EFA7A"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单位基本性质</w:t>
            </w:r>
          </w:p>
        </w:tc>
        <w:tc>
          <w:tcPr>
            <w:tcW w:w="2665" w:type="dxa"/>
            <w:vAlign w:val="center"/>
          </w:tcPr>
          <w:p w14:paraId="47BBDB35"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经费形式</w:t>
            </w:r>
          </w:p>
        </w:tc>
      </w:tr>
      <w:tr w:rsidR="0014062A" w14:paraId="3D278694" w14:textId="77777777">
        <w:trPr>
          <w:trHeight w:val="596"/>
          <w:jc w:val="center"/>
        </w:trPr>
        <w:tc>
          <w:tcPr>
            <w:tcW w:w="985" w:type="dxa"/>
          </w:tcPr>
          <w:p w14:paraId="71A8C879"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1</w:t>
            </w:r>
          </w:p>
        </w:tc>
        <w:tc>
          <w:tcPr>
            <w:tcW w:w="3485" w:type="dxa"/>
          </w:tcPr>
          <w:p w14:paraId="731FB4E0" w14:textId="77777777" w:rsidR="0014062A" w:rsidRDefault="00A22E16">
            <w:pPr>
              <w:spacing w:line="560" w:lineRule="exact"/>
              <w:rPr>
                <w:rFonts w:ascii="仿宋_GB2312" w:eastAsia="仿宋_GB2312" w:hAnsi="Times New Roman" w:cs="DengXian-Regular"/>
                <w:sz w:val="32"/>
                <w:szCs w:val="32"/>
              </w:rPr>
            </w:pPr>
            <w:r>
              <w:rPr>
                <w:rFonts w:ascii="仿宋_GB2312" w:eastAsia="仿宋_GB2312" w:hAnsi="Times New Roman" w:cs="DengXian-Regular" w:hint="eastAsia"/>
                <w:sz w:val="32"/>
                <w:szCs w:val="32"/>
              </w:rPr>
              <w:t>高邑县大营镇人民政府</w:t>
            </w:r>
          </w:p>
        </w:tc>
        <w:tc>
          <w:tcPr>
            <w:tcW w:w="2445" w:type="dxa"/>
          </w:tcPr>
          <w:p w14:paraId="226AFD5F"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行政单位</w:t>
            </w:r>
          </w:p>
        </w:tc>
        <w:tc>
          <w:tcPr>
            <w:tcW w:w="2665" w:type="dxa"/>
          </w:tcPr>
          <w:p w14:paraId="7D86F30F" w14:textId="77777777" w:rsidR="0014062A" w:rsidRDefault="00A22E16">
            <w:pPr>
              <w:spacing w:line="560" w:lineRule="exact"/>
              <w:jc w:val="center"/>
              <w:rPr>
                <w:rFonts w:ascii="仿宋_GB2312" w:eastAsia="仿宋_GB2312" w:hAnsi="Times New Roman" w:cs="DengXian-Regular"/>
                <w:sz w:val="32"/>
                <w:szCs w:val="32"/>
              </w:rPr>
            </w:pPr>
            <w:r>
              <w:rPr>
                <w:rFonts w:ascii="仿宋_GB2312" w:eastAsia="仿宋_GB2312" w:hAnsi="Times New Roman" w:cs="DengXian-Regular" w:hint="eastAsia"/>
                <w:sz w:val="32"/>
                <w:szCs w:val="32"/>
              </w:rPr>
              <w:t>财政拨款</w:t>
            </w:r>
          </w:p>
        </w:tc>
      </w:tr>
    </w:tbl>
    <w:p w14:paraId="3062A69F" w14:textId="77777777" w:rsidR="0014062A" w:rsidRDefault="0014062A">
      <w:pPr>
        <w:widowControl/>
        <w:spacing w:after="160" w:line="580" w:lineRule="exact"/>
        <w:ind w:firstLineChars="200" w:firstLine="640"/>
        <w:rPr>
          <w:rFonts w:ascii="仿宋" w:eastAsia="仿宋" w:hAnsi="仿宋"/>
          <w:sz w:val="32"/>
          <w:szCs w:val="32"/>
        </w:rPr>
      </w:pPr>
    </w:p>
    <w:p w14:paraId="539EE6D8" w14:textId="77777777" w:rsidR="0014062A" w:rsidRDefault="0014062A">
      <w:pPr>
        <w:widowControl/>
        <w:spacing w:after="160" w:line="580" w:lineRule="exact"/>
        <w:ind w:firstLineChars="200" w:firstLine="640"/>
        <w:rPr>
          <w:rFonts w:ascii="Times New Roman" w:eastAsia="黑体" w:hAnsi="Times New Roman" w:cs="Times New Roman"/>
          <w:sz w:val="32"/>
          <w:szCs w:val="32"/>
        </w:rPr>
      </w:pPr>
    </w:p>
    <w:p w14:paraId="120AD872" w14:textId="77777777" w:rsidR="0014062A" w:rsidRDefault="0014062A">
      <w:pPr>
        <w:widowControl/>
        <w:spacing w:after="160" w:line="580" w:lineRule="exact"/>
        <w:ind w:firstLineChars="200" w:firstLine="640"/>
        <w:rPr>
          <w:rFonts w:ascii="Times New Roman" w:eastAsia="黑体" w:hAnsi="Times New Roman" w:cs="Times New Roman"/>
          <w:sz w:val="32"/>
          <w:szCs w:val="32"/>
        </w:rPr>
      </w:pPr>
    </w:p>
    <w:p w14:paraId="451E3713" w14:textId="77777777" w:rsidR="0014062A" w:rsidRDefault="0014062A">
      <w:pPr>
        <w:widowControl/>
        <w:spacing w:after="160" w:line="580" w:lineRule="exact"/>
        <w:ind w:firstLineChars="200" w:firstLine="640"/>
        <w:rPr>
          <w:rFonts w:ascii="Times New Roman" w:eastAsia="黑体" w:hAnsi="Times New Roman" w:cs="Times New Roman"/>
          <w:sz w:val="32"/>
          <w:szCs w:val="32"/>
        </w:rPr>
        <w:sectPr w:rsidR="0014062A">
          <w:headerReference w:type="default" r:id="rId18"/>
          <w:footerReference w:type="default" r:id="rId19"/>
          <w:footerReference w:type="first" r:id="rId20"/>
          <w:pgSz w:w="11906" w:h="16838"/>
          <w:pgMar w:top="2041" w:right="1531" w:bottom="2041" w:left="1531" w:header="851" w:footer="992" w:gutter="0"/>
          <w:pgNumType w:fmt="numberInDash" w:start="1"/>
          <w:cols w:space="0"/>
          <w:titlePg/>
          <w:docGrid w:type="lines" w:linePitch="312"/>
        </w:sectPr>
      </w:pPr>
    </w:p>
    <w:p w14:paraId="3333AD71" w14:textId="77777777" w:rsidR="0014062A" w:rsidRDefault="0014062A">
      <w:pPr>
        <w:widowControl/>
        <w:spacing w:after="160" w:line="580" w:lineRule="exact"/>
        <w:ind w:firstLineChars="200" w:firstLine="640"/>
        <w:rPr>
          <w:rFonts w:ascii="Times New Roman" w:eastAsia="黑体" w:hAnsi="Times New Roman" w:cs="Times New Roman"/>
          <w:sz w:val="32"/>
          <w:szCs w:val="32"/>
        </w:rPr>
        <w:sectPr w:rsidR="0014062A">
          <w:headerReference w:type="default" r:id="rId21"/>
          <w:type w:val="continuous"/>
          <w:pgSz w:w="11906" w:h="16838"/>
          <w:pgMar w:top="2041" w:right="1531" w:bottom="2041" w:left="1531" w:header="851" w:footer="992" w:gutter="0"/>
          <w:pgNumType w:fmt="numberInDash"/>
          <w:cols w:space="0"/>
          <w:titlePg/>
          <w:docGrid w:type="lines" w:linePitch="312"/>
        </w:sectPr>
      </w:pPr>
    </w:p>
    <w:p w14:paraId="6091A436" w14:textId="77777777" w:rsidR="0014062A" w:rsidRDefault="00FE0D79">
      <w:pPr>
        <w:widowControl/>
        <w:spacing w:after="160" w:line="580" w:lineRule="exact"/>
        <w:ind w:firstLineChars="200" w:firstLine="1440"/>
        <w:rPr>
          <w:rFonts w:ascii="Times New Roman" w:eastAsia="黑体" w:hAnsi="Times New Roman" w:cs="Times New Roman"/>
          <w:sz w:val="32"/>
          <w:szCs w:val="32"/>
        </w:rPr>
        <w:sectPr w:rsidR="0014062A">
          <w:pgSz w:w="11906" w:h="16838"/>
          <w:pgMar w:top="2041" w:right="1531" w:bottom="2041" w:left="1531" w:header="851" w:footer="992" w:gutter="0"/>
          <w:pgNumType w:fmt="numberInDash"/>
          <w:cols w:space="0"/>
          <w:titlePg/>
          <w:docGrid w:type="lines" w:linePitch="312"/>
        </w:sectPr>
      </w:pPr>
      <w:r>
        <w:rPr>
          <w:sz w:val="72"/>
        </w:rPr>
        <w:lastRenderedPageBreak/>
        <w:pict w14:anchorId="10BDF7BB">
          <v:shape id="_x0000_s1031" type="#_x0000_t202" style="position:absolute;left:0;text-align:left;margin-left:-85.7pt;margin-top:238.15pt;width:613.65pt;height:173.25pt;z-index:251673600;mso-width-relative:page;mso-height-relative:page"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14:paraId="4486EC7E" w14:textId="77777777" w:rsidR="0014062A" w:rsidRDefault="0014062A">
                  <w:pPr>
                    <w:widowControl/>
                    <w:jc w:val="center"/>
                    <w:rPr>
                      <w:rFonts w:ascii="黑体" w:eastAsia="黑体" w:hAnsi="黑体" w:cs="黑体"/>
                      <w:color w:val="000000" w:themeColor="text1"/>
                      <w:sz w:val="96"/>
                      <w:szCs w:val="96"/>
                    </w:rPr>
                  </w:pPr>
                </w:p>
                <w:p w14:paraId="072B7691" w14:textId="77777777" w:rsidR="0014062A" w:rsidRDefault="0014062A">
                  <w:pPr>
                    <w:widowControl/>
                    <w:jc w:val="center"/>
                    <w:rPr>
                      <w:rFonts w:ascii="黑体" w:eastAsia="黑体" w:hAnsi="黑体" w:cs="黑体"/>
                      <w:color w:val="000000" w:themeColor="text1"/>
                      <w:sz w:val="96"/>
                      <w:szCs w:val="96"/>
                    </w:rPr>
                  </w:pPr>
                </w:p>
              </w:txbxContent>
            </v:textbox>
          </v:shape>
        </w:pict>
      </w:r>
    </w:p>
    <w:p w14:paraId="4E55957E" w14:textId="77777777" w:rsidR="0014062A" w:rsidRDefault="0014062A">
      <w:pPr>
        <w:widowControl/>
        <w:spacing w:line="580" w:lineRule="exact"/>
        <w:ind w:firstLineChars="200" w:firstLine="640"/>
        <w:rPr>
          <w:rFonts w:eastAsia="黑体"/>
          <w:sz w:val="32"/>
          <w:szCs w:val="32"/>
        </w:rPr>
      </w:pPr>
    </w:p>
    <w:p w14:paraId="4454CF80" w14:textId="77777777" w:rsidR="0014062A" w:rsidRDefault="0014062A">
      <w:pPr>
        <w:jc w:val="center"/>
        <w:rPr>
          <w:rFonts w:ascii="黑体" w:eastAsia="黑体" w:hAnsi="黑体" w:cs="黑体"/>
          <w:sz w:val="56"/>
          <w:szCs w:val="72"/>
        </w:rPr>
      </w:pPr>
    </w:p>
    <w:p w14:paraId="04A93B58" w14:textId="77777777" w:rsidR="0014062A" w:rsidRDefault="0014062A">
      <w:pPr>
        <w:jc w:val="center"/>
        <w:rPr>
          <w:rFonts w:ascii="黑体" w:eastAsia="黑体" w:hAnsi="黑体" w:cs="黑体"/>
          <w:sz w:val="56"/>
          <w:szCs w:val="72"/>
        </w:rPr>
      </w:pPr>
    </w:p>
    <w:p w14:paraId="6B564A46" w14:textId="77777777" w:rsidR="0014062A" w:rsidRDefault="00FE0D79">
      <w:pPr>
        <w:jc w:val="center"/>
        <w:rPr>
          <w:rFonts w:ascii="黑体" w:eastAsia="黑体" w:hAnsi="黑体" w:cs="黑体"/>
          <w:sz w:val="56"/>
          <w:szCs w:val="72"/>
        </w:rPr>
      </w:pPr>
      <w:r>
        <w:rPr>
          <w:sz w:val="72"/>
        </w:rPr>
        <w:pict w14:anchorId="62D56DBD">
          <v:shape id="_x0000_s1030" type="#_x0000_t202" style="position:absolute;left:0;text-align:left;margin-left:-90.8pt;margin-top:4.35pt;width:613.65pt;height:263.1pt;z-index:251685888;mso-width-relative:page;mso-height-relative:page;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17" o:title="5%" type="pattern"/>
            <v:stroke joinstyle="round"/>
            <v:textbox>
              <w:txbxContent>
                <w:p w14:paraId="558D95AC" w14:textId="77777777" w:rsidR="0014062A" w:rsidRDefault="00A22E16">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14:paraId="33B3D6D4" w14:textId="77777777" w:rsidR="0014062A" w:rsidRDefault="00A22E16">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14:paraId="154559B6" w14:textId="77777777" w:rsidR="0014062A" w:rsidRDefault="0014062A"/>
              </w:txbxContent>
            </v:textbox>
          </v:shape>
        </w:pict>
      </w:r>
    </w:p>
    <w:p w14:paraId="686C5F2E" w14:textId="77777777" w:rsidR="0014062A" w:rsidRDefault="0014062A">
      <w:pPr>
        <w:jc w:val="center"/>
        <w:rPr>
          <w:rFonts w:ascii="黑体" w:eastAsia="黑体" w:hAnsi="黑体" w:cs="黑体"/>
          <w:sz w:val="56"/>
          <w:szCs w:val="72"/>
        </w:rPr>
      </w:pPr>
    </w:p>
    <w:p w14:paraId="208C5C60" w14:textId="77777777" w:rsidR="0014062A" w:rsidRDefault="0014062A">
      <w:pPr>
        <w:jc w:val="center"/>
        <w:rPr>
          <w:rFonts w:ascii="黑体" w:eastAsia="黑体" w:hAnsi="黑体" w:cs="黑体"/>
          <w:sz w:val="56"/>
          <w:szCs w:val="72"/>
        </w:rPr>
      </w:pPr>
    </w:p>
    <w:p w14:paraId="43C0A199" w14:textId="77777777" w:rsidR="0014062A" w:rsidRDefault="0014062A">
      <w:pPr>
        <w:jc w:val="center"/>
        <w:rPr>
          <w:rFonts w:ascii="黑体" w:eastAsia="黑体" w:hAnsi="黑体" w:cs="黑体"/>
          <w:sz w:val="56"/>
          <w:szCs w:val="72"/>
        </w:rPr>
      </w:pPr>
    </w:p>
    <w:p w14:paraId="50043270" w14:textId="77777777" w:rsidR="0014062A" w:rsidRDefault="0014062A">
      <w:pPr>
        <w:jc w:val="center"/>
        <w:rPr>
          <w:rFonts w:ascii="黑体" w:eastAsia="黑体" w:hAnsi="黑体" w:cs="黑体"/>
          <w:sz w:val="56"/>
          <w:szCs w:val="72"/>
        </w:rPr>
      </w:pPr>
    </w:p>
    <w:p w14:paraId="4C0FD3F2" w14:textId="77777777" w:rsidR="0014062A" w:rsidRDefault="0014062A">
      <w:pPr>
        <w:jc w:val="center"/>
        <w:rPr>
          <w:rFonts w:ascii="黑体" w:eastAsia="黑体" w:hAnsi="黑体" w:cs="黑体"/>
          <w:sz w:val="56"/>
          <w:szCs w:val="72"/>
        </w:rPr>
      </w:pPr>
    </w:p>
    <w:p w14:paraId="1642BBEA" w14:textId="77777777" w:rsidR="0014062A" w:rsidRDefault="0014062A">
      <w:pPr>
        <w:jc w:val="center"/>
        <w:rPr>
          <w:rFonts w:ascii="黑体" w:eastAsia="黑体" w:hAnsi="黑体" w:cs="黑体"/>
          <w:sz w:val="56"/>
          <w:szCs w:val="72"/>
        </w:rPr>
      </w:pPr>
    </w:p>
    <w:p w14:paraId="192FC10C" w14:textId="77777777" w:rsidR="0014062A" w:rsidRDefault="0014062A">
      <w:pPr>
        <w:jc w:val="center"/>
        <w:rPr>
          <w:rFonts w:ascii="黑体" w:eastAsia="黑体" w:hAnsi="黑体" w:cs="黑体"/>
          <w:sz w:val="56"/>
          <w:szCs w:val="72"/>
        </w:rPr>
      </w:pPr>
    </w:p>
    <w:p w14:paraId="580DB64F" w14:textId="77777777" w:rsidR="0014062A" w:rsidRDefault="0014062A">
      <w:pPr>
        <w:jc w:val="center"/>
        <w:rPr>
          <w:rFonts w:ascii="黑体" w:eastAsia="黑体" w:hAnsi="黑体" w:cs="黑体"/>
          <w:sz w:val="56"/>
          <w:szCs w:val="72"/>
        </w:rPr>
      </w:pPr>
    </w:p>
    <w:p w14:paraId="2117E372" w14:textId="77777777" w:rsidR="0014062A" w:rsidRDefault="0014062A">
      <w:pPr>
        <w:jc w:val="center"/>
        <w:rPr>
          <w:rFonts w:ascii="黑体" w:eastAsia="黑体" w:hAnsi="黑体" w:cs="黑体"/>
          <w:sz w:val="56"/>
          <w:szCs w:val="72"/>
        </w:rPr>
      </w:pPr>
    </w:p>
    <w:p w14:paraId="2C7D51B9" w14:textId="77777777"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14:paraId="69A99B11" w14:textId="64E9B528" w:rsidR="00A95518" w:rsidRDefault="00A95518">
      <w:pPr>
        <w:keepNext/>
        <w:keepLines/>
        <w:snapToGrid w:val="0"/>
        <w:spacing w:line="580" w:lineRule="exact"/>
        <w:ind w:firstLineChars="200" w:firstLine="640"/>
        <w:outlineLvl w:val="1"/>
        <w:rPr>
          <w:rFonts w:ascii="仿宋_GB2312" w:eastAsia="仿宋_GB2312" w:hAnsi="Times New Roman" w:cs="DengXian-Regular"/>
          <w:sz w:val="32"/>
          <w:szCs w:val="32"/>
        </w:rPr>
      </w:pPr>
      <w:r w:rsidRPr="00A95518">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sidRPr="00A95518">
        <w:rPr>
          <w:rFonts w:ascii="仿宋_GB2312" w:eastAsia="仿宋_GB2312" w:hAnsi="Times New Roman" w:cs="DengXian-Regular"/>
          <w:sz w:val="32"/>
          <w:szCs w:val="32"/>
        </w:rPr>
        <w:t>年度年初结转和结余</w:t>
      </w:r>
      <w:r>
        <w:rPr>
          <w:rFonts w:ascii="仿宋_GB2312" w:eastAsia="仿宋_GB2312" w:hAnsi="Times New Roman" w:cs="DengXian-Regular" w:hint="eastAsia"/>
          <w:sz w:val="32"/>
          <w:szCs w:val="32"/>
        </w:rPr>
        <w:t>9.72</w:t>
      </w:r>
      <w:r w:rsidRPr="00A95518">
        <w:rPr>
          <w:rFonts w:ascii="仿宋_GB2312" w:eastAsia="仿宋_GB2312" w:hAnsi="Times New Roman" w:cs="DengXian-Regular"/>
          <w:sz w:val="32"/>
          <w:szCs w:val="32"/>
        </w:rPr>
        <w:t>万元，本年收入</w:t>
      </w:r>
      <w:r>
        <w:rPr>
          <w:rFonts w:ascii="仿宋_GB2312" w:eastAsia="仿宋_GB2312" w:hAnsi="Times New Roman" w:cs="DengXian-Regular" w:hint="eastAsia"/>
          <w:sz w:val="32"/>
          <w:szCs w:val="32"/>
        </w:rPr>
        <w:t>4033.99</w:t>
      </w:r>
      <w:r w:rsidRPr="00A95518">
        <w:rPr>
          <w:rFonts w:ascii="仿宋_GB2312" w:eastAsia="仿宋_GB2312" w:hAnsi="Times New Roman" w:cs="DengXian-Regular"/>
          <w:sz w:val="32"/>
          <w:szCs w:val="32"/>
        </w:rPr>
        <w:t>万元；本年支出</w:t>
      </w:r>
      <w:r>
        <w:rPr>
          <w:rFonts w:ascii="仿宋_GB2312" w:eastAsia="仿宋_GB2312" w:hAnsi="Times New Roman" w:cs="DengXian-Regular" w:hint="eastAsia"/>
          <w:sz w:val="32"/>
          <w:szCs w:val="32"/>
        </w:rPr>
        <w:t>2813.42</w:t>
      </w:r>
      <w:r w:rsidRPr="00A95518">
        <w:rPr>
          <w:rFonts w:ascii="仿宋_GB2312" w:eastAsia="仿宋_GB2312" w:hAnsi="Times New Roman" w:cs="DengXian-Regular"/>
          <w:sz w:val="32"/>
          <w:szCs w:val="32"/>
        </w:rPr>
        <w:t>万元、年末结转和结余</w:t>
      </w:r>
      <w:r>
        <w:rPr>
          <w:rFonts w:ascii="仿宋_GB2312" w:eastAsia="仿宋_GB2312" w:hAnsi="Times New Roman" w:cs="DengXian-Regular" w:hint="eastAsia"/>
          <w:sz w:val="32"/>
          <w:szCs w:val="32"/>
        </w:rPr>
        <w:t>1230.29</w:t>
      </w:r>
      <w:r w:rsidRPr="00A95518">
        <w:rPr>
          <w:rFonts w:ascii="仿宋_GB2312" w:eastAsia="仿宋_GB2312" w:hAnsi="Times New Roman" w:cs="DengXian-Regular"/>
          <w:sz w:val="32"/>
          <w:szCs w:val="32"/>
        </w:rPr>
        <w:t>万元。与201</w:t>
      </w:r>
      <w:r>
        <w:rPr>
          <w:rFonts w:ascii="仿宋_GB2312" w:eastAsia="仿宋_GB2312" w:hAnsi="Times New Roman" w:cs="DengXian-Regular" w:hint="eastAsia"/>
          <w:sz w:val="32"/>
          <w:szCs w:val="32"/>
        </w:rPr>
        <w:t>8</w:t>
      </w:r>
      <w:r w:rsidRPr="00A95518">
        <w:rPr>
          <w:rFonts w:ascii="仿宋_GB2312" w:eastAsia="仿宋_GB2312" w:hAnsi="Times New Roman" w:cs="DengXian-Regular"/>
          <w:sz w:val="32"/>
          <w:szCs w:val="32"/>
        </w:rPr>
        <w:t>年度决算相比，本年收入</w:t>
      </w:r>
      <w:r>
        <w:rPr>
          <w:rFonts w:ascii="仿宋_GB2312" w:eastAsia="仿宋_GB2312" w:hAnsi="Times New Roman" w:cs="DengXian-Regular" w:hint="eastAsia"/>
          <w:sz w:val="32"/>
          <w:szCs w:val="32"/>
        </w:rPr>
        <w:t>减少1600.</w:t>
      </w:r>
      <w:r w:rsidR="002F38B2">
        <w:rPr>
          <w:rFonts w:ascii="仿宋_GB2312" w:eastAsia="仿宋_GB2312" w:hAnsi="Times New Roman" w:cs="DengXian-Regular" w:hint="eastAsia"/>
          <w:sz w:val="32"/>
          <w:szCs w:val="32"/>
        </w:rPr>
        <w:t>63</w:t>
      </w:r>
      <w:r w:rsidRPr="00A95518">
        <w:rPr>
          <w:rFonts w:ascii="仿宋_GB2312" w:eastAsia="仿宋_GB2312" w:hAnsi="Times New Roman" w:cs="DengXian-Regular"/>
          <w:sz w:val="32"/>
          <w:szCs w:val="32"/>
        </w:rPr>
        <w:t>万元，</w:t>
      </w:r>
      <w:r>
        <w:rPr>
          <w:rFonts w:ascii="仿宋_GB2312" w:eastAsia="仿宋_GB2312" w:hAnsi="Times New Roman" w:cs="DengXian-Regular" w:hint="eastAsia"/>
          <w:sz w:val="32"/>
          <w:szCs w:val="32"/>
        </w:rPr>
        <w:t>减少28.4</w:t>
      </w:r>
      <w:r w:rsidR="002F38B2">
        <w:rPr>
          <w:rFonts w:ascii="仿宋_GB2312" w:eastAsia="仿宋_GB2312" w:hAnsi="Times New Roman" w:cs="DengXian-Regular" w:hint="eastAsia"/>
          <w:sz w:val="32"/>
          <w:szCs w:val="32"/>
        </w:rPr>
        <w:t>1</w:t>
      </w:r>
      <w:r w:rsidRPr="00A95518">
        <w:rPr>
          <w:rFonts w:ascii="仿宋_GB2312" w:eastAsia="仿宋_GB2312" w:hAnsi="Times New Roman" w:cs="DengXian-Regular"/>
          <w:sz w:val="32"/>
          <w:szCs w:val="32"/>
        </w:rPr>
        <w:t>%，主要是县财政拨款收入</w:t>
      </w:r>
      <w:r>
        <w:rPr>
          <w:rFonts w:ascii="仿宋_GB2312" w:eastAsia="仿宋_GB2312" w:hAnsi="Times New Roman" w:cs="DengXian-Regular" w:hint="eastAsia"/>
          <w:sz w:val="32"/>
          <w:szCs w:val="32"/>
        </w:rPr>
        <w:t>减少</w:t>
      </w:r>
      <w:r w:rsidRPr="00A95518">
        <w:rPr>
          <w:rFonts w:ascii="仿宋_GB2312" w:eastAsia="仿宋_GB2312" w:hAnsi="Times New Roman" w:cs="DengXian-Regular"/>
          <w:sz w:val="32"/>
          <w:szCs w:val="32"/>
        </w:rPr>
        <w:t>；本年支出</w:t>
      </w:r>
      <w:r>
        <w:rPr>
          <w:rFonts w:ascii="仿宋_GB2312" w:eastAsia="仿宋_GB2312" w:hAnsi="Times New Roman" w:cs="DengXian-Regular" w:hint="eastAsia"/>
          <w:sz w:val="32"/>
          <w:szCs w:val="32"/>
        </w:rPr>
        <w:t>减少3640.68</w:t>
      </w:r>
      <w:r w:rsidRPr="00A95518">
        <w:rPr>
          <w:rFonts w:ascii="仿宋_GB2312" w:eastAsia="仿宋_GB2312" w:hAnsi="Times New Roman" w:cs="DengXian-Regular"/>
          <w:sz w:val="32"/>
          <w:szCs w:val="32"/>
        </w:rPr>
        <w:t>万元，增加</w:t>
      </w:r>
      <w:r w:rsidR="00AD4035">
        <w:rPr>
          <w:rFonts w:ascii="仿宋_GB2312" w:eastAsia="仿宋_GB2312" w:hAnsi="Times New Roman" w:cs="DengXian-Regular" w:hint="eastAsia"/>
          <w:sz w:val="32"/>
          <w:szCs w:val="32"/>
        </w:rPr>
        <w:t>56.41</w:t>
      </w:r>
      <w:r w:rsidRPr="00A95518">
        <w:rPr>
          <w:rFonts w:ascii="仿宋_GB2312" w:eastAsia="仿宋_GB2312" w:hAnsi="Times New Roman" w:cs="DengXian-Regular"/>
          <w:sz w:val="32"/>
          <w:szCs w:val="32"/>
        </w:rPr>
        <w:t>%。主要是</w:t>
      </w:r>
      <w:r>
        <w:rPr>
          <w:rFonts w:ascii="仿宋_GB2312" w:eastAsia="仿宋_GB2312" w:hAnsi="Times New Roman" w:cs="DengXian-Regular" w:hint="eastAsia"/>
          <w:sz w:val="32"/>
          <w:szCs w:val="32"/>
        </w:rPr>
        <w:t>项目</w:t>
      </w:r>
      <w:r w:rsidRPr="00A95518">
        <w:rPr>
          <w:rFonts w:ascii="仿宋_GB2312" w:eastAsia="仿宋_GB2312" w:hAnsi="Times New Roman" w:cs="DengXian-Regular"/>
          <w:sz w:val="32"/>
          <w:szCs w:val="32"/>
        </w:rPr>
        <w:t>支出</w:t>
      </w:r>
      <w:r w:rsidR="00AD4035">
        <w:rPr>
          <w:rFonts w:ascii="仿宋_GB2312" w:eastAsia="仿宋_GB2312" w:hAnsi="Times New Roman" w:cs="DengXian-Regular" w:hint="eastAsia"/>
          <w:sz w:val="32"/>
          <w:szCs w:val="32"/>
        </w:rPr>
        <w:t>减少</w:t>
      </w:r>
      <w:r w:rsidRPr="00A95518">
        <w:rPr>
          <w:rFonts w:ascii="仿宋_GB2312" w:eastAsia="仿宋_GB2312" w:hAnsi="Times New Roman" w:cs="DengXian-Regular"/>
          <w:sz w:val="32"/>
          <w:szCs w:val="32"/>
        </w:rPr>
        <w:t>。</w:t>
      </w:r>
    </w:p>
    <w:p w14:paraId="60E97CDE" w14:textId="78B59888"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14:paraId="78682B4F"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本部门2019年度本年收入合计4033.99万元，其中：财政拨款收入4033.99万元，占100%；事业收入0万元；经营收入0万元；其他收入0万元。</w:t>
      </w:r>
    </w:p>
    <w:p w14:paraId="4F526DA9" w14:textId="77777777"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14:paraId="2845BEE4"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本部门2019年度本年支出合计2813.42万元，其中：基本支出1637.52万元，占58%；项目支出1175.9万元，占42%；经营支出0万元。如图所示：</w:t>
      </w:r>
    </w:p>
    <w:p w14:paraId="16B90A25" w14:textId="77777777" w:rsidR="0014062A" w:rsidRDefault="00A22E16">
      <w:pPr>
        <w:adjustRightInd w:val="0"/>
        <w:snapToGrid w:val="0"/>
        <w:spacing w:line="580" w:lineRule="exact"/>
        <w:rPr>
          <w:rFonts w:ascii="仿宋_GB2312" w:eastAsia="仿宋_GB2312" w:hAnsi="Times New Roman" w:cs="DengXian-Regular"/>
          <w:sz w:val="32"/>
          <w:szCs w:val="32"/>
        </w:rPr>
      </w:pPr>
      <w:r>
        <w:rPr>
          <w:noProof/>
        </w:rPr>
        <w:drawing>
          <wp:anchor distT="0" distB="0" distL="114300" distR="114300" simplePos="0" relativeHeight="251689984" behindDoc="0" locked="0" layoutInCell="1" allowOverlap="1" wp14:anchorId="30DFDD54" wp14:editId="173AA80D">
            <wp:simplePos x="0" y="0"/>
            <wp:positionH relativeFrom="column">
              <wp:posOffset>966470</wp:posOffset>
            </wp:positionH>
            <wp:positionV relativeFrom="paragraph">
              <wp:posOffset>63500</wp:posOffset>
            </wp:positionV>
            <wp:extent cx="4096385" cy="2429510"/>
            <wp:effectExtent l="4445" t="5080" r="13970" b="22860"/>
            <wp:wrapSquare wrapText="bothSides"/>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14:paraId="53C6F4B3" w14:textId="77777777" w:rsidR="0014062A" w:rsidRDefault="0014062A">
      <w:pPr>
        <w:adjustRightInd w:val="0"/>
        <w:snapToGrid w:val="0"/>
        <w:spacing w:line="580" w:lineRule="exact"/>
        <w:ind w:firstLineChars="600" w:firstLine="1920"/>
        <w:rPr>
          <w:rFonts w:ascii="仿宋_GB2312" w:eastAsia="仿宋_GB2312" w:hAnsi="Times New Roman" w:cs="DengXian-Regular"/>
          <w:sz w:val="32"/>
          <w:szCs w:val="32"/>
        </w:rPr>
      </w:pPr>
    </w:p>
    <w:p w14:paraId="7AEE94F7" w14:textId="77777777" w:rsidR="0014062A" w:rsidRDefault="0014062A" w:rsidP="002F38B2">
      <w:pPr>
        <w:keepNext/>
        <w:keepLines/>
        <w:snapToGrid w:val="0"/>
        <w:spacing w:line="580" w:lineRule="exact"/>
        <w:outlineLvl w:val="1"/>
        <w:rPr>
          <w:rFonts w:ascii="黑体" w:eastAsia="黑体" w:hAnsi="Calibri" w:cs="Times New Roman"/>
          <w:b/>
          <w:bCs/>
          <w:sz w:val="32"/>
          <w:szCs w:val="32"/>
        </w:rPr>
      </w:pPr>
    </w:p>
    <w:p w14:paraId="2DD5C1DD" w14:textId="77777777"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14:paraId="7C7B181E" w14:textId="77777777" w:rsidR="0014062A" w:rsidRDefault="00A22E16">
      <w:pPr>
        <w:snapToGrid w:val="0"/>
        <w:spacing w:line="580" w:lineRule="exact"/>
        <w:ind w:firstLineChars="200" w:firstLine="640"/>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（一）财政拨款收支与2018 年度决算对比情况</w:t>
      </w:r>
    </w:p>
    <w:p w14:paraId="19593920" w14:textId="2EBE6152"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本部门2019年度财政拨款本年收入4033.99万元,比2018年度减少1600.63万元，降低28</w:t>
      </w:r>
      <w:r w:rsidR="002F38B2">
        <w:rPr>
          <w:rFonts w:ascii="仿宋_GB2312" w:eastAsia="仿宋_GB2312" w:hAnsi="Times New Roman" w:cs="DengXian-Regular" w:hint="eastAsia"/>
          <w:sz w:val="32"/>
          <w:szCs w:val="32"/>
        </w:rPr>
        <w:t>.41</w:t>
      </w:r>
      <w:r>
        <w:rPr>
          <w:rFonts w:ascii="仿宋_GB2312" w:eastAsia="仿宋_GB2312" w:hAnsi="Times New Roman" w:cs="DengXian-Regular" w:hint="eastAsia"/>
          <w:sz w:val="32"/>
          <w:szCs w:val="32"/>
        </w:rPr>
        <w:t>%，主要是财政拨款收入减少；本年支出2813.42万元，减少3640.68万元，降低56</w:t>
      </w:r>
      <w:r w:rsidR="002F38B2">
        <w:rPr>
          <w:rFonts w:ascii="仿宋_GB2312" w:eastAsia="仿宋_GB2312" w:hAnsi="Times New Roman" w:cs="DengXian-Regular" w:hint="eastAsia"/>
          <w:sz w:val="32"/>
          <w:szCs w:val="32"/>
        </w:rPr>
        <w:t>.41</w:t>
      </w:r>
      <w:r>
        <w:rPr>
          <w:rFonts w:ascii="仿宋_GB2312" w:eastAsia="仿宋_GB2312" w:hAnsi="Times New Roman" w:cs="DengXian-Regular" w:hint="eastAsia"/>
          <w:sz w:val="32"/>
          <w:szCs w:val="32"/>
        </w:rPr>
        <w:t>%，主要是项目支出减少。具体情况如下：</w:t>
      </w:r>
    </w:p>
    <w:p w14:paraId="0EF14EC7" w14:textId="6CD49247" w:rsidR="0014062A" w:rsidRDefault="00A22E16">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一般公共预算财政拨款本年收入4018.24万元，比上年减少1237.77万元；主要是财政拨款收入减少</w:t>
      </w:r>
      <w:r w:rsidR="00D459D7">
        <w:rPr>
          <w:rFonts w:ascii="仿宋_GB2312" w:eastAsia="仿宋_GB2312" w:hAnsi="Times New Roman" w:cs="DengXian-Regular" w:hint="eastAsia"/>
          <w:sz w:val="32"/>
          <w:szCs w:val="32"/>
        </w:rPr>
        <w:t>，降低23.55%</w:t>
      </w:r>
      <w:r>
        <w:rPr>
          <w:rFonts w:ascii="仿宋_GB2312" w:eastAsia="仿宋_GB2312" w:hAnsi="Times New Roman" w:cs="DengXian-Regular" w:hint="eastAsia"/>
          <w:sz w:val="32"/>
          <w:szCs w:val="32"/>
        </w:rPr>
        <w:t>；本年支出</w:t>
      </w:r>
      <w:r w:rsidR="00183D18">
        <w:rPr>
          <w:rFonts w:ascii="仿宋_GB2312" w:eastAsia="仿宋_GB2312" w:hAnsi="Times New Roman" w:cs="DengXian-Regular" w:hint="eastAsia"/>
          <w:sz w:val="32"/>
          <w:szCs w:val="32"/>
        </w:rPr>
        <w:t>2797.68</w:t>
      </w:r>
      <w:r>
        <w:rPr>
          <w:rFonts w:ascii="仿宋_GB2312" w:eastAsia="仿宋_GB2312" w:hAnsi="Times New Roman" w:cs="DengXian-Regular" w:hint="eastAsia"/>
          <w:sz w:val="32"/>
          <w:szCs w:val="32"/>
        </w:rPr>
        <w:t>万元，比上年减少</w:t>
      </w:r>
      <w:r w:rsidR="00183D18">
        <w:rPr>
          <w:rFonts w:ascii="仿宋_GB2312" w:eastAsia="仿宋_GB2312" w:hAnsi="Times New Roman" w:cs="DengXian-Regular" w:hint="eastAsia"/>
          <w:sz w:val="32"/>
          <w:szCs w:val="32"/>
        </w:rPr>
        <w:t>3277.81</w:t>
      </w:r>
      <w:r>
        <w:rPr>
          <w:rFonts w:ascii="仿宋_GB2312" w:eastAsia="仿宋_GB2312" w:hAnsi="Times New Roman" w:cs="DengXian-Regular" w:hint="eastAsia"/>
          <w:sz w:val="32"/>
          <w:szCs w:val="32"/>
        </w:rPr>
        <w:t>万元，降低</w:t>
      </w:r>
      <w:r w:rsidR="00183D18">
        <w:rPr>
          <w:rFonts w:ascii="仿宋_GB2312" w:eastAsia="仿宋_GB2312" w:hAnsi="Times New Roman" w:cs="DengXian-Regular" w:hint="eastAsia"/>
          <w:sz w:val="32"/>
          <w:szCs w:val="32"/>
        </w:rPr>
        <w:t>53.95</w:t>
      </w:r>
      <w:r>
        <w:rPr>
          <w:rFonts w:ascii="仿宋_GB2312" w:eastAsia="仿宋_GB2312" w:hAnsi="Times New Roman" w:cs="DengXian-Regular" w:hint="eastAsia"/>
          <w:sz w:val="32"/>
          <w:szCs w:val="32"/>
        </w:rPr>
        <w:t>%，主要是项目支出减少。</w:t>
      </w:r>
    </w:p>
    <w:p w14:paraId="5A67ED13" w14:textId="2DFAF1F8" w:rsidR="0014062A" w:rsidRDefault="00A22E16">
      <w:pPr>
        <w:numPr>
          <w:ilvl w:val="0"/>
          <w:numId w:val="1"/>
        </w:num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1008" behindDoc="0" locked="0" layoutInCell="1" allowOverlap="1" wp14:anchorId="404DA79B" wp14:editId="7E23B794">
            <wp:simplePos x="0" y="0"/>
            <wp:positionH relativeFrom="column">
              <wp:posOffset>556895</wp:posOffset>
            </wp:positionH>
            <wp:positionV relativeFrom="paragraph">
              <wp:posOffset>1454785</wp:posOffset>
            </wp:positionV>
            <wp:extent cx="4790440" cy="3057525"/>
            <wp:effectExtent l="4445" t="4445" r="5715" b="5080"/>
            <wp:wrapNone/>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ascii="仿宋_GB2312" w:eastAsia="仿宋_GB2312" w:hAnsi="Times New Roman" w:cs="DengXian-Regular" w:hint="eastAsia"/>
          <w:sz w:val="32"/>
          <w:szCs w:val="32"/>
        </w:rPr>
        <w:t>政府性基金预算财政拨款本年收入15.75万元，比上年减少362.86万元，降低9</w:t>
      </w:r>
      <w:r w:rsidR="00A53A88">
        <w:rPr>
          <w:rFonts w:ascii="仿宋_GB2312" w:eastAsia="仿宋_GB2312" w:hAnsi="Times New Roman" w:cs="DengXian-Regular" w:hint="eastAsia"/>
          <w:sz w:val="32"/>
          <w:szCs w:val="32"/>
        </w:rPr>
        <w:t>5.84</w:t>
      </w:r>
      <w:r>
        <w:rPr>
          <w:rFonts w:ascii="仿宋_GB2312" w:eastAsia="仿宋_GB2312" w:hAnsi="Times New Roman" w:cs="DengXian-Regular" w:hint="eastAsia"/>
          <w:sz w:val="32"/>
          <w:szCs w:val="32"/>
        </w:rPr>
        <w:t>%，主要原因是财政拨款收入减少；本年支出15.75万元，比上年减少362.86万元，降低9</w:t>
      </w:r>
      <w:r w:rsidR="00A53A88">
        <w:rPr>
          <w:rFonts w:ascii="仿宋_GB2312" w:eastAsia="仿宋_GB2312" w:hAnsi="Times New Roman" w:cs="DengXian-Regular" w:hint="eastAsia"/>
          <w:sz w:val="32"/>
          <w:szCs w:val="32"/>
        </w:rPr>
        <w:t>5.84</w:t>
      </w:r>
      <w:r>
        <w:rPr>
          <w:rFonts w:ascii="仿宋_GB2312" w:eastAsia="仿宋_GB2312" w:hAnsi="Times New Roman" w:cs="DengXian-Regular" w:hint="eastAsia"/>
          <w:sz w:val="32"/>
          <w:szCs w:val="32"/>
        </w:rPr>
        <w:t>%，主要是项目支出减少。</w:t>
      </w:r>
    </w:p>
    <w:p w14:paraId="5FFEE85D"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5125184B"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1721CD4A"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06CD53C6"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0E1375C6"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1B99F22A"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7BEC08CD" w14:textId="77777777" w:rsidR="0014062A" w:rsidRDefault="0014062A">
      <w:pPr>
        <w:snapToGrid w:val="0"/>
        <w:spacing w:line="580" w:lineRule="exact"/>
        <w:ind w:firstLineChars="200" w:firstLine="640"/>
        <w:rPr>
          <w:rFonts w:ascii="楷体_GB2312" w:eastAsia="楷体_GB2312" w:hAnsi="Times New Roman" w:cs="DengXian-Bold"/>
          <w:b/>
          <w:bCs/>
          <w:sz w:val="32"/>
          <w:szCs w:val="32"/>
        </w:rPr>
      </w:pPr>
    </w:p>
    <w:p w14:paraId="291A8E9E" w14:textId="77777777" w:rsidR="0014062A" w:rsidRDefault="0014062A" w:rsidP="002F38B2">
      <w:pPr>
        <w:snapToGrid w:val="0"/>
        <w:spacing w:line="580" w:lineRule="exact"/>
        <w:rPr>
          <w:rFonts w:ascii="楷体_GB2312" w:eastAsia="楷体_GB2312" w:hAnsi="Times New Roman" w:cs="DengXian-Bold"/>
          <w:b/>
          <w:bCs/>
          <w:sz w:val="32"/>
          <w:szCs w:val="32"/>
        </w:rPr>
      </w:pPr>
    </w:p>
    <w:p w14:paraId="7ADE1DD5" w14:textId="77777777" w:rsidR="0014062A" w:rsidRDefault="00A22E16">
      <w:pPr>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14:paraId="362B7DCC"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4033.99万元，完成年初预算的288%,比年初预算增加2631.01万元，决算数大于预算数主要原因是项目支出增加；本年支出2813.42万元，完成年初预算的201%,比年初预算增加1410.44万元，决算数大于预算数主要原因是主要是项目支出增加。具体情况如下：</w:t>
      </w:r>
    </w:p>
    <w:p w14:paraId="3D85DA0B" w14:textId="77777777" w:rsidR="0014062A" w:rsidRDefault="00A22E16">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一般公共预算财政拨款本年收入完成年初预算429%，比年初预算增加3080.95万元，主要是项目支出增加；支出完成年初预算300%，比年初预算增加1876.13万元，主要是项目支出增加。</w:t>
      </w:r>
    </w:p>
    <w:p w14:paraId="530AB727" w14:textId="77777777" w:rsidR="0014062A" w:rsidRDefault="00A22E16">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政府性基金预算财政拨款本年收入完成年初预算3%，比年初预算减少449.94万元，主要是项目支出减少；支出完成年初预算3%，比年初预算减少449.94万元，主要是项目支出减少。</w:t>
      </w:r>
    </w:p>
    <w:p w14:paraId="5D21473B" w14:textId="1FF36916" w:rsidR="0014062A" w:rsidRDefault="00D459D7">
      <w:pPr>
        <w:adjustRightInd w:val="0"/>
        <w:snapToGrid w:val="0"/>
        <w:spacing w:line="580" w:lineRule="exact"/>
        <w:ind w:firstLineChars="200" w:firstLine="420"/>
        <w:rPr>
          <w:rFonts w:ascii="仿宋_GB2312" w:eastAsia="仿宋_GB2312" w:hAnsi="Times New Roman" w:cs="DengXian-Regular"/>
          <w:sz w:val="32"/>
          <w:szCs w:val="32"/>
          <w:highlight w:val="yellow"/>
        </w:rPr>
      </w:pPr>
      <w:r>
        <w:rPr>
          <w:noProof/>
        </w:rPr>
        <w:drawing>
          <wp:anchor distT="0" distB="0" distL="114300" distR="114300" simplePos="0" relativeHeight="251692032" behindDoc="0" locked="0" layoutInCell="1" allowOverlap="1" wp14:anchorId="3B46938A" wp14:editId="359AEBF5">
            <wp:simplePos x="0" y="0"/>
            <wp:positionH relativeFrom="column">
              <wp:posOffset>480695</wp:posOffset>
            </wp:positionH>
            <wp:positionV relativeFrom="paragraph">
              <wp:posOffset>22860</wp:posOffset>
            </wp:positionV>
            <wp:extent cx="4572000" cy="2743200"/>
            <wp:effectExtent l="4445" t="4445" r="14605" b="14605"/>
            <wp:wrapNone/>
            <wp:docPr id="3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60B68A22" w14:textId="70664F0C" w:rsidR="0014062A" w:rsidRDefault="0014062A">
      <w:pPr>
        <w:adjustRightInd w:val="0"/>
        <w:snapToGrid w:val="0"/>
        <w:spacing w:line="580" w:lineRule="exact"/>
        <w:ind w:firstLineChars="200" w:firstLine="640"/>
        <w:rPr>
          <w:rFonts w:ascii="仿宋_GB2312" w:eastAsia="仿宋_GB2312" w:hAnsi="Times New Roman" w:cs="DengXian-Regular"/>
          <w:sz w:val="32"/>
          <w:szCs w:val="32"/>
          <w:highlight w:val="yellow"/>
        </w:rPr>
      </w:pPr>
    </w:p>
    <w:p w14:paraId="55DE232D" w14:textId="77777777" w:rsidR="0014062A" w:rsidRDefault="0014062A">
      <w:pPr>
        <w:adjustRightInd w:val="0"/>
        <w:snapToGrid w:val="0"/>
        <w:spacing w:line="580" w:lineRule="exact"/>
        <w:ind w:firstLineChars="200" w:firstLine="640"/>
        <w:rPr>
          <w:rFonts w:ascii="仿宋_GB2312" w:eastAsia="仿宋_GB2312" w:hAnsi="Times New Roman" w:cs="DengXian-Regular"/>
          <w:sz w:val="32"/>
          <w:szCs w:val="32"/>
          <w:highlight w:val="yellow"/>
        </w:rPr>
      </w:pPr>
    </w:p>
    <w:p w14:paraId="45F8539B" w14:textId="77777777" w:rsidR="0014062A" w:rsidRDefault="0014062A">
      <w:pPr>
        <w:adjustRightInd w:val="0"/>
        <w:snapToGrid w:val="0"/>
        <w:spacing w:line="580" w:lineRule="exact"/>
        <w:ind w:firstLineChars="200" w:firstLine="640"/>
        <w:rPr>
          <w:rFonts w:ascii="仿宋_GB2312" w:eastAsia="仿宋_GB2312" w:hAnsi="Times New Roman" w:cs="DengXian-Regular"/>
          <w:sz w:val="32"/>
          <w:szCs w:val="32"/>
          <w:highlight w:val="yellow"/>
        </w:rPr>
      </w:pPr>
    </w:p>
    <w:p w14:paraId="0327CCCB" w14:textId="77777777" w:rsidR="0014062A" w:rsidRDefault="0014062A" w:rsidP="00D459D7">
      <w:pPr>
        <w:adjustRightInd w:val="0"/>
        <w:snapToGrid w:val="0"/>
        <w:spacing w:line="580" w:lineRule="exact"/>
        <w:rPr>
          <w:rFonts w:ascii="仿宋_GB2312" w:eastAsia="仿宋_GB2312" w:hAnsi="Times New Roman" w:cs="DengXian-Regular"/>
          <w:sz w:val="32"/>
          <w:szCs w:val="32"/>
          <w:highlight w:val="yellow"/>
        </w:rPr>
      </w:pPr>
    </w:p>
    <w:p w14:paraId="28E82A97" w14:textId="77777777" w:rsidR="0014062A" w:rsidRDefault="00A22E16">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财政拨款支出决算结构情况。</w:t>
      </w:r>
    </w:p>
    <w:p w14:paraId="6DB6A817"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年度财政拨款支出2813.42万元，主要用于以下方面一般公共服务（类）支出1298.95万元，占46%；社会保障和就业（类）支出 81.53万元，占3%；卫生健康（类）支出29.52万元，占1%；城乡社区（类）支出1155.9万元，占41%；农林水（类）支出190.37万元，占7%；住房保障（类）支出57.16万元，占 2%。</w:t>
      </w:r>
    </w:p>
    <w:p w14:paraId="135B64E8" w14:textId="77777777" w:rsidR="0014062A" w:rsidRDefault="00A22E16">
      <w:pPr>
        <w:adjustRightInd w:val="0"/>
        <w:snapToGrid w:val="0"/>
        <w:spacing w:line="580" w:lineRule="exact"/>
        <w:rPr>
          <w:rFonts w:ascii="楷体_GB2312" w:eastAsia="楷体_GB2312" w:hAnsi="Times New Roman" w:cs="DengXian-Bold"/>
          <w:b/>
          <w:bCs/>
          <w:sz w:val="32"/>
          <w:szCs w:val="32"/>
        </w:rPr>
      </w:pPr>
      <w:r>
        <w:rPr>
          <w:noProof/>
        </w:rPr>
        <w:drawing>
          <wp:anchor distT="0" distB="0" distL="114300" distR="114300" simplePos="0" relativeHeight="251693056" behindDoc="0" locked="0" layoutInCell="1" allowOverlap="1" wp14:anchorId="416EE2BC" wp14:editId="55FD1858">
            <wp:simplePos x="0" y="0"/>
            <wp:positionH relativeFrom="column">
              <wp:posOffset>680720</wp:posOffset>
            </wp:positionH>
            <wp:positionV relativeFrom="paragraph">
              <wp:posOffset>38100</wp:posOffset>
            </wp:positionV>
            <wp:extent cx="4572000" cy="2343785"/>
            <wp:effectExtent l="4445" t="4445" r="14605" b="13970"/>
            <wp:wrapNone/>
            <wp:docPr id="3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343AD726" w14:textId="77777777" w:rsidR="0014062A" w:rsidRDefault="0014062A">
      <w:pPr>
        <w:adjustRightInd w:val="0"/>
        <w:snapToGrid w:val="0"/>
        <w:spacing w:line="580" w:lineRule="exact"/>
        <w:rPr>
          <w:rFonts w:ascii="楷体_GB2312" w:eastAsia="楷体_GB2312" w:hAnsi="Times New Roman" w:cs="DengXian-Bold"/>
          <w:b/>
          <w:bCs/>
          <w:sz w:val="32"/>
          <w:szCs w:val="32"/>
        </w:rPr>
      </w:pPr>
    </w:p>
    <w:p w14:paraId="505C8F7D" w14:textId="77777777" w:rsidR="0014062A" w:rsidRDefault="0014062A">
      <w:pPr>
        <w:adjustRightInd w:val="0"/>
        <w:snapToGrid w:val="0"/>
        <w:spacing w:line="580" w:lineRule="exact"/>
        <w:rPr>
          <w:rFonts w:ascii="楷体_GB2312" w:eastAsia="楷体_GB2312" w:hAnsi="Times New Roman" w:cs="DengXian-Bold"/>
          <w:b/>
          <w:bCs/>
          <w:sz w:val="32"/>
          <w:szCs w:val="32"/>
        </w:rPr>
      </w:pPr>
    </w:p>
    <w:p w14:paraId="09F9A194" w14:textId="77777777" w:rsidR="0014062A" w:rsidRDefault="0014062A">
      <w:pPr>
        <w:adjustRightInd w:val="0"/>
        <w:snapToGrid w:val="0"/>
        <w:spacing w:line="580" w:lineRule="exact"/>
        <w:rPr>
          <w:rFonts w:ascii="楷体_GB2312" w:eastAsia="楷体_GB2312" w:hAnsi="Times New Roman" w:cs="DengXian-Bold"/>
          <w:b/>
          <w:bCs/>
          <w:sz w:val="32"/>
          <w:szCs w:val="32"/>
        </w:rPr>
      </w:pPr>
    </w:p>
    <w:p w14:paraId="48B86536" w14:textId="77777777" w:rsidR="0014062A" w:rsidRDefault="0014062A">
      <w:pPr>
        <w:adjustRightInd w:val="0"/>
        <w:snapToGrid w:val="0"/>
        <w:spacing w:line="580" w:lineRule="exact"/>
        <w:rPr>
          <w:rFonts w:ascii="楷体_GB2312" w:eastAsia="楷体_GB2312" w:hAnsi="Times New Roman" w:cs="DengXian-Bold"/>
          <w:b/>
          <w:bCs/>
          <w:sz w:val="32"/>
          <w:szCs w:val="32"/>
        </w:rPr>
      </w:pPr>
    </w:p>
    <w:p w14:paraId="650F962B" w14:textId="77777777" w:rsidR="0014062A" w:rsidRDefault="0014062A">
      <w:pPr>
        <w:adjustRightInd w:val="0"/>
        <w:snapToGrid w:val="0"/>
        <w:spacing w:line="580" w:lineRule="exact"/>
        <w:rPr>
          <w:rFonts w:ascii="楷体_GB2312" w:eastAsia="楷体_GB2312" w:hAnsi="Times New Roman" w:cs="DengXian-Bold"/>
          <w:b/>
          <w:bCs/>
          <w:sz w:val="32"/>
          <w:szCs w:val="32"/>
        </w:rPr>
      </w:pPr>
    </w:p>
    <w:p w14:paraId="2200C963" w14:textId="77777777" w:rsidR="0014062A" w:rsidRDefault="0014062A">
      <w:pPr>
        <w:adjustRightInd w:val="0"/>
        <w:snapToGrid w:val="0"/>
        <w:spacing w:line="580" w:lineRule="exact"/>
        <w:ind w:leftChars="200" w:left="420"/>
        <w:rPr>
          <w:rFonts w:ascii="楷体_GB2312" w:eastAsia="楷体_GB2312" w:hAnsi="Times New Roman" w:cs="DengXian-Bold"/>
          <w:b/>
          <w:bCs/>
          <w:sz w:val="32"/>
          <w:szCs w:val="32"/>
        </w:rPr>
      </w:pPr>
    </w:p>
    <w:p w14:paraId="133AA5AC" w14:textId="77777777" w:rsidR="0014062A" w:rsidRDefault="00A22E16">
      <w:pPr>
        <w:adjustRightInd w:val="0"/>
        <w:snapToGrid w:val="0"/>
        <w:spacing w:line="580" w:lineRule="exact"/>
        <w:ind w:leftChars="200" w:left="420"/>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（四）一般公共预算基本支出决算情况说明</w:t>
      </w:r>
    </w:p>
    <w:p w14:paraId="4BF26EA2"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年度财政拨款基本支出1637.52万元，其中：人员经费 443.66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w:t>
      </w:r>
      <w:r>
        <w:rPr>
          <w:rFonts w:ascii="仿宋_GB2312" w:eastAsia="仿宋_GB2312" w:hAnsi="Times New Roman" w:cs="DengXian-Regular" w:hint="eastAsia"/>
          <w:sz w:val="32"/>
          <w:szCs w:val="32"/>
        </w:rPr>
        <w:lastRenderedPageBreak/>
        <w:t>庭的补助支出；公用经费 1193.87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E8B0AB4" w14:textId="77777777"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14:paraId="27266AAB"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本部门2019年度“三公”经费支出共计1.3万元，完成预算的100%,与年初预算持平；较2018年度增加1.3万元，增长100%。具体情况如下：</w:t>
      </w:r>
    </w:p>
    <w:p w14:paraId="07D6DC58" w14:textId="77777777" w:rsidR="0014062A" w:rsidRDefault="00A22E16">
      <w:pPr>
        <w:numPr>
          <w:ilvl w:val="0"/>
          <w:numId w:val="4"/>
        </w:numPr>
        <w:adjustRightInd w:val="0"/>
        <w:snapToGrid w:val="0"/>
        <w:spacing w:line="580" w:lineRule="exact"/>
        <w:rPr>
          <w:rFonts w:ascii="仿宋_GB2312" w:eastAsia="仿宋_GB2312" w:cs="DengXian-Regular"/>
          <w:sz w:val="32"/>
          <w:szCs w:val="32"/>
        </w:rPr>
      </w:pPr>
      <w:r>
        <w:rPr>
          <w:rFonts w:ascii="楷体_GB2312" w:eastAsia="楷体_GB2312" w:hAnsi="Times New Roman" w:cs="DengXian-Bold" w:hint="eastAsia"/>
          <w:b/>
          <w:bCs/>
          <w:sz w:val="32"/>
          <w:szCs w:val="32"/>
        </w:rPr>
        <w:t>因公出国（境）费支出0万元。</w:t>
      </w:r>
      <w:r>
        <w:rPr>
          <w:rFonts w:ascii="仿宋_GB2312" w:eastAsia="仿宋_GB2312" w:cs="DengXian-Regular" w:hint="eastAsia"/>
          <w:sz w:val="32"/>
          <w:szCs w:val="32"/>
        </w:rPr>
        <w:t>本部门2018年度因公出国（境）团组0个、共0人/参加其他单位组织的因公出国（境）团组0个、共0人/无本单位组织的出国（境）团组。因公出国（境）费支出较年初预算增加0万元，增长0%,主要是没有出国招商活动</w:t>
      </w:r>
    </w:p>
    <w:p w14:paraId="58CFD49D" w14:textId="6FF9E540" w:rsidR="0014062A" w:rsidRDefault="00A22E16">
      <w:pPr>
        <w:adjustRightInd w:val="0"/>
        <w:snapToGrid w:val="0"/>
        <w:spacing w:line="580" w:lineRule="exact"/>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（二）公务用车购置及运行维护费支出1.3万元。</w:t>
      </w:r>
      <w:r>
        <w:rPr>
          <w:rFonts w:ascii="仿宋_GB2312" w:eastAsia="仿宋_GB2312" w:hAnsi="Times New Roman" w:cs="DengXian-Regular" w:hint="eastAsia"/>
          <w:sz w:val="32"/>
          <w:szCs w:val="32"/>
        </w:rPr>
        <w:t>本部门2019年度公务用车购置及运行维护费与预算持平；较上年增加1.3万元，增加100%。</w:t>
      </w:r>
      <w:r w:rsidR="009C7975">
        <w:rPr>
          <w:rFonts w:ascii="仿宋_GB2312" w:eastAsia="仿宋_GB2312" w:hAnsi="Times New Roman" w:cs="DengXian-Regular" w:hint="eastAsia"/>
          <w:sz w:val="32"/>
          <w:szCs w:val="32"/>
        </w:rPr>
        <w:t>原因是根据2018年公车改革要求，我镇依规处理拍卖公车，后因工作需求购入田野牌货车一辆，此费用用于</w:t>
      </w:r>
      <w:r w:rsidR="009C7975">
        <w:rPr>
          <w:rFonts w:ascii="仿宋_GB2312" w:eastAsia="仿宋_GB2312" w:hAnsi="Times New Roman" w:cs="DengXian-Regular" w:hint="eastAsia"/>
          <w:sz w:val="32"/>
          <w:szCs w:val="32"/>
        </w:rPr>
        <w:lastRenderedPageBreak/>
        <w:t>公车的日常运行</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14:paraId="381C712A"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本部门2019年度公务用车购置量0辆，发生“公务用车购置”经费支出0万元。公务用车购置费支出与决算持平，较上年无增减变化，主要是降低支出，节约开支。</w:t>
      </w:r>
    </w:p>
    <w:p w14:paraId="362E21D7"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本部门2019年度单位公务用车保有量1辆。公车运行维护费支出与预算持平，较上年增加1.3万元，增长100%。主要是公车运行日常维护开支。</w:t>
      </w:r>
    </w:p>
    <w:p w14:paraId="22D4F6D2"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本部门2019年度公务接待共0批次、0人次。公务接待费支出较预算无变化；较上年度无变化。主要是厉行勤俭节约。</w:t>
      </w:r>
    </w:p>
    <w:p w14:paraId="5F0D953A" w14:textId="77777777" w:rsidR="0014062A" w:rsidRDefault="00A22E16">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14:paraId="2722C217" w14:textId="77777777" w:rsidR="0014062A" w:rsidRDefault="00A22E16">
      <w:pPr>
        <w:adjustRightInd w:val="0"/>
        <w:snapToGrid w:val="0"/>
        <w:spacing w:line="580" w:lineRule="exact"/>
        <w:ind w:firstLineChars="200" w:firstLine="640"/>
        <w:rPr>
          <w:rFonts w:ascii="仿宋_GB2312" w:hAnsi="仿宋_GB2312" w:cs="仿宋_GB2312" w:hint="eastAsia"/>
          <w:b/>
          <w:bCs/>
          <w:sz w:val="32"/>
          <w:szCs w:val="32"/>
        </w:rPr>
      </w:pPr>
      <w:r>
        <w:rPr>
          <w:rFonts w:ascii="仿宋_GB2312" w:eastAsia="仿宋_GB2312" w:hAnsi="仿宋_GB2312" w:cs="仿宋_GB2312" w:hint="eastAsia"/>
          <w:b/>
          <w:bCs/>
          <w:sz w:val="32"/>
          <w:szCs w:val="32"/>
        </w:rPr>
        <w:t>1. 预算绩效管理工作开展情况。</w:t>
      </w:r>
    </w:p>
    <w:p w14:paraId="7B7CB508" w14:textId="017ABCEC"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个，二级项目</w:t>
      </w:r>
      <w:r>
        <w:rPr>
          <w:rFonts w:ascii="仿宋_GB2312" w:eastAsia="仿宋_GB2312" w:hAnsi="仿宋_GB2312" w:cs="仿宋_GB2312"/>
          <w:sz w:val="32"/>
          <w:szCs w:val="32"/>
        </w:rPr>
        <w:t>11</w:t>
      </w:r>
      <w:r>
        <w:rPr>
          <w:rFonts w:ascii="仿宋_GB2312" w:eastAsia="仿宋_GB2312" w:hAnsi="仿宋_GB2312" w:cs="仿宋_GB2312" w:hint="eastAsia"/>
          <w:sz w:val="32"/>
          <w:szCs w:val="32"/>
        </w:rPr>
        <w:t>个，共涉及资金</w:t>
      </w:r>
      <w:r>
        <w:rPr>
          <w:rFonts w:ascii="仿宋_GB2312" w:eastAsia="仿宋_GB2312" w:hAnsi="仿宋_GB2312" w:cs="仿宋_GB2312"/>
          <w:sz w:val="32"/>
          <w:szCs w:val="32"/>
        </w:rPr>
        <w:t>1402.98</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。组织对</w:t>
      </w:r>
      <w:r w:rsidR="00A67981">
        <w:rPr>
          <w:rFonts w:ascii="仿宋_GB2312" w:eastAsia="仿宋_GB2312" w:hAnsi="仿宋_GB2312" w:cs="仿宋_GB2312" w:hint="eastAsia"/>
          <w:sz w:val="32"/>
          <w:szCs w:val="32"/>
        </w:rPr>
        <w:t>“</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年正常离任村“两委”正职生活补贴</w:t>
      </w:r>
      <w:r w:rsidR="00A67981">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“六无先进单位奖励资金项目”等</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个项目开展了部门评价，涉及一般公共预算支出</w:t>
      </w:r>
      <w:r>
        <w:rPr>
          <w:rFonts w:ascii="仿宋_GB2312" w:eastAsia="仿宋_GB2312" w:hAnsi="仿宋_GB2312" w:cs="仿宋_GB2312"/>
          <w:sz w:val="32"/>
          <w:szCs w:val="32"/>
        </w:rPr>
        <w:t>1402.98</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万元。其中，对“</w:t>
      </w:r>
      <w:r>
        <w:rPr>
          <w:rFonts w:ascii="仿宋_GB2312" w:eastAsia="仿宋_GB2312" w:hAnsi="仿宋_GB2312" w:cs="仿宋_GB2312"/>
          <w:sz w:val="32"/>
          <w:szCs w:val="32"/>
        </w:rPr>
        <w:t>2019年正常</w:t>
      </w:r>
      <w:r>
        <w:rPr>
          <w:rFonts w:ascii="仿宋_GB2312" w:eastAsia="仿宋_GB2312" w:hAnsi="仿宋_GB2312" w:cs="仿宋_GB2312" w:hint="eastAsia"/>
          <w:sz w:val="32"/>
          <w:szCs w:val="32"/>
        </w:rPr>
        <w:t>离任村‘两委’正职生活补贴”“六无先进单位奖励资金项目”等项目通过部门内部评审小组开展绩效评价。从评价情况来看，12个项目整体落实情况</w:t>
      </w:r>
      <w:r>
        <w:rPr>
          <w:rFonts w:ascii="仿宋_GB2312" w:eastAsia="仿宋_GB2312" w:hAnsi="仿宋_GB2312" w:cs="仿宋_GB2312" w:hint="eastAsia"/>
          <w:sz w:val="32"/>
          <w:szCs w:val="32"/>
        </w:rPr>
        <w:lastRenderedPageBreak/>
        <w:t>良好，达到预期目标。</w:t>
      </w:r>
    </w:p>
    <w:p w14:paraId="7A39FB73" w14:textId="77777777" w:rsidR="0014062A" w:rsidRDefault="00A22E16">
      <w:pPr>
        <w:adjustRightInd w:val="0"/>
        <w:snapToGrid w:val="0"/>
        <w:spacing w:line="580" w:lineRule="exact"/>
        <w:ind w:leftChars="200" w:left="420" w:firstLineChars="100" w:firstLine="32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14:paraId="1D705B3F"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本部门在今年部门决算公开中反映六无先进单位奖励资金项目及</w:t>
      </w:r>
      <w:r>
        <w:rPr>
          <w:rFonts w:ascii="仿宋_GB2312" w:eastAsia="仿宋_GB2312" w:hAnsi="仿宋_GB2312" w:cs="仿宋_GB2312"/>
          <w:sz w:val="32"/>
          <w:szCs w:val="32"/>
        </w:rPr>
        <w:t xml:space="preserve"> 2019</w:t>
      </w:r>
      <w:r>
        <w:rPr>
          <w:rFonts w:ascii="仿宋_GB2312" w:eastAsia="仿宋_GB2312" w:hAnsi="仿宋_GB2312" w:cs="仿宋_GB2312" w:hint="eastAsia"/>
          <w:sz w:val="32"/>
          <w:szCs w:val="32"/>
        </w:rPr>
        <w:t>年正常离任村“两委”正职生活补贴项目等</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个项目绩效自评结果。</w:t>
      </w:r>
    </w:p>
    <w:p w14:paraId="7A694C16" w14:textId="6FF3F5F2" w:rsidR="0014062A" w:rsidRDefault="00497A2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sidR="00A22E16">
        <w:rPr>
          <w:rFonts w:ascii="仿宋_GB2312" w:eastAsia="仿宋_GB2312" w:hAnsi="仿宋_GB2312" w:cs="仿宋_GB2312" w:hint="eastAsia"/>
          <w:sz w:val="32"/>
          <w:szCs w:val="32"/>
        </w:rPr>
        <w:t>本部门项目自评综述：</w:t>
      </w:r>
      <w:r w:rsidR="00A22E16">
        <w:rPr>
          <w:rFonts w:ascii="仿宋_GB2312" w:eastAsia="仿宋_GB2312" w:hAnsi="仿宋_GB2312" w:cs="仿宋_GB2312"/>
          <w:sz w:val="32"/>
          <w:szCs w:val="32"/>
        </w:rPr>
        <w:t>2019</w:t>
      </w:r>
      <w:r w:rsidR="00A22E16">
        <w:rPr>
          <w:rFonts w:ascii="仿宋_GB2312" w:eastAsia="仿宋_GB2312" w:hAnsi="仿宋_GB2312" w:cs="仿宋_GB2312" w:hint="eastAsia"/>
          <w:sz w:val="32"/>
          <w:szCs w:val="32"/>
        </w:rPr>
        <w:t>年初设定绩效目标为1402.98万元，全年预算数为1402.98万元</w:t>
      </w:r>
      <w:r w:rsidR="00A22E16">
        <w:rPr>
          <w:rFonts w:ascii="仿宋_GB2312" w:eastAsia="仿宋_GB2312" w:hAnsi="仿宋_GB2312" w:cs="仿宋_GB2312"/>
          <w:sz w:val="32"/>
          <w:szCs w:val="32"/>
        </w:rPr>
        <w:t>,</w:t>
      </w:r>
      <w:r w:rsidR="00A22E16">
        <w:rPr>
          <w:rFonts w:ascii="仿宋_GB2312" w:eastAsia="仿宋_GB2312" w:hAnsi="仿宋_GB2312" w:cs="仿宋_GB2312" w:hint="eastAsia"/>
          <w:sz w:val="32"/>
          <w:szCs w:val="32"/>
        </w:rPr>
        <w:t>执行数为4033.99万元，完成预算的288</w:t>
      </w:r>
      <w:r w:rsidR="00A22E16">
        <w:rPr>
          <w:rFonts w:ascii="仿宋_GB2312" w:eastAsia="仿宋_GB2312" w:hAnsi="仿宋_GB2312" w:cs="仿宋_GB2312"/>
          <w:sz w:val="32"/>
          <w:szCs w:val="32"/>
        </w:rPr>
        <w:t>%</w:t>
      </w:r>
      <w:r w:rsidR="00A22E16">
        <w:rPr>
          <w:rFonts w:ascii="仿宋_GB2312" w:eastAsia="仿宋_GB2312" w:hAnsi="仿宋_GB2312" w:cs="仿宋_GB2312" w:hint="eastAsia"/>
          <w:sz w:val="32"/>
          <w:szCs w:val="32"/>
        </w:rPr>
        <w:t>。</w:t>
      </w:r>
    </w:p>
    <w:p w14:paraId="3498DDC8"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项目绩效目标完成情况：</w:t>
      </w:r>
    </w:p>
    <w:p w14:paraId="5C624754" w14:textId="7D2F48DC" w:rsidR="0014062A" w:rsidRDefault="006C2641" w:rsidP="00497A2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w:t>
      </w:r>
      <w:r w:rsidR="00A22E16">
        <w:rPr>
          <w:rFonts w:ascii="仿宋_GB2312" w:eastAsia="仿宋_GB2312" w:hAnsi="仿宋_GB2312" w:cs="仿宋_GB2312"/>
          <w:sz w:val="32"/>
          <w:szCs w:val="32"/>
        </w:rPr>
        <w:t>9</w:t>
      </w:r>
      <w:r w:rsidR="00A22E16">
        <w:rPr>
          <w:rFonts w:ascii="仿宋_GB2312" w:eastAsia="仿宋_GB2312" w:hAnsi="仿宋_GB2312" w:cs="仿宋_GB2312" w:hint="eastAsia"/>
          <w:sz w:val="32"/>
          <w:szCs w:val="32"/>
        </w:rPr>
        <w:t>年度实际预算收入4033.99万元，其中财政拨款收入4033.99万元，预算到位率为100</w:t>
      </w:r>
      <w:r w:rsidR="00A22E16">
        <w:rPr>
          <w:rFonts w:ascii="仿宋_GB2312" w:eastAsia="仿宋_GB2312" w:hAnsi="仿宋_GB2312" w:cs="仿宋_GB2312"/>
          <w:sz w:val="32"/>
          <w:szCs w:val="32"/>
        </w:rPr>
        <w:t>%</w:t>
      </w:r>
      <w:r w:rsidR="00A22E16">
        <w:rPr>
          <w:rFonts w:ascii="仿宋_GB2312" w:eastAsia="仿宋_GB2312" w:hAnsi="仿宋_GB2312" w:cs="仿宋_GB2312" w:hint="eastAsia"/>
          <w:sz w:val="32"/>
          <w:szCs w:val="32"/>
        </w:rPr>
        <w:t>。</w:t>
      </w:r>
      <w:r w:rsidR="00A22E16">
        <w:rPr>
          <w:rFonts w:ascii="仿宋_GB2312" w:eastAsia="仿宋_GB2312" w:hAnsi="仿宋_GB2312" w:cs="仿宋_GB2312"/>
          <w:sz w:val="32"/>
          <w:szCs w:val="32"/>
        </w:rPr>
        <w:t>2019</w:t>
      </w:r>
      <w:r w:rsidR="00A22E16">
        <w:rPr>
          <w:rFonts w:ascii="仿宋_GB2312" w:eastAsia="仿宋_GB2312" w:hAnsi="仿宋_GB2312" w:cs="仿宋_GB2312" w:hint="eastAsia"/>
          <w:sz w:val="32"/>
          <w:szCs w:val="32"/>
        </w:rPr>
        <w:t>年整体支出为</w:t>
      </w:r>
      <w:r w:rsidR="00A22E16">
        <w:rPr>
          <w:rFonts w:ascii="仿宋_GB2312" w:eastAsia="仿宋_GB2312" w:hAnsi="仿宋_GB2312" w:cs="仿宋_GB2312"/>
          <w:sz w:val="32"/>
          <w:szCs w:val="32"/>
        </w:rPr>
        <w:t>2</w:t>
      </w:r>
      <w:r w:rsidR="00A22E16">
        <w:rPr>
          <w:rFonts w:ascii="仿宋_GB2312" w:eastAsia="仿宋_GB2312" w:hAnsi="仿宋_GB2312" w:cs="仿宋_GB2312" w:hint="eastAsia"/>
          <w:sz w:val="32"/>
          <w:szCs w:val="32"/>
        </w:rPr>
        <w:t>813.42万元，预算执行率为100</w:t>
      </w:r>
      <w:r w:rsidR="00A22E16">
        <w:rPr>
          <w:rFonts w:ascii="仿宋_GB2312" w:eastAsia="仿宋_GB2312" w:hAnsi="仿宋_GB2312" w:cs="仿宋_GB2312"/>
          <w:sz w:val="32"/>
          <w:szCs w:val="32"/>
        </w:rPr>
        <w:t>%</w:t>
      </w:r>
      <w:r w:rsidR="00A22E16">
        <w:rPr>
          <w:rFonts w:ascii="仿宋_GB2312" w:eastAsia="仿宋_GB2312" w:hAnsi="仿宋_GB2312" w:cs="仿宋_GB2312" w:hint="eastAsia"/>
          <w:sz w:val="32"/>
          <w:szCs w:val="32"/>
        </w:rPr>
        <w:t>，调整预算后全部拨付到乡。</w:t>
      </w:r>
    </w:p>
    <w:p w14:paraId="41574864"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基本支出是保障机构正常运转、完成日常工作任务而发生的支出，包括人员经费支出和日常公用经费（含“三公经费”）支出。</w:t>
      </w:r>
    </w:p>
    <w:p w14:paraId="4C810D3A" w14:textId="68050535"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年度我</w:t>
      </w:r>
      <w:r w:rsidR="00A67981">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人员经费支出443.66万元</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占基本支出比例27</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，较年初预算减少70.34万元的</w:t>
      </w:r>
      <w:r w:rsidR="00A67981">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主要原因是本年度人员变动较大。日常公用经费支出1193.87万元，占基本支出比例73</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。本年度日常公用支出比调整后的预算增加1140.8万元，信访费用的增加间接增加了公用经费的支出数量。其中，“三公”经费支出为1.3万元，占日常公用经费支出比例为0.1</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w:t>
      </w:r>
    </w:p>
    <w:p w14:paraId="0DE54F4D"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项目支出是在基本支出之外为完成特定的行政工作任务而发生的支出，主要用于业务工作专项、运行维护专项等。</w:t>
      </w:r>
    </w:p>
    <w:p w14:paraId="311FFFA9"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我乡</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年度项目经费支出1175.9万元，包含</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个项目。其中：一个县级重点项目：</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年正常离任村“两委”正职生活补贴，支出19.464万元；</w:t>
      </w:r>
      <w:r>
        <w:rPr>
          <w:rFonts w:ascii="仿宋_GB2312" w:eastAsia="仿宋_GB2312" w:hAnsi="仿宋_GB2312" w:cs="仿宋_GB2312"/>
          <w:sz w:val="32"/>
          <w:szCs w:val="32"/>
        </w:rPr>
        <w:t>11</w:t>
      </w:r>
      <w:r>
        <w:rPr>
          <w:rFonts w:ascii="仿宋_GB2312" w:eastAsia="仿宋_GB2312" w:hAnsi="仿宋_GB2312" w:cs="仿宋_GB2312" w:hint="eastAsia"/>
          <w:sz w:val="32"/>
          <w:szCs w:val="32"/>
        </w:rPr>
        <w:t>个一般项目，支出1156.436万元。项目经费预算执行率为</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p>
    <w:p w14:paraId="339FC332"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（一）发现的主要问题及原因</w:t>
      </w:r>
    </w:p>
    <w:p w14:paraId="131035F9"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在物价水平不断升高的背景下，对比行政事业单位退休人员待遇，正常离任村“两委”正职生活补贴仍然偏低，对没有生活来源的离任村干部，仅凭补贴很难维持正常生活。</w:t>
      </w:r>
    </w:p>
    <w:p w14:paraId="6FF35F01"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（二）下一步改进措施</w:t>
      </w:r>
    </w:p>
    <w:p w14:paraId="6690A97D"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除县级财政资金外，乡镇财政要安排更多的资金向正常离任村“两委”正职生活补贴倾斜，提高补贴标准，真正实现村“两委”干部干有所酬，退有所养。</w:t>
      </w:r>
    </w:p>
    <w:p w14:paraId="56C311A0"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通过年度绩效评价，有效了解预算编制、预算执行、绩效目标实现等相关情况，对以后的年度预算安排和预算收支管理工作具有指导性意义。</w:t>
      </w:r>
    </w:p>
    <w:p w14:paraId="14881293"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年正常离任村“两委”正职生活补贴项目绩效自评综述：</w:t>
      </w:r>
    </w:p>
    <w:p w14:paraId="433D5703"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绩效评价小组根据《项目支出绩效评价管理办法》（财政部预〔2020〕10号）</w:t>
      </w:r>
      <w:r>
        <w:rPr>
          <w:rFonts w:ascii="仿宋_GB2312" w:eastAsia="仿宋_GB2312" w:hAnsi="仿宋_GB2312" w:cs="仿宋_GB2312" w:hint="eastAsia"/>
          <w:sz w:val="32"/>
          <w:szCs w:val="32"/>
        </w:rPr>
        <w:t>发文</w:t>
      </w:r>
      <w:r>
        <w:rPr>
          <w:rFonts w:ascii="仿宋_GB2312" w:eastAsia="仿宋_GB2312" w:hAnsi="仿宋_GB2312" w:cs="仿宋_GB2312"/>
          <w:sz w:val="32"/>
          <w:szCs w:val="32"/>
        </w:rPr>
        <w:t>要求，为全面实施预算绩效管理，建立</w:t>
      </w:r>
      <w:r>
        <w:rPr>
          <w:rFonts w:ascii="仿宋_GB2312" w:eastAsia="仿宋_GB2312" w:hAnsi="仿宋_GB2312" w:cs="仿宋_GB2312"/>
          <w:sz w:val="32"/>
          <w:szCs w:val="32"/>
        </w:rPr>
        <w:lastRenderedPageBreak/>
        <w:t>科学、合理的项目支出绩效评价管理体系，提高财政资源配置效率和使用效益，依照《中华人民共和国预算法》和《中共中央国务院关于全面实施预算绩效管理的意见》等有关规定，对2019年度</w:t>
      </w:r>
      <w:r>
        <w:rPr>
          <w:rFonts w:ascii="仿宋_GB2312" w:eastAsia="仿宋_GB2312" w:hAnsi="仿宋_GB2312" w:cs="仿宋_GB2312" w:hint="eastAsia"/>
          <w:sz w:val="32"/>
          <w:szCs w:val="32"/>
        </w:rPr>
        <w:t>正常离任村“两委”正职生活补贴项目</w:t>
      </w:r>
      <w:r>
        <w:rPr>
          <w:rFonts w:ascii="仿宋_GB2312" w:eastAsia="仿宋_GB2312" w:hAnsi="仿宋_GB2312" w:cs="仿宋_GB2312"/>
          <w:sz w:val="32"/>
          <w:szCs w:val="32"/>
        </w:rPr>
        <w:t>进行绩效</w:t>
      </w:r>
      <w:r>
        <w:rPr>
          <w:rFonts w:ascii="仿宋_GB2312" w:eastAsia="仿宋_GB2312" w:hAnsi="仿宋_GB2312" w:cs="仿宋_GB2312" w:hint="eastAsia"/>
          <w:sz w:val="32"/>
          <w:szCs w:val="32"/>
        </w:rPr>
        <w:t>评价</w:t>
      </w:r>
      <w:r>
        <w:rPr>
          <w:rFonts w:ascii="仿宋_GB2312" w:eastAsia="仿宋_GB2312" w:hAnsi="仿宋_GB2312" w:cs="仿宋_GB2312"/>
          <w:sz w:val="32"/>
          <w:szCs w:val="32"/>
        </w:rPr>
        <w:t>工作。通过查阅资料、实地调研等方式</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客观、公正地开展评价工作，对项目的投入、过程控制、产出、效果方面进行了充分论证。</w:t>
      </w:r>
    </w:p>
    <w:p w14:paraId="233FDE1E" w14:textId="77777777" w:rsidR="0014062A" w:rsidRDefault="00A22E1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该项目最终绩效评价得分</w:t>
      </w:r>
      <w:r>
        <w:rPr>
          <w:rFonts w:ascii="仿宋_GB2312" w:eastAsia="仿宋_GB2312" w:hAnsi="仿宋_GB2312" w:cs="仿宋_GB2312" w:hint="eastAsia"/>
          <w:sz w:val="32"/>
          <w:szCs w:val="32"/>
        </w:rPr>
        <w:t>98</w:t>
      </w:r>
      <w:r>
        <w:rPr>
          <w:rFonts w:ascii="仿宋_GB2312" w:eastAsia="仿宋_GB2312" w:hAnsi="仿宋_GB2312" w:cs="仿宋_GB2312"/>
          <w:sz w:val="32"/>
          <w:szCs w:val="32"/>
        </w:rPr>
        <w:t>分，我们认为该项目总体绩效评价等级为“优秀”。</w:t>
      </w:r>
    </w:p>
    <w:p w14:paraId="6438D813" w14:textId="77777777" w:rsidR="0014062A" w:rsidRDefault="00A22E16">
      <w:pPr>
        <w:keepNext/>
        <w:keepLines/>
        <w:numPr>
          <w:ilvl w:val="0"/>
          <w:numId w:val="2"/>
        </w:numPr>
        <w:snapToGrid w:val="0"/>
        <w:spacing w:line="580" w:lineRule="exact"/>
        <w:ind w:firstLineChars="200" w:firstLine="640"/>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p>
    <w:tbl>
      <w:tblPr>
        <w:tblStyle w:val="a9"/>
        <w:tblW w:w="9638" w:type="dxa"/>
        <w:tblInd w:w="0" w:type="dxa"/>
        <w:tblBorders>
          <w:top w:val="single" w:sz="8" w:space="0" w:color="auto"/>
          <w:left w:val="none" w:sz="0" w:space="0" w:color="auto"/>
          <w:bottom w:val="single" w:sz="8" w:space="0" w:color="auto"/>
          <w:right w:val="none" w:sz="0" w:space="0" w:color="auto"/>
          <w:insideH w:val="dotted" w:sz="4" w:space="0" w:color="auto"/>
          <w:insideV w:val="dotted" w:sz="4" w:space="0" w:color="auto"/>
        </w:tblBorders>
        <w:tblLayout w:type="fixed"/>
        <w:tblLook w:val="04A0" w:firstRow="1" w:lastRow="0" w:firstColumn="1" w:lastColumn="0" w:noHBand="0" w:noVBand="1"/>
      </w:tblPr>
      <w:tblGrid>
        <w:gridCol w:w="413"/>
        <w:gridCol w:w="963"/>
        <w:gridCol w:w="3333"/>
        <w:gridCol w:w="799"/>
        <w:gridCol w:w="3561"/>
        <w:gridCol w:w="569"/>
      </w:tblGrid>
      <w:tr w:rsidR="0014062A" w14:paraId="07C490D5" w14:textId="77777777">
        <w:trPr>
          <w:tblHeader/>
        </w:trPr>
        <w:tc>
          <w:tcPr>
            <w:tcW w:w="413" w:type="dxa"/>
            <w:vAlign w:val="center"/>
          </w:tcPr>
          <w:p w14:paraId="73C62D10"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序号</w:t>
            </w:r>
          </w:p>
        </w:tc>
        <w:tc>
          <w:tcPr>
            <w:tcW w:w="963" w:type="dxa"/>
            <w:vAlign w:val="center"/>
          </w:tcPr>
          <w:p w14:paraId="14BBA8B0"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项目名称</w:t>
            </w:r>
          </w:p>
        </w:tc>
        <w:tc>
          <w:tcPr>
            <w:tcW w:w="3333" w:type="dxa"/>
            <w:vAlign w:val="center"/>
          </w:tcPr>
          <w:p w14:paraId="7E4334BC"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年度预期目标</w:t>
            </w:r>
          </w:p>
        </w:tc>
        <w:tc>
          <w:tcPr>
            <w:tcW w:w="799" w:type="dxa"/>
            <w:vAlign w:val="center"/>
          </w:tcPr>
          <w:p w14:paraId="734B1777"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分配资金</w:t>
            </w:r>
            <w:r>
              <w:rPr>
                <w:rFonts w:ascii="Times New Roman" w:eastAsia="仿宋" w:hAnsi="Times New Roman" w:cs="Times New Roman" w:hint="eastAsia"/>
                <w:color w:val="000000"/>
                <w:sz w:val="18"/>
                <w:szCs w:val="18"/>
                <w:shd w:val="clear" w:color="auto" w:fill="FFFFFF"/>
              </w:rPr>
              <w:t>（万元）</w:t>
            </w:r>
          </w:p>
        </w:tc>
        <w:tc>
          <w:tcPr>
            <w:tcW w:w="3561" w:type="dxa"/>
            <w:vAlign w:val="center"/>
          </w:tcPr>
          <w:p w14:paraId="22D0242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具体完成情况</w:t>
            </w:r>
          </w:p>
        </w:tc>
        <w:tc>
          <w:tcPr>
            <w:tcW w:w="569" w:type="dxa"/>
            <w:vAlign w:val="center"/>
          </w:tcPr>
          <w:p w14:paraId="26077948"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综合得分</w:t>
            </w:r>
          </w:p>
        </w:tc>
      </w:tr>
      <w:tr w:rsidR="0014062A" w14:paraId="091ACAB6" w14:textId="77777777">
        <w:tc>
          <w:tcPr>
            <w:tcW w:w="413" w:type="dxa"/>
            <w:vAlign w:val="center"/>
          </w:tcPr>
          <w:p w14:paraId="1AF4EE68"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1</w:t>
            </w:r>
          </w:p>
        </w:tc>
        <w:tc>
          <w:tcPr>
            <w:tcW w:w="963" w:type="dxa"/>
            <w:vAlign w:val="center"/>
          </w:tcPr>
          <w:p w14:paraId="416ADA02"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正常离任村“两委”正职生活补贴</w:t>
            </w:r>
          </w:p>
        </w:tc>
        <w:tc>
          <w:tcPr>
            <w:tcW w:w="3333" w:type="dxa"/>
            <w:vAlign w:val="center"/>
          </w:tcPr>
          <w:p w14:paraId="3B3A4A7B"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根据省委组织部，省厅要求，发放村两委需要发放生活补贴。</w:t>
            </w:r>
          </w:p>
        </w:tc>
        <w:tc>
          <w:tcPr>
            <w:tcW w:w="799" w:type="dxa"/>
            <w:vAlign w:val="center"/>
          </w:tcPr>
          <w:p w14:paraId="46481CA9"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19.848</w:t>
            </w:r>
          </w:p>
        </w:tc>
        <w:tc>
          <w:tcPr>
            <w:tcW w:w="3561" w:type="dxa"/>
            <w:vAlign w:val="center"/>
          </w:tcPr>
          <w:p w14:paraId="57806047"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2019</w:t>
            </w:r>
            <w:r>
              <w:rPr>
                <w:rFonts w:ascii="Times New Roman" w:eastAsia="仿宋" w:hAnsi="Times New Roman" w:cs="Times New Roman" w:hint="eastAsia"/>
                <w:color w:val="000000"/>
                <w:sz w:val="18"/>
                <w:szCs w:val="18"/>
                <w:shd w:val="clear" w:color="auto" w:fill="FFFFFF"/>
              </w:rPr>
              <w:t>年发放补贴</w:t>
            </w:r>
            <w:r>
              <w:rPr>
                <w:rFonts w:ascii="Times New Roman" w:eastAsia="仿宋" w:hAnsi="Times New Roman" w:cs="Times New Roman" w:hint="eastAsia"/>
                <w:color w:val="000000"/>
                <w:sz w:val="18"/>
                <w:szCs w:val="18"/>
                <w:shd w:val="clear" w:color="auto" w:fill="FFFFFF"/>
              </w:rPr>
              <w:t>19.848</w:t>
            </w:r>
            <w:r>
              <w:rPr>
                <w:rFonts w:ascii="Times New Roman" w:eastAsia="仿宋" w:hAnsi="Times New Roman" w:cs="Times New Roman" w:hint="eastAsia"/>
                <w:color w:val="000000"/>
                <w:sz w:val="18"/>
                <w:szCs w:val="18"/>
                <w:shd w:val="clear" w:color="auto" w:fill="FFFFFF"/>
              </w:rPr>
              <w:t>万元，覆盖人数</w:t>
            </w:r>
            <w:r>
              <w:rPr>
                <w:rFonts w:ascii="Times New Roman" w:eastAsia="仿宋" w:hAnsi="Times New Roman" w:cs="Times New Roman" w:hint="eastAsia"/>
                <w:color w:val="000000"/>
                <w:sz w:val="18"/>
                <w:szCs w:val="18"/>
                <w:shd w:val="clear" w:color="auto" w:fill="FFFFFF"/>
              </w:rPr>
              <w:t>74</w:t>
            </w:r>
            <w:r>
              <w:rPr>
                <w:rFonts w:ascii="Times New Roman" w:eastAsia="仿宋" w:hAnsi="Times New Roman" w:cs="Times New Roman" w:hint="eastAsia"/>
                <w:color w:val="000000"/>
                <w:sz w:val="18"/>
                <w:szCs w:val="18"/>
                <w:shd w:val="clear" w:color="auto" w:fill="FFFFFF"/>
              </w:rPr>
              <w:t>名，并及时支付资金。</w:t>
            </w:r>
          </w:p>
        </w:tc>
        <w:tc>
          <w:tcPr>
            <w:tcW w:w="569" w:type="dxa"/>
            <w:vAlign w:val="center"/>
          </w:tcPr>
          <w:p w14:paraId="72FA584F"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98</w:t>
            </w:r>
          </w:p>
        </w:tc>
      </w:tr>
      <w:tr w:rsidR="0014062A" w14:paraId="61235BF7" w14:textId="77777777">
        <w:tc>
          <w:tcPr>
            <w:tcW w:w="413" w:type="dxa"/>
            <w:vAlign w:val="center"/>
          </w:tcPr>
          <w:p w14:paraId="63DF4CE8"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2</w:t>
            </w:r>
          </w:p>
        </w:tc>
        <w:tc>
          <w:tcPr>
            <w:tcW w:w="963" w:type="dxa"/>
            <w:vAlign w:val="center"/>
          </w:tcPr>
          <w:p w14:paraId="0896413E"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乡镇工作经费</w:t>
            </w:r>
          </w:p>
        </w:tc>
        <w:tc>
          <w:tcPr>
            <w:tcW w:w="3333" w:type="dxa"/>
            <w:vAlign w:val="center"/>
          </w:tcPr>
          <w:p w14:paraId="07519CA7"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提升我镇绿化面积，提高农民生活质量，促进全镇各项发展。</w:t>
            </w:r>
          </w:p>
        </w:tc>
        <w:tc>
          <w:tcPr>
            <w:tcW w:w="799" w:type="dxa"/>
            <w:vAlign w:val="center"/>
          </w:tcPr>
          <w:p w14:paraId="60F35DD3"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953.712803</w:t>
            </w:r>
          </w:p>
        </w:tc>
        <w:tc>
          <w:tcPr>
            <w:tcW w:w="3561" w:type="dxa"/>
          </w:tcPr>
          <w:p w14:paraId="73635977"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隐患排查数量达到预期目标，垃圾清运及时，环境整治工作稳步推进。</w:t>
            </w:r>
          </w:p>
        </w:tc>
        <w:tc>
          <w:tcPr>
            <w:tcW w:w="569" w:type="dxa"/>
            <w:vAlign w:val="center"/>
          </w:tcPr>
          <w:p w14:paraId="456C2710"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98</w:t>
            </w:r>
          </w:p>
        </w:tc>
      </w:tr>
      <w:tr w:rsidR="0014062A" w14:paraId="5A46D0EB" w14:textId="77777777">
        <w:tc>
          <w:tcPr>
            <w:tcW w:w="413" w:type="dxa"/>
            <w:vAlign w:val="center"/>
          </w:tcPr>
          <w:p w14:paraId="248BF3B1"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3</w:t>
            </w:r>
          </w:p>
        </w:tc>
        <w:tc>
          <w:tcPr>
            <w:tcW w:w="963" w:type="dxa"/>
            <w:vAlign w:val="center"/>
          </w:tcPr>
          <w:p w14:paraId="2810826D"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院落改造帮扶资金</w:t>
            </w:r>
          </w:p>
        </w:tc>
        <w:tc>
          <w:tcPr>
            <w:tcW w:w="3333" w:type="dxa"/>
            <w:vAlign w:val="center"/>
          </w:tcPr>
          <w:p w14:paraId="1C68611F"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提升镇院环境卫生。</w:t>
            </w:r>
          </w:p>
        </w:tc>
        <w:tc>
          <w:tcPr>
            <w:tcW w:w="799" w:type="dxa"/>
            <w:vAlign w:val="center"/>
          </w:tcPr>
          <w:p w14:paraId="6B62ADB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w:t>
            </w:r>
          </w:p>
        </w:tc>
        <w:tc>
          <w:tcPr>
            <w:tcW w:w="3561" w:type="dxa"/>
          </w:tcPr>
          <w:p w14:paraId="43AF1BF3"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路面维修工程保质保量完成，提升了镇院环境卫生。</w:t>
            </w:r>
          </w:p>
        </w:tc>
        <w:tc>
          <w:tcPr>
            <w:tcW w:w="569" w:type="dxa"/>
            <w:vAlign w:val="center"/>
          </w:tcPr>
          <w:p w14:paraId="2FD0046F"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97</w:t>
            </w:r>
          </w:p>
        </w:tc>
      </w:tr>
      <w:tr w:rsidR="0014062A" w14:paraId="33A27A1F" w14:textId="77777777">
        <w:tc>
          <w:tcPr>
            <w:tcW w:w="413" w:type="dxa"/>
            <w:vAlign w:val="center"/>
          </w:tcPr>
          <w:p w14:paraId="69C9A2DB"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4</w:t>
            </w:r>
          </w:p>
        </w:tc>
        <w:tc>
          <w:tcPr>
            <w:tcW w:w="963" w:type="dxa"/>
            <w:vAlign w:val="center"/>
          </w:tcPr>
          <w:p w14:paraId="7779A371"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解决信访案件资金</w:t>
            </w:r>
          </w:p>
        </w:tc>
        <w:tc>
          <w:tcPr>
            <w:tcW w:w="3333" w:type="dxa"/>
            <w:vAlign w:val="center"/>
          </w:tcPr>
          <w:p w14:paraId="108017DF"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务实担当，化解矛盾，解决农民纠纷。维护全县稳定</w:t>
            </w:r>
          </w:p>
        </w:tc>
        <w:tc>
          <w:tcPr>
            <w:tcW w:w="799" w:type="dxa"/>
            <w:vAlign w:val="center"/>
          </w:tcPr>
          <w:p w14:paraId="1D207631"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5</w:t>
            </w:r>
          </w:p>
        </w:tc>
        <w:tc>
          <w:tcPr>
            <w:tcW w:w="3561" w:type="dxa"/>
          </w:tcPr>
          <w:p w14:paraId="016307C7"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通过项目的实施，信访事件处置率</w:t>
            </w:r>
            <w:r>
              <w:rPr>
                <w:rFonts w:ascii="Times New Roman" w:eastAsia="仿宋" w:hAnsi="Times New Roman" w:cs="Times New Roman" w:hint="eastAsia"/>
                <w:color w:val="000000"/>
                <w:sz w:val="18"/>
                <w:szCs w:val="18"/>
                <w:shd w:val="clear" w:color="auto" w:fill="FFFFFF"/>
              </w:rPr>
              <w:t>100%</w:t>
            </w:r>
            <w:r>
              <w:rPr>
                <w:rFonts w:ascii="Times New Roman" w:eastAsia="仿宋" w:hAnsi="Times New Roman" w:cs="Times New Roman" w:hint="eastAsia"/>
                <w:color w:val="000000"/>
                <w:sz w:val="18"/>
                <w:szCs w:val="18"/>
                <w:shd w:val="clear" w:color="auto" w:fill="FFFFFF"/>
              </w:rPr>
              <w:t>，矛盾调节率</w:t>
            </w:r>
            <w:r>
              <w:rPr>
                <w:rFonts w:ascii="Times New Roman" w:eastAsia="仿宋" w:hAnsi="Times New Roman" w:cs="Times New Roman" w:hint="eastAsia"/>
                <w:color w:val="000000"/>
                <w:sz w:val="18"/>
                <w:szCs w:val="18"/>
                <w:shd w:val="clear" w:color="auto" w:fill="FFFFFF"/>
              </w:rPr>
              <w:t>100%</w:t>
            </w:r>
            <w:r>
              <w:rPr>
                <w:rFonts w:ascii="Times New Roman" w:eastAsia="仿宋" w:hAnsi="Times New Roman" w:cs="Times New Roman" w:hint="eastAsia"/>
                <w:color w:val="000000"/>
                <w:sz w:val="18"/>
                <w:szCs w:val="18"/>
                <w:shd w:val="clear" w:color="auto" w:fill="FFFFFF"/>
              </w:rPr>
              <w:t>，有效维护了社会稳定。</w:t>
            </w:r>
          </w:p>
        </w:tc>
        <w:tc>
          <w:tcPr>
            <w:tcW w:w="569" w:type="dxa"/>
            <w:vAlign w:val="center"/>
          </w:tcPr>
          <w:p w14:paraId="4F2E05D4"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98</w:t>
            </w:r>
          </w:p>
        </w:tc>
      </w:tr>
      <w:tr w:rsidR="0014062A" w14:paraId="78B328D5" w14:textId="77777777">
        <w:tc>
          <w:tcPr>
            <w:tcW w:w="413" w:type="dxa"/>
            <w:vAlign w:val="center"/>
          </w:tcPr>
          <w:p w14:paraId="7B33CFF9"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5</w:t>
            </w:r>
          </w:p>
        </w:tc>
        <w:tc>
          <w:tcPr>
            <w:tcW w:w="963" w:type="dxa"/>
            <w:vAlign w:val="center"/>
          </w:tcPr>
          <w:p w14:paraId="0DBE860F"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高速公路两侧广告牌拆除费用</w:t>
            </w:r>
          </w:p>
        </w:tc>
        <w:tc>
          <w:tcPr>
            <w:tcW w:w="3333" w:type="dxa"/>
            <w:vAlign w:val="center"/>
          </w:tcPr>
          <w:p w14:paraId="6129B800"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拆除散乱，打造美丽县城。</w:t>
            </w:r>
          </w:p>
        </w:tc>
        <w:tc>
          <w:tcPr>
            <w:tcW w:w="799" w:type="dxa"/>
            <w:vAlign w:val="center"/>
          </w:tcPr>
          <w:p w14:paraId="1884CDF1"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3</w:t>
            </w:r>
          </w:p>
        </w:tc>
        <w:tc>
          <w:tcPr>
            <w:tcW w:w="3561" w:type="dxa"/>
          </w:tcPr>
          <w:p w14:paraId="39DD4648"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通过项目的实施，有效解决了高速公路两侧广告牌散乱现象。</w:t>
            </w:r>
          </w:p>
        </w:tc>
        <w:tc>
          <w:tcPr>
            <w:tcW w:w="569" w:type="dxa"/>
            <w:vAlign w:val="center"/>
          </w:tcPr>
          <w:p w14:paraId="78DE06AE"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98</w:t>
            </w:r>
          </w:p>
        </w:tc>
      </w:tr>
      <w:tr w:rsidR="0014062A" w14:paraId="5839B562" w14:textId="77777777">
        <w:tc>
          <w:tcPr>
            <w:tcW w:w="413" w:type="dxa"/>
            <w:vAlign w:val="center"/>
          </w:tcPr>
          <w:p w14:paraId="0C327BAD"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6</w:t>
            </w:r>
          </w:p>
        </w:tc>
        <w:tc>
          <w:tcPr>
            <w:tcW w:w="963" w:type="dxa"/>
            <w:vAlign w:val="center"/>
          </w:tcPr>
          <w:p w14:paraId="07BF5EEA"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2018</w:t>
            </w:r>
            <w:r>
              <w:rPr>
                <w:rFonts w:ascii="Times New Roman" w:eastAsia="仿宋" w:hAnsi="Times New Roman" w:cs="Times New Roman" w:hint="eastAsia"/>
                <w:color w:val="000000"/>
                <w:sz w:val="18"/>
                <w:szCs w:val="18"/>
                <w:shd w:val="clear" w:color="auto" w:fill="FFFFFF"/>
              </w:rPr>
              <w:t>年度改厕配套资金</w:t>
            </w:r>
          </w:p>
        </w:tc>
        <w:tc>
          <w:tcPr>
            <w:tcW w:w="3333" w:type="dxa"/>
            <w:vAlign w:val="center"/>
          </w:tcPr>
          <w:p w14:paraId="53A8D9EC"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提升环境质量</w:t>
            </w:r>
            <w:r>
              <w:rPr>
                <w:rFonts w:ascii="Times New Roman" w:eastAsia="仿宋" w:hAnsi="Times New Roman" w:cs="Times New Roman" w:hint="eastAsia"/>
                <w:color w:val="000000"/>
                <w:sz w:val="18"/>
                <w:szCs w:val="18"/>
                <w:shd w:val="clear" w:color="auto" w:fill="FFFFFF"/>
              </w:rPr>
              <w:t>/</w:t>
            </w:r>
            <w:r>
              <w:rPr>
                <w:rFonts w:ascii="Times New Roman" w:eastAsia="仿宋" w:hAnsi="Times New Roman" w:cs="Times New Roman" w:hint="eastAsia"/>
                <w:color w:val="000000"/>
                <w:sz w:val="18"/>
                <w:szCs w:val="18"/>
                <w:shd w:val="clear" w:color="auto" w:fill="FFFFFF"/>
              </w:rPr>
              <w:t>提升农民生活水平。</w:t>
            </w:r>
          </w:p>
        </w:tc>
        <w:tc>
          <w:tcPr>
            <w:tcW w:w="799" w:type="dxa"/>
            <w:vAlign w:val="center"/>
          </w:tcPr>
          <w:p w14:paraId="0FBD254E"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136.7211</w:t>
            </w:r>
          </w:p>
        </w:tc>
        <w:tc>
          <w:tcPr>
            <w:tcW w:w="3561" w:type="dxa"/>
          </w:tcPr>
          <w:p w14:paraId="664CCA65"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2019</w:t>
            </w:r>
            <w:r>
              <w:rPr>
                <w:rFonts w:ascii="Times New Roman" w:eastAsia="仿宋" w:hAnsi="Times New Roman" w:cs="Times New Roman" w:hint="eastAsia"/>
                <w:color w:val="000000"/>
                <w:sz w:val="18"/>
                <w:szCs w:val="18"/>
                <w:shd w:val="clear" w:color="auto" w:fill="FFFFFF"/>
              </w:rPr>
              <w:t>年改造旱厕</w:t>
            </w:r>
            <w:r>
              <w:rPr>
                <w:rFonts w:ascii="Times New Roman" w:eastAsia="仿宋" w:hAnsi="Times New Roman" w:cs="Times New Roman" w:hint="eastAsia"/>
                <w:color w:val="000000"/>
                <w:sz w:val="18"/>
                <w:szCs w:val="18"/>
                <w:shd w:val="clear" w:color="auto" w:fill="FFFFFF"/>
              </w:rPr>
              <w:t>2295</w:t>
            </w:r>
            <w:r>
              <w:rPr>
                <w:rFonts w:ascii="Times New Roman" w:eastAsia="仿宋" w:hAnsi="Times New Roman" w:cs="Times New Roman" w:hint="eastAsia"/>
                <w:color w:val="000000"/>
                <w:sz w:val="18"/>
                <w:szCs w:val="18"/>
                <w:shd w:val="clear" w:color="auto" w:fill="FFFFFF"/>
              </w:rPr>
              <w:t>座，均保质保量完成任务。</w:t>
            </w:r>
          </w:p>
        </w:tc>
        <w:tc>
          <w:tcPr>
            <w:tcW w:w="569" w:type="dxa"/>
            <w:vAlign w:val="center"/>
          </w:tcPr>
          <w:p w14:paraId="2AFD733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96</w:t>
            </w:r>
          </w:p>
        </w:tc>
      </w:tr>
      <w:tr w:rsidR="0014062A" w14:paraId="5BE2085C" w14:textId="77777777">
        <w:tc>
          <w:tcPr>
            <w:tcW w:w="413" w:type="dxa"/>
            <w:vAlign w:val="center"/>
          </w:tcPr>
          <w:p w14:paraId="38F0577B"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color w:val="000000"/>
                <w:sz w:val="18"/>
                <w:szCs w:val="18"/>
                <w:shd w:val="clear" w:color="auto" w:fill="FFFFFF"/>
              </w:rPr>
              <w:t>7</w:t>
            </w:r>
          </w:p>
        </w:tc>
        <w:tc>
          <w:tcPr>
            <w:tcW w:w="963" w:type="dxa"/>
            <w:vAlign w:val="center"/>
          </w:tcPr>
          <w:p w14:paraId="7758CC38"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基础设施建设</w:t>
            </w:r>
          </w:p>
        </w:tc>
        <w:tc>
          <w:tcPr>
            <w:tcW w:w="3333" w:type="dxa"/>
            <w:vAlign w:val="center"/>
          </w:tcPr>
          <w:p w14:paraId="249F6593"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加强农村基础设施建设。</w:t>
            </w:r>
          </w:p>
        </w:tc>
        <w:tc>
          <w:tcPr>
            <w:tcW w:w="799" w:type="dxa"/>
            <w:vAlign w:val="center"/>
          </w:tcPr>
          <w:p w14:paraId="12087B2B"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459</w:t>
            </w:r>
          </w:p>
        </w:tc>
        <w:tc>
          <w:tcPr>
            <w:tcW w:w="3561" w:type="dxa"/>
          </w:tcPr>
          <w:p w14:paraId="6A69CE06"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对全镇</w:t>
            </w:r>
            <w:r>
              <w:rPr>
                <w:rFonts w:ascii="Times New Roman" w:eastAsia="仿宋" w:hAnsi="Times New Roman" w:cs="Times New Roman" w:hint="eastAsia"/>
                <w:color w:val="000000"/>
                <w:sz w:val="18"/>
                <w:szCs w:val="18"/>
                <w:shd w:val="clear" w:color="auto" w:fill="FFFFFF"/>
              </w:rPr>
              <w:t>25</w:t>
            </w:r>
            <w:r>
              <w:rPr>
                <w:rFonts w:ascii="Times New Roman" w:eastAsia="仿宋" w:hAnsi="Times New Roman" w:cs="Times New Roman" w:hint="eastAsia"/>
                <w:color w:val="000000"/>
                <w:sz w:val="18"/>
                <w:szCs w:val="18"/>
                <w:shd w:val="clear" w:color="auto" w:fill="FFFFFF"/>
              </w:rPr>
              <w:t>个村进行基础设施建设，总体完成率</w:t>
            </w:r>
            <w:r>
              <w:rPr>
                <w:rFonts w:ascii="Times New Roman" w:eastAsia="仿宋" w:hAnsi="Times New Roman" w:cs="Times New Roman" w:hint="eastAsia"/>
                <w:color w:val="000000"/>
                <w:sz w:val="18"/>
                <w:szCs w:val="18"/>
                <w:shd w:val="clear" w:color="auto" w:fill="FFFFFF"/>
              </w:rPr>
              <w:t>90%</w:t>
            </w:r>
            <w:r>
              <w:rPr>
                <w:rFonts w:ascii="Times New Roman" w:eastAsia="仿宋" w:hAnsi="Times New Roman" w:cs="Times New Roman" w:hint="eastAsia"/>
                <w:color w:val="000000"/>
                <w:sz w:val="18"/>
                <w:szCs w:val="18"/>
                <w:shd w:val="clear" w:color="auto" w:fill="FFFFFF"/>
              </w:rPr>
              <w:t>。</w:t>
            </w:r>
          </w:p>
        </w:tc>
        <w:tc>
          <w:tcPr>
            <w:tcW w:w="569" w:type="dxa"/>
            <w:vAlign w:val="center"/>
          </w:tcPr>
          <w:p w14:paraId="7811BF3A"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94</w:t>
            </w:r>
          </w:p>
        </w:tc>
      </w:tr>
      <w:tr w:rsidR="0014062A" w14:paraId="62010A5F" w14:textId="77777777">
        <w:tc>
          <w:tcPr>
            <w:tcW w:w="413" w:type="dxa"/>
            <w:vAlign w:val="center"/>
          </w:tcPr>
          <w:p w14:paraId="096787AB"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lastRenderedPageBreak/>
              <w:t>8</w:t>
            </w:r>
          </w:p>
        </w:tc>
        <w:tc>
          <w:tcPr>
            <w:tcW w:w="963" w:type="dxa"/>
            <w:vAlign w:val="center"/>
          </w:tcPr>
          <w:p w14:paraId="63CC6138"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“六无”奖励资金</w:t>
            </w:r>
          </w:p>
        </w:tc>
        <w:tc>
          <w:tcPr>
            <w:tcW w:w="3333" w:type="dxa"/>
            <w:vAlign w:val="center"/>
          </w:tcPr>
          <w:p w14:paraId="32BA80BB"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务实担当，化解矛盾，解决农民纠纷。维护全县稳定</w:t>
            </w:r>
          </w:p>
        </w:tc>
        <w:tc>
          <w:tcPr>
            <w:tcW w:w="799" w:type="dxa"/>
            <w:vAlign w:val="center"/>
          </w:tcPr>
          <w:p w14:paraId="37E9422D"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18</w:t>
            </w:r>
          </w:p>
        </w:tc>
        <w:tc>
          <w:tcPr>
            <w:tcW w:w="3561" w:type="dxa"/>
          </w:tcPr>
          <w:p w14:paraId="0A9C93B0"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通过项目的实施，信访事件处置率</w:t>
            </w:r>
            <w:r>
              <w:rPr>
                <w:rFonts w:ascii="Times New Roman" w:eastAsia="仿宋" w:hAnsi="Times New Roman" w:cs="Times New Roman" w:hint="eastAsia"/>
                <w:color w:val="000000"/>
                <w:sz w:val="18"/>
                <w:szCs w:val="18"/>
                <w:shd w:val="clear" w:color="auto" w:fill="FFFFFF"/>
              </w:rPr>
              <w:t>100%</w:t>
            </w:r>
            <w:r>
              <w:rPr>
                <w:rFonts w:ascii="Times New Roman" w:eastAsia="仿宋" w:hAnsi="Times New Roman" w:cs="Times New Roman" w:hint="eastAsia"/>
                <w:color w:val="000000"/>
                <w:sz w:val="18"/>
                <w:szCs w:val="18"/>
                <w:shd w:val="clear" w:color="auto" w:fill="FFFFFF"/>
              </w:rPr>
              <w:t>，矛盾调节率</w:t>
            </w:r>
            <w:r>
              <w:rPr>
                <w:rFonts w:ascii="Times New Roman" w:eastAsia="仿宋" w:hAnsi="Times New Roman" w:cs="Times New Roman" w:hint="eastAsia"/>
                <w:color w:val="000000"/>
                <w:sz w:val="18"/>
                <w:szCs w:val="18"/>
                <w:shd w:val="clear" w:color="auto" w:fill="FFFFFF"/>
              </w:rPr>
              <w:t>100%</w:t>
            </w:r>
            <w:r>
              <w:rPr>
                <w:rFonts w:ascii="Times New Roman" w:eastAsia="仿宋" w:hAnsi="Times New Roman" w:cs="Times New Roman" w:hint="eastAsia"/>
                <w:color w:val="000000"/>
                <w:sz w:val="18"/>
                <w:szCs w:val="18"/>
                <w:shd w:val="clear" w:color="auto" w:fill="FFFFFF"/>
              </w:rPr>
              <w:t>，有效维护了社会稳定。</w:t>
            </w:r>
          </w:p>
        </w:tc>
        <w:tc>
          <w:tcPr>
            <w:tcW w:w="569" w:type="dxa"/>
            <w:vAlign w:val="center"/>
          </w:tcPr>
          <w:p w14:paraId="33DA8A8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98</w:t>
            </w:r>
          </w:p>
        </w:tc>
      </w:tr>
      <w:tr w:rsidR="0014062A" w14:paraId="3C9A2F9F" w14:textId="77777777">
        <w:tc>
          <w:tcPr>
            <w:tcW w:w="413" w:type="dxa"/>
            <w:vAlign w:val="center"/>
          </w:tcPr>
          <w:p w14:paraId="5CF7DA97"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w:t>
            </w:r>
          </w:p>
        </w:tc>
        <w:tc>
          <w:tcPr>
            <w:tcW w:w="963" w:type="dxa"/>
            <w:vAlign w:val="center"/>
          </w:tcPr>
          <w:p w14:paraId="2B89CB44"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服务群众及党员经费</w:t>
            </w:r>
          </w:p>
        </w:tc>
        <w:tc>
          <w:tcPr>
            <w:tcW w:w="3333" w:type="dxa"/>
            <w:vAlign w:val="center"/>
          </w:tcPr>
          <w:p w14:paraId="6047C592"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保证村级党组织正常运行</w:t>
            </w:r>
          </w:p>
        </w:tc>
        <w:tc>
          <w:tcPr>
            <w:tcW w:w="799" w:type="dxa"/>
            <w:vAlign w:val="center"/>
          </w:tcPr>
          <w:p w14:paraId="3C73520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150.52</w:t>
            </w:r>
          </w:p>
        </w:tc>
        <w:tc>
          <w:tcPr>
            <w:tcW w:w="3561" w:type="dxa"/>
          </w:tcPr>
          <w:p w14:paraId="2F1E7DCF"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大营镇共有</w:t>
            </w:r>
            <w:r>
              <w:rPr>
                <w:rFonts w:ascii="Times New Roman" w:eastAsia="仿宋" w:hAnsi="Times New Roman" w:cs="Times New Roman" w:hint="eastAsia"/>
                <w:color w:val="000000"/>
                <w:sz w:val="18"/>
                <w:szCs w:val="18"/>
                <w:shd w:val="clear" w:color="auto" w:fill="FFFFFF"/>
              </w:rPr>
              <w:t>25</w:t>
            </w:r>
            <w:r>
              <w:rPr>
                <w:rFonts w:ascii="Times New Roman" w:eastAsia="仿宋" w:hAnsi="Times New Roman" w:cs="Times New Roman" w:hint="eastAsia"/>
                <w:color w:val="000000"/>
                <w:sz w:val="18"/>
                <w:szCs w:val="18"/>
                <w:shd w:val="clear" w:color="auto" w:fill="FFFFFF"/>
              </w:rPr>
              <w:t>个村，</w:t>
            </w:r>
            <w:r>
              <w:rPr>
                <w:rFonts w:ascii="Times New Roman" w:eastAsia="仿宋" w:hAnsi="Times New Roman" w:cs="Times New Roman" w:hint="eastAsia"/>
                <w:color w:val="000000"/>
                <w:sz w:val="18"/>
                <w:szCs w:val="18"/>
                <w:shd w:val="clear" w:color="auto" w:fill="FFFFFF"/>
              </w:rPr>
              <w:t>1276</w:t>
            </w:r>
            <w:r>
              <w:rPr>
                <w:rFonts w:ascii="Times New Roman" w:eastAsia="仿宋" w:hAnsi="Times New Roman" w:cs="Times New Roman" w:hint="eastAsia"/>
                <w:color w:val="000000"/>
                <w:sz w:val="18"/>
                <w:szCs w:val="18"/>
                <w:shd w:val="clear" w:color="auto" w:fill="FFFFFF"/>
              </w:rPr>
              <w:t>名党员，通过经费的使用，保证了村级党组织的正常运行，提高了党员、群众凝聚力</w:t>
            </w:r>
            <w:r>
              <w:rPr>
                <w:rFonts w:ascii="Times New Roman" w:eastAsia="仿宋" w:hAnsi="Times New Roman" w:cs="Times New Roman"/>
                <w:color w:val="000000"/>
                <w:sz w:val="18"/>
                <w:szCs w:val="18"/>
                <w:shd w:val="clear" w:color="auto" w:fill="FFFFFF"/>
              </w:rPr>
              <w:t>。</w:t>
            </w:r>
          </w:p>
        </w:tc>
        <w:tc>
          <w:tcPr>
            <w:tcW w:w="569" w:type="dxa"/>
            <w:vAlign w:val="center"/>
          </w:tcPr>
          <w:p w14:paraId="3FCD2892"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97.2</w:t>
            </w:r>
          </w:p>
        </w:tc>
      </w:tr>
      <w:tr w:rsidR="0014062A" w14:paraId="0082ADE1" w14:textId="77777777">
        <w:tc>
          <w:tcPr>
            <w:tcW w:w="413" w:type="dxa"/>
            <w:vAlign w:val="center"/>
          </w:tcPr>
          <w:p w14:paraId="0221C4A7"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10</w:t>
            </w:r>
          </w:p>
        </w:tc>
        <w:tc>
          <w:tcPr>
            <w:tcW w:w="963" w:type="dxa"/>
            <w:vAlign w:val="center"/>
          </w:tcPr>
          <w:p w14:paraId="6481DEA2"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化解拖欠美丽乡村建设工程款</w:t>
            </w:r>
          </w:p>
        </w:tc>
        <w:tc>
          <w:tcPr>
            <w:tcW w:w="3333" w:type="dxa"/>
            <w:vAlign w:val="center"/>
          </w:tcPr>
          <w:p w14:paraId="6546CDE2"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确保此案顺利化解，保障我县信访稳定</w:t>
            </w:r>
          </w:p>
        </w:tc>
        <w:tc>
          <w:tcPr>
            <w:tcW w:w="799" w:type="dxa"/>
            <w:vAlign w:val="center"/>
          </w:tcPr>
          <w:p w14:paraId="6855508F"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w:t>
            </w:r>
          </w:p>
        </w:tc>
        <w:tc>
          <w:tcPr>
            <w:tcW w:w="3561" w:type="dxa"/>
          </w:tcPr>
          <w:p w14:paraId="2C0068A6"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通过项目的实施，信访、矛盾调节率</w:t>
            </w:r>
            <w:r>
              <w:rPr>
                <w:rFonts w:ascii="Times New Roman" w:eastAsia="仿宋" w:hAnsi="Times New Roman" w:cs="Times New Roman" w:hint="eastAsia"/>
                <w:color w:val="000000"/>
                <w:sz w:val="18"/>
                <w:szCs w:val="18"/>
                <w:shd w:val="clear" w:color="auto" w:fill="FFFFFF"/>
              </w:rPr>
              <w:t>100%</w:t>
            </w:r>
            <w:r>
              <w:rPr>
                <w:rFonts w:ascii="Times New Roman" w:eastAsia="仿宋" w:hAnsi="Times New Roman" w:cs="Times New Roman" w:hint="eastAsia"/>
                <w:color w:val="000000"/>
                <w:sz w:val="18"/>
                <w:szCs w:val="18"/>
                <w:shd w:val="clear" w:color="auto" w:fill="FFFFFF"/>
              </w:rPr>
              <w:t>，此案顺利化解。</w:t>
            </w:r>
          </w:p>
        </w:tc>
        <w:tc>
          <w:tcPr>
            <w:tcW w:w="569" w:type="dxa"/>
            <w:vAlign w:val="center"/>
          </w:tcPr>
          <w:p w14:paraId="26BB74F5"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96</w:t>
            </w:r>
          </w:p>
        </w:tc>
      </w:tr>
      <w:tr w:rsidR="0014062A" w14:paraId="116A0F4E" w14:textId="77777777">
        <w:tc>
          <w:tcPr>
            <w:tcW w:w="413" w:type="dxa"/>
            <w:vAlign w:val="center"/>
          </w:tcPr>
          <w:p w14:paraId="3055402B"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11</w:t>
            </w:r>
          </w:p>
        </w:tc>
        <w:tc>
          <w:tcPr>
            <w:tcW w:w="963" w:type="dxa"/>
            <w:vAlign w:val="center"/>
          </w:tcPr>
          <w:p w14:paraId="518B8AA3"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2019</w:t>
            </w:r>
            <w:r>
              <w:rPr>
                <w:rFonts w:ascii="Times New Roman" w:eastAsia="仿宋" w:hAnsi="Times New Roman" w:cs="Times New Roman" w:hint="eastAsia"/>
                <w:color w:val="000000"/>
                <w:sz w:val="18"/>
                <w:szCs w:val="18"/>
                <w:shd w:val="clear" w:color="auto" w:fill="FFFFFF"/>
              </w:rPr>
              <w:t>年春季村庄绿化用苗资金</w:t>
            </w:r>
          </w:p>
        </w:tc>
        <w:tc>
          <w:tcPr>
            <w:tcW w:w="3333" w:type="dxa"/>
            <w:vAlign w:val="center"/>
          </w:tcPr>
          <w:p w14:paraId="71526C76"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改善人居环境，提高人民生活质量</w:t>
            </w:r>
          </w:p>
        </w:tc>
        <w:tc>
          <w:tcPr>
            <w:tcW w:w="799" w:type="dxa"/>
            <w:vAlign w:val="center"/>
          </w:tcPr>
          <w:p w14:paraId="0217D9EA"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15.748</w:t>
            </w:r>
          </w:p>
        </w:tc>
        <w:tc>
          <w:tcPr>
            <w:tcW w:w="3561" w:type="dxa"/>
          </w:tcPr>
          <w:p w14:paraId="680FA0F9"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通过项目的实施，有效减少了环境污染源，提高了村民生活质量。</w:t>
            </w:r>
          </w:p>
        </w:tc>
        <w:tc>
          <w:tcPr>
            <w:tcW w:w="569" w:type="dxa"/>
            <w:vAlign w:val="center"/>
          </w:tcPr>
          <w:p w14:paraId="3A9F6ECA"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97</w:t>
            </w:r>
          </w:p>
        </w:tc>
      </w:tr>
      <w:tr w:rsidR="0014062A" w14:paraId="17DA254F" w14:textId="77777777">
        <w:tc>
          <w:tcPr>
            <w:tcW w:w="413" w:type="dxa"/>
            <w:vAlign w:val="center"/>
          </w:tcPr>
          <w:p w14:paraId="2CD9E799"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12</w:t>
            </w:r>
          </w:p>
        </w:tc>
        <w:tc>
          <w:tcPr>
            <w:tcW w:w="963" w:type="dxa"/>
            <w:vAlign w:val="center"/>
          </w:tcPr>
          <w:p w14:paraId="3E969E44"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占地补偿</w:t>
            </w:r>
          </w:p>
        </w:tc>
        <w:tc>
          <w:tcPr>
            <w:tcW w:w="3333" w:type="dxa"/>
            <w:vAlign w:val="center"/>
          </w:tcPr>
          <w:p w14:paraId="33426DB2"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提升群众生活环境，提高群众生活质量，补偿款百分百发放到位。</w:t>
            </w:r>
          </w:p>
        </w:tc>
        <w:tc>
          <w:tcPr>
            <w:tcW w:w="799" w:type="dxa"/>
            <w:vAlign w:val="center"/>
          </w:tcPr>
          <w:p w14:paraId="16771B16"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534.430644</w:t>
            </w:r>
          </w:p>
        </w:tc>
        <w:tc>
          <w:tcPr>
            <w:tcW w:w="3561" w:type="dxa"/>
          </w:tcPr>
          <w:p w14:paraId="7256D12A" w14:textId="77777777" w:rsidR="0014062A" w:rsidRDefault="00A22E16">
            <w:pPr>
              <w:jc w:val="left"/>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通过项目实施，提升了群众生活质量。</w:t>
            </w:r>
          </w:p>
        </w:tc>
        <w:tc>
          <w:tcPr>
            <w:tcW w:w="569" w:type="dxa"/>
            <w:vAlign w:val="center"/>
          </w:tcPr>
          <w:p w14:paraId="07A31E9D" w14:textId="77777777" w:rsidR="0014062A" w:rsidRDefault="00A22E16">
            <w:pPr>
              <w:jc w:val="center"/>
              <w:rPr>
                <w:rFonts w:ascii="Times New Roman" w:eastAsia="仿宋" w:hAnsi="Times New Roman" w:cs="Times New Roman"/>
                <w:color w:val="000000"/>
                <w:sz w:val="18"/>
                <w:szCs w:val="18"/>
                <w:shd w:val="clear" w:color="auto" w:fill="FFFFFF"/>
              </w:rPr>
            </w:pPr>
            <w:r>
              <w:rPr>
                <w:rFonts w:ascii="Times New Roman" w:eastAsia="仿宋" w:hAnsi="Times New Roman" w:cs="Times New Roman" w:hint="eastAsia"/>
                <w:color w:val="000000"/>
                <w:sz w:val="18"/>
                <w:szCs w:val="18"/>
                <w:shd w:val="clear" w:color="auto" w:fill="FFFFFF"/>
              </w:rPr>
              <w:t>95</w:t>
            </w:r>
          </w:p>
        </w:tc>
      </w:tr>
    </w:tbl>
    <w:p w14:paraId="7C7043BA" w14:textId="12A4EE26" w:rsidR="0014062A" w:rsidRDefault="00A22E16" w:rsidP="006C264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hAnsi="仿宋_GB2312" w:cs="仿宋_GB2312" w:hint="eastAsia"/>
          <w:sz w:val="32"/>
          <w:szCs w:val="32"/>
        </w:rPr>
        <w:t>2</w:t>
      </w:r>
      <w:r>
        <w:rPr>
          <w:rFonts w:ascii="仿宋_GB2312" w:eastAsia="仿宋_GB2312" w:hAnsi="仿宋_GB2312" w:cs="仿宋_GB2312"/>
          <w:sz w:val="32"/>
          <w:szCs w:val="32"/>
        </w:rPr>
        <w:t>019年</w:t>
      </w:r>
      <w:r>
        <w:rPr>
          <w:rFonts w:ascii="仿宋_GB2312" w:eastAsia="仿宋_GB2312" w:hAnsi="仿宋_GB2312" w:cs="仿宋_GB2312" w:hint="eastAsia"/>
          <w:sz w:val="32"/>
          <w:szCs w:val="32"/>
        </w:rPr>
        <w:t>我镇</w:t>
      </w:r>
      <w:r>
        <w:rPr>
          <w:rFonts w:ascii="仿宋_GB2312" w:eastAsia="仿宋_GB2312" w:hAnsi="仿宋_GB2312" w:cs="仿宋_GB2312"/>
          <w:sz w:val="32"/>
          <w:szCs w:val="32"/>
        </w:rPr>
        <w:t>积极履职，通过加强预算收支管理，不断梳理内部管理流程，建立健全内部管理制度，部门整体支出管理水平得到提升</w:t>
      </w:r>
      <w:r>
        <w:rPr>
          <w:rFonts w:ascii="仿宋_GB2312" w:eastAsia="仿宋_GB2312" w:hAnsi="仿宋_GB2312" w:cs="仿宋_GB2312" w:hint="eastAsia"/>
          <w:sz w:val="32"/>
          <w:szCs w:val="32"/>
        </w:rPr>
        <w:t>。经自评，12个项目中，12个项目评价等级为“优秀”，</w:t>
      </w:r>
      <w:r>
        <w:rPr>
          <w:rFonts w:ascii="仿宋_GB2312" w:eastAsia="仿宋_GB2312" w:hAnsi="仿宋_GB2312" w:cs="仿宋_GB2312"/>
          <w:sz w:val="32"/>
          <w:szCs w:val="32"/>
        </w:rPr>
        <w:t>较好的完成了年度工作目标。</w:t>
      </w:r>
    </w:p>
    <w:p w14:paraId="79E34322" w14:textId="77777777" w:rsidR="0014062A" w:rsidRDefault="00A22E1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14:paraId="1E936644" w14:textId="77777777" w:rsidR="0014062A" w:rsidRDefault="00A22E16">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14:paraId="17C6FC5F"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本部门2019年度机关运行经费支出1193.87万元，比2018年度增加247.84万元，增长26%。主要原因是人员工资提高。</w:t>
      </w:r>
    </w:p>
    <w:p w14:paraId="47CC8ECB" w14:textId="77777777" w:rsidR="0014062A" w:rsidRDefault="00A22E16">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14:paraId="0D8EEA20" w14:textId="0F071293" w:rsidR="0014062A" w:rsidRDefault="00A22E16">
      <w:pPr>
        <w:adjustRightInd w:val="0"/>
        <w:snapToGrid w:val="0"/>
        <w:spacing w:line="580" w:lineRule="exact"/>
        <w:ind w:firstLineChars="200" w:firstLine="640"/>
        <w:rPr>
          <w:rFonts w:ascii="仿宋_GB2312" w:hAnsi="仿宋_GB2312" w:cs="仿宋_GB2312" w:hint="eastAsia"/>
          <w:sz w:val="32"/>
          <w:szCs w:val="32"/>
        </w:rPr>
      </w:pPr>
      <w:r>
        <w:rPr>
          <w:rFonts w:ascii="仿宋_GB2312" w:eastAsia="仿宋_GB2312" w:hAnsi="Times New Roman" w:cs="DengXian-Regular" w:hint="eastAsia"/>
          <w:sz w:val="32"/>
          <w:szCs w:val="32"/>
        </w:rPr>
        <w:t>本</w:t>
      </w:r>
      <w:r>
        <w:rPr>
          <w:rFonts w:ascii="仿宋_GB2312" w:eastAsia="仿宋_GB2312" w:hAnsi="仿宋_GB2312" w:cs="仿宋_GB2312" w:hint="eastAsia"/>
          <w:sz w:val="32"/>
          <w:szCs w:val="32"/>
        </w:rPr>
        <w:t>部门2019年度政府采购支出总额328.46万元。从采购类型来看，政府采购货物支出0万元、政府采购工程支出328.46</w:t>
      </w:r>
      <w:r>
        <w:rPr>
          <w:rFonts w:ascii="仿宋_GB2312" w:eastAsia="仿宋_GB2312" w:hAnsi="仿宋_GB2312" w:cs="仿宋_GB2312" w:hint="eastAsia"/>
          <w:sz w:val="32"/>
          <w:szCs w:val="32"/>
        </w:rPr>
        <w:lastRenderedPageBreak/>
        <w:t>万元、政府采购服务支出 0万元。授予中小企业合同金</w:t>
      </w:r>
      <w:r w:rsidR="00463BB2">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万元，占政府采购支出总额的0%，其中授予小微企业合同金额0万元，占政府采购支出总额的0%。</w:t>
      </w:r>
    </w:p>
    <w:p w14:paraId="3EB88213" w14:textId="77777777" w:rsidR="0014062A" w:rsidRDefault="00A22E16">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14:paraId="4762F270"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1辆，较上年无增减变化。其中，副部（省）级及以上领导用车0辆，主要领导干部用车0辆，机要通信用车0辆，应急保障用车0辆，执法执勤用车0辆，特种专业技术用车0辆，离退休干部用车0辆，其他用车1辆，其他用车主要是用于单位紧急工作；</w:t>
      </w:r>
    </w:p>
    <w:p w14:paraId="39FB7CDE" w14:textId="77777777" w:rsidR="0014062A" w:rsidRDefault="00A22E16">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万元以上通用设备0台（套）。比上年增加0套，主要是厉行勤俭节约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万元以上专用设备0台（套），比上年增加0套，主要是严格加强公车管理。</w:t>
      </w:r>
    </w:p>
    <w:p w14:paraId="7FF223BE" w14:textId="77777777" w:rsidR="0014062A" w:rsidRDefault="0014062A">
      <w:pPr>
        <w:adjustRightInd w:val="0"/>
        <w:snapToGrid w:val="0"/>
        <w:spacing w:line="580" w:lineRule="exact"/>
        <w:ind w:firstLineChars="200" w:firstLine="640"/>
        <w:rPr>
          <w:rFonts w:ascii="楷体_GB2312" w:eastAsia="仿宋_GB2312" w:hAnsi="Times New Roman" w:cs="DengXian-Bold"/>
          <w:b/>
          <w:bCs/>
          <w:sz w:val="32"/>
          <w:szCs w:val="32"/>
        </w:rPr>
      </w:pPr>
    </w:p>
    <w:p w14:paraId="07521ABA" w14:textId="77777777" w:rsidR="0014062A" w:rsidRDefault="00A22E16">
      <w:pPr>
        <w:keepNext/>
        <w:keepLines/>
        <w:snapToGrid w:val="0"/>
        <w:spacing w:line="580" w:lineRule="exact"/>
        <w:ind w:firstLineChars="200" w:firstLine="64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14:paraId="73D7F7DB"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w:t>
      </w:r>
      <w:r>
        <w:rPr>
          <w:rFonts w:ascii="仿宋_GB2312" w:eastAsia="仿宋_GB2312" w:cs="DengXian-Regular" w:hint="eastAsia"/>
          <w:sz w:val="32"/>
          <w:szCs w:val="32"/>
        </w:rPr>
        <w:t>国有资本经营预算财政拨款支出决算表</w:t>
      </w:r>
      <w:r>
        <w:rPr>
          <w:rFonts w:ascii="仿宋_GB2312" w:eastAsia="仿宋_GB2312" w:hAnsi="Times New Roman" w:cs="DengXian-Regular" w:hint="eastAsia"/>
          <w:sz w:val="32"/>
          <w:szCs w:val="32"/>
        </w:rPr>
        <w:t>无收支及结转结余情况，故</w:t>
      </w:r>
      <w:r>
        <w:rPr>
          <w:rFonts w:ascii="仿宋_GB2312" w:eastAsia="仿宋_GB2312" w:cs="DengXian-Regular" w:hint="eastAsia"/>
          <w:sz w:val="32"/>
          <w:szCs w:val="32"/>
        </w:rPr>
        <w:t>国有资本经营预算财政拨款支出决算</w:t>
      </w:r>
      <w:r>
        <w:rPr>
          <w:rFonts w:ascii="仿宋_GB2312" w:eastAsia="仿宋_GB2312" w:hAnsi="Times New Roman" w:cs="DengXian-Regular" w:hint="eastAsia"/>
          <w:sz w:val="32"/>
          <w:szCs w:val="32"/>
        </w:rPr>
        <w:t>表以空表列示。</w:t>
      </w:r>
    </w:p>
    <w:p w14:paraId="3F4C85CB" w14:textId="77777777" w:rsidR="0014062A" w:rsidRDefault="00A22E1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14:paraId="75B592B0" w14:textId="77777777" w:rsidR="0014062A" w:rsidRDefault="0014062A">
      <w:pPr>
        <w:widowControl/>
        <w:spacing w:line="580" w:lineRule="exact"/>
        <w:ind w:firstLineChars="200" w:firstLine="883"/>
        <w:jc w:val="left"/>
        <w:rPr>
          <w:rFonts w:ascii="宋体" w:eastAsia="宋体" w:hAnsi="宋体" w:cs="MS-UIGothic,Bold"/>
          <w:b/>
          <w:bCs/>
          <w:kern w:val="0"/>
          <w:sz w:val="44"/>
          <w:szCs w:val="44"/>
        </w:rPr>
        <w:sectPr w:rsidR="0014062A">
          <w:type w:val="continuous"/>
          <w:pgSz w:w="11906" w:h="16838"/>
          <w:pgMar w:top="2098" w:right="1474" w:bottom="1984" w:left="1588" w:header="851" w:footer="992" w:gutter="0"/>
          <w:pgNumType w:fmt="numberInDash"/>
          <w:cols w:space="0"/>
          <w:docGrid w:type="lines" w:linePitch="312"/>
        </w:sectPr>
      </w:pPr>
    </w:p>
    <w:p w14:paraId="51C950E3" w14:textId="77777777" w:rsidR="0014062A" w:rsidRDefault="0014062A">
      <w:pPr>
        <w:jc w:val="center"/>
        <w:rPr>
          <w:rFonts w:ascii="黑体" w:eastAsia="黑体" w:hAnsi="黑体" w:cs="黑体"/>
          <w:sz w:val="56"/>
          <w:szCs w:val="72"/>
        </w:rPr>
      </w:pPr>
    </w:p>
    <w:p w14:paraId="3331047C" w14:textId="77777777" w:rsidR="0014062A" w:rsidRDefault="0014062A">
      <w:pPr>
        <w:rPr>
          <w:rFonts w:ascii="黑体" w:eastAsia="黑体" w:hAnsi="黑体" w:cs="黑体"/>
          <w:sz w:val="56"/>
          <w:szCs w:val="72"/>
        </w:rPr>
        <w:sectPr w:rsidR="0014062A">
          <w:type w:val="continuous"/>
          <w:pgSz w:w="11906" w:h="16838"/>
          <w:pgMar w:top="2041" w:right="1531" w:bottom="2041" w:left="1531" w:header="851" w:footer="992" w:gutter="0"/>
          <w:pgNumType w:fmt="numberInDash"/>
          <w:cols w:space="0"/>
          <w:titlePg/>
          <w:docGrid w:type="lines" w:linePitch="312"/>
        </w:sectPr>
      </w:pPr>
    </w:p>
    <w:p w14:paraId="7A85D1B9" w14:textId="77777777" w:rsidR="0014062A" w:rsidRDefault="0014062A">
      <w:pPr>
        <w:rPr>
          <w:rFonts w:ascii="黑体" w:eastAsia="黑体" w:hAnsi="黑体" w:cs="黑体"/>
          <w:sz w:val="56"/>
          <w:szCs w:val="72"/>
        </w:rPr>
        <w:sectPr w:rsidR="0014062A">
          <w:headerReference w:type="default" r:id="rId26"/>
          <w:footerReference w:type="default" r:id="rId27"/>
          <w:headerReference w:type="first" r:id="rId28"/>
          <w:footerReference w:type="first" r:id="rId29"/>
          <w:type w:val="continuous"/>
          <w:pgSz w:w="11906" w:h="16838"/>
          <w:pgMar w:top="2041" w:right="1531" w:bottom="2041" w:left="1531" w:header="851" w:footer="992" w:gutter="0"/>
          <w:pgNumType w:fmt="numberInDash"/>
          <w:cols w:space="0"/>
          <w:titlePg/>
          <w:docGrid w:type="lines" w:linePitch="312"/>
        </w:sectPr>
      </w:pPr>
    </w:p>
    <w:p w14:paraId="7ACBADC0" w14:textId="77777777" w:rsidR="0014062A" w:rsidRDefault="0014062A">
      <w:pPr>
        <w:rPr>
          <w:rFonts w:ascii="黑体" w:eastAsia="黑体" w:hAnsi="黑体" w:cs="黑体"/>
          <w:sz w:val="56"/>
          <w:szCs w:val="72"/>
        </w:rPr>
      </w:pPr>
    </w:p>
    <w:p w14:paraId="72D58F37" w14:textId="77777777" w:rsidR="0014062A" w:rsidRDefault="0014062A">
      <w:pPr>
        <w:jc w:val="center"/>
        <w:rPr>
          <w:rFonts w:ascii="黑体" w:eastAsia="黑体" w:hAnsi="黑体" w:cs="黑体"/>
          <w:sz w:val="56"/>
          <w:szCs w:val="72"/>
        </w:rPr>
      </w:pPr>
    </w:p>
    <w:p w14:paraId="05E4238D" w14:textId="77777777" w:rsidR="0014062A" w:rsidRDefault="0014062A">
      <w:pPr>
        <w:jc w:val="center"/>
        <w:rPr>
          <w:rFonts w:ascii="黑体" w:eastAsia="黑体" w:hAnsi="黑体" w:cs="黑体"/>
          <w:sz w:val="56"/>
          <w:szCs w:val="72"/>
        </w:rPr>
      </w:pPr>
    </w:p>
    <w:p w14:paraId="1C34815C" w14:textId="77777777" w:rsidR="0014062A" w:rsidRDefault="00FE0D79">
      <w:pPr>
        <w:jc w:val="center"/>
        <w:rPr>
          <w:sz w:val="72"/>
        </w:rPr>
      </w:pPr>
      <w:r>
        <w:rPr>
          <w:sz w:val="72"/>
        </w:rPr>
        <w:pict w14:anchorId="699BBDD6">
          <v:shape id="_x0000_s1029" type="#_x0000_t202" style="position:absolute;left:0;text-align:left;margin-left:-80.45pt;margin-top:34.8pt;width:613.65pt;height:263.1pt;z-index:251686912;mso-width-relative:page;mso-height-relative:page;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17" o:title="5%" type="pattern"/>
            <v:stroke joinstyle="round"/>
            <v:textbox>
              <w:txbxContent>
                <w:p w14:paraId="35AFC46B" w14:textId="77777777" w:rsidR="0014062A" w:rsidRDefault="00A22E16">
                  <w:pPr>
                    <w:widowControl/>
                    <w:jc w:val="center"/>
                  </w:pPr>
                  <w:r>
                    <w:rPr>
                      <w:rFonts w:ascii="黑体" w:eastAsia="黑体" w:hAnsi="黑体" w:cs="黑体" w:hint="eastAsia"/>
                      <w:color w:val="000000" w:themeColor="text1"/>
                      <w:sz w:val="90"/>
                      <w:szCs w:val="90"/>
                    </w:rPr>
                    <w:t>第三部分 相关名词解释</w:t>
                  </w:r>
                </w:p>
              </w:txbxContent>
            </v:textbox>
          </v:shape>
        </w:pict>
      </w:r>
    </w:p>
    <w:p w14:paraId="2553758C" w14:textId="77777777" w:rsidR="0014062A" w:rsidRDefault="0014062A"/>
    <w:p w14:paraId="0DD14E82" w14:textId="77777777" w:rsidR="0014062A" w:rsidRDefault="0014062A"/>
    <w:p w14:paraId="31BD921E" w14:textId="77777777" w:rsidR="0014062A" w:rsidRDefault="0014062A"/>
    <w:p w14:paraId="509B47EA" w14:textId="77777777" w:rsidR="0014062A" w:rsidRDefault="0014062A"/>
    <w:p w14:paraId="7022ACA1" w14:textId="77777777" w:rsidR="0014062A" w:rsidRDefault="0014062A"/>
    <w:p w14:paraId="7D458768" w14:textId="77777777" w:rsidR="0014062A" w:rsidRDefault="0014062A"/>
    <w:p w14:paraId="6F68A8C6" w14:textId="77777777" w:rsidR="0014062A" w:rsidRDefault="0014062A"/>
    <w:p w14:paraId="1D1FA7D9" w14:textId="77777777" w:rsidR="0014062A" w:rsidRDefault="0014062A"/>
    <w:p w14:paraId="6276E34E" w14:textId="77777777" w:rsidR="0014062A" w:rsidRDefault="0014062A"/>
    <w:p w14:paraId="05FB1F60" w14:textId="77777777" w:rsidR="0014062A" w:rsidRDefault="0014062A"/>
    <w:p w14:paraId="0DEF58E8" w14:textId="77777777" w:rsidR="0014062A" w:rsidRDefault="0014062A"/>
    <w:p w14:paraId="32326425" w14:textId="77777777" w:rsidR="0014062A" w:rsidRDefault="0014062A">
      <w:pPr>
        <w:tabs>
          <w:tab w:val="left" w:pos="886"/>
        </w:tabs>
        <w:jc w:val="left"/>
        <w:sectPr w:rsidR="0014062A">
          <w:headerReference w:type="first" r:id="rId30"/>
          <w:pgSz w:w="11906" w:h="16838"/>
          <w:pgMar w:top="2041" w:right="1531" w:bottom="2041" w:left="1531" w:header="851" w:footer="992" w:gutter="0"/>
          <w:pgNumType w:fmt="numberInDash"/>
          <w:cols w:space="0"/>
          <w:titlePg/>
          <w:docGrid w:type="lines" w:linePitch="312"/>
        </w:sectPr>
      </w:pPr>
    </w:p>
    <w:p w14:paraId="5238AB31"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14:paraId="630C6924"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14:paraId="6E2A6AF5"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14:paraId="6C5633E2"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211611C"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14:paraId="2FC73A54"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14:paraId="0915631D"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14:paraId="148804AA"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14:paraId="412798EB"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14:paraId="27223AD3"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737871E"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8477B44" w14:textId="77777777" w:rsidR="0014062A" w:rsidRDefault="00A22E16">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950B2B9" w14:textId="77777777" w:rsidR="0014062A" w:rsidRDefault="00A22E16">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14:paraId="37E546F0"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14:paraId="71DF35F5"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14:paraId="1B25F0DE" w14:textId="77777777" w:rsidR="0014062A" w:rsidRDefault="00A22E1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99627AD" w14:textId="77777777" w:rsidR="0014062A" w:rsidRDefault="00A22E16">
      <w:pPr>
        <w:widowControl/>
        <w:spacing w:line="560" w:lineRule="exact"/>
        <w:ind w:firstLineChars="200" w:firstLine="640"/>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14:paraId="307CE613" w14:textId="7137CBB6" w:rsidR="00125CA9" w:rsidRDefault="00125CA9">
      <w:r>
        <w:br w:type="page"/>
      </w:r>
    </w:p>
    <w:p w14:paraId="048EF357" w14:textId="77777777" w:rsidR="0014062A" w:rsidRDefault="0014062A"/>
    <w:p w14:paraId="429332A8" w14:textId="77777777" w:rsidR="0014062A" w:rsidRDefault="0014062A"/>
    <w:p w14:paraId="240B2303" w14:textId="77777777" w:rsidR="0014062A" w:rsidRDefault="0014062A"/>
    <w:p w14:paraId="5A4AE49C" w14:textId="77777777" w:rsidR="0014062A" w:rsidRDefault="0014062A"/>
    <w:p w14:paraId="78479DC2" w14:textId="77777777" w:rsidR="0014062A" w:rsidRDefault="0014062A">
      <w:pPr>
        <w:tabs>
          <w:tab w:val="left" w:pos="235"/>
        </w:tabs>
        <w:jc w:val="left"/>
      </w:pPr>
    </w:p>
    <w:p w14:paraId="6E7C2172" w14:textId="77777777" w:rsidR="0014062A" w:rsidRDefault="0014062A"/>
    <w:p w14:paraId="2B1C09ED" w14:textId="77777777" w:rsidR="0014062A" w:rsidRDefault="00FE0D79">
      <w:pPr>
        <w:tabs>
          <w:tab w:val="left" w:pos="235"/>
        </w:tabs>
        <w:jc w:val="left"/>
        <w:sectPr w:rsidR="0014062A">
          <w:headerReference w:type="default" r:id="rId31"/>
          <w:pgSz w:w="11906" w:h="16838"/>
          <w:pgMar w:top="2098" w:right="1474" w:bottom="1985" w:left="1588" w:header="851" w:footer="992" w:gutter="0"/>
          <w:pgNumType w:fmt="numberInDash"/>
          <w:cols w:space="425"/>
          <w:docGrid w:type="lines" w:linePitch="312"/>
        </w:sectPr>
      </w:pPr>
      <w:r>
        <w:rPr>
          <w:sz w:val="72"/>
        </w:rPr>
        <w:pict w14:anchorId="16CE9ABA">
          <v:shape id="_x0000_s1028" type="#_x0000_t202" style="position:absolute;margin-left:-82.05pt;margin-top:111.85pt;width:613.65pt;height:263.1pt;z-index:251687936;mso-width-relative:page;mso-height-relative:page;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17" o:title="5%" type="pattern"/>
            <v:stroke joinstyle="round"/>
            <v:textbox>
              <w:txbxContent>
                <w:p w14:paraId="60CDE4FE" w14:textId="77777777" w:rsidR="0014062A" w:rsidRDefault="00A22E16">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14:paraId="55D6C5AE" w14:textId="77777777" w:rsidR="0014062A" w:rsidRDefault="00A22E16">
                  <w:pPr>
                    <w:widowControl/>
                    <w:jc w:val="center"/>
                  </w:pPr>
                  <w:r>
                    <w:rPr>
                      <w:rFonts w:ascii="黑体" w:eastAsia="黑体" w:hAnsi="黑体" w:cs="黑体" w:hint="eastAsia"/>
                      <w:color w:val="000000" w:themeColor="text1"/>
                      <w:sz w:val="90"/>
                      <w:szCs w:val="90"/>
                    </w:rPr>
                    <w:t>2019年度部门决算报表</w:t>
                  </w:r>
                </w:p>
              </w:txbxContent>
            </v:textbox>
          </v:shape>
        </w:pict>
      </w:r>
    </w:p>
    <w:p w14:paraId="6DB59825" w14:textId="77777777" w:rsidR="0014062A" w:rsidRDefault="00A22E16" w:rsidP="00B6263A">
      <w:pPr>
        <w:autoSpaceDE w:val="0"/>
        <w:autoSpaceDN w:val="0"/>
        <w:adjustRightInd w:val="0"/>
        <w:spacing w:line="360" w:lineRule="auto"/>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lastRenderedPageBreak/>
        <w:t>本部门应公开9张决算表格，即：</w:t>
      </w:r>
    </w:p>
    <w:p w14:paraId="6A9AB57B"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收入支出决算总表（公开01表）</w:t>
      </w:r>
    </w:p>
    <w:p w14:paraId="4C311B35"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收入决算表（公开02表）</w:t>
      </w:r>
    </w:p>
    <w:p w14:paraId="12ED8CD5"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支出决算表（公开03表）</w:t>
      </w:r>
    </w:p>
    <w:p w14:paraId="3E409348"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财政拨款收入支出决算总表（公开04表）</w:t>
      </w:r>
    </w:p>
    <w:p w14:paraId="4E5F0B12"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一般公共预算财政拨款支出决算表（公开05表）</w:t>
      </w:r>
    </w:p>
    <w:p w14:paraId="2F388A2E"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一般公共预算财政拨款基本支出决算表（公开06表）</w:t>
      </w:r>
    </w:p>
    <w:p w14:paraId="2719DBFB"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28"/>
          <w:szCs w:val="28"/>
        </w:rPr>
      </w:pPr>
      <w:r>
        <w:rPr>
          <w:rFonts w:ascii="仿宋_GB2312" w:eastAsia="仿宋_GB2312" w:cs="ArialUnicodeMS" w:hint="eastAsia"/>
          <w:kern w:val="0"/>
          <w:sz w:val="32"/>
          <w:szCs w:val="32"/>
        </w:rPr>
        <w:t>一般公共预算财政拨款“三公”经费支出决算表（</w:t>
      </w:r>
      <w:r>
        <w:rPr>
          <w:rFonts w:ascii="仿宋_GB2312" w:eastAsia="仿宋_GB2312" w:cs="ArialUnicodeMS" w:hint="eastAsia"/>
          <w:kern w:val="0"/>
          <w:sz w:val="28"/>
          <w:szCs w:val="28"/>
        </w:rPr>
        <w:t>公开07表）</w:t>
      </w:r>
    </w:p>
    <w:p w14:paraId="2618FAC9" w14:textId="77777777" w:rsidR="0014062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政府性基金预算财政拨款收入支出决算表（公开08表）</w:t>
      </w:r>
    </w:p>
    <w:p w14:paraId="42205A9E" w14:textId="35B6E4BB" w:rsidR="00B6263A" w:rsidRPr="00B6263A" w:rsidRDefault="00A22E16" w:rsidP="00B6263A">
      <w:pPr>
        <w:numPr>
          <w:ilvl w:val="0"/>
          <w:numId w:val="5"/>
        </w:numPr>
        <w:autoSpaceDE w:val="0"/>
        <w:autoSpaceDN w:val="0"/>
        <w:adjustRightInd w:val="0"/>
        <w:spacing w:line="360" w:lineRule="auto"/>
        <w:jc w:val="left"/>
        <w:rPr>
          <w:rFonts w:ascii="仿宋_GB2312" w:eastAsia="仿宋_GB2312" w:cs="ArialUnicodeMS"/>
          <w:kern w:val="0"/>
          <w:sz w:val="32"/>
          <w:szCs w:val="32"/>
        </w:rPr>
      </w:pPr>
      <w:r>
        <w:rPr>
          <w:rFonts w:ascii="仿宋_GB2312" w:eastAsia="仿宋_GB2312" w:cs="ArialUnicodeMS" w:hint="eastAsia"/>
          <w:kern w:val="0"/>
          <w:sz w:val="32"/>
          <w:szCs w:val="32"/>
        </w:rPr>
        <w:t>国有资本经营预算财政拨款支出决算表（公开09表）</w:t>
      </w:r>
    </w:p>
    <w:p w14:paraId="3824A9FC" w14:textId="6B245B07" w:rsidR="0014062A" w:rsidRDefault="00A22E16" w:rsidP="00B6263A">
      <w:pPr>
        <w:autoSpaceDE w:val="0"/>
        <w:autoSpaceDN w:val="0"/>
        <w:adjustRightInd w:val="0"/>
        <w:spacing w:line="360" w:lineRule="auto"/>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详见附表：《</w:t>
      </w:r>
      <w:r w:rsidR="00F66A9F" w:rsidRPr="00F66A9F">
        <w:rPr>
          <w:rFonts w:ascii="仿宋_GB2312" w:eastAsia="仿宋_GB2312" w:cs="ArialUnicodeMS" w:hint="eastAsia"/>
          <w:kern w:val="0"/>
          <w:sz w:val="32"/>
          <w:szCs w:val="32"/>
        </w:rPr>
        <w:t>大营镇</w:t>
      </w:r>
      <w:r w:rsidR="00F66A9F" w:rsidRPr="00F66A9F">
        <w:rPr>
          <w:rFonts w:ascii="仿宋_GB2312" w:eastAsia="仿宋_GB2312" w:cs="ArialUnicodeMS"/>
          <w:kern w:val="0"/>
          <w:sz w:val="32"/>
          <w:szCs w:val="32"/>
        </w:rPr>
        <w:t>2019年决算公开情况表</w:t>
      </w:r>
      <w:r>
        <w:rPr>
          <w:rFonts w:ascii="仿宋_GB2312" w:eastAsia="仿宋_GB2312" w:cs="ArialUnicodeMS" w:hint="eastAsia"/>
          <w:kern w:val="0"/>
          <w:sz w:val="32"/>
          <w:szCs w:val="32"/>
        </w:rPr>
        <w:t>》</w:t>
      </w:r>
    </w:p>
    <w:p w14:paraId="719A0B4D" w14:textId="77777777" w:rsidR="0014062A" w:rsidRDefault="00A22E16" w:rsidP="00B6263A">
      <w:pPr>
        <w:spacing w:line="360" w:lineRule="auto"/>
      </w:pPr>
      <w:r>
        <w:br w:type="page"/>
      </w:r>
    </w:p>
    <w:p w14:paraId="3DB0723F" w14:textId="77777777" w:rsidR="0014062A" w:rsidRDefault="00FE0D79">
      <w:r>
        <w:lastRenderedPageBreak/>
        <w:pict w14:anchorId="0F129F33">
          <v:rect id="_x0000_s1027" style="position:absolute;left:0;text-align:left;margin-left:-70.5pt;margin-top:-85.25pt;width:595.1pt;height:841.15pt;z-index:251688960;mso-width-relative:page;mso-height-relative:page;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14062A">
      <w:headerReference w:type="default" r:id="rId32"/>
      <w:footerReference w:type="default" r:id="rId33"/>
      <w:headerReference w:type="first" r:id="rId34"/>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06FF7F" w14:textId="77777777" w:rsidR="00FE0D79" w:rsidRDefault="00FE0D79">
      <w:r>
        <w:separator/>
      </w:r>
    </w:p>
  </w:endnote>
  <w:endnote w:type="continuationSeparator" w:id="0">
    <w:p w14:paraId="17DF861F" w14:textId="77777777" w:rsidR="00FE0D79" w:rsidRDefault="00FE0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微软雅黑"/>
    <w:charset w:val="86"/>
    <w:family w:val="modern"/>
    <w:pitch w:val="default"/>
  </w:font>
  <w:font w:name="微软雅黑">
    <w:panose1 w:val="020B0503020204020204"/>
    <w:charset w:val="86"/>
    <w:family w:val="swiss"/>
    <w:pitch w:val="variable"/>
    <w:sig w:usb0="80000287" w:usb1="2ACF3C50" w:usb2="00000016" w:usb3="00000000" w:csb0="0004001F" w:csb1="00000000"/>
  </w:font>
  <w:font w:name="思源黑体 HW Bold">
    <w:altName w:val="黑体"/>
    <w:charset w:val="86"/>
    <w:family w:val="swiss"/>
    <w:pitch w:val="default"/>
    <w:sig w:usb0="00000000" w:usb1="00000000" w:usb2="00000016" w:usb3="00000000" w:csb0="002E0107" w:csb1="00000000"/>
  </w:font>
  <w:font w:name="楷体_GB2312">
    <w:altName w:val="微软雅黑"/>
    <w:charset w:val="86"/>
    <w:family w:val="modern"/>
    <w:pitch w:val="default"/>
  </w:font>
  <w:font w:name="Yu Gothic UI Semibold">
    <w:panose1 w:val="020B0700000000000000"/>
    <w:charset w:val="80"/>
    <w:family w:val="swiss"/>
    <w:pitch w:val="variable"/>
    <w:sig w:usb0="E00002FF" w:usb1="2AC7FDFF" w:usb2="00000016" w:usb3="00000000" w:csb0="0002009F" w:csb1="00000000"/>
  </w:font>
  <w:font w:name="黑体">
    <w:altName w:val="SimHei"/>
    <w:panose1 w:val="02010609060101010101"/>
    <w:charset w:val="86"/>
    <w:family w:val="modern"/>
    <w:pitch w:val="fixed"/>
    <w:sig w:usb0="800002BF" w:usb1="38CF7CFA" w:usb2="00000016" w:usb3="00000000" w:csb0="00040001" w:csb1="00000000"/>
  </w:font>
  <w:font w:name="DengXian-Regular">
    <w:altName w:val="宋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Bold">
    <w:altName w:val="宋体"/>
    <w:charset w:val="86"/>
    <w:family w:val="auto"/>
    <w:pitch w:val="default"/>
    <w:sig w:usb0="00000000" w:usb1="00000000" w:usb2="00000010" w:usb3="00000000" w:csb0="00040000"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UnicodeMS">
    <w:altName w:val="Malgun Gothic"/>
    <w:charset w:val="81"/>
    <w:family w:val="auto"/>
    <w:pitch w:val="default"/>
    <w:sig w:usb0="00000000" w:usb1="00000000" w:usb2="00000010" w:usb3="00000000" w:csb0="0008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0A9A3" w14:textId="77777777" w:rsidR="0014062A" w:rsidRDefault="0014062A">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CEACF" w14:textId="77777777" w:rsidR="0014062A" w:rsidRDefault="0014062A">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85C6D" w14:textId="77777777" w:rsidR="0014062A" w:rsidRDefault="0014062A">
    <w:pPr>
      <w:pStyle w:val="a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1FE36" w14:textId="77777777" w:rsidR="0014062A" w:rsidRDefault="00FE0D79">
    <w:pPr>
      <w:pStyle w:val="a4"/>
    </w:pPr>
    <w:r>
      <w:pict w14:anchorId="2CCDE6A3">
        <v:shapetype id="_x0000_t202" coordsize="21600,21600" o:spt="202" path="m,l,21600r21600,l21600,xe">
          <v:stroke joinstyle="miter"/>
          <v:path gradientshapeok="t" o:connecttype="rect"/>
        </v:shapetype>
        <v:shape id="_x0000_s2087" type="#_x0000_t202" style="position:absolute;margin-left:209.65pt;margin-top:-12.95pt;width:30.6pt;height:14.3pt;z-index:251676672;mso-position-horizontal-relative:margin;mso-width-relative:page;mso-height-relative:page"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14:paraId="7493ECCC" w14:textId="77777777" w:rsidR="0014062A" w:rsidRDefault="00A22E16">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w10:wrap anchorx="margin"/>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91A17" w14:textId="77777777" w:rsidR="0014062A" w:rsidRDefault="00FE0D79">
    <w:pPr>
      <w:pStyle w:val="a4"/>
    </w:pPr>
    <w:r>
      <w:pict w14:anchorId="7215D8B9">
        <v:shapetype id="_x0000_t202" coordsize="21600,21600" o:spt="202" path="m,l,21600r21600,l21600,xe">
          <v:stroke joinstyle="miter"/>
          <v:path gradientshapeok="t" o:connecttype="rect"/>
        </v:shapetype>
        <v:shape id="_x0000_s2095" type="#_x0000_t202" style="position:absolute;margin-left:206.55pt;margin-top:-22.45pt;width:34pt;height:35.15pt;z-index:251677696;mso-position-horizontal-relative:margin;mso-width-relative:page;mso-height-relative:page"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14:paraId="2DD5A767" w14:textId="77777777" w:rsidR="0014062A" w:rsidRDefault="00A22E16">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w10:wrap anchorx="margin"/>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3840EF" w14:textId="77777777" w:rsidR="0014062A" w:rsidRDefault="00FE0D79">
    <w:pPr>
      <w:pStyle w:val="a4"/>
    </w:pPr>
    <w:r>
      <w:pict w14:anchorId="406B9996">
        <v:shapetype id="_x0000_t202" coordsize="21600,21600" o:spt="202" path="m,l,21600r21600,l21600,xe">
          <v:stroke joinstyle="miter"/>
          <v:path gradientshapeok="t" o:connecttype="rect"/>
        </v:shapetype>
        <v:shape id="_x0000_s2064" type="#_x0000_t202" style="position:absolute;margin-left:209.15pt;margin-top:-6pt;width:2in;height:18.7pt;z-index:251678720;mso-wrap-style:none;mso-position-horizontal-relative:margin;mso-width-relative:page;mso-height-relative:page"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14:paraId="27B9212B" w14:textId="77777777" w:rsidR="0014062A" w:rsidRDefault="00A22E16">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w10:wrap anchorx="margin"/>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BEA7C" w14:textId="77777777" w:rsidR="0014062A" w:rsidRDefault="00FE0D79">
    <w:pPr>
      <w:pStyle w:val="a4"/>
    </w:pPr>
    <w:r>
      <w:pict w14:anchorId="40B54AFC">
        <v:shapetype id="_x0000_t202" coordsize="21600,21600" o:spt="202" path="m,l,21600r21600,l21600,xe">
          <v:stroke joinstyle="miter"/>
          <v:path gradientshapeok="t" o:connecttype="rect"/>
        </v:shapetype>
        <v:shape id="_x0000_s2072" type="#_x0000_t202" style="position:absolute;margin-left:205.45pt;margin-top:-18.75pt;width:30.15pt;height:31.45pt;z-index:251679744;mso-position-horizontal-relative:margin;mso-width-relative:page;mso-height-relative:page"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14:paraId="4BB65607" w14:textId="77777777" w:rsidR="0014062A" w:rsidRDefault="00A22E16">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w10:wrap anchorx="margin"/>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B4272" w14:textId="77777777" w:rsidR="0014062A" w:rsidRDefault="00FE0D79">
    <w:pPr>
      <w:pStyle w:val="a4"/>
    </w:pPr>
    <w:r>
      <w:pict w14:anchorId="3610F1E0">
        <v:shapetype id="_x0000_t202" coordsize="21600,21600" o:spt="202" path="m,l,21600r21600,l21600,xe">
          <v:stroke joinstyle="miter"/>
          <v:path gradientshapeok="t" o:connecttype="rect"/>
        </v:shapetype>
        <v:shape id="_x0000_s2049" type="#_x0000_t202" style="position:absolute;margin-left:209.15pt;margin-top:-6pt;width:2in;height:18.7pt;z-index:251682816;mso-wrap-style:none;mso-position-horizontal-relative:margin;mso-width-relative:page;mso-height-relative:page"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14:paraId="5BB5087A" w14:textId="77777777" w:rsidR="0014062A" w:rsidRDefault="00A22E16">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- 23 -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DB4D2" w14:textId="77777777" w:rsidR="00FE0D79" w:rsidRDefault="00FE0D79">
      <w:r>
        <w:separator/>
      </w:r>
    </w:p>
  </w:footnote>
  <w:footnote w:type="continuationSeparator" w:id="0">
    <w:p w14:paraId="243600A5" w14:textId="77777777" w:rsidR="00FE0D79" w:rsidRDefault="00FE0D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22D75" w14:textId="77777777" w:rsidR="0014062A" w:rsidRDefault="00FE0D79">
    <w:pPr>
      <w:pStyle w:val="a6"/>
    </w:pPr>
    <w:r>
      <w:pict w14:anchorId="419F890B">
        <v:group id="_x0000_s2100" style="position:absolute;left:0;text-align:left;margin-left:0;margin-top:29.75pt;width:157.5pt;height:32pt;z-index:251660288;mso-position-horizontal:left;mso-position-horizontal-relative:page;mso-position-vertical-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2" type="#_x0000_t202" style="position:absolute;left:14;top:8;width:30;height:7"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14:paraId="22E83EA6" w14:textId="77777777" w:rsidR="0014062A" w:rsidRDefault="00A22E16">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1" style="position:absolute;left:13;top:10;width:1;height:3;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stroked="f" strokeweight="1pt"/>
          <w10:wrap anchorx="page" anchory="page"/>
        </v:group>
      </w:pict>
    </w:r>
    <w:r>
      <w:pict w14:anchorId="20594BCE">
        <v:group id="_x0000_s2096" style="position:absolute;left:0;text-align:left;margin-left:0;margin-top:0;width:596.5pt;height:58.95pt;z-index:251659264;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099"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stroked="f" strokeweight="1pt"/>
          <v:shape id="任意多边形 3" o:spid="_x0000_s2098"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97"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1C56B" w14:textId="77777777" w:rsidR="0014062A" w:rsidRDefault="0014062A">
    <w:pPr>
      <w:pStyle w:val="a6"/>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00B55" w14:textId="77777777" w:rsidR="0014062A" w:rsidRDefault="0014062A">
    <w:pPr>
      <w:pStyle w:val="a6"/>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84A7D" w14:textId="77777777" w:rsidR="0014062A" w:rsidRDefault="00FE0D79">
    <w:pPr>
      <w:pStyle w:val="a6"/>
    </w:pPr>
    <w:r>
      <w:pict w14:anchorId="060A8ADB">
        <v:group id="_x0000_s2053" style="position:absolute;left:0;text-align:left;margin-left:2.5pt;margin-top:28.75pt;width:594.8pt;height:35.25pt;z-index:251683840;mso-position-horizontal-relative:page;mso-position-vertical-relative:page" coordorigin="8,5" coordsize="119,1179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stroked="f" strokeweight="1pt"/>
          <v:shape id="任意多边形 3" o:spid="_x0000_s2055"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54"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r>
      <w:pict w14:anchorId="5D7D96D9">
        <v:group id="_x0000_s2050" style="position:absolute;left:0;text-align:left;margin-left:0;margin-top:29.75pt;width:280pt;height:32pt;z-index:251684864;mso-position-horizontal-relative:page;mso-position-vertical-relative:page" coordorigin="13,8" coordsize="31,6402"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top:8;width:30;height:7"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14:paraId="02CC2461" w14:textId="77777777" w:rsidR="0014062A" w:rsidRDefault="00A22E16">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14:paraId="6C9C488B" w14:textId="77777777" w:rsidR="0014062A" w:rsidRDefault="0014062A"/>
              </w:txbxContent>
            </v:textbox>
          </v:shape>
          <v:rect id="矩形 7" o:spid="_x0000_s2051" style="position:absolute;left:13;top:10;width:1;height:3;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5A000" w14:textId="77777777" w:rsidR="0014062A" w:rsidRDefault="00FE0D79">
    <w:pPr>
      <w:pStyle w:val="a6"/>
    </w:pPr>
    <w:r>
      <w:pict w14:anchorId="431BFF8F">
        <v:group id="_x0000_s2060" style="position:absolute;left:0;text-align:left;margin-left:0;margin-top:0;width:596.5pt;height:38.05pt;z-index:251680768;mso-width-percent:1000;mso-position-horizontal-relative:page;mso-position-vertical-relative:page;mso-width-percent:1000" coordorigin="8,5" coordsize="119,1179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stroked="f" strokeweight="1pt"/>
          <v:shape id="任意多边形 3" o:spid="_x0000_s2062"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w14:anchorId="2427DAFB">
        <v:group id="_x0000_s2057" style="position:absolute;left:0;text-align:left;margin-left:0;margin-top:29.75pt;width:254.25pt;height:32pt;z-index:251681792;mso-position-horizontal:left;mso-position-horizontal-relative:page;mso-position-vertical-relative:page" coordorigin="13,8" coordsize="31,6402"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top:8;width:30;height:7"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14:paraId="459406BF" w14:textId="77777777" w:rsidR="0014062A" w:rsidRDefault="00A22E16">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8" style="position:absolute;left:13;top:10;width:1;height:3;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12DAF" w14:textId="77777777" w:rsidR="0014062A" w:rsidRDefault="0014062A">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FC49D" w14:textId="77777777" w:rsidR="0014062A" w:rsidRDefault="0014062A">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C9FAA" w14:textId="77777777" w:rsidR="0014062A" w:rsidRDefault="0014062A">
    <w:pPr>
      <w:pStyle w:val="a6"/>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F2E53" w14:textId="77777777" w:rsidR="0014062A" w:rsidRDefault="0014062A">
    <w:pPr>
      <w:pStyle w:val="a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180AF" w14:textId="77777777" w:rsidR="0014062A" w:rsidRDefault="00FE0D79">
    <w:pPr>
      <w:pStyle w:val="a6"/>
    </w:pPr>
    <w:r>
      <w:pict w14:anchorId="1CBDEB64">
        <v:group id="_x0000_s2091" style="position:absolute;left:0;text-align:left;margin-left:0;margin-top:53.75pt;width:594.8pt;height:31.5pt;z-index:251674624;mso-position-horizontal-relative:page;mso-position-vertical-relative:page" coordorigin="8,5" coordsize="119,11792"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v:rect id="矩形 2" o:spid="_x0000_s2094" style="position:absolute;left:8;top:15;width:120;height:1;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stroked="f" strokeweight="1pt"/>
          <v:shape id="任意多边形 3" o:spid="_x0000_s2093" style="position:absolute;left:101;top:6;width:26;height:9;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92" style="position:absolute;left:104;top:5;width:24;height:11;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stroked="f" strokeweight="1pt">
            <v:stroke joinstyle="miter"/>
            <v:formulas/>
            <v:path o:connecttype="segments" o:connectlocs="598,0;2345,8;2345,1108;0,1108;598,0" o:connectangles="0,0,0,0,0"/>
          </v:shape>
          <w10:wrap anchorx="page" anchory="page"/>
        </v:group>
      </w:pict>
    </w:r>
    <w:r>
      <w:pict w14:anchorId="3CFC0EBB">
        <v:group id="_x0000_s2088" style="position:absolute;left:0;text-align:left;margin-left:-2.15pt;margin-top:47.15pt;width:235.7pt;height:32pt;z-index:251675648;mso-position-horizontal-relative:page;mso-position-vertical-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v:shapetype id="_x0000_t202" coordsize="21600,21600" o:spt="202" path="m,l,21600r21600,l21600,xe">
            <v:stroke joinstyle="miter"/>
            <v:path gradientshapeok="t" o:connecttype="rect"/>
          </v:shapetype>
          <v:shape id="_x0000_s2090" type="#_x0000_t202" style="position:absolute;left:14;top:8;width:30;height:7"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14:paraId="79E7F204" w14:textId="77777777" w:rsidR="0014062A" w:rsidRDefault="00A22E16">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89" style="position:absolute;left:13;top:10;width:1;height:3;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6D12E" w14:textId="77777777" w:rsidR="0014062A" w:rsidRDefault="00FE0D79">
    <w:pPr>
      <w:pStyle w:val="a6"/>
    </w:pPr>
    <w:r>
      <w:pict w14:anchorId="4B28256C">
        <v:group id="_x0000_s2084" style="position:absolute;left:0;text-align:left;margin-left:2.25pt;margin-top:45.75pt;width:239.85pt;height:32.05pt;z-index:251668480;mso-position-horizontal-relative:page;mso-position-vertical-relative:page" coordorigin="13,8" coordsize="32,641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086" type="#_x0000_t202" style="position:absolute;left:14;top:8;width:31;height:6"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14:paraId="3EE5B3AE" w14:textId="77777777" w:rsidR="0014062A" w:rsidRDefault="00A22E16">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85" style="position:absolute;left:13;top:10;width:1;height:3;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stroked="f" strokeweight="1pt"/>
          <w10:wrap anchorx="page" anchory="page"/>
        </v:group>
      </w:pict>
    </w:r>
    <w:r>
      <w:pict w14:anchorId="5E306F95">
        <v:group id="_x0000_s2080" style="position:absolute;left:0;text-align:left;margin-left:2.75pt;margin-top:46.95pt;width:596.85pt;height:32.8pt;z-index:251667456;mso-position-horizontal-relative:page;mso-position-vertical-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83"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stroked="f" strokeweight="1pt"/>
          <v:shape id="任意多边形 3" o:spid="_x0000_s2082"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stroked="f" strokeweight="1pt">
            <v:stroke joinstyle="miter"/>
            <v:formulas/>
            <v:path o:connecttype="segments" o:connectlocs="595,1;2619,0;2619,862;0,862;595,1" o:connectangles="0,0,0,0,0"/>
          </v:shape>
          <v:shape id="任意多边形 4" o:spid="_x0000_s2081"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stroked="f" strokeweight="1pt">
            <v:stroke joinstyle="miter"/>
            <v:formulas/>
            <v:path o:connecttype="segments" o:connectlocs="608,0;2385,8;2385,1107;0,1107;608,0" o:connectangles="0,0,0,0,0"/>
          </v:shape>
          <w10:wrap anchorx="page" anchory="page"/>
        </v:group>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B49E0" w14:textId="77777777" w:rsidR="0014062A" w:rsidRDefault="00FE0D79">
    <w:pPr>
      <w:pStyle w:val="a6"/>
    </w:pPr>
    <w:r>
      <w:pict w14:anchorId="03358EAF">
        <v:group id="_x0000_s2068" style="position:absolute;left:0;text-align:left;margin-left:0;margin-top:0;width:594.8pt;height:37.85pt;z-index:251669504;mso-position-horizontal-relative:page;mso-position-vertical-relative:page" coordorigin="8,5" coordsize="119,1179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1"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stroked="f" strokeweight="1pt"/>
          <v:shape id="任意多边形 3" o:spid="_x0000_s2070"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stroked="f" strokeweight="1pt">
            <v:stroke joinstyle="miter"/>
            <v:formulas/>
            <v:path o:connecttype="segments" o:connectlocs="595,1;2619,0;2619,862;0,862;595,1" o:connectangles="0,0,0,0,0"/>
          </v:shape>
          <v:shape id="任意多边形 4" o:spid="_x0000_s2069"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w14:anchorId="38AF841A">
        <v:group id="_x0000_s2065" style="position:absolute;left:0;text-align:left;margin-left:-2.15pt;margin-top:47.15pt;width:235.7pt;height:32pt;z-index:251670528;mso-position-horizontal-relative:page;mso-position-vertical-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67" type="#_x0000_t202" style="position:absolute;left:14;top:8;width:30;height:7"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14:paraId="3B9716E2" w14:textId="77777777" w:rsidR="0014062A" w:rsidRDefault="00A22E16">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2066" style="position:absolute;left:13;top:10;width:1;height:3;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8832C" w14:textId="77777777" w:rsidR="0014062A" w:rsidRDefault="00FE0D79">
    <w:pPr>
      <w:pStyle w:val="a6"/>
    </w:pPr>
    <w:r>
      <w:pict w14:anchorId="7AEFEC8D">
        <v:group id="_x0000_s2077" style="position:absolute;left:0;text-align:left;margin-left:0;margin-top:29.75pt;width:157.5pt;height:32pt;z-index:251672576;mso-position-horizontal:left;mso-position-horizontal-relative:page;mso-position-vertical-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79" type="#_x0000_t202" style="position:absolute;left:14;top:8;width:30;height:7"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14:paraId="43C7898F" w14:textId="77777777" w:rsidR="0014062A" w:rsidRDefault="00A22E16">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78" style="position:absolute;left:13;top:10;width:1;height:3;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stroked="f" strokeweight="1pt"/>
          <w10:wrap anchorx="page" anchory="page"/>
        </v:group>
      </w:pict>
    </w:r>
    <w:r>
      <w:pict w14:anchorId="6152CDFD">
        <v:group id="_x0000_s2073" style="position:absolute;left:0;text-align:left;margin-left:0;margin-top:0;width:596.5pt;height:58.95pt;z-index:251671552;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76" style="position:absolute;left:8;top:15;width:120;height:1;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stroked="f" strokeweight="1pt"/>
          <v:shape id="任意多边形 3" o:spid="_x0000_s2075" style="position:absolute;left:101;top:6;width:26;height:9;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stroked="f" strokeweight="1pt">
            <v:stroke joinstyle="miter"/>
            <v:formulas/>
            <v:path o:connecttype="segments" o:connectlocs="595,1;2619,0;2619,862;0,862;595,1" o:connectangles="0,0,0,0,0"/>
          </v:shape>
          <v:shape id="任意多边形 4" o:spid="_x0000_s2074" style="position:absolute;left:104;top:5;width:24;height:11;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3CAA9C4"/>
    <w:multiLevelType w:val="singleLevel"/>
    <w:tmpl w:val="B3CAA9C4"/>
    <w:lvl w:ilvl="0">
      <w:start w:val="1"/>
      <w:numFmt w:val="chineseCounting"/>
      <w:suff w:val="nothing"/>
      <w:lvlText w:val="（%1）"/>
      <w:lvlJc w:val="left"/>
      <w:rPr>
        <w:rFonts w:hint="eastAsia"/>
      </w:rPr>
    </w:lvl>
  </w:abstractNum>
  <w:abstractNum w:abstractNumId="1" w15:restartNumberingAfterBreak="0">
    <w:nsid w:val="FA57963F"/>
    <w:multiLevelType w:val="singleLevel"/>
    <w:tmpl w:val="FA57963F"/>
    <w:lvl w:ilvl="0">
      <w:start w:val="1"/>
      <w:numFmt w:val="chineseCounting"/>
      <w:suff w:val="nothing"/>
      <w:lvlText w:val="%1、"/>
      <w:lvlJc w:val="left"/>
      <w:pPr>
        <w:ind w:left="0" w:firstLine="420"/>
      </w:pPr>
      <w:rPr>
        <w:rFonts w:hint="eastAsia"/>
      </w:rPr>
    </w:lvl>
  </w:abstractNum>
  <w:abstractNum w:abstractNumId="2" w15:restartNumberingAfterBreak="0">
    <w:nsid w:val="45DB9A87"/>
    <w:multiLevelType w:val="singleLevel"/>
    <w:tmpl w:val="45DB9A87"/>
    <w:lvl w:ilvl="0">
      <w:start w:val="3"/>
      <w:numFmt w:val="chineseCounting"/>
      <w:suff w:val="nothing"/>
      <w:lvlText w:val="（%1）"/>
      <w:lvlJc w:val="left"/>
      <w:rPr>
        <w:rFonts w:hint="eastAsia"/>
      </w:rPr>
    </w:lvl>
  </w:abstractNum>
  <w:abstractNum w:abstractNumId="3" w15:restartNumberingAfterBreak="0">
    <w:nsid w:val="59950409"/>
    <w:multiLevelType w:val="singleLevel"/>
    <w:tmpl w:val="59950409"/>
    <w:lvl w:ilvl="0">
      <w:start w:val="1"/>
      <w:numFmt w:val="decimal"/>
      <w:suff w:val="space"/>
      <w:lvlText w:val="%1."/>
      <w:lvlJc w:val="left"/>
    </w:lvl>
  </w:abstractNum>
  <w:abstractNum w:abstractNumId="4" w15:restartNumberingAfterBreak="0">
    <w:nsid w:val="78C1413D"/>
    <w:multiLevelType w:val="singleLevel"/>
    <w:tmpl w:val="78C1413D"/>
    <w:lvl w:ilvl="0">
      <w:start w:val="1"/>
      <w:numFmt w:val="decimal"/>
      <w:suff w:val="space"/>
      <w:lvlText w:val="%1."/>
      <w:lvlJc w:val="left"/>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defaultTabStop w:val="420"/>
  <w:drawingGridVerticalSpacing w:val="156"/>
  <w:noPunctuationKerning/>
  <w:characterSpacingControl w:val="compressPunctuation"/>
  <w:hdrShapeDefaults>
    <o:shapedefaults v:ext="edit" spidmax="2103"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6AAF1C96"/>
    <w:rsid w:val="0007063E"/>
    <w:rsid w:val="00073392"/>
    <w:rsid w:val="00073F4E"/>
    <w:rsid w:val="00086C89"/>
    <w:rsid w:val="000A39FB"/>
    <w:rsid w:val="00117746"/>
    <w:rsid w:val="00125CA9"/>
    <w:rsid w:val="0014062A"/>
    <w:rsid w:val="00163F95"/>
    <w:rsid w:val="00180A9A"/>
    <w:rsid w:val="001829C0"/>
    <w:rsid w:val="00183D18"/>
    <w:rsid w:val="00184809"/>
    <w:rsid w:val="00192112"/>
    <w:rsid w:val="001B0127"/>
    <w:rsid w:val="001C12D5"/>
    <w:rsid w:val="001C69F7"/>
    <w:rsid w:val="001D6F97"/>
    <w:rsid w:val="002650EC"/>
    <w:rsid w:val="002A6C46"/>
    <w:rsid w:val="002C19B5"/>
    <w:rsid w:val="002F38B2"/>
    <w:rsid w:val="00360083"/>
    <w:rsid w:val="003A4EE8"/>
    <w:rsid w:val="003B2109"/>
    <w:rsid w:val="003C25B9"/>
    <w:rsid w:val="00442CC2"/>
    <w:rsid w:val="00446244"/>
    <w:rsid w:val="00463BB2"/>
    <w:rsid w:val="00473C20"/>
    <w:rsid w:val="00497A26"/>
    <w:rsid w:val="004D61CB"/>
    <w:rsid w:val="005011D6"/>
    <w:rsid w:val="00503F2E"/>
    <w:rsid w:val="00540484"/>
    <w:rsid w:val="00552226"/>
    <w:rsid w:val="00566120"/>
    <w:rsid w:val="00582E6D"/>
    <w:rsid w:val="005954D5"/>
    <w:rsid w:val="005A53FA"/>
    <w:rsid w:val="005D1293"/>
    <w:rsid w:val="00644D5F"/>
    <w:rsid w:val="00657F86"/>
    <w:rsid w:val="006727AD"/>
    <w:rsid w:val="00691425"/>
    <w:rsid w:val="006A516E"/>
    <w:rsid w:val="006B0830"/>
    <w:rsid w:val="006C2641"/>
    <w:rsid w:val="006D6EF8"/>
    <w:rsid w:val="00716E2B"/>
    <w:rsid w:val="00770F18"/>
    <w:rsid w:val="00773B74"/>
    <w:rsid w:val="0078290C"/>
    <w:rsid w:val="00784D24"/>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C7975"/>
    <w:rsid w:val="009D271F"/>
    <w:rsid w:val="00A22E16"/>
    <w:rsid w:val="00A53A88"/>
    <w:rsid w:val="00A67981"/>
    <w:rsid w:val="00A929C2"/>
    <w:rsid w:val="00A95518"/>
    <w:rsid w:val="00AD097F"/>
    <w:rsid w:val="00AD4035"/>
    <w:rsid w:val="00B6263A"/>
    <w:rsid w:val="00B65941"/>
    <w:rsid w:val="00B844F4"/>
    <w:rsid w:val="00B8528A"/>
    <w:rsid w:val="00BA06A1"/>
    <w:rsid w:val="00BA770A"/>
    <w:rsid w:val="00C054DE"/>
    <w:rsid w:val="00C679A9"/>
    <w:rsid w:val="00C7541C"/>
    <w:rsid w:val="00CA70A6"/>
    <w:rsid w:val="00CC0FAA"/>
    <w:rsid w:val="00CD0736"/>
    <w:rsid w:val="00D1570F"/>
    <w:rsid w:val="00D306F1"/>
    <w:rsid w:val="00D32830"/>
    <w:rsid w:val="00D459D7"/>
    <w:rsid w:val="00DB7153"/>
    <w:rsid w:val="00DB7F05"/>
    <w:rsid w:val="00DE2332"/>
    <w:rsid w:val="00E028C3"/>
    <w:rsid w:val="00E14F77"/>
    <w:rsid w:val="00E3076B"/>
    <w:rsid w:val="00E36978"/>
    <w:rsid w:val="00E82A1E"/>
    <w:rsid w:val="00EA05EC"/>
    <w:rsid w:val="00EC06F4"/>
    <w:rsid w:val="00EE4E36"/>
    <w:rsid w:val="00EE7490"/>
    <w:rsid w:val="00F665F4"/>
    <w:rsid w:val="00F66A9F"/>
    <w:rsid w:val="00FD225F"/>
    <w:rsid w:val="00FE0D79"/>
    <w:rsid w:val="03B43BB4"/>
    <w:rsid w:val="042D632C"/>
    <w:rsid w:val="04A86C4C"/>
    <w:rsid w:val="04B02B41"/>
    <w:rsid w:val="05B00A30"/>
    <w:rsid w:val="06EE1A6A"/>
    <w:rsid w:val="07327F08"/>
    <w:rsid w:val="0A931E99"/>
    <w:rsid w:val="0B011416"/>
    <w:rsid w:val="139D7CB9"/>
    <w:rsid w:val="13EE29CA"/>
    <w:rsid w:val="17605960"/>
    <w:rsid w:val="189B57D7"/>
    <w:rsid w:val="1D4C36EE"/>
    <w:rsid w:val="1F2170A3"/>
    <w:rsid w:val="1F8A3E2F"/>
    <w:rsid w:val="218F623F"/>
    <w:rsid w:val="2481700C"/>
    <w:rsid w:val="25040646"/>
    <w:rsid w:val="27817E98"/>
    <w:rsid w:val="2B1667BF"/>
    <w:rsid w:val="2F6E1D05"/>
    <w:rsid w:val="31C2036A"/>
    <w:rsid w:val="320D02A5"/>
    <w:rsid w:val="348E566F"/>
    <w:rsid w:val="3635265E"/>
    <w:rsid w:val="36C31F7B"/>
    <w:rsid w:val="38173A27"/>
    <w:rsid w:val="390465EE"/>
    <w:rsid w:val="396E282A"/>
    <w:rsid w:val="3A226944"/>
    <w:rsid w:val="3AEE6A48"/>
    <w:rsid w:val="3C025D31"/>
    <w:rsid w:val="3C1620AA"/>
    <w:rsid w:val="3CAB0247"/>
    <w:rsid w:val="3CEA0929"/>
    <w:rsid w:val="3D8F080F"/>
    <w:rsid w:val="411834CB"/>
    <w:rsid w:val="4437545D"/>
    <w:rsid w:val="44CE1FA4"/>
    <w:rsid w:val="487F73ED"/>
    <w:rsid w:val="49824EB8"/>
    <w:rsid w:val="4A347EAE"/>
    <w:rsid w:val="4EA95AEC"/>
    <w:rsid w:val="514E1904"/>
    <w:rsid w:val="52600405"/>
    <w:rsid w:val="529B4319"/>
    <w:rsid w:val="57773DD6"/>
    <w:rsid w:val="578B79AB"/>
    <w:rsid w:val="57FD323B"/>
    <w:rsid w:val="5C1D2EC0"/>
    <w:rsid w:val="5CCD3FD5"/>
    <w:rsid w:val="5DE12A10"/>
    <w:rsid w:val="5DF14E93"/>
    <w:rsid w:val="5EDF2B96"/>
    <w:rsid w:val="61FA5F9D"/>
    <w:rsid w:val="64CD6910"/>
    <w:rsid w:val="66870F32"/>
    <w:rsid w:val="6789158D"/>
    <w:rsid w:val="67D81BA4"/>
    <w:rsid w:val="6973520F"/>
    <w:rsid w:val="6AAF1C96"/>
    <w:rsid w:val="6CEE1A0E"/>
    <w:rsid w:val="6E835080"/>
    <w:rsid w:val="6F823F29"/>
    <w:rsid w:val="70291217"/>
    <w:rsid w:val="71331603"/>
    <w:rsid w:val="72F53DA2"/>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3" fillcolor="white">
      <v:fill color="white"/>
    </o:shapedefaults>
    <o:shapelayout v:ext="edit">
      <o:idmap v:ext="edit" data="1"/>
    </o:shapelayout>
  </w:shapeDefaults>
  <w:decimalSymbol w:val="."/>
  <w:listSeparator w:val=","/>
  <w14:docId w14:val="1C8E01AF"/>
  <w15:docId w15:val="{5C04489F-24C4-4F02-806E-52442D337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paragraph" w:styleId="a8">
    <w:name w:val="Normal (Web)"/>
    <w:basedOn w:val="a"/>
    <w:uiPriority w:val="99"/>
    <w:semiHidden/>
    <w:qFormat/>
    <w:pPr>
      <w:widowControl/>
      <w:spacing w:before="100" w:beforeAutospacing="1" w:after="100" w:afterAutospacing="1"/>
      <w:jc w:val="left"/>
    </w:pPr>
    <w:rPr>
      <w:rFonts w:ascii="宋体" w:eastAsia="宋体" w:hAnsi="宋体" w:cs="宋体"/>
      <w:kern w:val="0"/>
      <w:sz w:val="24"/>
      <w:szCs w:val="24"/>
    </w:rPr>
  </w:style>
  <w:style w:type="table" w:styleId="a9">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7">
    <w:name w:val="页眉 字符"/>
    <w:basedOn w:val="a0"/>
    <w:link w:val="a6"/>
    <w:uiPriority w:val="99"/>
    <w:qFormat/>
    <w:rPr>
      <w:rFonts w:asciiTheme="minorHAnsi" w:eastAsiaTheme="minorEastAsia" w:hAnsiTheme="minorHAnsi"/>
      <w:sz w:val="18"/>
      <w:szCs w:val="18"/>
    </w:rPr>
  </w:style>
  <w:style w:type="character" w:customStyle="1" w:styleId="a5">
    <w:name w:val="页脚 字符"/>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eader" Target="header6.xml"/><Relationship Id="rId26" Type="http://schemas.openxmlformats.org/officeDocument/2006/relationships/header" Target="header8.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gif"/><Relationship Id="rId25" Type="http://schemas.openxmlformats.org/officeDocument/2006/relationships/chart" Target="charts/chart4.xml"/><Relationship Id="rId33" Type="http://schemas.openxmlformats.org/officeDocument/2006/relationships/footer" Target="footer8.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chart" Target="charts/chart3.xml"/><Relationship Id="rId32" Type="http://schemas.openxmlformats.org/officeDocument/2006/relationships/header" Target="header1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chart" Target="charts/chart2.xml"/><Relationship Id="rId28" Type="http://schemas.openxmlformats.org/officeDocument/2006/relationships/header" Target="header9.xm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4.xml"/><Relationship Id="rId31" Type="http://schemas.openxmlformats.org/officeDocument/2006/relationships/header" Target="header1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chart" Target="charts/chart1.xml"/><Relationship Id="rId27" Type="http://schemas.openxmlformats.org/officeDocument/2006/relationships/footer" Target="footer6.xml"/><Relationship Id="rId30" Type="http://schemas.openxmlformats.org/officeDocument/2006/relationships/header" Target="header10.xm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istrator\Desktop\&#26032;&#24314;%20XLS%20&#24037;&#20316;&#34920;%20(3).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6032;&#24314;%20XLS%20&#24037;&#20316;&#34920;%20(3).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6032;&#24314;%20XLS%20&#24037;&#20316;&#34920;%20(3).xls"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istrator\Desktop\&#26032;&#24314;%20XLS%20&#24037;&#20316;&#34920;%20(3).xls"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本年支出</a:t>
            </a:r>
          </a:p>
        </c:rich>
      </c:tx>
      <c:overlay val="0"/>
      <c:spPr>
        <a:noFill/>
        <a:ln>
          <a:noFill/>
        </a:ln>
        <a:effectLst/>
      </c:spPr>
      <c:txPr>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020-4C7D-A480-A974AC34EA6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020-4C7D-A480-A974AC34EA6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020-4C7D-A480-A974AC34EA6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020-4C7D-A480-A974AC34EA60}"/>
              </c:ext>
            </c:extLst>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'[新建 XLS 工作表 (3).xls]Sheet1'!$A$2:$A$5</c:f>
              <c:strCache>
                <c:ptCount val="4"/>
                <c:pt idx="0">
                  <c:v>基本支出</c:v>
                </c:pt>
                <c:pt idx="1">
                  <c:v>项目支出</c:v>
                </c:pt>
                <c:pt idx="2">
                  <c:v>经营支出</c:v>
                </c:pt>
              </c:strCache>
            </c:strRef>
          </c:cat>
          <c:val>
            <c:numRef>
              <c:f>'[新建 XLS 工作表 (3).xls]Sheet1'!$B$2:$B$5</c:f>
              <c:numCache>
                <c:formatCode>0%</c:formatCode>
                <c:ptCount val="4"/>
                <c:pt idx="0">
                  <c:v>0.57999999999999996</c:v>
                </c:pt>
                <c:pt idx="1">
                  <c:v>0.42</c:v>
                </c:pt>
                <c:pt idx="2">
                  <c:v>0</c:v>
                </c:pt>
              </c:numCache>
            </c:numRef>
          </c:val>
          <c:extLst>
            <c:ext xmlns:c16="http://schemas.microsoft.com/office/drawing/2014/chart" uri="{C3380CC4-5D6E-409C-BE32-E72D297353CC}">
              <c16:uniqueId val="{00000008-C020-4C7D-A480-A974AC34EA60}"/>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a:t>
            </a:r>
            <a:r>
              <a:rPr lang="en-US" altLang="zh-CN"/>
              <a:t>2019</a:t>
            </a:r>
            <a:r>
              <a:rPr lang="zh-CN" altLang="en-US"/>
              <a:t>与</a:t>
            </a:r>
            <a:r>
              <a:rPr lang="en-US" altLang="zh-CN"/>
              <a:t>2018</a:t>
            </a:r>
            <a:r>
              <a:rPr lang="zh-CN" altLang="en-US"/>
              <a:t>决算对比</a:t>
            </a:r>
          </a:p>
        </c:rich>
      </c:tx>
      <c:overlay val="0"/>
      <c:spPr>
        <a:noFill/>
        <a:ln>
          <a:noFill/>
        </a:ln>
        <a:effectLst/>
      </c:spPr>
    </c:title>
    <c:autoTitleDeleted val="0"/>
    <c:plotArea>
      <c:layout/>
      <c:barChart>
        <c:barDir val="col"/>
        <c:grouping val="clustered"/>
        <c:varyColors val="0"/>
        <c:ser>
          <c:idx val="0"/>
          <c:order val="0"/>
          <c:tx>
            <c:strRef>
              <c:f>'[新建 XLS 工作表 (3).xls]Sheet1'!$B$1</c:f>
              <c:strCache>
                <c:ptCount val="1"/>
                <c:pt idx="0">
                  <c:v>2019</c:v>
                </c:pt>
              </c:strCache>
            </c:strRef>
          </c:tx>
          <c:spPr>
            <a:solidFill>
              <a:schemeClr val="accent1"/>
            </a:solidFill>
            <a:ln>
              <a:noFill/>
            </a:ln>
            <a:effectLst/>
          </c:spPr>
          <c:invertIfNegative val="0"/>
          <c:cat>
            <c:strRef>
              <c:f>'[新建 XLS 工作表 (3).xls]Sheet1'!$A$2:$A$5</c:f>
              <c:strCache>
                <c:ptCount val="4"/>
                <c:pt idx="0">
                  <c:v>一般公共预算财政拨款收入</c:v>
                </c:pt>
                <c:pt idx="1">
                  <c:v>一般公共预算财政拨款支出</c:v>
                </c:pt>
                <c:pt idx="2">
                  <c:v>政府性基金预算财政拨款收入</c:v>
                </c:pt>
                <c:pt idx="3">
                  <c:v>政府性基金预算财政拨款支出</c:v>
                </c:pt>
              </c:strCache>
            </c:strRef>
          </c:cat>
          <c:val>
            <c:numRef>
              <c:f>'[新建 XLS 工作表 (3).xls]Sheet1'!$B$2:$B$5</c:f>
              <c:numCache>
                <c:formatCode>General</c:formatCode>
                <c:ptCount val="4"/>
                <c:pt idx="0">
                  <c:v>4018.24</c:v>
                </c:pt>
                <c:pt idx="1">
                  <c:v>2813.42</c:v>
                </c:pt>
                <c:pt idx="2">
                  <c:v>15.75</c:v>
                </c:pt>
                <c:pt idx="3">
                  <c:v>15.75</c:v>
                </c:pt>
              </c:numCache>
            </c:numRef>
          </c:val>
          <c:extLst>
            <c:ext xmlns:c16="http://schemas.microsoft.com/office/drawing/2014/chart" uri="{C3380CC4-5D6E-409C-BE32-E72D297353CC}">
              <c16:uniqueId val="{00000000-D791-44E2-9CD7-EB2BD3507AA9}"/>
            </c:ext>
          </c:extLst>
        </c:ser>
        <c:ser>
          <c:idx val="1"/>
          <c:order val="1"/>
          <c:tx>
            <c:strRef>
              <c:f>'[新建 XLS 工作表 (3).xls]Sheet1'!$C$1</c:f>
              <c:strCache>
                <c:ptCount val="1"/>
                <c:pt idx="0">
                  <c:v>2018</c:v>
                </c:pt>
              </c:strCache>
            </c:strRef>
          </c:tx>
          <c:spPr>
            <a:solidFill>
              <a:schemeClr val="accent2"/>
            </a:solidFill>
            <a:ln>
              <a:noFill/>
            </a:ln>
            <a:effectLst/>
          </c:spPr>
          <c:invertIfNegative val="0"/>
          <c:cat>
            <c:strRef>
              <c:f>'[新建 XLS 工作表 (3).xls]Sheet1'!$A$2:$A$5</c:f>
              <c:strCache>
                <c:ptCount val="4"/>
                <c:pt idx="0">
                  <c:v>一般公共预算财政拨款收入</c:v>
                </c:pt>
                <c:pt idx="1">
                  <c:v>一般公共预算财政拨款支出</c:v>
                </c:pt>
                <c:pt idx="2">
                  <c:v>政府性基金预算财政拨款收入</c:v>
                </c:pt>
                <c:pt idx="3">
                  <c:v>政府性基金预算财政拨款支出</c:v>
                </c:pt>
              </c:strCache>
            </c:strRef>
          </c:cat>
          <c:val>
            <c:numRef>
              <c:f>'[新建 XLS 工作表 (3).xls]Sheet1'!$C$2:$C$5</c:f>
              <c:numCache>
                <c:formatCode>General</c:formatCode>
                <c:ptCount val="4"/>
                <c:pt idx="0">
                  <c:v>5256.01</c:v>
                </c:pt>
                <c:pt idx="1">
                  <c:v>6075.49</c:v>
                </c:pt>
                <c:pt idx="2">
                  <c:v>378.61</c:v>
                </c:pt>
                <c:pt idx="3">
                  <c:v>378.61</c:v>
                </c:pt>
              </c:numCache>
            </c:numRef>
          </c:val>
          <c:extLst>
            <c:ext xmlns:c16="http://schemas.microsoft.com/office/drawing/2014/chart" uri="{C3380CC4-5D6E-409C-BE32-E72D297353CC}">
              <c16:uniqueId val="{00000001-D791-44E2-9CD7-EB2BD3507AA9}"/>
            </c:ext>
          </c:extLst>
        </c:ser>
        <c:dLbls>
          <c:showLegendKey val="0"/>
          <c:showVal val="0"/>
          <c:showCatName val="0"/>
          <c:showSerName val="0"/>
          <c:showPercent val="0"/>
          <c:showBubbleSize val="0"/>
        </c:dLbls>
        <c:gapWidth val="219"/>
        <c:overlap val="-27"/>
        <c:axId val="166301656"/>
        <c:axId val="166302040"/>
      </c:barChart>
      <c:catAx>
        <c:axId val="16630165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6302040"/>
        <c:crosses val="autoZero"/>
        <c:auto val="1"/>
        <c:lblAlgn val="ctr"/>
        <c:lblOffset val="100"/>
        <c:noMultiLvlLbl val="0"/>
      </c:catAx>
      <c:valAx>
        <c:axId val="16630204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6301656"/>
        <c:crosses val="autoZero"/>
        <c:crossBetween val="between"/>
      </c:valAx>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财政拨款收支与预算对比</a:t>
            </a:r>
          </a:p>
        </c:rich>
      </c:tx>
      <c:overlay val="0"/>
      <c:spPr>
        <a:noFill/>
        <a:ln>
          <a:noFill/>
        </a:ln>
        <a:effectLst/>
      </c:spPr>
    </c:title>
    <c:autoTitleDeleted val="0"/>
    <c:plotArea>
      <c:layout/>
      <c:barChart>
        <c:barDir val="col"/>
        <c:grouping val="clustered"/>
        <c:varyColors val="0"/>
        <c:ser>
          <c:idx val="0"/>
          <c:order val="0"/>
          <c:tx>
            <c:strRef>
              <c:f>'[新建 XLS 工作表 (3).xls]Sheet1'!$B$1</c:f>
              <c:strCache>
                <c:ptCount val="1"/>
                <c:pt idx="0">
                  <c:v>2019决算</c:v>
                </c:pt>
              </c:strCache>
            </c:strRef>
          </c:tx>
          <c:spPr>
            <a:solidFill>
              <a:schemeClr val="accent1"/>
            </a:solidFill>
            <a:ln>
              <a:noFill/>
            </a:ln>
            <a:effectLst/>
          </c:spPr>
          <c:invertIfNegative val="0"/>
          <c:cat>
            <c:strRef>
              <c:f>'[新建 XLS 工作表 (3).xls]Sheet1'!$A$2:$A$5</c:f>
              <c:strCache>
                <c:ptCount val="4"/>
                <c:pt idx="0">
                  <c:v>财政拨款本年收入</c:v>
                </c:pt>
                <c:pt idx="1">
                  <c:v>财政拨款本年支出</c:v>
                </c:pt>
              </c:strCache>
            </c:strRef>
          </c:cat>
          <c:val>
            <c:numRef>
              <c:f>'[新建 XLS 工作表 (3).xls]Sheet1'!$B$2:$B$5</c:f>
              <c:numCache>
                <c:formatCode>General</c:formatCode>
                <c:ptCount val="4"/>
                <c:pt idx="0">
                  <c:v>4033.99</c:v>
                </c:pt>
                <c:pt idx="1">
                  <c:v>2813.42</c:v>
                </c:pt>
              </c:numCache>
            </c:numRef>
          </c:val>
          <c:extLst>
            <c:ext xmlns:c16="http://schemas.microsoft.com/office/drawing/2014/chart" uri="{C3380CC4-5D6E-409C-BE32-E72D297353CC}">
              <c16:uniqueId val="{00000000-2729-4E92-9F0D-9A03E319143E}"/>
            </c:ext>
          </c:extLst>
        </c:ser>
        <c:ser>
          <c:idx val="1"/>
          <c:order val="1"/>
          <c:tx>
            <c:strRef>
              <c:f>'[新建 XLS 工作表 (3).xls]Sheet1'!$C$1</c:f>
              <c:strCache>
                <c:ptCount val="1"/>
                <c:pt idx="0">
                  <c:v>2019预算</c:v>
                </c:pt>
              </c:strCache>
            </c:strRef>
          </c:tx>
          <c:spPr>
            <a:solidFill>
              <a:schemeClr val="accent2"/>
            </a:solidFill>
            <a:ln>
              <a:noFill/>
            </a:ln>
            <a:effectLst/>
          </c:spPr>
          <c:invertIfNegative val="0"/>
          <c:cat>
            <c:strRef>
              <c:f>'[新建 XLS 工作表 (3).xls]Sheet1'!$A$2:$A$5</c:f>
              <c:strCache>
                <c:ptCount val="4"/>
                <c:pt idx="0">
                  <c:v>财政拨款本年收入</c:v>
                </c:pt>
                <c:pt idx="1">
                  <c:v>财政拨款本年支出</c:v>
                </c:pt>
              </c:strCache>
            </c:strRef>
          </c:cat>
          <c:val>
            <c:numRef>
              <c:f>'[新建 XLS 工作表 (3).xls]Sheet1'!$C$2:$C$5</c:f>
              <c:numCache>
                <c:formatCode>General</c:formatCode>
                <c:ptCount val="4"/>
                <c:pt idx="0">
                  <c:v>1402.98</c:v>
                </c:pt>
                <c:pt idx="1">
                  <c:v>1402.98</c:v>
                </c:pt>
              </c:numCache>
            </c:numRef>
          </c:val>
          <c:extLst>
            <c:ext xmlns:c16="http://schemas.microsoft.com/office/drawing/2014/chart" uri="{C3380CC4-5D6E-409C-BE32-E72D297353CC}">
              <c16:uniqueId val="{00000001-2729-4E92-9F0D-9A03E319143E}"/>
            </c:ext>
          </c:extLst>
        </c:ser>
        <c:dLbls>
          <c:showLegendKey val="0"/>
          <c:showVal val="0"/>
          <c:showCatName val="0"/>
          <c:showSerName val="0"/>
          <c:showPercent val="0"/>
          <c:showBubbleSize val="0"/>
        </c:dLbls>
        <c:gapWidth val="219"/>
        <c:overlap val="-27"/>
        <c:axId val="166322728"/>
        <c:axId val="166344392"/>
      </c:barChart>
      <c:catAx>
        <c:axId val="16632272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6344392"/>
        <c:crosses val="autoZero"/>
        <c:auto val="1"/>
        <c:lblAlgn val="ctr"/>
        <c:lblOffset val="100"/>
        <c:noMultiLvlLbl val="0"/>
      </c:catAx>
      <c:valAx>
        <c:axId val="16634439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6322728"/>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财政拨款支出决算结构情况</a:t>
            </a:r>
          </a:p>
        </c:rich>
      </c:tx>
      <c:overlay val="0"/>
      <c:spPr>
        <a:noFill/>
        <a:ln>
          <a:noFill/>
        </a:ln>
        <a:effectLst/>
      </c:spPr>
      <c:txPr>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48A-44E6-BF05-FDC9B60E431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48A-44E6-BF05-FDC9B60E431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48A-44E6-BF05-FDC9B60E431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48A-44E6-BF05-FDC9B60E431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48A-44E6-BF05-FDC9B60E431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48A-44E6-BF05-FDC9B60E431D}"/>
              </c:ext>
            </c:extLst>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'[新建 XLS 工作表 (3).xls]Sheet1'!$A$2:$A$7</c:f>
              <c:strCache>
                <c:ptCount val="6"/>
                <c:pt idx="0">
                  <c:v>一般公共服务（类）支出</c:v>
                </c:pt>
                <c:pt idx="1">
                  <c:v>社会保障和就业（类）支出</c:v>
                </c:pt>
                <c:pt idx="2">
                  <c:v>卫生健康（类）支出</c:v>
                </c:pt>
                <c:pt idx="3">
                  <c:v>城乡社区（类）支出</c:v>
                </c:pt>
                <c:pt idx="4">
                  <c:v>农林水（类）支出</c:v>
                </c:pt>
                <c:pt idx="5">
                  <c:v>住房保障（类）支出</c:v>
                </c:pt>
              </c:strCache>
            </c:strRef>
          </c:cat>
          <c:val>
            <c:numRef>
              <c:f>'[新建 XLS 工作表 (3).xls]Sheet1'!$B$2:$B$7</c:f>
              <c:numCache>
                <c:formatCode>0%</c:formatCode>
                <c:ptCount val="6"/>
                <c:pt idx="0">
                  <c:v>0.46</c:v>
                </c:pt>
                <c:pt idx="1">
                  <c:v>0.03</c:v>
                </c:pt>
                <c:pt idx="2">
                  <c:v>0.01</c:v>
                </c:pt>
                <c:pt idx="3">
                  <c:v>0.41</c:v>
                </c:pt>
                <c:pt idx="4">
                  <c:v>7.0000000000000007E-2</c:v>
                </c:pt>
                <c:pt idx="5">
                  <c:v>0.02</c:v>
                </c:pt>
              </c:numCache>
            </c:numRef>
          </c:val>
          <c:extLst>
            <c:ext xmlns:c16="http://schemas.microsoft.com/office/drawing/2014/chart" uri="{C3380CC4-5D6E-409C-BE32-E72D297353CC}">
              <c16:uniqueId val="{0000000C-C48A-44E6-BF05-FDC9B60E431D}"/>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2"/>
    <customShpInfo spid="_x0000_s2101"/>
    <customShpInfo spid="_x0000_s2100"/>
    <customShpInfo spid="_x0000_s2099"/>
    <customShpInfo spid="_x0000_s2098"/>
    <customShpInfo spid="_x0000_s2097"/>
    <customShpInfo spid="_x0000_s2096"/>
    <customShpInfo spid="_x0000_s2094"/>
    <customShpInfo spid="_x0000_s2093"/>
    <customShpInfo spid="_x0000_s2092"/>
    <customShpInfo spid="_x0000_s2091"/>
    <customShpInfo spid="_x0000_s2090"/>
    <customShpInfo spid="_x0000_s2089"/>
    <customShpInfo spid="_x0000_s2088"/>
    <customShpInfo spid="_x0000_s2087"/>
    <customShpInfo spid="_x0000_s2095"/>
    <customShpInfo spid="_x0000_s2086"/>
    <customShpInfo spid="_x0000_s2085"/>
    <customShpInfo spid="_x0000_s2084"/>
    <customShpInfo spid="_x0000_s2083"/>
    <customShpInfo spid="_x0000_s2082"/>
    <customShpInfo spid="_x0000_s2081"/>
    <customShpInfo spid="_x0000_s2080"/>
    <customShpInfo spid="_x0000_s2071"/>
    <customShpInfo spid="_x0000_s2070"/>
    <customShpInfo spid="_x0000_s2069"/>
    <customShpInfo spid="_x0000_s2068"/>
    <customShpInfo spid="_x0000_s2067"/>
    <customShpInfo spid="_x0000_s2066"/>
    <customShpInfo spid="_x0000_s2065"/>
    <customShpInfo spid="_x0000_s2079"/>
    <customShpInfo spid="_x0000_s2078"/>
    <customShpInfo spid="_x0000_s2077"/>
    <customShpInfo spid="_x0000_s2076"/>
    <customShpInfo spid="_x0000_s2075"/>
    <customShpInfo spid="_x0000_s2074"/>
    <customShpInfo spid="_x0000_s2073"/>
    <customShpInfo spid="_x0000_s2064"/>
    <customShpInfo spid="_x0000_s2072"/>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43"/>
    <customShpInfo spid="_x0000_s1044"/>
    <customShpInfo spid="_x0000_s1045"/>
    <customShpInfo spid="_x0000_s1026"/>
    <customShpInfo spid="_x0000_s1042"/>
    <customShpInfo spid="_x0000_s1041"/>
    <customShpInfo spid="_x0000_s1040"/>
    <customShpInfo spid="_x0000_s1039"/>
    <customShpInfo spid="_x0000_s1038"/>
    <customShpInfo spid="_x0000_s1037"/>
    <customShpInfo spid="_x0000_s1033"/>
    <customShpInfo spid="_x0000_s1052"/>
    <customShpInfo spid="_x0000_s1053"/>
    <customShpInfo spid="_x0000_s1054"/>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2E75A8B1-3225-4599-AB3E-DE07B6378DB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TotalTime>60</TotalTime>
  <Pages>27</Pages>
  <Words>1275</Words>
  <Characters>7271</Characters>
  <Application>Microsoft Office Word</Application>
  <DocSecurity>0</DocSecurity>
  <Lines>60</Lines>
  <Paragraphs>17</Paragraphs>
  <ScaleCrop>false</ScaleCrop>
  <Company>Microsoft</Company>
  <LinksUpToDate>false</LinksUpToDate>
  <CharactersWithSpaces>8529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大帅 李</cp:lastModifiedBy>
  <cp:revision>20</cp:revision>
  <cp:lastPrinted>2020-07-30T02:37:00Z</cp:lastPrinted>
  <dcterms:created xsi:type="dcterms:W3CDTF">2020-07-29T09:42:00Z</dcterms:created>
  <dcterms:modified xsi:type="dcterms:W3CDTF">2021-06-17T02:05:00Z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B77F05A0AF4840DBA61E11BF0F097144</vt:lpwstr>
  </property>
</Properties>
</file>