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colors4.xml" ContentType="application/vnd.ms-office.chartcolorstyle+xml"/>
  <Override PartName="/word/charts/colors5.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charts/style4.xml" ContentType="application/vnd.ms-office.chartstyle+xml"/>
  <Override PartName="/word/charts/style5.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jc w:val="center"/>
        <w:rPr>
          <w:rFonts w:asciiTheme="minorEastAsia" w:hAnsiTheme="minorEastAsia" w:eastAsiaTheme="minorEastAsia"/>
          <w:b/>
          <w:sz w:val="72"/>
          <w:szCs w:val="72"/>
        </w:rPr>
      </w:pPr>
      <w:r>
        <w:rPr>
          <w:rFonts w:hint="eastAsia" w:hAnsi="宋体" w:asciiTheme="minorEastAsia" w:eastAsiaTheme="minorEastAsia"/>
          <w:color w:val="002060"/>
          <w:sz w:val="72"/>
          <w:szCs w:val="72"/>
        </w:rPr>
        <w:drawing>
          <wp:anchor distT="0" distB="0" distL="114300" distR="114300" simplePos="0" relativeHeight="251645952" behindDoc="1" locked="0" layoutInCell="1" allowOverlap="1">
            <wp:simplePos x="0" y="0"/>
            <wp:positionH relativeFrom="column">
              <wp:posOffset>-998855</wp:posOffset>
            </wp:positionH>
            <wp:positionV relativeFrom="paragraph">
              <wp:posOffset>-1353820</wp:posOffset>
            </wp:positionV>
            <wp:extent cx="7576820" cy="10796905"/>
            <wp:effectExtent l="0" t="0" r="5080" b="4445"/>
            <wp:wrapNone/>
            <wp:docPr id="7" name="图片 7" descr="wc 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wc ga"/>
                    <pic:cNvPicPr>
                      <a:picLocks noChangeAspect="1"/>
                    </pic:cNvPicPr>
                  </pic:nvPicPr>
                  <pic:blipFill>
                    <a:blip r:embed="rId4" cstate="print"/>
                    <a:stretch>
                      <a:fillRect/>
                    </a:stretch>
                  </pic:blipFill>
                  <pic:spPr>
                    <a:xfrm>
                      <a:off x="0" y="0"/>
                      <a:ext cx="7576820" cy="10796905"/>
                    </a:xfrm>
                    <a:prstGeom prst="rect">
                      <a:avLst/>
                    </a:prstGeom>
                  </pic:spPr>
                </pic:pic>
              </a:graphicData>
            </a:graphic>
          </wp:anchor>
        </w:drawing>
      </w:r>
    </w:p>
    <w:p>
      <w:pPr>
        <w:widowControl/>
        <w:jc w:val="center"/>
        <w:rPr>
          <w:rFonts w:hAnsi="宋体" w:asciiTheme="minorEastAsia" w:eastAsiaTheme="minorEastAsia"/>
          <w:color w:val="002060"/>
          <w:sz w:val="72"/>
          <w:szCs w:val="72"/>
        </w:rPr>
      </w:pPr>
      <w:r>
        <w:rPr>
          <w:sz w:val="72"/>
        </w:rPr>
        <w:pict>
          <v:shape id="_x0000_s1026" o:spid="_x0000_s1026" o:spt="202" type="#_x0000_t202" style="position:absolute;left:0pt;margin-left:-83.1pt;margin-top:43.25pt;height:166.25pt;width:596.2pt;z-index:251653120;mso-width-relative:page;mso-height-relative:page;" filled="f" stroked="f" coordsize="21600,21600" o:gfxdata="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cM8NU2wAAAAwBAAAPAAAAAAAA&#10;AAEAIAAAACIAAABkcnMvZG93bnJldi54bWxQSwECFAAUAAAACACHTuJA3FEqAUgCAABzBAAADgAA&#10;AAAAAAABACAAAAAqAQAAZHJzL2Uyb0RvYy54bWxQSwUGAAAAAAYABgBZAQAA5AUAAAAA&#10;">
            <v:path/>
            <v:fill on="f" focussize="0,0"/>
            <v:stroke on="f" weight="0.5pt" joinstyle="miter"/>
            <v:imagedata o:title=""/>
            <o:lock v:ext="edit"/>
            <v:textbox>
              <w:txbxContent>
                <w:p>
                  <w:pPr>
                    <w:widowControl/>
                    <w:spacing w:line="1200" w:lineRule="exact"/>
                    <w:jc w:val="center"/>
                    <w:rPr>
                      <w:color w:val="FDEFBE"/>
                      <w:sz w:val="96"/>
                      <w:szCs w:val="96"/>
                    </w:rPr>
                  </w:pPr>
                  <w:r>
                    <w:rPr>
                      <w:rFonts w:hint="eastAsia" w:hAnsi="宋体" w:asciiTheme="minorEastAsia" w:eastAsiaTheme="minorEastAsia"/>
                      <w:color w:val="FDEFBE"/>
                      <w:sz w:val="96"/>
                      <w:szCs w:val="96"/>
                    </w:rPr>
                    <w:t>中共高邑县委党史研究室2018年度部门决算</w:t>
                  </w:r>
                </w:p>
                <w:p>
                  <w:pPr>
                    <w:rPr>
                      <w:color w:val="FDEFBE"/>
                      <w:sz w:val="96"/>
                      <w:szCs w:val="96"/>
                    </w:rPr>
                  </w:pPr>
                </w:p>
              </w:txbxContent>
            </v:textbox>
          </v:shape>
        </w:pict>
      </w:r>
    </w:p>
    <w:p>
      <w:pPr>
        <w:widowControl/>
        <w:jc w:val="center"/>
        <w:rPr>
          <w:rFonts w:asciiTheme="minorEastAsia" w:hAnsiTheme="minorEastAsia" w:eastAsiaTheme="minorEastAsia"/>
          <w:b/>
          <w:sz w:val="72"/>
          <w:szCs w:val="72"/>
        </w:rPr>
      </w:pPr>
    </w:p>
    <w:p>
      <w:pPr>
        <w:widowControl/>
        <w:jc w:val="center"/>
        <w:rPr>
          <w:rFonts w:asciiTheme="minorEastAsia" w:hAnsiTheme="minorEastAsia" w:eastAsiaTheme="minorEastAsia"/>
          <w:b/>
          <w:sz w:val="72"/>
          <w:szCs w:val="72"/>
        </w:rPr>
      </w:pPr>
    </w:p>
    <w:p>
      <w:pPr>
        <w:widowControl/>
        <w:jc w:val="center"/>
        <w:rPr>
          <w:rFonts w:asciiTheme="minorEastAsia" w:hAnsiTheme="minorEastAsia" w:eastAsiaTheme="minorEastAsia"/>
          <w:b/>
          <w:sz w:val="72"/>
          <w:szCs w:val="72"/>
        </w:rPr>
      </w:pPr>
    </w:p>
    <w:p>
      <w:pPr>
        <w:widowControl/>
        <w:jc w:val="center"/>
        <w:rPr>
          <w:rFonts w:asciiTheme="minorEastAsia" w:hAnsiTheme="minorEastAsia" w:eastAsiaTheme="minorEastAsia"/>
          <w:b/>
          <w:sz w:val="72"/>
          <w:szCs w:val="72"/>
        </w:rPr>
      </w:pPr>
    </w:p>
    <w:p>
      <w:pPr>
        <w:widowControl/>
        <w:jc w:val="center"/>
        <w:rPr>
          <w:rFonts w:asciiTheme="minorEastAsia" w:hAnsiTheme="minorEastAsia" w:eastAsiaTheme="minorEastAsia"/>
          <w:b/>
          <w:sz w:val="72"/>
          <w:szCs w:val="72"/>
        </w:rPr>
      </w:pPr>
    </w:p>
    <w:p>
      <w:pPr>
        <w:widowControl/>
        <w:jc w:val="center"/>
        <w:rPr>
          <w:rFonts w:asciiTheme="minorEastAsia" w:hAnsiTheme="minorEastAsia" w:eastAsiaTheme="minorEastAsia"/>
          <w:b/>
          <w:sz w:val="72"/>
          <w:szCs w:val="72"/>
        </w:rPr>
      </w:pPr>
    </w:p>
    <w:p>
      <w:pPr>
        <w:widowControl/>
        <w:jc w:val="center"/>
        <w:rPr>
          <w:rFonts w:asciiTheme="minorEastAsia" w:hAnsiTheme="minorEastAsia" w:eastAsiaTheme="minorEastAsia"/>
          <w:b/>
          <w:sz w:val="72"/>
          <w:szCs w:val="72"/>
        </w:rPr>
      </w:pPr>
    </w:p>
    <w:p>
      <w:pPr>
        <w:widowControl/>
        <w:jc w:val="center"/>
        <w:rPr>
          <w:rFonts w:asciiTheme="minorEastAsia" w:hAnsiTheme="minorEastAsia" w:eastAsiaTheme="minorEastAsia"/>
          <w:b/>
          <w:sz w:val="72"/>
          <w:szCs w:val="72"/>
        </w:rPr>
      </w:pPr>
    </w:p>
    <w:p>
      <w:pPr>
        <w:widowControl/>
        <w:jc w:val="center"/>
        <w:rPr>
          <w:rFonts w:ascii="楷体" w:hAnsi="楷体" w:eastAsia="楷体" w:cs="楷体"/>
          <w:b/>
          <w:sz w:val="40"/>
          <w:szCs w:val="40"/>
        </w:rPr>
      </w:pPr>
    </w:p>
    <w:p>
      <w:pPr>
        <w:widowControl/>
        <w:jc w:val="center"/>
        <w:rPr>
          <w:rFonts w:ascii="楷体_GB2312" w:hAnsi="楷体" w:eastAsia="楷体_GB2312" w:cs="楷体"/>
          <w:b/>
          <w:sz w:val="40"/>
          <w:szCs w:val="40"/>
        </w:rPr>
        <w:sectPr>
          <w:pgSz w:w="11906" w:h="16838"/>
          <w:pgMar w:top="2098" w:right="1474" w:bottom="1985" w:left="1588" w:header="851" w:footer="992" w:gutter="0"/>
          <w:cols w:space="425" w:num="1"/>
          <w:docGrid w:type="lines" w:linePitch="312" w:charSpace="0"/>
        </w:sectPr>
      </w:pPr>
      <w:r>
        <w:rPr>
          <w:rFonts w:hint="eastAsia" w:ascii="楷体_GB2312" w:hAnsi="楷体" w:eastAsia="楷体_GB2312" w:cs="楷体"/>
          <w:b/>
          <w:sz w:val="40"/>
          <w:szCs w:val="40"/>
        </w:rPr>
        <w:t>二</w:t>
      </w:r>
      <w:r>
        <w:rPr>
          <w:rFonts w:hint="eastAsia" w:ascii="宋体" w:hAnsi="宋体" w:cs="宋体"/>
          <w:b/>
          <w:sz w:val="40"/>
          <w:szCs w:val="40"/>
        </w:rPr>
        <w:t>〇</w:t>
      </w:r>
      <w:r>
        <w:rPr>
          <w:rFonts w:hint="eastAsia" w:ascii="楷体_GB2312" w:hAnsi="楷体_GB2312" w:eastAsia="楷体_GB2312" w:cs="楷体_GB2312"/>
          <w:b/>
          <w:sz w:val="40"/>
          <w:szCs w:val="40"/>
        </w:rPr>
        <w:t>一九年十</w:t>
      </w:r>
      <w:r>
        <w:rPr>
          <w:rFonts w:hint="eastAsia" w:ascii="楷体_GB2312" w:hAnsi="楷体" w:eastAsia="楷体_GB2312" w:cs="楷体"/>
          <w:b/>
          <w:sz w:val="40"/>
          <w:szCs w:val="40"/>
        </w:rPr>
        <w:t>月</w:t>
      </w:r>
    </w:p>
    <w:p>
      <w:pPr>
        <w:spacing w:beforeLines="200" w:after="0" w:line="1000" w:lineRule="exact"/>
        <w:jc w:val="center"/>
        <w:rPr>
          <w:rFonts w:ascii="黑体" w:eastAsia="黑体"/>
          <w:sz w:val="48"/>
          <w:szCs w:val="48"/>
        </w:rPr>
      </w:pPr>
      <w:r>
        <w:rPr>
          <w:sz w:val="48"/>
          <w:szCs w:val="28"/>
        </w:rPr>
        <w:pict>
          <v:group id="_x0000_s1068" o:spid="_x0000_s1068" o:spt="203" style="position:absolute;left:0pt;margin-left:-80.8pt;margin-top:39.95pt;height:46.7pt;width:250.05pt;mso-position-vertical-relative:page;z-index:251661312;mso-width-relative:page;mso-height-relative:page;" coordorigin="4551,52615" coordsize="8546,1398203" o:allowoverlap="f" o:gfxdata="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">
            <o:lock v:ext="edit"/>
            <v:rect id="矩形 13" o:spid="_x0000_s1070" o:spt="1" style="position:absolute;left:4551;top:52615;height:1175;width:8546;v-text-anchor:middle;" fillcolor="#D9D9D9" filled="t" stroked="f" coordsize="21600,21600" o:gfxdata="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dhqAa/&#10;AAAA3AAAAA8AAAAAAAAAAQAgAAAAIgAAAGRycy9kb3ducmV2LnhtbFBLAQIUABQAAAAIAIdO4kAz&#10;LwWeOwAAADkAAAAQAAAAAAAAAAEAIAAAAA4BAABkcnMvc2hhcGV4bWwueG1sUEsFBgAAAAAGAAYA&#10;WwEAALgDAAAAAA==&#10;">
              <v:path/>
              <v:fill on="t" focussize="0,0"/>
              <v:stroke on="f" weight="2pt"/>
              <v:imagedata o:title=""/>
              <o:lock v:ext="edit"/>
            </v:rect>
            <v:rect id="矩形 14" o:spid="_x0000_s1069" o:spt="1" style="position:absolute;left:4577;top:52890;height:1123;width:8324;v-text-anchor:middle;" fillcolor="#AD002D" filled="t" stroked="t" coordsize="21600,21600" o:gfxdata="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VJfCbsAAADc&#10;AAAADwAAAAAAAAABACAAAAAiAAAAZHJzL2Rvd25yZXYueG1sUEsBAhQAFAAAAAgAh07iQDMvBZ47&#10;AAAAOQAAABAAAAAAAAAAAQAgAAAACgEAAGRycy9zaGFwZXhtbC54bWxQSwUGAAAAAAYABgBbAQAA&#10;tAMAAAAA&#10;">
              <v:path/>
              <v:fill on="t" focussize="0,0"/>
              <v:stroke weight="2pt" color="#B0761F" joinstyle="round"/>
              <v:imagedata o:title=""/>
              <o:lock v:ext="edit"/>
              <v:textbox>
                <w:txbxContent>
                  <w:p>
                    <w:pPr>
                      <w:widowControl/>
                      <w:jc w:val="left"/>
                      <w:rPr>
                        <w:rFonts w:ascii="楷体" w:hAnsi="楷体" w:eastAsia="楷体" w:cs="楷体"/>
                        <w:b/>
                        <w:bCs/>
                        <w:color w:val="FDEFBE"/>
                        <w:sz w:val="36"/>
                        <w:szCs w:val="36"/>
                      </w:rPr>
                    </w:pPr>
                    <w:r>
                      <w:rPr>
                        <w:rFonts w:hint="eastAsia" w:ascii="楷体" w:hAnsi="楷体" w:eastAsia="楷体" w:cs="楷体"/>
                        <w:b/>
                        <w:bCs/>
                        <w:color w:val="FDEFBE"/>
                        <w:kern w:val="0"/>
                        <w:sz w:val="36"/>
                        <w:szCs w:val="36"/>
                      </w:rPr>
                      <w:t>2018年度部门决算☞目 录</w:t>
                    </w:r>
                  </w:p>
                  <w:p>
                    <w:pPr>
                      <w:jc w:val="center"/>
                    </w:pPr>
                  </w:p>
                </w:txbxContent>
              </v:textbox>
            </v:rect>
            <w10:anchorlock/>
          </v:group>
        </w:pict>
      </w:r>
      <w:r>
        <w:rPr>
          <w:rFonts w:hint="eastAsia" w:ascii="黑体" w:eastAsia="黑体"/>
          <w:sz w:val="48"/>
          <w:szCs w:val="48"/>
        </w:rPr>
        <w:t>目    录</w:t>
      </w:r>
    </w:p>
    <w:p>
      <w:pPr>
        <w:widowControl/>
        <w:spacing w:line="580" w:lineRule="exact"/>
        <w:ind w:firstLine="640" w:firstLineChars="200"/>
        <w:rPr>
          <w:rFonts w:eastAsia="黑体"/>
          <w:sz w:val="32"/>
          <w:szCs w:val="32"/>
        </w:rPr>
      </w:pPr>
    </w:p>
    <w:p>
      <w:pPr>
        <w:widowControl/>
        <w:spacing w:line="580" w:lineRule="exact"/>
        <w:ind w:firstLine="640" w:firstLineChars="200"/>
        <w:rPr>
          <w:rFonts w:eastAsia="仿宋_GB2312"/>
          <w:sz w:val="24"/>
          <w:szCs w:val="32"/>
        </w:rPr>
      </w:pPr>
      <w:r>
        <w:rPr>
          <w:rFonts w:eastAsia="黑体"/>
          <w:sz w:val="32"/>
          <w:szCs w:val="32"/>
        </w:rPr>
        <w:t>第一部分   部门概况</w:t>
      </w:r>
    </w:p>
    <w:p>
      <w:pPr>
        <w:widowControl/>
        <w:spacing w:line="580" w:lineRule="exact"/>
        <w:ind w:firstLine="1273" w:firstLineChars="398"/>
        <w:rPr>
          <w:rFonts w:eastAsia="仿宋_GB2312"/>
          <w:sz w:val="32"/>
          <w:szCs w:val="32"/>
        </w:rPr>
      </w:pPr>
      <w:r>
        <w:rPr>
          <w:rFonts w:eastAsia="仿宋_GB2312"/>
          <w:sz w:val="32"/>
          <w:szCs w:val="32"/>
        </w:rPr>
        <w:t>一、部门</w:t>
      </w:r>
      <w:r>
        <w:rPr>
          <w:rFonts w:hint="eastAsia" w:eastAsia="仿宋_GB2312"/>
          <w:sz w:val="32"/>
          <w:szCs w:val="32"/>
        </w:rPr>
        <w:t>职责</w:t>
      </w:r>
    </w:p>
    <w:p>
      <w:pPr>
        <w:widowControl/>
        <w:spacing w:line="580" w:lineRule="exact"/>
        <w:ind w:firstLine="1273" w:firstLineChars="398"/>
        <w:rPr>
          <w:rFonts w:eastAsia="仿宋_GB2312"/>
          <w:sz w:val="32"/>
          <w:szCs w:val="32"/>
        </w:rPr>
      </w:pPr>
      <w:r>
        <w:rPr>
          <w:rFonts w:eastAsia="仿宋_GB2312"/>
          <w:sz w:val="32"/>
          <w:szCs w:val="32"/>
        </w:rPr>
        <w:t>二、</w:t>
      </w:r>
      <w:r>
        <w:rPr>
          <w:rFonts w:hint="eastAsia" w:eastAsia="仿宋_GB2312"/>
          <w:sz w:val="32"/>
          <w:szCs w:val="32"/>
        </w:rPr>
        <w:t>机构设置</w:t>
      </w:r>
    </w:p>
    <w:p>
      <w:pPr>
        <w:widowControl/>
        <w:spacing w:line="580" w:lineRule="exact"/>
        <w:ind w:firstLine="640" w:firstLineChars="200"/>
        <w:rPr>
          <w:rFonts w:eastAsia="仿宋_GB2312"/>
          <w:sz w:val="20"/>
          <w:szCs w:val="32"/>
        </w:rPr>
      </w:pPr>
      <w:r>
        <w:rPr>
          <w:rFonts w:eastAsia="黑体"/>
          <w:sz w:val="32"/>
          <w:szCs w:val="32"/>
        </w:rPr>
        <w:t>第二部分   201</w:t>
      </w:r>
      <w:r>
        <w:rPr>
          <w:rFonts w:hint="eastAsia" w:eastAsia="黑体"/>
          <w:sz w:val="32"/>
          <w:szCs w:val="32"/>
        </w:rPr>
        <w:t>8</w:t>
      </w:r>
      <w:r>
        <w:rPr>
          <w:rFonts w:eastAsia="黑体"/>
          <w:sz w:val="32"/>
          <w:szCs w:val="32"/>
        </w:rPr>
        <w:t>年度部门决算报表</w:t>
      </w:r>
    </w:p>
    <w:p>
      <w:pPr>
        <w:widowControl/>
        <w:spacing w:line="580" w:lineRule="exact"/>
        <w:ind w:left="640" w:firstLine="640" w:firstLineChars="200"/>
        <w:rPr>
          <w:rFonts w:eastAsia="仿宋_GB2312"/>
          <w:sz w:val="32"/>
          <w:szCs w:val="32"/>
        </w:rPr>
      </w:pPr>
      <w:r>
        <w:rPr>
          <w:rFonts w:eastAsia="仿宋_GB2312"/>
          <w:sz w:val="32"/>
          <w:szCs w:val="32"/>
        </w:rPr>
        <w:t>一、收入支出决算总表</w:t>
      </w:r>
    </w:p>
    <w:p>
      <w:pPr>
        <w:widowControl/>
        <w:spacing w:line="580" w:lineRule="exact"/>
        <w:ind w:left="640" w:firstLine="640" w:firstLineChars="200"/>
        <w:rPr>
          <w:rFonts w:eastAsia="仿宋_GB2312"/>
          <w:sz w:val="32"/>
          <w:szCs w:val="32"/>
        </w:rPr>
      </w:pPr>
      <w:r>
        <w:rPr>
          <w:rFonts w:eastAsia="仿宋_GB2312"/>
          <w:sz w:val="32"/>
          <w:szCs w:val="32"/>
        </w:rPr>
        <w:t>二、收入决算表</w:t>
      </w:r>
    </w:p>
    <w:p>
      <w:pPr>
        <w:widowControl/>
        <w:spacing w:line="580" w:lineRule="exact"/>
        <w:ind w:left="640" w:firstLine="640" w:firstLineChars="200"/>
        <w:rPr>
          <w:rFonts w:eastAsia="仿宋_GB2312"/>
          <w:sz w:val="32"/>
          <w:szCs w:val="32"/>
        </w:rPr>
      </w:pPr>
      <w:r>
        <w:rPr>
          <w:rFonts w:eastAsia="仿宋_GB2312"/>
          <w:sz w:val="32"/>
          <w:szCs w:val="32"/>
        </w:rPr>
        <w:t>三、支出决算表</w:t>
      </w:r>
    </w:p>
    <w:p>
      <w:pPr>
        <w:widowControl/>
        <w:spacing w:line="580" w:lineRule="exact"/>
        <w:ind w:left="640" w:firstLine="640" w:firstLineChars="200"/>
        <w:rPr>
          <w:rFonts w:eastAsia="仿宋_GB2312"/>
          <w:sz w:val="32"/>
          <w:szCs w:val="32"/>
        </w:rPr>
      </w:pPr>
      <w:r>
        <w:rPr>
          <w:rFonts w:eastAsia="仿宋_GB2312"/>
          <w:sz w:val="32"/>
          <w:szCs w:val="32"/>
        </w:rPr>
        <w:t>四、财政拨款收入支出决算总表</w:t>
      </w:r>
    </w:p>
    <w:p>
      <w:pPr>
        <w:widowControl/>
        <w:spacing w:line="580" w:lineRule="exact"/>
        <w:ind w:left="640" w:firstLine="640" w:firstLineChars="200"/>
        <w:rPr>
          <w:rFonts w:eastAsia="仿宋_GB2312"/>
          <w:sz w:val="32"/>
          <w:szCs w:val="32"/>
        </w:rPr>
      </w:pPr>
      <w:r>
        <w:rPr>
          <w:rFonts w:eastAsia="仿宋_GB2312"/>
          <w:sz w:val="32"/>
          <w:szCs w:val="32"/>
        </w:rPr>
        <w:t>五、一般公共预算财政拨款支出决算表</w:t>
      </w:r>
    </w:p>
    <w:p>
      <w:pPr>
        <w:widowControl/>
        <w:spacing w:line="580" w:lineRule="exact"/>
        <w:ind w:left="640" w:firstLine="640" w:firstLineChars="200"/>
        <w:rPr>
          <w:rFonts w:eastAsia="仿宋_GB2312"/>
          <w:sz w:val="32"/>
          <w:szCs w:val="32"/>
        </w:rPr>
      </w:pPr>
      <w:r>
        <w:rPr>
          <w:rFonts w:eastAsia="仿宋_GB2312"/>
          <w:sz w:val="32"/>
          <w:szCs w:val="32"/>
        </w:rPr>
        <w:t>六、一般公共预算财政拨款基本支出决算表</w:t>
      </w:r>
    </w:p>
    <w:p>
      <w:pPr>
        <w:widowControl/>
        <w:spacing w:line="580" w:lineRule="exact"/>
        <w:ind w:left="640" w:firstLine="640" w:firstLineChars="200"/>
        <w:rPr>
          <w:rFonts w:eastAsia="仿宋_GB2312"/>
          <w:sz w:val="32"/>
          <w:szCs w:val="32"/>
        </w:rPr>
      </w:pPr>
      <w:r>
        <w:rPr>
          <w:rFonts w:eastAsia="仿宋_GB2312"/>
          <w:sz w:val="32"/>
          <w:szCs w:val="32"/>
        </w:rPr>
        <w:t>七、</w:t>
      </w:r>
      <w:r>
        <w:rPr>
          <w:rFonts w:hint="eastAsia" w:eastAsia="仿宋_GB2312"/>
          <w:sz w:val="32"/>
          <w:szCs w:val="32"/>
        </w:rPr>
        <w:t>一般公共预算财政拨款</w:t>
      </w:r>
      <w:r>
        <w:rPr>
          <w:rFonts w:eastAsia="仿宋_GB2312"/>
          <w:sz w:val="32"/>
          <w:szCs w:val="32"/>
        </w:rPr>
        <w:t>“三公”经费</w:t>
      </w:r>
      <w:r>
        <w:rPr>
          <w:rFonts w:hint="eastAsia" w:eastAsia="仿宋_GB2312"/>
          <w:sz w:val="32"/>
          <w:szCs w:val="32"/>
        </w:rPr>
        <w:t>支出决算表</w:t>
      </w:r>
    </w:p>
    <w:p>
      <w:pPr>
        <w:widowControl/>
        <w:spacing w:line="580" w:lineRule="exact"/>
        <w:ind w:left="640" w:firstLine="640" w:firstLineChars="200"/>
        <w:rPr>
          <w:rFonts w:eastAsia="仿宋_GB2312"/>
          <w:sz w:val="32"/>
          <w:szCs w:val="32"/>
        </w:rPr>
      </w:pPr>
      <w:r>
        <w:rPr>
          <w:rFonts w:hint="eastAsia" w:eastAsia="仿宋_GB2312"/>
          <w:sz w:val="32"/>
          <w:szCs w:val="32"/>
        </w:rPr>
        <w:t>八、</w:t>
      </w:r>
      <w:r>
        <w:rPr>
          <w:rFonts w:eastAsia="仿宋_GB2312"/>
          <w:sz w:val="32"/>
          <w:szCs w:val="32"/>
        </w:rPr>
        <w:t>政府性基金预算财政拨款收入支出决算表</w:t>
      </w:r>
    </w:p>
    <w:p>
      <w:pPr>
        <w:widowControl/>
        <w:spacing w:line="580" w:lineRule="exact"/>
        <w:ind w:left="640" w:firstLine="640" w:firstLineChars="200"/>
        <w:rPr>
          <w:rFonts w:eastAsia="仿宋_GB2312"/>
          <w:sz w:val="32"/>
          <w:szCs w:val="32"/>
        </w:rPr>
      </w:pPr>
      <w:r>
        <w:rPr>
          <w:rFonts w:hint="eastAsia" w:eastAsia="仿宋_GB2312"/>
          <w:sz w:val="32"/>
          <w:szCs w:val="32"/>
        </w:rPr>
        <w:t>九</w:t>
      </w:r>
      <w:r>
        <w:rPr>
          <w:rFonts w:eastAsia="仿宋_GB2312"/>
          <w:sz w:val="32"/>
          <w:szCs w:val="32"/>
        </w:rPr>
        <w:t>、国有资本经营预算</w:t>
      </w:r>
      <w:r>
        <w:rPr>
          <w:rFonts w:hint="eastAsia" w:eastAsia="仿宋_GB2312"/>
          <w:sz w:val="32"/>
          <w:szCs w:val="32"/>
        </w:rPr>
        <w:t>财政拨款</w:t>
      </w:r>
      <w:r>
        <w:rPr>
          <w:rFonts w:eastAsia="仿宋_GB2312"/>
          <w:sz w:val="32"/>
          <w:szCs w:val="32"/>
        </w:rPr>
        <w:t>支出决算表</w:t>
      </w:r>
    </w:p>
    <w:p>
      <w:pPr>
        <w:widowControl/>
        <w:spacing w:line="580" w:lineRule="exact"/>
        <w:ind w:left="640" w:firstLine="640" w:firstLineChars="200"/>
        <w:rPr>
          <w:rFonts w:eastAsia="仿宋_GB2312"/>
          <w:sz w:val="32"/>
          <w:szCs w:val="32"/>
        </w:rPr>
      </w:pPr>
      <w:r>
        <w:rPr>
          <w:rFonts w:hint="eastAsia" w:eastAsia="仿宋_GB2312"/>
          <w:sz w:val="32"/>
          <w:szCs w:val="32"/>
        </w:rPr>
        <w:t>十</w:t>
      </w:r>
      <w:r>
        <w:rPr>
          <w:rFonts w:eastAsia="仿宋_GB2312"/>
          <w:sz w:val="32"/>
          <w:szCs w:val="32"/>
        </w:rPr>
        <w:t>、政府采购情况表</w:t>
      </w:r>
    </w:p>
    <w:p>
      <w:pPr>
        <w:widowControl/>
        <w:spacing w:line="580" w:lineRule="exact"/>
        <w:ind w:firstLine="640" w:firstLineChars="200"/>
        <w:rPr>
          <w:rFonts w:eastAsia="黑体"/>
          <w:sz w:val="32"/>
          <w:szCs w:val="32"/>
        </w:rPr>
      </w:pPr>
    </w:p>
    <w:p>
      <w:pPr>
        <w:widowControl/>
        <w:spacing w:line="580" w:lineRule="exact"/>
        <w:ind w:firstLine="640" w:firstLineChars="200"/>
        <w:rPr>
          <w:rFonts w:eastAsia="黑体"/>
          <w:sz w:val="32"/>
          <w:szCs w:val="32"/>
        </w:rPr>
      </w:pPr>
      <w:r>
        <w:rPr>
          <w:rFonts w:eastAsia="黑体"/>
          <w:sz w:val="32"/>
          <w:szCs w:val="32"/>
        </w:rPr>
        <w:t xml:space="preserve">第三部分  </w:t>
      </w:r>
      <w:r>
        <w:rPr>
          <w:rFonts w:hint="eastAsia" w:eastAsia="黑体"/>
          <w:sz w:val="32"/>
          <w:szCs w:val="32"/>
        </w:rPr>
        <w:t>党史办</w:t>
      </w:r>
      <w:r>
        <w:rPr>
          <w:rFonts w:eastAsia="黑体"/>
          <w:sz w:val="32"/>
          <w:szCs w:val="32"/>
        </w:rPr>
        <w:t>201</w:t>
      </w:r>
      <w:r>
        <w:rPr>
          <w:rFonts w:hint="eastAsia" w:eastAsia="黑体"/>
          <w:sz w:val="32"/>
          <w:szCs w:val="32"/>
        </w:rPr>
        <w:t>8</w:t>
      </w:r>
      <w:r>
        <w:rPr>
          <w:rFonts w:eastAsia="黑体"/>
          <w:sz w:val="32"/>
          <w:szCs w:val="32"/>
        </w:rPr>
        <w:t>年部门决算情况说明</w:t>
      </w:r>
      <w:r>
        <w:rPr>
          <w:sz w:val="44"/>
        </w:rPr>
        <w:pict>
          <v:group id="_x0000_s1065" o:spid="_x0000_s1065" o:spt="203" style="position:absolute;left:0pt;margin-left:-79.95pt;margin-top:44.2pt;height:36.75pt;width:260.25pt;mso-position-vertical-relative:page;z-index:251660288;mso-width-relative:page;mso-height-relative:page;" coordorigin="-2419,52687" coordsize="8546,1176203" o:gfxdata="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">
            <o:lock v:ext="edit"/>
            <v:rect id="矩形 13" o:spid="_x0000_s1067" o:spt="1" style="position:absolute;left:-2419;top:52687;height:1176;width:8546;v-text-anchor:middle;" fillcolor="#D9D9D9" filled="t" stroked="f" coordsize="21600,21600" o:gfxdata="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V1AVbsAAADc&#10;AAAADwAAAAAAAAABACAAAAAiAAAAZHJzL2Rvd25yZXYueG1sUEsBAhQAFAAAAAgAh07iQDMvBZ47&#10;AAAAOQAAABAAAAAAAAAAAQAgAAAACgEAAGRycy9zaGFwZXhtbC54bWxQSwUGAAAAAAYABgBbAQAA&#10;tAMAAAAA&#10;">
              <v:path/>
              <v:fill on="t" focussize="0,0"/>
              <v:stroke on="f" weight="2pt"/>
              <v:imagedata o:title=""/>
              <o:lock v:ext="edit"/>
            </v:rect>
            <v:rect id="矩形 14" o:spid="_x0000_s1066" o:spt="1" style="position:absolute;left:-2245;top:52722;height:1123;width:8324;v-text-anchor:middle;" fillcolor="#AD002D" filled="t" stroked="t" coordsize="21600,21600" o:gfxdata="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vYazvQAA&#10;ANwAAAAPAAAAAAAAAAEAIAAAACIAAABkcnMvZG93bnJldi54bWxQSwECFAAUAAAACACHTuJAMy8F&#10;njsAAAA5AAAAEAAAAAAAAAABACAAAAAMAQAAZHJzL3NoYXBleG1sLnhtbFBLBQYAAAAABgAGAFsB&#10;AAC2AwAAAAA=&#10;">
              <v:path/>
              <v:fill on="t" focussize="0,0"/>
              <v:stroke weight="2pt" color="#B0761F" joinstyle="round"/>
              <v:imagedata o:title=""/>
              <o:lock v:ext="edit"/>
              <v:textbox>
                <w:txbxContent>
                  <w:p>
                    <w:pPr>
                      <w:widowControl/>
                      <w:jc w:val="left"/>
                      <w:rPr>
                        <w:rFonts w:ascii="楷体" w:hAnsi="楷体" w:eastAsia="楷体" w:cs="楷体"/>
                        <w:b/>
                        <w:bCs/>
                        <w:color w:val="FDEFBE"/>
                        <w:sz w:val="32"/>
                        <w:szCs w:val="32"/>
                      </w:rPr>
                    </w:pPr>
                    <w:r>
                      <w:rPr>
                        <w:rFonts w:hint="eastAsia" w:ascii="楷体" w:hAnsi="楷体" w:eastAsia="楷体" w:cs="楷体"/>
                        <w:b/>
                        <w:bCs/>
                        <w:color w:val="FDEFBE"/>
                        <w:kern w:val="0"/>
                        <w:sz w:val="32"/>
                        <w:szCs w:val="32"/>
                      </w:rPr>
                      <w:t>2018年度部门决算☞目 录</w:t>
                    </w:r>
                  </w:p>
                  <w:p>
                    <w:pPr>
                      <w:jc w:val="center"/>
                    </w:pPr>
                  </w:p>
                </w:txbxContent>
              </v:textbox>
            </v:rect>
            <w10:anchorlock/>
          </v:group>
        </w:pict>
      </w:r>
    </w:p>
    <w:p>
      <w:pPr>
        <w:widowControl/>
        <w:spacing w:line="580" w:lineRule="exact"/>
        <w:ind w:left="640" w:firstLine="640" w:firstLineChars="200"/>
        <w:rPr>
          <w:rFonts w:eastAsia="仿宋_GB2312"/>
          <w:sz w:val="32"/>
          <w:szCs w:val="32"/>
        </w:rPr>
      </w:pPr>
      <w:r>
        <w:rPr>
          <w:rFonts w:eastAsia="仿宋_GB2312"/>
          <w:sz w:val="32"/>
          <w:szCs w:val="32"/>
        </w:rPr>
        <w:t>一、收入支出决算总体情况说明</w:t>
      </w:r>
    </w:p>
    <w:p>
      <w:pPr>
        <w:widowControl/>
        <w:spacing w:line="580" w:lineRule="exact"/>
        <w:ind w:left="640" w:firstLine="640" w:firstLineChars="200"/>
        <w:rPr>
          <w:rFonts w:eastAsia="仿宋_GB2312"/>
          <w:sz w:val="32"/>
          <w:szCs w:val="32"/>
        </w:rPr>
      </w:pPr>
      <w:r>
        <w:rPr>
          <w:rFonts w:eastAsia="仿宋_GB2312"/>
          <w:sz w:val="32"/>
          <w:szCs w:val="32"/>
        </w:rPr>
        <w:t>二、收入决算情况说明</w:t>
      </w:r>
    </w:p>
    <w:p>
      <w:pPr>
        <w:widowControl/>
        <w:spacing w:line="580" w:lineRule="exact"/>
        <w:ind w:left="640" w:firstLine="640" w:firstLineChars="200"/>
        <w:rPr>
          <w:rFonts w:eastAsia="仿宋_GB2312"/>
          <w:sz w:val="32"/>
          <w:szCs w:val="32"/>
        </w:rPr>
      </w:pPr>
      <w:r>
        <w:rPr>
          <w:rFonts w:eastAsia="仿宋_GB2312"/>
          <w:sz w:val="32"/>
          <w:szCs w:val="32"/>
        </w:rPr>
        <w:t>三、支出决算情况说明</w:t>
      </w:r>
    </w:p>
    <w:p>
      <w:pPr>
        <w:widowControl/>
        <w:spacing w:line="580" w:lineRule="exact"/>
        <w:ind w:left="640" w:firstLine="640" w:firstLineChars="200"/>
        <w:rPr>
          <w:rFonts w:eastAsia="仿宋_GB2312"/>
          <w:sz w:val="32"/>
          <w:szCs w:val="32"/>
        </w:rPr>
      </w:pPr>
      <w:r>
        <w:rPr>
          <w:rFonts w:eastAsia="仿宋_GB2312"/>
          <w:sz w:val="32"/>
          <w:szCs w:val="32"/>
        </w:rPr>
        <w:t>四、财政拨款收入支出决算情况说明</w:t>
      </w:r>
    </w:p>
    <w:p>
      <w:pPr>
        <w:widowControl/>
        <w:spacing w:line="580" w:lineRule="exact"/>
        <w:ind w:left="640" w:firstLine="640" w:firstLineChars="200"/>
        <w:rPr>
          <w:rFonts w:eastAsia="仿宋_GB2312"/>
          <w:sz w:val="32"/>
          <w:szCs w:val="32"/>
        </w:rPr>
      </w:pPr>
      <w:r>
        <w:rPr>
          <w:rFonts w:hint="eastAsia" w:eastAsia="仿宋_GB2312"/>
          <w:sz w:val="32"/>
          <w:szCs w:val="32"/>
        </w:rPr>
        <w:t>五、一般公共预算财政拨款</w:t>
      </w:r>
      <w:r>
        <w:rPr>
          <w:rFonts w:eastAsia="仿宋_GB2312"/>
          <w:sz w:val="32"/>
          <w:szCs w:val="32"/>
        </w:rPr>
        <w:t>“三公”经费支出决算情况说明</w:t>
      </w:r>
    </w:p>
    <w:p>
      <w:pPr>
        <w:widowControl/>
        <w:spacing w:line="580" w:lineRule="exact"/>
        <w:ind w:left="640" w:firstLine="640" w:firstLineChars="200"/>
        <w:rPr>
          <w:rFonts w:eastAsia="仿宋_GB2312"/>
          <w:sz w:val="32"/>
          <w:szCs w:val="32"/>
        </w:rPr>
      </w:pPr>
      <w:r>
        <w:rPr>
          <w:rFonts w:hint="eastAsia" w:eastAsia="仿宋_GB2312"/>
          <w:sz w:val="32"/>
          <w:szCs w:val="32"/>
        </w:rPr>
        <w:t>六</w:t>
      </w:r>
      <w:r>
        <w:rPr>
          <w:rFonts w:eastAsia="仿宋_GB2312"/>
          <w:sz w:val="32"/>
          <w:szCs w:val="32"/>
        </w:rPr>
        <w:t>、预算绩效情况说明</w:t>
      </w:r>
    </w:p>
    <w:p>
      <w:pPr>
        <w:widowControl/>
        <w:spacing w:line="580" w:lineRule="exact"/>
        <w:ind w:left="640" w:firstLine="640" w:firstLineChars="200"/>
        <w:rPr>
          <w:rFonts w:eastAsia="仿宋_GB2312"/>
          <w:sz w:val="32"/>
          <w:szCs w:val="32"/>
        </w:rPr>
      </w:pPr>
      <w:r>
        <w:rPr>
          <w:rFonts w:hint="eastAsia" w:eastAsia="仿宋_GB2312"/>
          <w:sz w:val="32"/>
          <w:szCs w:val="32"/>
        </w:rPr>
        <w:t>七</w:t>
      </w:r>
      <w:r>
        <w:rPr>
          <w:rFonts w:eastAsia="仿宋_GB2312"/>
          <w:sz w:val="32"/>
          <w:szCs w:val="32"/>
        </w:rPr>
        <w:t>、其他重要事项的说明</w:t>
      </w:r>
    </w:p>
    <w:p>
      <w:pPr>
        <w:widowControl/>
        <w:spacing w:line="580" w:lineRule="exact"/>
        <w:ind w:firstLine="640" w:firstLineChars="200"/>
        <w:rPr>
          <w:rFonts w:eastAsia="黑体"/>
          <w:sz w:val="32"/>
          <w:szCs w:val="32"/>
        </w:rPr>
      </w:pPr>
      <w:r>
        <w:rPr>
          <w:rFonts w:eastAsia="黑体"/>
          <w:sz w:val="32"/>
          <w:szCs w:val="32"/>
        </w:rPr>
        <w:t>第四部分  名词解释</w:t>
      </w:r>
    </w:p>
    <w:p>
      <w:pPr>
        <w:widowControl/>
        <w:spacing w:line="580" w:lineRule="exact"/>
        <w:ind w:firstLine="640" w:firstLineChars="200"/>
        <w:rPr>
          <w:rFonts w:eastAsia="黑体"/>
          <w:sz w:val="32"/>
          <w:szCs w:val="32"/>
        </w:rPr>
      </w:pPr>
    </w:p>
    <w:p>
      <w:pPr>
        <w:widowControl/>
        <w:spacing w:line="580" w:lineRule="exact"/>
        <w:ind w:firstLine="640" w:firstLineChars="200"/>
        <w:rPr>
          <w:rFonts w:eastAsia="黑体"/>
          <w:sz w:val="32"/>
          <w:szCs w:val="32"/>
        </w:rPr>
      </w:pPr>
    </w:p>
    <w:p>
      <w:pPr>
        <w:widowControl/>
        <w:spacing w:line="580" w:lineRule="exact"/>
        <w:ind w:firstLine="640" w:firstLineChars="200"/>
        <w:rPr>
          <w:rFonts w:eastAsia="黑体"/>
          <w:sz w:val="32"/>
          <w:szCs w:val="32"/>
        </w:rPr>
      </w:pPr>
    </w:p>
    <w:p>
      <w:pPr>
        <w:widowControl/>
        <w:spacing w:line="580" w:lineRule="exact"/>
        <w:ind w:firstLine="640" w:firstLineChars="200"/>
        <w:rPr>
          <w:rFonts w:eastAsia="黑体"/>
          <w:sz w:val="32"/>
          <w:szCs w:val="32"/>
        </w:rPr>
      </w:pPr>
    </w:p>
    <w:p>
      <w:r>
        <w:br w:type="page"/>
      </w:r>
    </w:p>
    <w:p>
      <w:r>
        <w:rPr>
          <w:rFonts w:hint="eastAsia" w:ascii="宋体" w:hAnsi="宋体" w:cs="ArialUnicodeMS"/>
          <w:color w:val="000000"/>
          <w:kern w:val="0"/>
        </w:rPr>
        <w:drawing>
          <wp:anchor distT="0" distB="0" distL="114300" distR="114300" simplePos="0" relativeHeight="251646976" behindDoc="1" locked="0" layoutInCell="1" allowOverlap="1">
            <wp:simplePos x="0" y="0"/>
            <wp:positionH relativeFrom="column">
              <wp:posOffset>-1023620</wp:posOffset>
            </wp:positionH>
            <wp:positionV relativeFrom="paragraph">
              <wp:posOffset>-1350645</wp:posOffset>
            </wp:positionV>
            <wp:extent cx="7585710" cy="10727055"/>
            <wp:effectExtent l="0" t="0" r="15240" b="17145"/>
            <wp:wrapNone/>
            <wp:docPr id="12" name="图片 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
                    <pic:cNvPicPr>
                      <a:picLocks noChangeAspect="1"/>
                    </pic:cNvPicPr>
                  </pic:nvPicPr>
                  <pic:blipFill>
                    <a:blip r:embed="rId5" cstate="print"/>
                    <a:stretch>
                      <a:fillRect/>
                    </a:stretch>
                  </pic:blipFill>
                  <pic:spPr>
                    <a:xfrm>
                      <a:off x="0" y="0"/>
                      <a:ext cx="7585710" cy="10727055"/>
                    </a:xfrm>
                    <a:prstGeom prst="rect">
                      <a:avLst/>
                    </a:prstGeom>
                  </pic:spPr>
                </pic:pic>
              </a:graphicData>
            </a:graphic>
          </wp:anchor>
        </w:drawing>
      </w:r>
      <w:r>
        <w:rPr>
          <w:sz w:val="72"/>
        </w:rPr>
        <w:pict>
          <v:shape id="_x0000_s1064" o:spid="_x0000_s1064" o:spt="202" type="#_x0000_t202" style="position:absolute;left:0pt;margin-left:-97.3pt;margin-top:259.1pt;height:81.7pt;width:613.65pt;z-index:251658240;mso-width-relative:page;mso-height-relative:page;" filled="f" stroked="f" coordsize="21600,21600" o:gfxdata="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qIrDqd4AAAANAQAADwAAAAAAAAABACAA&#10;AAAiAAAAZHJzL2Rvd25yZXYueG1sUEsBAhQAFAAAAAgAh07iQMmkRm5AAgAAawQAAA4AAAAAAAAA&#10;AQAgAAAALQEAAGRycy9lMm9Eb2MueG1sUEsFBgAAAAAGAAYAWQEAAN8FAAAAAA==&#10;">
            <v:path/>
            <v:fill on="f" focussize="0,0"/>
            <v:stroke on="f" weight="0.5pt" joinstyle="miter"/>
            <v:imagedata o:title=""/>
            <o:lock v:ext="edit"/>
            <v:textbox>
              <w:txbxContent>
                <w:p>
                  <w:pPr>
                    <w:widowControl/>
                    <w:jc w:val="center"/>
                    <w:rPr>
                      <w:color w:val="FDEFBE"/>
                      <w:sz w:val="96"/>
                      <w:szCs w:val="96"/>
                    </w:rPr>
                  </w:pPr>
                  <w:r>
                    <w:rPr>
                      <w:rFonts w:hint="eastAsia" w:hAnsi="宋体" w:asciiTheme="minorEastAsia" w:eastAsiaTheme="minorEastAsia"/>
                      <w:color w:val="FDEFBE"/>
                      <w:sz w:val="96"/>
                      <w:szCs w:val="96"/>
                    </w:rPr>
                    <w:t>第一部分  部门概况</w:t>
                  </w:r>
                </w:p>
              </w:txbxContent>
            </v:textbox>
          </v:shape>
        </w:pict>
      </w:r>
    </w:p>
    <w:p/>
    <w:p/>
    <w:p/>
    <w:p/>
    <w:p/>
    <w:p/>
    <w:p/>
    <w:p/>
    <w:p/>
    <w:p/>
    <w:p/>
    <w:p/>
    <w:p/>
    <w:p/>
    <w:p/>
    <w:p>
      <w:pPr>
        <w:pStyle w:val="2"/>
        <w:spacing w:before="0" w:after="0" w:line="600" w:lineRule="exact"/>
        <w:jc w:val="left"/>
        <w:rPr>
          <w:rFonts w:ascii="黑体" w:eastAsia="黑体" w:cs="黑体" w:hAnsiTheme="minorHAnsi"/>
          <w:b w:val="0"/>
          <w:bCs w:val="0"/>
          <w:kern w:val="0"/>
          <w:sz w:val="32"/>
          <w:szCs w:val="32"/>
        </w:rPr>
      </w:pPr>
      <w:r>
        <w:rPr>
          <w:b w:val="0"/>
          <w:bCs w:val="0"/>
          <w:sz w:val="32"/>
          <w:szCs w:val="32"/>
        </w:rPr>
        <w:pict>
          <v:group id="_x0000_s1061" o:spid="_x0000_s1061" o:spt="203" style="position:absolute;left:0pt;margin-left:-80.8pt;margin-top:39.5pt;height:46.7pt;width:245.25pt;mso-position-vertical-relative:page;z-index:251654144;mso-width-relative:page;mso-height-relative:page;" coordorigin="4551,52615" coordsize="8546,1398203" o:gfxdata="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">
            <o:lock v:ext="edit"/>
            <v:rect id="_x0000_s1063" o:spid="_x0000_s1063" o:spt="1" style="position:absolute;left:4551;top:52615;height:1175;width:8546;v-text-anchor:middle;" fillcolor="#D9D9D9" filled="t" stroked="f" coordsize="21600,21600" o:gfxdata="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Z4qXLsAAADb&#10;AAAADwAAAAAAAAABACAAAAAiAAAAZHJzL2Rvd25yZXYueG1sUEsBAhQAFAAAAAgAh07iQDMvBZ47&#10;AAAAOQAAABAAAAAAAAAAAQAgAAAACgEAAGRycy9zaGFwZXhtbC54bWxQSwUGAAAAAAYABgBbAQAA&#10;tAMAAAAA&#10;">
              <v:path/>
              <v:fill on="t" focussize="0,0"/>
              <v:stroke on="f" weight="2pt"/>
              <v:imagedata o:title=""/>
              <o:lock v:ext="edit"/>
            </v:rect>
            <v:rect id="_x0000_s1062" o:spid="_x0000_s1062" o:spt="1" style="position:absolute;left:4577;top:52890;height:1123;width:8324;v-text-anchor:middle;" fillcolor="#AD002D" filled="t" stroked="t" coordsize="21600,21600" o:gfxdata="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ve9h65AAAA2wAA&#10;AA8AAAAAAAAAAQAgAAAAIgAAAGRycy9kb3ducmV2LnhtbFBLAQIUABQAAAAIAIdO4kAzLwWeOwAA&#10;ADkAAAAQAAAAAAAAAAEAIAAAAAgBAABkcnMvc2hhcGV4bWwueG1sUEsFBgAAAAAGAAYAWwEAALID&#10;AAAAAA==&#10;">
              <v:path/>
              <v:fill on="t" focussize="0,0"/>
              <v:stroke weight="2pt" color="#B0761F" joinstyle="round"/>
              <v:imagedata o:title=""/>
              <o:lock v:ext="edit"/>
              <v:textbox>
                <w:txbxContent>
                  <w:p>
                    <w:pPr>
                      <w:widowControl/>
                      <w:jc w:val="left"/>
                      <w:rPr>
                        <w:rFonts w:ascii="楷体" w:hAnsi="楷体" w:eastAsia="楷体" w:cs="楷体"/>
                        <w:b/>
                        <w:bCs/>
                        <w:color w:val="FDEFBE"/>
                        <w:sz w:val="32"/>
                        <w:szCs w:val="32"/>
                      </w:rPr>
                    </w:pPr>
                    <w:r>
                      <w:rPr>
                        <w:rFonts w:hint="eastAsia" w:ascii="楷体" w:hAnsi="楷体" w:eastAsia="楷体" w:cs="楷体"/>
                        <w:b/>
                        <w:bCs/>
                        <w:color w:val="FDEFBE"/>
                        <w:kern w:val="0"/>
                        <w:sz w:val="32"/>
                        <w:szCs w:val="32"/>
                      </w:rPr>
                      <w:t>2018年度部门决算☞部门概况</w:t>
                    </w:r>
                  </w:p>
                  <w:p>
                    <w:pPr>
                      <w:jc w:val="center"/>
                    </w:pPr>
                  </w:p>
                </w:txbxContent>
              </v:textbox>
            </v:rect>
            <w10:anchorlock/>
          </v:group>
        </w:pict>
      </w:r>
      <w:r>
        <w:rPr>
          <w:rFonts w:hint="eastAsia" w:ascii="黑体" w:eastAsia="黑体" w:cs="黑体" w:hAnsiTheme="minorHAnsi"/>
          <w:b w:val="0"/>
          <w:bCs w:val="0"/>
          <w:kern w:val="0"/>
          <w:sz w:val="32"/>
          <w:szCs w:val="32"/>
        </w:rPr>
        <w:t>一、部门职责</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s>
        <w:ind w:firstLine="640"/>
        <w:rPr>
          <w:rFonts w:ascii="仿宋_GB2312" w:hAnsi="仿宋_GB2312" w:eastAsia="仿宋_GB2312"/>
          <w:sz w:val="32"/>
          <w:szCs w:val="32"/>
        </w:rPr>
      </w:pPr>
      <w:r>
        <w:rPr>
          <w:rFonts w:hint="eastAsia" w:ascii="方正楷体_GBK" w:eastAsia="方正楷体_GBK"/>
          <w:bCs/>
          <w:sz w:val="32"/>
          <w:szCs w:val="32"/>
        </w:rPr>
        <w:t>（一）</w:t>
      </w:r>
      <w:r>
        <w:rPr>
          <w:rFonts w:hint="eastAsia" w:ascii="仿宋_GB2312" w:hAnsi="仿宋_GB2312" w:eastAsia="仿宋_GB2312"/>
          <w:sz w:val="32"/>
          <w:szCs w:val="32"/>
        </w:rPr>
        <w:t>承担党史宣传教育工作。围绕党委、政府中心工作，充分发挥党史资政育人作用。举办全县党史干部业务培训班。努力建设一支具有丰富理论素养和研究能力的党史工作者队伍。</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s>
        <w:ind w:firstLine="640"/>
        <w:rPr>
          <w:rFonts w:ascii="仿宋_GB2312" w:hAnsi="仿宋_GB2312" w:eastAsia="仿宋_GB2312"/>
          <w:sz w:val="32"/>
          <w:szCs w:val="32"/>
        </w:rPr>
      </w:pPr>
      <w:r>
        <w:rPr>
          <w:rFonts w:hint="eastAsia" w:ascii="仿宋_GB2312" w:hAnsi="仿宋_GB2312" w:eastAsia="仿宋_GB2312"/>
          <w:sz w:val="32"/>
          <w:szCs w:val="32"/>
        </w:rPr>
        <w:t>（二）收集整理历史资料、人物回忆录，搜集、整理和研究县内有关县历史的信息资料。征集中共我县历史上的重要人物资料并进行综合研究，完成部分传稿。</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s>
        <w:ind w:firstLine="640"/>
        <w:rPr>
          <w:rFonts w:ascii="仿宋_GB2312" w:hAnsi="仿宋_GB2312" w:eastAsia="仿宋_GB2312"/>
          <w:sz w:val="32"/>
          <w:szCs w:val="32"/>
        </w:rPr>
      </w:pPr>
      <w:r>
        <w:rPr>
          <w:rFonts w:hint="eastAsia" w:ascii="仿宋_GB2312" w:hAnsi="仿宋_GB2312" w:eastAsia="仿宋_GB2312"/>
          <w:sz w:val="32"/>
          <w:szCs w:val="32"/>
        </w:rPr>
        <w:t>（三）负责综合事务管理工作。完成县委交办的党史方面及其他方面的工作任务，为县委解决有关党史方面的问题提供资料和意见。</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s>
        <w:ind w:firstLine="640" w:firstLineChars="200"/>
        <w:rPr>
          <w:rFonts w:ascii="仿宋_GB2312" w:hAnsi="仿宋_GB2312" w:eastAsia="仿宋_GB2312"/>
          <w:sz w:val="32"/>
          <w:szCs w:val="32"/>
        </w:rPr>
      </w:pPr>
      <w:r>
        <w:rPr>
          <w:rFonts w:hint="eastAsia" w:ascii="仿宋_GB2312" w:hAnsi="仿宋_GB2312" w:eastAsia="仿宋_GB2312"/>
          <w:sz w:val="32"/>
          <w:szCs w:val="32"/>
        </w:rPr>
        <w:t>（四）完成县委交办的党史方面及其他方面的工作任务，为县委解决有关党史方面的问题提供资料和意见。保障正常运转情况</w:t>
      </w:r>
      <w:r>
        <w:rPr>
          <w:rFonts w:ascii="仿宋_GB2312" w:hAnsi="仿宋_GB2312" w:eastAsia="仿宋_GB2312"/>
          <w:sz w:val="32"/>
          <w:szCs w:val="32"/>
        </w:rPr>
        <w:t>.</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s>
        <w:ind w:firstLine="640" w:firstLineChars="200"/>
        <w:rPr>
          <w:rFonts w:ascii="黑体" w:eastAsia="黑体" w:cs="黑体" w:hAnsiTheme="minorHAnsi"/>
          <w:kern w:val="0"/>
          <w:sz w:val="32"/>
          <w:szCs w:val="32"/>
        </w:rPr>
      </w:pPr>
      <w:r>
        <w:rPr>
          <w:rFonts w:hint="eastAsia" w:ascii="黑体" w:eastAsia="黑体" w:cs="黑体" w:hAnsiTheme="minorHAnsi"/>
          <w:kern w:val="0"/>
          <w:sz w:val="32"/>
          <w:szCs w:val="32"/>
        </w:rPr>
        <w:t>二、机构设置</w:t>
      </w:r>
    </w:p>
    <w:p>
      <w:pPr>
        <w:spacing w:after="0" w:line="560" w:lineRule="exact"/>
        <w:rPr>
          <w:rFonts w:ascii="仿宋_GB2312" w:eastAsia="仿宋_GB2312" w:cs="ArialUnicodeMS" w:hAnsiTheme="minorHAnsi"/>
          <w:kern w:val="0"/>
          <w:sz w:val="32"/>
          <w:szCs w:val="32"/>
        </w:rPr>
      </w:pPr>
      <w:r>
        <w:rPr>
          <w:rFonts w:hint="eastAsia" w:ascii="仿宋_GB2312" w:eastAsia="仿宋_GB2312" w:cs="ArialUnicodeMS" w:hAnsiTheme="minorHAnsi"/>
          <w:kern w:val="0"/>
          <w:sz w:val="32"/>
          <w:szCs w:val="32"/>
        </w:rPr>
        <w:t>从决算编报单位构成看，纳入2018 年度本部门决算汇编范围的独立核算单位（以下简称“单位”）共 1个，具体情况如下：</w:t>
      </w:r>
    </w:p>
    <w:tbl>
      <w:tblPr>
        <w:tblStyle w:val="14"/>
        <w:tblpPr w:leftFromText="180" w:rightFromText="180" w:vertAnchor="text" w:horzAnchor="page" w:tblpXSpec="center" w:tblpY="10"/>
        <w:tblOverlap w:val="never"/>
        <w:tblW w:w="95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
        <w:gridCol w:w="3485"/>
        <w:gridCol w:w="2445"/>
        <w:gridCol w:w="2665"/>
      </w:tblGrid>
      <w:tr>
        <w:trPr>
          <w:trHeight w:val="811" w:hRule="atLeast"/>
          <w:jc w:val="center"/>
        </w:trPr>
        <w:tc>
          <w:tcPr>
            <w:tcW w:w="985" w:type="dxa"/>
            <w:vAlign w:val="center"/>
          </w:tcPr>
          <w:p>
            <w:pPr>
              <w:spacing w:after="0" w:line="560" w:lineRule="exact"/>
              <w:jc w:val="center"/>
              <w:rPr>
                <w:rFonts w:ascii="仿宋_GB2312" w:eastAsia="仿宋_GB2312" w:cs="ArialUnicodeMS" w:hAnsiTheme="minorHAnsi"/>
                <w:b/>
                <w:bCs/>
                <w:kern w:val="0"/>
                <w:sz w:val="28"/>
                <w:szCs w:val="28"/>
              </w:rPr>
            </w:pPr>
            <w:r>
              <w:rPr>
                <w:rFonts w:hint="eastAsia" w:ascii="仿宋_GB2312" w:eastAsia="仿宋_GB2312" w:cs="ArialUnicodeMS" w:hAnsiTheme="minorHAnsi"/>
                <w:b/>
                <w:bCs/>
                <w:kern w:val="0"/>
                <w:sz w:val="28"/>
                <w:szCs w:val="28"/>
              </w:rPr>
              <w:t>序号</w:t>
            </w:r>
          </w:p>
        </w:tc>
        <w:tc>
          <w:tcPr>
            <w:tcW w:w="3485" w:type="dxa"/>
            <w:vAlign w:val="center"/>
          </w:tcPr>
          <w:p>
            <w:pPr>
              <w:spacing w:after="0" w:line="560" w:lineRule="exact"/>
              <w:jc w:val="center"/>
              <w:rPr>
                <w:rFonts w:ascii="仿宋_GB2312" w:eastAsia="仿宋_GB2312" w:cs="ArialUnicodeMS" w:hAnsiTheme="minorHAnsi"/>
                <w:b/>
                <w:bCs/>
                <w:kern w:val="0"/>
                <w:sz w:val="28"/>
                <w:szCs w:val="28"/>
              </w:rPr>
            </w:pPr>
            <w:r>
              <w:rPr>
                <w:rFonts w:hint="eastAsia" w:ascii="仿宋_GB2312" w:eastAsia="仿宋_GB2312" w:cs="ArialUnicodeMS" w:hAnsiTheme="minorHAnsi"/>
                <w:b/>
                <w:bCs/>
                <w:kern w:val="0"/>
                <w:sz w:val="28"/>
                <w:szCs w:val="28"/>
              </w:rPr>
              <w:t>单位名称</w:t>
            </w:r>
          </w:p>
        </w:tc>
        <w:tc>
          <w:tcPr>
            <w:tcW w:w="2445" w:type="dxa"/>
            <w:vAlign w:val="center"/>
          </w:tcPr>
          <w:p>
            <w:pPr>
              <w:spacing w:after="0" w:line="560" w:lineRule="exact"/>
              <w:jc w:val="center"/>
              <w:rPr>
                <w:rFonts w:ascii="仿宋_GB2312" w:eastAsia="仿宋_GB2312" w:cs="ArialUnicodeMS" w:hAnsiTheme="minorHAnsi"/>
                <w:b/>
                <w:bCs/>
                <w:kern w:val="0"/>
                <w:sz w:val="28"/>
                <w:szCs w:val="28"/>
              </w:rPr>
            </w:pPr>
            <w:r>
              <w:rPr>
                <w:rFonts w:hint="eastAsia" w:ascii="仿宋_GB2312" w:eastAsia="仿宋_GB2312" w:cs="ArialUnicodeMS" w:hAnsiTheme="minorHAnsi"/>
                <w:b/>
                <w:bCs/>
                <w:kern w:val="0"/>
                <w:sz w:val="28"/>
                <w:szCs w:val="28"/>
              </w:rPr>
              <w:t>单位基本性质</w:t>
            </w:r>
          </w:p>
        </w:tc>
        <w:tc>
          <w:tcPr>
            <w:tcW w:w="2665" w:type="dxa"/>
            <w:vAlign w:val="center"/>
          </w:tcPr>
          <w:p>
            <w:pPr>
              <w:spacing w:after="0" w:line="560" w:lineRule="exact"/>
              <w:jc w:val="center"/>
              <w:rPr>
                <w:rFonts w:ascii="仿宋_GB2312" w:eastAsia="仿宋_GB2312" w:cs="ArialUnicodeMS" w:hAnsiTheme="minorHAnsi"/>
                <w:b/>
                <w:bCs/>
                <w:kern w:val="0"/>
                <w:sz w:val="28"/>
                <w:szCs w:val="28"/>
              </w:rPr>
            </w:pPr>
            <w:r>
              <w:rPr>
                <w:rFonts w:hint="eastAsia" w:ascii="仿宋_GB2312" w:eastAsia="仿宋_GB2312" w:cs="ArialUnicodeMS" w:hAnsiTheme="minorHAnsi"/>
                <w:b/>
                <w:bCs/>
                <w:kern w:val="0"/>
                <w:sz w:val="28"/>
                <w:szCs w:val="28"/>
              </w:rPr>
              <w:t>经费形式</w:t>
            </w:r>
          </w:p>
        </w:tc>
      </w:tr>
      <w:tr>
        <w:trPr>
          <w:trHeight w:val="596" w:hRule="atLeast"/>
          <w:jc w:val="center"/>
        </w:trPr>
        <w:tc>
          <w:tcPr>
            <w:tcW w:w="985" w:type="dxa"/>
            <w:vAlign w:val="center"/>
          </w:tcPr>
          <w:p>
            <w:pPr>
              <w:spacing w:after="0" w:line="560" w:lineRule="exact"/>
              <w:jc w:val="center"/>
              <w:rPr>
                <w:rFonts w:ascii="仿宋_GB2312" w:eastAsia="仿宋_GB2312" w:cs="ArialUnicodeMS" w:hAnsiTheme="minorHAnsi"/>
                <w:kern w:val="0"/>
                <w:sz w:val="28"/>
                <w:szCs w:val="28"/>
              </w:rPr>
            </w:pPr>
            <w:r>
              <w:rPr>
                <w:rFonts w:hint="eastAsia" w:ascii="仿宋_GB2312" w:eastAsia="仿宋_GB2312" w:cs="ArialUnicodeMS" w:hAnsiTheme="minorHAnsi"/>
                <w:kern w:val="0"/>
                <w:sz w:val="28"/>
                <w:szCs w:val="28"/>
              </w:rPr>
              <w:t>1</w:t>
            </w:r>
          </w:p>
        </w:tc>
        <w:tc>
          <w:tcPr>
            <w:tcW w:w="3485" w:type="dxa"/>
            <w:vAlign w:val="center"/>
          </w:tcPr>
          <w:p>
            <w:pPr>
              <w:spacing w:after="0" w:line="560" w:lineRule="exact"/>
              <w:jc w:val="center"/>
              <w:rPr>
                <w:rFonts w:ascii="仿宋_GB2312" w:eastAsia="仿宋_GB2312" w:cs="ArialUnicodeMS" w:hAnsiTheme="minorHAnsi"/>
                <w:kern w:val="0"/>
                <w:sz w:val="28"/>
                <w:szCs w:val="28"/>
              </w:rPr>
            </w:pPr>
            <w:r>
              <w:rPr>
                <w:rFonts w:hint="eastAsia" w:ascii="仿宋_GB2312" w:eastAsia="仿宋_GB2312" w:cs="ArialUnicodeMS" w:hAnsiTheme="minorHAnsi"/>
                <w:kern w:val="0"/>
                <w:sz w:val="28"/>
                <w:szCs w:val="28"/>
              </w:rPr>
              <w:t>中共高邑县委党史研究室</w:t>
            </w:r>
          </w:p>
        </w:tc>
        <w:tc>
          <w:tcPr>
            <w:tcW w:w="2445" w:type="dxa"/>
            <w:vAlign w:val="center"/>
          </w:tcPr>
          <w:p>
            <w:pPr>
              <w:spacing w:after="0" w:line="560" w:lineRule="exact"/>
              <w:jc w:val="center"/>
              <w:rPr>
                <w:rFonts w:ascii="仿宋_GB2312" w:eastAsia="仿宋_GB2312" w:cs="ArialUnicodeMS" w:hAnsiTheme="minorHAnsi"/>
                <w:kern w:val="0"/>
                <w:sz w:val="28"/>
                <w:szCs w:val="28"/>
              </w:rPr>
            </w:pPr>
            <w:r>
              <w:rPr>
                <w:rFonts w:hint="eastAsia" w:ascii="仿宋_GB2312" w:eastAsia="仿宋_GB2312" w:cs="ArialUnicodeMS" w:hAnsiTheme="minorHAnsi"/>
                <w:kern w:val="0"/>
                <w:sz w:val="28"/>
                <w:szCs w:val="28"/>
              </w:rPr>
              <w:t>参公事业单位</w:t>
            </w:r>
          </w:p>
        </w:tc>
        <w:tc>
          <w:tcPr>
            <w:tcW w:w="2665" w:type="dxa"/>
            <w:vAlign w:val="center"/>
          </w:tcPr>
          <w:p>
            <w:pPr>
              <w:spacing w:after="0" w:line="560" w:lineRule="exact"/>
              <w:jc w:val="center"/>
              <w:rPr>
                <w:rFonts w:ascii="仿宋_GB2312" w:eastAsia="仿宋_GB2312" w:cs="ArialUnicodeMS" w:hAnsiTheme="minorHAnsi"/>
                <w:kern w:val="0"/>
                <w:sz w:val="28"/>
                <w:szCs w:val="28"/>
              </w:rPr>
            </w:pPr>
            <w:r>
              <w:rPr>
                <w:rFonts w:hint="eastAsia" w:ascii="仿宋_GB2312" w:eastAsia="仿宋_GB2312" w:cs="ArialUnicodeMS" w:hAnsiTheme="minorHAnsi"/>
                <w:kern w:val="0"/>
                <w:sz w:val="28"/>
                <w:szCs w:val="28"/>
              </w:rPr>
              <w:t>财政拨款</w:t>
            </w:r>
          </w:p>
        </w:tc>
      </w:tr>
    </w:tbl>
    <w:p>
      <w:pPr>
        <w:widowControl/>
        <w:spacing w:line="560" w:lineRule="exact"/>
        <w:rPr>
          <w:rFonts w:ascii="黑体" w:eastAsia="黑体" w:cs="MS-UIGothic,Bold" w:hAnsiTheme="minorHAnsi"/>
          <w:bCs/>
          <w:kern w:val="0"/>
          <w:sz w:val="52"/>
          <w:szCs w:val="52"/>
        </w:rPr>
        <w:sectPr>
          <w:pgSz w:w="11906" w:h="16838"/>
          <w:pgMar w:top="2098" w:right="1474" w:bottom="1984" w:left="1588" w:header="851" w:footer="992" w:gutter="0"/>
          <w:cols w:space="0" w:num="1"/>
          <w:docGrid w:type="lines" w:linePitch="312" w:charSpace="0"/>
        </w:sectPr>
      </w:pPr>
    </w:p>
    <w:p>
      <w:pPr>
        <w:widowControl/>
        <w:spacing w:line="560" w:lineRule="exact"/>
        <w:jc w:val="center"/>
        <w:rPr>
          <w:rFonts w:ascii="黑体" w:eastAsia="黑体" w:cs="MS-UIGothic,Bold" w:hAnsiTheme="minorHAnsi"/>
          <w:bCs/>
          <w:kern w:val="0"/>
          <w:sz w:val="52"/>
          <w:szCs w:val="52"/>
        </w:rPr>
      </w:pPr>
      <w:r>
        <w:rPr>
          <w:rFonts w:hint="eastAsia" w:ascii="宋体" w:hAnsi="宋体" w:cs="ArialUnicodeMS"/>
          <w:color w:val="000000"/>
          <w:kern w:val="0"/>
        </w:rPr>
        <w:drawing>
          <wp:anchor distT="0" distB="0" distL="114300" distR="114300" simplePos="0" relativeHeight="251648000" behindDoc="1" locked="0" layoutInCell="1" allowOverlap="1">
            <wp:simplePos x="0" y="0"/>
            <wp:positionH relativeFrom="column">
              <wp:posOffset>-1022350</wp:posOffset>
            </wp:positionH>
            <wp:positionV relativeFrom="paragraph">
              <wp:posOffset>-1325880</wp:posOffset>
            </wp:positionV>
            <wp:extent cx="7571105" cy="10680065"/>
            <wp:effectExtent l="0" t="0" r="10795" b="6985"/>
            <wp:wrapNone/>
            <wp:docPr id="16" name="图片 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
                    <pic:cNvPicPr>
                      <a:picLocks noChangeAspect="1"/>
                    </pic:cNvPicPr>
                  </pic:nvPicPr>
                  <pic:blipFill>
                    <a:blip r:embed="rId5" cstate="print"/>
                    <a:stretch>
                      <a:fillRect/>
                    </a:stretch>
                  </pic:blipFill>
                  <pic:spPr>
                    <a:xfrm>
                      <a:off x="0" y="0"/>
                      <a:ext cx="7571105" cy="10680065"/>
                    </a:xfrm>
                    <a:prstGeom prst="rect">
                      <a:avLst/>
                    </a:prstGeom>
                  </pic:spPr>
                </pic:pic>
              </a:graphicData>
            </a:graphic>
          </wp:anchor>
        </w:drawing>
      </w:r>
    </w:p>
    <w:p>
      <w:pPr>
        <w:widowControl/>
        <w:spacing w:line="560" w:lineRule="exact"/>
        <w:jc w:val="center"/>
        <w:rPr>
          <w:rFonts w:ascii="黑体" w:eastAsia="黑体" w:cs="MS-UIGothic,Bold" w:hAnsiTheme="minorHAnsi"/>
          <w:bCs/>
          <w:kern w:val="0"/>
          <w:sz w:val="52"/>
          <w:szCs w:val="52"/>
        </w:rPr>
      </w:pPr>
    </w:p>
    <w:p>
      <w:pPr>
        <w:rPr>
          <w:rFonts w:ascii="宋体" w:hAnsi="宋体" w:cs="ArialUnicodeMS"/>
          <w:color w:val="000000"/>
          <w:kern w:val="0"/>
        </w:rPr>
      </w:pPr>
    </w:p>
    <w:p>
      <w:pPr>
        <w:rPr>
          <w:rFonts w:ascii="宋体" w:hAnsi="宋体" w:cs="ArialUnicodeMS"/>
          <w:color w:val="000000"/>
          <w:kern w:val="0"/>
        </w:rPr>
        <w:sectPr>
          <w:pgSz w:w="11906" w:h="16838"/>
          <w:pgMar w:top="2098" w:right="1474" w:bottom="1984" w:left="1588" w:header="851" w:footer="992" w:gutter="0"/>
          <w:cols w:space="0" w:num="1"/>
          <w:docGrid w:type="lines" w:linePitch="312" w:charSpace="0"/>
        </w:sectPr>
      </w:pPr>
      <w:r>
        <w:rPr>
          <w:sz w:val="72"/>
        </w:rPr>
        <w:pict>
          <v:shape id="_x0000_s1060" o:spid="_x0000_s1060" o:spt="202" type="#_x0000_t202" style="position:absolute;left:0pt;margin-left:-74.2pt;margin-top:120.3pt;height:159.1pt;width:596.2pt;z-index:251655168;mso-width-relative:page;mso-height-relative:page;" filled="f" stroked="f" coordsize="21600,21600" o:gfxdata="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5rPdDcAAAADQEAAA8AAAAAAAAAAQAgAAAAIgAA&#10;AGRycy9kb3ducmV2LnhtbFBLAQIUABQAAAAIAIdO4kAGUZfgPQIAAGkEAAAOAAAAAAAAAAEAIAAA&#10;ACsBAABkcnMvZTJvRG9jLnhtbFBLBQYAAAAABgAGAFkBAADaBQAAAAA=&#10;">
            <v:path/>
            <v:fill on="f" focussize="0,0"/>
            <v:stroke on="f" weight="0.5pt" joinstyle="miter"/>
            <v:imagedata o:title=""/>
            <o:lock v:ext="edit"/>
            <v:textbox>
              <w:txbxContent>
                <w:p>
                  <w:pPr>
                    <w:widowControl/>
                    <w:spacing w:line="1200" w:lineRule="exact"/>
                    <w:jc w:val="center"/>
                    <w:rPr>
                      <w:rFonts w:hAnsi="宋体" w:asciiTheme="minorEastAsia" w:eastAsiaTheme="minorEastAsia"/>
                      <w:color w:val="FDEFBE"/>
                      <w:sz w:val="96"/>
                      <w:szCs w:val="96"/>
                    </w:rPr>
                  </w:pPr>
                  <w:r>
                    <w:rPr>
                      <w:rFonts w:hint="eastAsia" w:hAnsi="宋体" w:asciiTheme="minorEastAsia" w:eastAsiaTheme="minorEastAsia"/>
                      <w:color w:val="FDEFBE"/>
                      <w:sz w:val="96"/>
                      <w:szCs w:val="96"/>
                    </w:rPr>
                    <w:t>第二部分</w:t>
                  </w:r>
                </w:p>
                <w:p>
                  <w:pPr>
                    <w:widowControl/>
                    <w:spacing w:line="1200" w:lineRule="exact"/>
                    <w:jc w:val="center"/>
                    <w:rPr>
                      <w:color w:val="FDEFBE"/>
                      <w:sz w:val="96"/>
                      <w:szCs w:val="96"/>
                    </w:rPr>
                  </w:pPr>
                  <w:r>
                    <w:rPr>
                      <w:rFonts w:hint="eastAsia" w:hAnsi="宋体" w:asciiTheme="minorEastAsia" w:eastAsiaTheme="minorEastAsia"/>
                      <w:color w:val="FDEFBE"/>
                      <w:sz w:val="96"/>
                      <w:szCs w:val="96"/>
                    </w:rPr>
                    <w:t>2018年度部门决算报表</w:t>
                  </w:r>
                </w:p>
              </w:txbxContent>
            </v:textbox>
          </v:shape>
        </w:pict>
      </w:r>
    </w:p>
    <w:p>
      <w:pPr>
        <w:widowControl/>
        <w:spacing w:after="0" w:line="560" w:lineRule="exact"/>
        <w:jc w:val="center"/>
        <w:rPr>
          <w:rFonts w:ascii="仿宋_GB2312" w:hAnsi="宋体" w:eastAsia="仿宋_GB2312" w:cs="宋体"/>
          <w:b/>
          <w:bCs/>
          <w:sz w:val="32"/>
          <w:szCs w:val="32"/>
        </w:rPr>
      </w:pPr>
      <w:r>
        <w:rPr>
          <w:rFonts w:hint="eastAsia" w:ascii="仿宋_GB2312" w:hAnsi="宋体" w:eastAsia="仿宋_GB2312" w:cs="宋体"/>
          <w:b/>
          <w:bCs/>
          <w:sz w:val="32"/>
          <w:szCs w:val="32"/>
        </w:rPr>
        <w:t>第二部分  2018年度部门决算报表</w:t>
      </w:r>
    </w:p>
    <w:p>
      <w:pPr>
        <w:widowControl/>
        <w:spacing w:after="0" w:line="560" w:lineRule="exact"/>
        <w:jc w:val="left"/>
        <w:rPr>
          <w:rFonts w:ascii="仿宋" w:hAnsi="仿宋" w:eastAsia="仿宋" w:cs="宋体"/>
          <w:b/>
          <w:bCs/>
          <w:sz w:val="28"/>
          <w:szCs w:val="28"/>
        </w:rPr>
      </w:pPr>
      <w:r>
        <w:rPr>
          <w:rFonts w:hint="eastAsia" w:ascii="仿宋" w:hAnsi="仿宋" w:eastAsia="仿宋" w:cs="宋体"/>
          <w:b/>
          <w:bCs/>
          <w:sz w:val="28"/>
          <w:szCs w:val="28"/>
        </w:rPr>
        <w:t>本部门应公开10张决算表格，即：</w:t>
      </w:r>
    </w:p>
    <w:p>
      <w:pPr>
        <w:widowControl/>
        <w:spacing w:after="0" w:line="560" w:lineRule="exact"/>
        <w:jc w:val="left"/>
        <w:rPr>
          <w:rFonts w:ascii="仿宋" w:hAnsi="仿宋" w:eastAsia="仿宋" w:cs="宋体"/>
          <w:b/>
          <w:bCs/>
          <w:sz w:val="28"/>
          <w:szCs w:val="28"/>
        </w:rPr>
      </w:pPr>
      <w:r>
        <w:rPr>
          <w:rFonts w:hint="eastAsia" w:ascii="仿宋" w:hAnsi="仿宋" w:eastAsia="仿宋" w:cs="宋体"/>
          <w:b/>
          <w:bCs/>
          <w:sz w:val="28"/>
          <w:szCs w:val="28"/>
        </w:rPr>
        <w:t>一、收入支出决算</w:t>
      </w:r>
      <w:r>
        <w:rPr>
          <w:rFonts w:hint="eastAsia" w:ascii="仿宋" w:hAnsi="仿宋" w:eastAsia="仿宋" w:cs="宋体"/>
          <w:b/>
          <w:bCs/>
          <w:sz w:val="28"/>
          <w:szCs w:val="28"/>
          <w:lang w:eastAsia="zh-CN"/>
        </w:rPr>
        <w:t>总</w:t>
      </w:r>
      <w:r>
        <w:rPr>
          <w:rFonts w:hint="eastAsia" w:ascii="仿宋" w:hAnsi="仿宋" w:eastAsia="仿宋" w:cs="宋体"/>
          <w:b/>
          <w:bCs/>
          <w:sz w:val="28"/>
          <w:szCs w:val="28"/>
        </w:rPr>
        <w:t>表（公开01表）</w:t>
      </w:r>
    </w:p>
    <w:p>
      <w:pPr>
        <w:widowControl/>
        <w:spacing w:after="0" w:line="560" w:lineRule="exact"/>
        <w:jc w:val="left"/>
        <w:rPr>
          <w:rFonts w:ascii="仿宋" w:hAnsi="仿宋" w:eastAsia="仿宋" w:cs="宋体"/>
          <w:b/>
          <w:bCs/>
          <w:sz w:val="28"/>
          <w:szCs w:val="28"/>
        </w:rPr>
      </w:pPr>
      <w:r>
        <w:rPr>
          <w:rFonts w:hint="eastAsia" w:ascii="仿宋" w:hAnsi="仿宋" w:eastAsia="仿宋" w:cs="宋体"/>
          <w:b/>
          <w:bCs/>
          <w:sz w:val="28"/>
          <w:szCs w:val="28"/>
        </w:rPr>
        <w:t>二、收入决算表（公开02表）</w:t>
      </w:r>
    </w:p>
    <w:p>
      <w:pPr>
        <w:widowControl/>
        <w:spacing w:after="0" w:line="560" w:lineRule="exact"/>
        <w:jc w:val="left"/>
        <w:rPr>
          <w:rFonts w:ascii="仿宋" w:hAnsi="仿宋" w:eastAsia="仿宋" w:cs="宋体"/>
          <w:b/>
          <w:bCs/>
          <w:sz w:val="28"/>
          <w:szCs w:val="28"/>
        </w:rPr>
      </w:pPr>
      <w:r>
        <w:rPr>
          <w:rFonts w:hint="eastAsia" w:ascii="仿宋" w:hAnsi="仿宋" w:eastAsia="仿宋" w:cs="宋体"/>
          <w:b/>
          <w:bCs/>
          <w:sz w:val="28"/>
          <w:szCs w:val="28"/>
        </w:rPr>
        <w:t>三、支出决算表（公开03表）</w:t>
      </w:r>
    </w:p>
    <w:p>
      <w:pPr>
        <w:widowControl/>
        <w:spacing w:after="0" w:line="560" w:lineRule="exact"/>
        <w:jc w:val="left"/>
        <w:rPr>
          <w:rFonts w:ascii="仿宋" w:hAnsi="仿宋" w:eastAsia="仿宋" w:cs="宋体"/>
          <w:b/>
          <w:bCs/>
          <w:sz w:val="28"/>
          <w:szCs w:val="28"/>
        </w:rPr>
      </w:pPr>
      <w:r>
        <w:rPr>
          <w:rFonts w:hint="eastAsia" w:ascii="仿宋" w:hAnsi="仿宋" w:eastAsia="仿宋" w:cs="宋体"/>
          <w:b/>
          <w:bCs/>
          <w:sz w:val="28"/>
          <w:szCs w:val="28"/>
        </w:rPr>
        <w:t>四、财政拨款收入支出决算总表（公开04表）</w:t>
      </w:r>
    </w:p>
    <w:p>
      <w:pPr>
        <w:widowControl/>
        <w:spacing w:after="0" w:line="560" w:lineRule="exact"/>
        <w:jc w:val="left"/>
        <w:rPr>
          <w:rFonts w:ascii="仿宋" w:hAnsi="仿宋" w:eastAsia="仿宋" w:cs="宋体"/>
          <w:b/>
          <w:bCs/>
          <w:sz w:val="28"/>
          <w:szCs w:val="28"/>
        </w:rPr>
      </w:pPr>
      <w:r>
        <w:rPr>
          <w:rFonts w:hint="eastAsia" w:ascii="仿宋" w:hAnsi="仿宋" w:eastAsia="仿宋" w:cs="宋体"/>
          <w:b/>
          <w:bCs/>
          <w:sz w:val="28"/>
          <w:szCs w:val="28"/>
        </w:rPr>
        <w:t>五、一般公共预算财政拨款支出决算表（公开05表）</w:t>
      </w:r>
    </w:p>
    <w:p>
      <w:pPr>
        <w:widowControl/>
        <w:spacing w:after="0" w:line="560" w:lineRule="exact"/>
        <w:jc w:val="left"/>
        <w:rPr>
          <w:rFonts w:ascii="仿宋" w:hAnsi="仿宋" w:eastAsia="仿宋" w:cs="宋体"/>
          <w:b/>
          <w:bCs/>
          <w:sz w:val="28"/>
          <w:szCs w:val="28"/>
        </w:rPr>
      </w:pPr>
      <w:r>
        <w:rPr>
          <w:rFonts w:hint="eastAsia" w:ascii="仿宋" w:hAnsi="仿宋" w:eastAsia="仿宋" w:cs="宋体"/>
          <w:b/>
          <w:bCs/>
          <w:sz w:val="28"/>
          <w:szCs w:val="28"/>
        </w:rPr>
        <w:t>六、一般公共预算财政拨款基本支出决算表（公开06表）</w:t>
      </w:r>
    </w:p>
    <w:p>
      <w:pPr>
        <w:widowControl/>
        <w:spacing w:after="0" w:line="560" w:lineRule="exact"/>
        <w:jc w:val="left"/>
        <w:rPr>
          <w:rFonts w:ascii="仿宋" w:hAnsi="仿宋" w:eastAsia="仿宋" w:cs="宋体"/>
          <w:b/>
          <w:bCs/>
          <w:sz w:val="28"/>
          <w:szCs w:val="28"/>
        </w:rPr>
      </w:pPr>
      <w:r>
        <w:rPr>
          <w:rFonts w:hint="eastAsia" w:ascii="仿宋" w:hAnsi="仿宋" w:eastAsia="仿宋" w:cs="宋体"/>
          <w:b/>
          <w:bCs/>
          <w:sz w:val="28"/>
          <w:szCs w:val="28"/>
        </w:rPr>
        <w:t>七、一般公共预算财政拨款“三公”经费支出决算表（公开07表）</w:t>
      </w:r>
    </w:p>
    <w:p>
      <w:pPr>
        <w:widowControl/>
        <w:spacing w:after="0" w:line="560" w:lineRule="exact"/>
        <w:jc w:val="left"/>
        <w:rPr>
          <w:rFonts w:ascii="仿宋" w:hAnsi="仿宋" w:eastAsia="仿宋" w:cs="宋体"/>
          <w:b/>
          <w:bCs/>
          <w:sz w:val="28"/>
          <w:szCs w:val="28"/>
        </w:rPr>
      </w:pPr>
      <w:r>
        <w:rPr>
          <w:rFonts w:hint="eastAsia" w:ascii="仿宋" w:hAnsi="仿宋" w:eastAsia="仿宋" w:cs="宋体"/>
          <w:b/>
          <w:bCs/>
          <w:sz w:val="28"/>
          <w:szCs w:val="28"/>
        </w:rPr>
        <w:t>八、政府性基金预算财政拨款收入支出决算表（公开08表）</w:t>
      </w:r>
    </w:p>
    <w:p>
      <w:pPr>
        <w:widowControl/>
        <w:spacing w:after="0" w:line="560" w:lineRule="exact"/>
        <w:jc w:val="left"/>
        <w:rPr>
          <w:rFonts w:ascii="仿宋" w:hAnsi="仿宋" w:eastAsia="仿宋" w:cs="宋体"/>
          <w:b/>
          <w:bCs/>
          <w:sz w:val="28"/>
          <w:szCs w:val="28"/>
        </w:rPr>
      </w:pPr>
      <w:r>
        <w:rPr>
          <w:rFonts w:hint="eastAsia" w:ascii="仿宋" w:hAnsi="仿宋" w:eastAsia="仿宋" w:cs="宋体"/>
          <w:b/>
          <w:bCs/>
          <w:sz w:val="28"/>
          <w:szCs w:val="28"/>
        </w:rPr>
        <w:t>九、国有资本经营预算财政拨款收入支出决算表（公开09表）</w:t>
      </w:r>
    </w:p>
    <w:p>
      <w:pPr>
        <w:widowControl/>
        <w:spacing w:after="0" w:line="560" w:lineRule="exact"/>
        <w:jc w:val="left"/>
        <w:rPr>
          <w:rFonts w:ascii="仿宋" w:hAnsi="仿宋" w:eastAsia="仿宋" w:cs="宋体"/>
          <w:b/>
          <w:bCs/>
          <w:sz w:val="28"/>
          <w:szCs w:val="28"/>
        </w:rPr>
      </w:pPr>
      <w:r>
        <w:rPr>
          <w:rFonts w:hint="eastAsia" w:ascii="仿宋" w:hAnsi="仿宋" w:eastAsia="仿宋" w:cs="宋体"/>
          <w:b/>
          <w:bCs/>
          <w:sz w:val="28"/>
          <w:szCs w:val="28"/>
        </w:rPr>
        <w:t>十、政府采购情况表（公开10表）</w:t>
      </w:r>
    </w:p>
    <w:p>
      <w:pPr>
        <w:widowControl/>
        <w:spacing w:after="0" w:line="560" w:lineRule="exact"/>
        <w:jc w:val="left"/>
        <w:rPr>
          <w:rFonts w:hint="eastAsia" w:ascii="仿宋" w:hAnsi="仿宋" w:eastAsia="仿宋" w:cs="宋体"/>
          <w:b/>
          <w:bCs/>
          <w:sz w:val="28"/>
          <w:szCs w:val="28"/>
        </w:rPr>
      </w:pPr>
      <w:r>
        <w:rPr>
          <w:rFonts w:hint="eastAsia" w:ascii="仿宋" w:hAnsi="仿宋" w:eastAsia="仿宋" w:cs="宋体"/>
          <w:b/>
          <w:bCs/>
          <w:sz w:val="28"/>
          <w:szCs w:val="28"/>
        </w:rPr>
        <w:t>详见附表：《中共高邑县委党史研究室2018年度部门决算公开</w:t>
      </w:r>
      <w:r>
        <w:rPr>
          <w:rFonts w:hint="eastAsia" w:ascii="仿宋" w:hAnsi="仿宋" w:eastAsia="仿宋" w:cs="宋体"/>
          <w:b/>
          <w:bCs/>
          <w:sz w:val="28"/>
          <w:szCs w:val="28"/>
          <w:lang w:eastAsia="zh-CN"/>
        </w:rPr>
        <w:t>表</w:t>
      </w:r>
      <w:r>
        <w:rPr>
          <w:rFonts w:hint="eastAsia" w:ascii="仿宋" w:hAnsi="仿宋" w:eastAsia="仿宋" w:cs="宋体"/>
          <w:b/>
          <w:bCs/>
          <w:sz w:val="28"/>
          <w:szCs w:val="28"/>
        </w:rPr>
        <w:t>》</w:t>
      </w:r>
    </w:p>
    <w:p>
      <w:pPr>
        <w:widowControl/>
        <w:spacing w:after="0" w:line="560" w:lineRule="exact"/>
        <w:jc w:val="left"/>
        <w:rPr>
          <w:rFonts w:hint="eastAsia" w:ascii="宋体" w:hAnsi="宋体" w:cs="ArialUnicodeMS"/>
          <w:color w:val="000000"/>
          <w:kern w:val="0"/>
        </w:rPr>
      </w:pPr>
    </w:p>
    <w:p>
      <w:pPr>
        <w:rPr>
          <w:rFonts w:hint="eastAsia" w:ascii="宋体" w:hAnsi="宋体" w:cs="ArialUnicodeMS"/>
          <w:color w:val="000000"/>
          <w:kern w:val="0"/>
        </w:rPr>
      </w:pPr>
    </w:p>
    <w:p>
      <w:pPr>
        <w:rPr>
          <w:rFonts w:hint="eastAsia" w:ascii="宋体" w:hAnsi="宋体" w:cs="ArialUnicodeMS"/>
          <w:color w:val="000000"/>
          <w:kern w:val="0"/>
        </w:rPr>
      </w:pPr>
    </w:p>
    <w:p>
      <w:pPr>
        <w:rPr>
          <w:rFonts w:hint="eastAsia" w:ascii="宋体" w:hAnsi="宋体" w:cs="ArialUnicodeMS"/>
          <w:color w:val="000000"/>
          <w:kern w:val="0"/>
        </w:rPr>
      </w:pPr>
    </w:p>
    <w:p>
      <w:pPr>
        <w:rPr>
          <w:rFonts w:hint="eastAsia" w:ascii="宋体" w:hAnsi="宋体" w:cs="ArialUnicodeMS"/>
          <w:color w:val="000000"/>
          <w:kern w:val="0"/>
        </w:rPr>
      </w:pPr>
    </w:p>
    <w:p>
      <w:pPr>
        <w:rPr>
          <w:rFonts w:hint="eastAsia" w:ascii="宋体" w:hAnsi="宋体" w:cs="ArialUnicodeMS"/>
          <w:color w:val="000000"/>
          <w:kern w:val="0"/>
        </w:rPr>
      </w:pPr>
    </w:p>
    <w:p>
      <w:pPr>
        <w:rPr>
          <w:rFonts w:hint="eastAsia" w:ascii="宋体" w:hAnsi="宋体" w:cs="ArialUnicodeMS"/>
          <w:color w:val="000000"/>
          <w:kern w:val="0"/>
        </w:rPr>
      </w:pPr>
    </w:p>
    <w:p>
      <w:pPr>
        <w:rPr>
          <w:rFonts w:hint="eastAsia" w:ascii="宋体" w:hAnsi="宋体" w:cs="ArialUnicodeMS"/>
          <w:color w:val="000000"/>
          <w:kern w:val="0"/>
        </w:rPr>
      </w:pPr>
    </w:p>
    <w:p>
      <w:pPr>
        <w:rPr>
          <w:rFonts w:ascii="宋体" w:hAnsi="宋体" w:cs="ArialUnicodeMS"/>
          <w:color w:val="000000"/>
          <w:kern w:val="0"/>
        </w:rPr>
        <w:sectPr>
          <w:pgSz w:w="11906" w:h="16838"/>
          <w:pgMar w:top="2098" w:right="1474" w:bottom="1984" w:left="1588" w:header="851" w:footer="992" w:gutter="0"/>
          <w:cols w:space="0" w:num="1"/>
          <w:docGrid w:type="lines" w:linePitch="312" w:charSpace="0"/>
        </w:sectPr>
      </w:pPr>
      <w:r>
        <w:rPr>
          <w:rFonts w:hint="eastAsia" w:ascii="宋体" w:hAnsi="宋体" w:cs="ArialUnicodeMS"/>
          <w:color w:val="000000"/>
          <w:kern w:val="0"/>
        </w:rPr>
        <w:drawing>
          <wp:anchor distT="0" distB="0" distL="114300" distR="114300" simplePos="0" relativeHeight="251649024" behindDoc="1" locked="0" layoutInCell="1" allowOverlap="1">
            <wp:simplePos x="0" y="0"/>
            <wp:positionH relativeFrom="column">
              <wp:posOffset>-1007745</wp:posOffset>
            </wp:positionH>
            <wp:positionV relativeFrom="paragraph">
              <wp:posOffset>-1336675</wp:posOffset>
            </wp:positionV>
            <wp:extent cx="7550150" cy="10680065"/>
            <wp:effectExtent l="0" t="0" r="12700" b="6985"/>
            <wp:wrapNone/>
            <wp:docPr id="4" name="图片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
                    <pic:cNvPicPr>
                      <a:picLocks noChangeAspect="1"/>
                    </pic:cNvPicPr>
                  </pic:nvPicPr>
                  <pic:blipFill>
                    <a:blip r:embed="rId5" cstate="print"/>
                    <a:stretch>
                      <a:fillRect/>
                    </a:stretch>
                  </pic:blipFill>
                  <pic:spPr>
                    <a:xfrm>
                      <a:off x="0" y="0"/>
                      <a:ext cx="7550150" cy="10680065"/>
                    </a:xfrm>
                    <a:prstGeom prst="rect">
                      <a:avLst/>
                    </a:prstGeom>
                  </pic:spPr>
                </pic:pic>
              </a:graphicData>
            </a:graphic>
          </wp:anchor>
        </w:drawing>
      </w:r>
      <w:r>
        <w:rPr>
          <w:sz w:val="72"/>
        </w:rPr>
        <w:pict>
          <v:shape id="_x0000_s1059" o:spid="_x0000_s1059" o:spt="202" type="#_x0000_t202" style="position:absolute;left:0pt;margin-left:-78.7pt;margin-top:232.8pt;height:159.1pt;width:596.2pt;z-index:251656192;mso-width-relative:page;mso-height-relative:page;" filled="f" stroked="f" coordsize="21600,21600" o:gfxdata="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2WaejN4AAAANAQAADwAAAAAAAAABACAAAAAi&#10;AAAAZHJzL2Rvd25yZXYueG1sUEsBAhQAFAAAAAgAh07iQNWXLBI9AgAAZwQAAA4AAAAAAAAAAQAg&#10;AAAALQEAAGRycy9lMm9Eb2MueG1sUEsFBgAAAAAGAAYAWQEAANwFAAAAAA==&#10;">
            <v:path/>
            <v:fill on="f" focussize="0,0"/>
            <v:stroke on="f" weight="0.5pt" joinstyle="miter"/>
            <v:imagedata o:title=""/>
            <o:lock v:ext="edit"/>
            <v:textbox>
              <w:txbxContent>
                <w:p>
                  <w:pPr>
                    <w:widowControl/>
                    <w:spacing w:line="1200" w:lineRule="exact"/>
                    <w:jc w:val="center"/>
                    <w:rPr>
                      <w:rFonts w:hAnsi="宋体" w:asciiTheme="minorEastAsia" w:eastAsiaTheme="minorEastAsia"/>
                      <w:color w:val="FDEFBE"/>
                      <w:sz w:val="96"/>
                      <w:szCs w:val="96"/>
                    </w:rPr>
                  </w:pPr>
                  <w:r>
                    <w:rPr>
                      <w:rFonts w:hint="eastAsia" w:hAnsi="宋体" w:asciiTheme="minorEastAsia" w:eastAsiaTheme="minorEastAsia"/>
                      <w:color w:val="FDEFBE"/>
                      <w:sz w:val="96"/>
                      <w:szCs w:val="96"/>
                    </w:rPr>
                    <w:t>第三部分</w:t>
                  </w:r>
                </w:p>
                <w:p>
                  <w:pPr>
                    <w:widowControl/>
                    <w:spacing w:line="1200" w:lineRule="exact"/>
                    <w:jc w:val="center"/>
                    <w:rPr>
                      <w:color w:val="FDEFBE"/>
                      <w:sz w:val="96"/>
                      <w:szCs w:val="96"/>
                    </w:rPr>
                  </w:pPr>
                  <w:r>
                    <w:rPr>
                      <w:rFonts w:hint="eastAsia" w:hAnsi="宋体" w:asciiTheme="minorEastAsia" w:eastAsiaTheme="minorEastAsia"/>
                      <w:color w:val="FDEFBE"/>
                      <w:sz w:val="96"/>
                      <w:szCs w:val="96"/>
                    </w:rPr>
                    <w:t>部门决算情况说明</w:t>
                  </w:r>
                </w:p>
              </w:txbxContent>
            </v:textbox>
          </v:shape>
        </w:pict>
      </w:r>
    </w:p>
    <w:p>
      <w:pPr>
        <w:pStyle w:val="3"/>
        <w:spacing w:before="0" w:after="0" w:line="580" w:lineRule="exact"/>
        <w:ind w:firstLine="640" w:firstLineChars="200"/>
        <w:rPr>
          <w:rFonts w:ascii="黑体" w:eastAsia="黑体"/>
          <w:b w:val="0"/>
          <w:bCs w:val="0"/>
        </w:rPr>
      </w:pPr>
    </w:p>
    <w:p>
      <w:pPr>
        <w:pStyle w:val="3"/>
        <w:spacing w:before="0" w:after="0" w:line="580" w:lineRule="exact"/>
        <w:ind w:firstLine="640" w:firstLineChars="200"/>
        <w:rPr>
          <w:rFonts w:ascii="黑体" w:eastAsia="黑体"/>
          <w:b w:val="0"/>
          <w:bCs w:val="0"/>
        </w:rPr>
      </w:pPr>
      <w:r>
        <w:rPr>
          <w:rFonts w:hint="eastAsia" w:ascii="黑体" w:eastAsia="黑体"/>
          <w:b w:val="0"/>
          <w:bCs w:val="0"/>
        </w:rPr>
        <w:t>一、收入</w:t>
      </w:r>
      <w:r>
        <w:rPr>
          <w:rFonts w:hint="eastAsia" w:ascii="黑体" w:eastAsia="黑体" w:cs="黑体" w:hAnsiTheme="minorHAnsi"/>
          <w:b w:val="0"/>
          <w:bCs w:val="0"/>
          <w:kern w:val="0"/>
        </w:rPr>
        <w:t>支</w:t>
      </w:r>
      <w:r>
        <w:rPr>
          <w:sz w:val="44"/>
        </w:rPr>
        <w:pict>
          <v:group id="_x0000_s1056" o:spid="_x0000_s1056" o:spt="203" style="position:absolute;left:0pt;margin-left:91.7pt;margin-top:88.55pt;height:36.95pt;width:301.85pt;mso-position-horizontal-relative:page;mso-position-vertical-relative:page;z-index:251669504;mso-width-relative:page;mso-height-relative:page;" coordorigin="4551,52615" coordsize="8546,1175203" o:gfxdata="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">
            <o:lock v:ext="edit"/>
            <v:rect id="矩形 13" o:spid="_x0000_s1058" o:spt="1" style="position:absolute;left:4551;top:52615;height:1175;width:8546;v-text-anchor:middle;" fillcolor="#D9D9D9" filled="t" stroked="f" coordsize="21600,21600" o:gfxdata="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HYdtrsAAADb&#10;AAAADwAAAAAAAAABACAAAAAiAAAAZHJzL2Rvd25yZXYueG1sUEsBAhQAFAAAAAgAh07iQDMvBZ47&#10;AAAAOQAAABAAAAAAAAAAAQAgAAAACgEAAGRycy9zaGFwZXhtbC54bWxQSwUGAAAAAAYABgBbAQAA&#10;tAMAAAAA&#10;">
              <v:path/>
              <v:fill on="t" focussize="0,0"/>
              <v:stroke on="f" weight="2pt"/>
              <v:imagedata o:title=""/>
              <o:lock v:ext="edit"/>
            </v:rect>
            <v:rect id="矩形 14" o:spid="_x0000_s1057" o:spt="1" style="position:absolute;left:4598;top:52652;height:1123;width:8324;v-text-anchor:middle;" fillcolor="#AD002D" filled="t" stroked="t" coordsize="21600,21600" o:gfxdata="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qJOqC5AAAA2wAA&#10;AA8AAAAAAAAAAQAgAAAAIgAAAGRycy9kb3ducmV2LnhtbFBLAQIUABQAAAAIAIdO4kAzLwWeOwAA&#10;ADkAAAAQAAAAAAAAAAEAIAAAAAgBAABkcnMvc2hhcGV4bWwueG1sUEsFBgAAAAAGAAYAWwEAALID&#10;AAAAAA==&#10;">
              <v:path/>
              <v:fill on="t" focussize="0,0"/>
              <v:stroke weight="2pt" color="#B0761F" joinstyle="round"/>
              <v:imagedata o:title=""/>
              <o:lock v:ext="edit"/>
              <v:textbox>
                <w:txbxContent>
                  <w:p>
                    <w:pPr>
                      <w:widowControl/>
                      <w:jc w:val="center"/>
                      <w:rPr>
                        <w:rFonts w:ascii="楷体" w:hAnsi="楷体" w:eastAsia="楷体" w:cs="楷体"/>
                        <w:b/>
                        <w:bCs/>
                        <w:color w:val="FDEFBE"/>
                        <w:sz w:val="32"/>
                        <w:szCs w:val="32"/>
                      </w:rPr>
                    </w:pPr>
                    <w:r>
                      <w:rPr>
                        <w:rFonts w:hint="eastAsia" w:ascii="楷体" w:hAnsi="楷体" w:eastAsia="楷体" w:cs="楷体"/>
                        <w:b/>
                        <w:bCs/>
                        <w:color w:val="FDEFBE"/>
                        <w:kern w:val="0"/>
                        <w:sz w:val="32"/>
                        <w:szCs w:val="32"/>
                      </w:rPr>
                      <w:t>2018年度部门决算☞部门决算情况说明</w:t>
                    </w:r>
                  </w:p>
                  <w:p>
                    <w:pPr>
                      <w:jc w:val="center"/>
                    </w:pPr>
                  </w:p>
                </w:txbxContent>
              </v:textbox>
            </v:rect>
            <w10:anchorlock/>
          </v:group>
        </w:pict>
      </w:r>
      <w:r>
        <w:rPr>
          <w:rFonts w:hint="eastAsia" w:ascii="黑体" w:eastAsia="黑体" w:cs="黑体" w:hAnsiTheme="minorHAnsi"/>
          <w:b w:val="0"/>
          <w:bCs w:val="0"/>
          <w:kern w:val="0"/>
        </w:rPr>
        <w:t>出</w:t>
      </w:r>
      <w:r>
        <w:rPr>
          <w:rFonts w:hint="eastAsia" w:ascii="黑体" w:eastAsia="黑体"/>
          <w:b w:val="0"/>
          <w:bCs w:val="0"/>
        </w:rPr>
        <w:t>决算总体情况说明</w:t>
      </w:r>
    </w:p>
    <w:p>
      <w:pPr>
        <w:adjustRightInd w:val="0"/>
        <w:snapToGrid w:val="0"/>
        <w:spacing w:after="0" w:line="580" w:lineRule="exact"/>
        <w:ind w:firstLine="640" w:firstLineChars="200"/>
        <w:rPr>
          <w:rFonts w:ascii="仿宋_GB2312" w:eastAsia="仿宋_GB2312" w:cs="DengXian-Regular"/>
          <w:sz w:val="32"/>
          <w:szCs w:val="32"/>
        </w:rPr>
      </w:pPr>
      <w:r>
        <w:rPr>
          <w:rFonts w:hint="eastAsia" w:ascii="仿宋_GB2312" w:eastAsia="仿宋_GB2312" w:cs="DengXian-Regular"/>
          <w:sz w:val="32"/>
          <w:szCs w:val="32"/>
        </w:rPr>
        <w:t>本部门2018年度收支总计（含结转和结余）30.18万元。与2017年度决算相比，收支各增加5.84万元，增长23.99%，主要原因是人员工次支出增加。</w:t>
      </w:r>
    </w:p>
    <w:p>
      <w:pPr>
        <w:pStyle w:val="3"/>
        <w:spacing w:before="0" w:after="0" w:line="580" w:lineRule="exact"/>
        <w:ind w:firstLine="640" w:firstLineChars="200"/>
        <w:rPr>
          <w:rFonts w:ascii="黑体" w:eastAsia="黑体"/>
          <w:b w:val="0"/>
          <w:bCs w:val="0"/>
        </w:rPr>
      </w:pPr>
      <w:r>
        <w:rPr>
          <w:rFonts w:hint="eastAsia" w:ascii="黑体" w:eastAsia="黑体"/>
          <w:b w:val="0"/>
          <w:bCs w:val="0"/>
        </w:rPr>
        <w:t>二、收入决算情况说明</w:t>
      </w:r>
    </w:p>
    <w:p>
      <w:pPr>
        <w:adjustRightInd w:val="0"/>
        <w:snapToGrid w:val="0"/>
        <w:spacing w:after="0" w:line="580" w:lineRule="exact"/>
        <w:ind w:firstLine="640" w:firstLineChars="200"/>
        <w:rPr>
          <w:rFonts w:ascii="仿宋_GB2312" w:eastAsia="仿宋_GB2312" w:cs="DengXian-Regular"/>
          <w:sz w:val="32"/>
          <w:szCs w:val="32"/>
        </w:rPr>
      </w:pPr>
      <w:r>
        <w:rPr>
          <w:rFonts w:hint="eastAsia" w:ascii="仿宋_GB2312" w:eastAsia="仿宋_GB2312" w:cs="DengXian-Regular"/>
          <w:sz w:val="32"/>
          <w:szCs w:val="32"/>
        </w:rPr>
        <w:t>本部门2018年度本年收入合计30.18万元，其中：财政拨款收入30.18万元，占100%；事业收入0万元，占0%；经营收入0万元，占0%；其他收入0万元，占0%。如图所示：</w:t>
      </w:r>
    </w:p>
    <w:p>
      <w:pPr>
        <w:adjustRightInd w:val="0"/>
        <w:snapToGrid w:val="0"/>
        <w:spacing w:after="0" w:line="240" w:lineRule="atLeast"/>
        <w:ind w:firstLine="1260" w:firstLineChars="600"/>
        <w:rPr>
          <w:rFonts w:ascii="仿宋_GB2312" w:eastAsia="仿宋_GB2312" w:cs="DengXian-Regular"/>
          <w:sz w:val="32"/>
          <w:szCs w:val="32"/>
        </w:rPr>
      </w:pPr>
      <w:r>
        <w:drawing>
          <wp:inline distT="0" distB="0" distL="114300" distR="114300">
            <wp:extent cx="4572000" cy="2733675"/>
            <wp:effectExtent l="4445" t="4445" r="14605" b="5080"/>
            <wp:docPr id="23"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r>
        <w:rPr>
          <w:sz w:val="32"/>
        </w:rPr>
        <w:pict>
          <v:shape id="_x0000_s1055" o:spid="_x0000_s1055" o:spt="202" type="#_x0000_t202" style="position:absolute;left:0pt;margin-left:144.2pt;margin-top:233.1pt;height:32.1pt;width:194.15pt;z-index:251658240;mso-width-relative:page;mso-height-relative:page;" fillcolor="#FFFFFF" filled="t" stroked="t" coordsize="21600,21600" o:gfxdata="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Mk35+XcAAAACwEAAA8AAAAAAAAAAQAgAAAA&#10;IgAAAGRycy9kb3ducmV2LnhtbFBLAQIUABQAAAAIAIdO4kCXfuBGeQIAAOgEAAAOAAAAAAAAAAEA&#10;IAAAACsBAABkcnMvZTJvRG9jLnhtbFBLBQYAAAAABgAGAFkBAAAWBgAAAAA=&#10;">
            <v:path/>
            <v:fill on="t" focussize="0,0"/>
            <v:stroke weight="0.5pt" color="#C87D0E" joinstyle="round"/>
            <v:imagedata o:title=""/>
            <o:lock v:ext="edit"/>
            <v:textbox>
              <w:txbxContent>
                <w:p>
                  <w:pPr>
                    <w:adjustRightInd w:val="0"/>
                    <w:snapToGrid w:val="0"/>
                    <w:spacing w:line="560" w:lineRule="exact"/>
                    <w:jc w:val="center"/>
                    <w:rPr>
                      <w:rFonts w:ascii="仿宋_GB2312" w:eastAsia="仿宋_GB2312" w:cs="DengXian-Regular"/>
                      <w:sz w:val="28"/>
                      <w:szCs w:val="28"/>
                    </w:rPr>
                  </w:pPr>
                  <w:r>
                    <w:rPr>
                      <w:rFonts w:hint="eastAsia" w:ascii="仿宋_GB2312" w:eastAsia="仿宋_GB2312" w:cs="DengXian-Regular"/>
                      <w:sz w:val="28"/>
                      <w:szCs w:val="28"/>
                    </w:rPr>
                    <w:t>图1：收入构成情况</w:t>
                  </w:r>
                </w:p>
                <w:p>
                  <w:pPr>
                    <w:rPr>
                      <w:sz w:val="20"/>
                      <w:szCs w:val="22"/>
                    </w:rPr>
                  </w:pPr>
                </w:p>
              </w:txbxContent>
            </v:textbox>
          </v:shape>
        </w:pict>
      </w:r>
    </w:p>
    <w:p>
      <w:pPr>
        <w:pStyle w:val="3"/>
        <w:spacing w:before="0" w:after="0" w:line="580" w:lineRule="exact"/>
        <w:ind w:firstLine="643" w:firstLineChars="200"/>
        <w:rPr>
          <w:rFonts w:ascii="黑体" w:eastAsia="黑体"/>
        </w:rPr>
      </w:pPr>
    </w:p>
    <w:p>
      <w:pPr>
        <w:pStyle w:val="3"/>
        <w:spacing w:before="0" w:after="0" w:line="580" w:lineRule="exact"/>
        <w:ind w:firstLine="640" w:firstLineChars="200"/>
        <w:rPr>
          <w:rFonts w:ascii="黑体" w:eastAsia="黑体"/>
          <w:b w:val="0"/>
          <w:bCs w:val="0"/>
        </w:rPr>
      </w:pPr>
    </w:p>
    <w:p>
      <w:pPr>
        <w:pStyle w:val="3"/>
        <w:spacing w:before="0" w:after="0" w:line="580" w:lineRule="exact"/>
        <w:ind w:firstLine="640" w:firstLineChars="200"/>
        <w:rPr>
          <w:rFonts w:ascii="黑体" w:eastAsia="黑体"/>
          <w:b w:val="0"/>
          <w:bCs w:val="0"/>
        </w:rPr>
      </w:pPr>
    </w:p>
    <w:p>
      <w:pPr>
        <w:pStyle w:val="3"/>
        <w:spacing w:before="0" w:after="0" w:line="580" w:lineRule="exact"/>
        <w:ind w:firstLine="640" w:firstLineChars="200"/>
        <w:rPr>
          <w:rFonts w:ascii="黑体" w:eastAsia="黑体"/>
          <w:b w:val="0"/>
          <w:bCs w:val="0"/>
        </w:rPr>
      </w:pPr>
    </w:p>
    <w:p>
      <w:pPr>
        <w:pStyle w:val="3"/>
        <w:spacing w:before="0" w:after="0" w:line="580" w:lineRule="exact"/>
        <w:ind w:firstLine="640" w:firstLineChars="200"/>
        <w:rPr>
          <w:rFonts w:ascii="黑体" w:eastAsia="黑体"/>
          <w:b w:val="0"/>
          <w:bCs w:val="0"/>
        </w:rPr>
      </w:pPr>
      <w:r>
        <w:rPr>
          <w:rFonts w:hint="eastAsia" w:ascii="黑体" w:eastAsia="黑体"/>
          <w:b w:val="0"/>
          <w:bCs w:val="0"/>
        </w:rPr>
        <w:t>三、支出决算情况说明</w:t>
      </w:r>
    </w:p>
    <w:p>
      <w:pPr>
        <w:adjustRightInd w:val="0"/>
        <w:snapToGrid w:val="0"/>
        <w:spacing w:after="0" w:line="580" w:lineRule="exact"/>
        <w:ind w:firstLine="640" w:firstLineChars="200"/>
        <w:rPr>
          <w:rFonts w:ascii="仿宋_GB2312" w:eastAsia="仿宋_GB2312" w:cs="DengXian-Regular"/>
          <w:sz w:val="32"/>
          <w:szCs w:val="32"/>
        </w:rPr>
      </w:pPr>
      <w:r>
        <w:rPr>
          <w:rFonts w:hint="eastAsia" w:ascii="仿宋_GB2312" w:eastAsia="仿宋_GB2312" w:cs="DengXian-Regular"/>
          <w:sz w:val="32"/>
          <w:szCs w:val="32"/>
        </w:rPr>
        <w:t>本部门2018年度本年支出合计30.18万元，其中：基本支出27.58万元，占91.39%；项目支出2.6万元，占8.61%；经营支出0万元，占0%。如图所示：</w:t>
      </w:r>
    </w:p>
    <w:p>
      <w:pPr>
        <w:adjustRightInd w:val="0"/>
        <w:snapToGrid w:val="0"/>
        <w:spacing w:after="0" w:line="240" w:lineRule="atLeast"/>
        <w:ind w:firstLine="1260" w:firstLineChars="600"/>
        <w:rPr>
          <w:rFonts w:ascii="仿宋_GB2312" w:eastAsia="仿宋_GB2312" w:cs="DengXian-Regular"/>
          <w:sz w:val="32"/>
          <w:szCs w:val="32"/>
        </w:rPr>
      </w:pPr>
      <w:r>
        <w:drawing>
          <wp:inline distT="0" distB="0" distL="114300" distR="114300">
            <wp:extent cx="4572000" cy="2743200"/>
            <wp:effectExtent l="4445" t="4445" r="14605" b="14605"/>
            <wp:docPr id="3"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pPr>
        <w:adjustRightInd w:val="0"/>
        <w:snapToGrid w:val="0"/>
        <w:spacing w:after="0" w:line="240" w:lineRule="atLeast"/>
        <w:ind w:firstLine="1920" w:firstLineChars="600"/>
        <w:rPr>
          <w:rFonts w:ascii="仿宋_GB2312" w:eastAsia="仿宋_GB2312" w:cs="DengXian-Regular"/>
          <w:sz w:val="32"/>
          <w:szCs w:val="32"/>
        </w:rPr>
      </w:pPr>
    </w:p>
    <w:p>
      <w:pPr>
        <w:adjustRightInd w:val="0"/>
        <w:snapToGrid w:val="0"/>
        <w:spacing w:after="0" w:line="580" w:lineRule="exact"/>
        <w:ind w:firstLine="2640" w:firstLineChars="600"/>
        <w:rPr>
          <w:rFonts w:ascii="黑体" w:eastAsia="黑体"/>
        </w:rPr>
      </w:pPr>
      <w:r>
        <w:rPr>
          <w:sz w:val="44"/>
        </w:rPr>
        <w:pict>
          <v:group id="_x0000_s1052" o:spid="_x0000_s1052" o:spt="203" style="position:absolute;left:0pt;margin-left:-0.55pt;margin-top:45.5pt;height:39.45pt;width:301.85pt;mso-position-horizontal-relative:page;mso-position-vertical-relative:page;z-index:251662336;mso-width-relative:page;mso-height-relative:page;" coordorigin="2576,43660" coordsize="8546,1255203" o:gfxdata="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">
            <o:lock v:ext="edit"/>
            <v:rect id="矩形 13" o:spid="_x0000_s1054" o:spt="1" style="position:absolute;left:2576;top:43740;height:1175;width:8546;v-text-anchor:middle;" fillcolor="#D9D9D9" filled="t" stroked="f" coordsize="21600,21600" o:gfxdata="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9/0EL4A&#10;AADbAAAADwAAAAAAAAABACAAAAAiAAAAZHJzL2Rvd25yZXYueG1sUEsBAhQAFAAAAAgAh07iQDMv&#10;BZ47AAAAOQAAABAAAAAAAAAAAQAgAAAADQEAAGRycy9zaGFwZXhtbC54bWxQSwUGAAAAAAYABgBb&#10;AQAAtwMAAAAA&#10;">
              <v:path/>
              <v:fill on="t" focussize="0,0"/>
              <v:stroke on="f" weight="2pt"/>
              <v:imagedata o:title=""/>
              <o:lock v:ext="edit"/>
            </v:rect>
            <v:rect id="矩形 14" o:spid="_x0000_s1053" o:spt="1" style="position:absolute;left:2580;top:43660;height:1123;width:8324;v-text-anchor:middle;" fillcolor="#AD002D" filled="t" stroked="t" coordsize="21600,21600" o:gfxdata="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mpC5RugAAANsA&#10;AAAPAAAAAAAAAAEAIAAAACIAAABkcnMvZG93bnJldi54bWxQSwECFAAUAAAACACHTuJAMy8FnjsA&#10;AAA5AAAAEAAAAAAAAAABACAAAAAJAQAAZHJzL3NoYXBleG1sLnhtbFBLBQYAAAAABgAGAFsBAACz&#10;AwAAAAA=&#10;">
              <v:path/>
              <v:fill on="t" focussize="0,0"/>
              <v:stroke weight="2pt" color="#B0761F" joinstyle="round"/>
              <v:imagedata o:title=""/>
              <o:lock v:ext="edit"/>
              <v:textbox>
                <w:txbxContent>
                  <w:p>
                    <w:pPr>
                      <w:widowControl/>
                      <w:jc w:val="left"/>
                      <w:rPr>
                        <w:rFonts w:ascii="楷体" w:hAnsi="楷体" w:eastAsia="楷体" w:cs="楷体"/>
                        <w:b/>
                        <w:bCs/>
                        <w:color w:val="FDEFBE"/>
                        <w:sz w:val="32"/>
                        <w:szCs w:val="32"/>
                      </w:rPr>
                    </w:pPr>
                    <w:r>
                      <w:rPr>
                        <w:rFonts w:hint="eastAsia" w:ascii="楷体" w:hAnsi="楷体" w:eastAsia="楷体" w:cs="楷体"/>
                        <w:b/>
                        <w:bCs/>
                        <w:color w:val="FDEFBE"/>
                        <w:kern w:val="0"/>
                        <w:sz w:val="32"/>
                        <w:szCs w:val="32"/>
                      </w:rPr>
                      <w:t>2018年度部门决算☞部门决算情况说明</w:t>
                    </w:r>
                  </w:p>
                  <w:p>
                    <w:pPr>
                      <w:jc w:val="center"/>
                    </w:pPr>
                  </w:p>
                </w:txbxContent>
              </v:textbox>
            </v:rect>
            <w10:anchorlock/>
          </v:group>
        </w:pict>
      </w:r>
    </w:p>
    <w:p>
      <w:pPr>
        <w:pStyle w:val="3"/>
        <w:spacing w:before="0" w:after="0" w:line="580" w:lineRule="exact"/>
        <w:ind w:firstLine="640" w:firstLineChars="200"/>
        <w:rPr>
          <w:rFonts w:ascii="黑体" w:eastAsia="黑体"/>
          <w:b w:val="0"/>
          <w:bCs w:val="0"/>
        </w:rPr>
      </w:pPr>
    </w:p>
    <w:p>
      <w:pPr>
        <w:pStyle w:val="3"/>
        <w:spacing w:before="0" w:after="0" w:line="580" w:lineRule="exact"/>
        <w:ind w:firstLine="640" w:firstLineChars="200"/>
        <w:rPr>
          <w:rFonts w:ascii="黑体" w:eastAsia="黑体"/>
          <w:b w:val="0"/>
          <w:bCs w:val="0"/>
        </w:rPr>
      </w:pPr>
    </w:p>
    <w:p>
      <w:pPr>
        <w:pStyle w:val="3"/>
        <w:spacing w:before="0" w:after="0" w:line="580" w:lineRule="exact"/>
        <w:ind w:firstLine="640" w:firstLineChars="200"/>
        <w:rPr>
          <w:rFonts w:ascii="黑体" w:eastAsia="黑体"/>
          <w:b w:val="0"/>
          <w:bCs w:val="0"/>
        </w:rPr>
      </w:pPr>
      <w:r>
        <w:rPr>
          <w:rFonts w:hint="eastAsia" w:ascii="黑体" w:eastAsia="黑体"/>
          <w:b w:val="0"/>
          <w:bCs w:val="0"/>
        </w:rPr>
        <w:t>四、</w:t>
      </w:r>
      <w:r>
        <w:rPr>
          <w:rFonts w:hint="eastAsia" w:ascii="黑体" w:eastAsia="黑体" w:cs="黑体" w:hAnsiTheme="minorHAnsi"/>
          <w:b w:val="0"/>
          <w:bCs w:val="0"/>
          <w:kern w:val="0"/>
        </w:rPr>
        <w:t>财政</w:t>
      </w:r>
      <w:r>
        <w:rPr>
          <w:rFonts w:hint="eastAsia" w:ascii="黑体" w:eastAsia="黑体"/>
          <w:b w:val="0"/>
          <w:bCs w:val="0"/>
        </w:rPr>
        <w:t>拨款收入支出决算情况说明</w:t>
      </w:r>
    </w:p>
    <w:p>
      <w:pPr>
        <w:spacing w:after="0" w:line="580" w:lineRule="exact"/>
        <w:ind w:firstLine="643" w:firstLineChars="200"/>
        <w:rPr>
          <w:rFonts w:ascii="楷体_GB2312" w:eastAsia="楷体_GB2312" w:cs="DengXian-Bold"/>
          <w:b/>
          <w:bCs/>
          <w:sz w:val="32"/>
          <w:szCs w:val="32"/>
        </w:rPr>
      </w:pPr>
      <w:r>
        <w:rPr>
          <w:rFonts w:hint="eastAsia" w:ascii="楷体_GB2312" w:eastAsia="楷体_GB2312" w:cs="DengXian-Bold"/>
          <w:b/>
          <w:bCs/>
          <w:sz w:val="32"/>
          <w:szCs w:val="32"/>
        </w:rPr>
        <w:t>（一）财政拨款收支与2017 年度决算对比情况</w:t>
      </w:r>
    </w:p>
    <w:p>
      <w:pPr>
        <w:adjustRightInd w:val="0"/>
        <w:snapToGrid w:val="0"/>
        <w:spacing w:after="0" w:line="580" w:lineRule="exact"/>
        <w:ind w:firstLine="640" w:firstLineChars="200"/>
        <w:rPr>
          <w:rFonts w:ascii="仿宋_GB2312" w:eastAsia="仿宋_GB2312" w:cs="DengXian-Regular"/>
          <w:sz w:val="32"/>
          <w:szCs w:val="32"/>
        </w:rPr>
      </w:pPr>
      <w:r>
        <w:rPr>
          <w:rFonts w:hint="eastAsia" w:ascii="仿宋_GB2312" w:eastAsia="仿宋_GB2312" w:cs="DengXian-Regular"/>
          <w:sz w:val="32"/>
          <w:szCs w:val="32"/>
        </w:rPr>
        <w:t>本部门2018年度形成的财政拨款收支均为一般公共预算财政拨款，其中一般公共预算财政拨款本年收入30.18万元,比2017年度增加5.84万元，增长23.99%，主要是人员工资增加；本年支出30.18万元，增加5.84万元，增长23.99%，主要是人员工资增加。</w:t>
      </w:r>
    </w:p>
    <w:p>
      <w:pPr>
        <w:adjustRightInd w:val="0"/>
        <w:snapToGrid w:val="0"/>
        <w:spacing w:after="0" w:line="580" w:lineRule="exact"/>
        <w:ind w:firstLine="420" w:firstLineChars="200"/>
        <w:rPr>
          <w:rFonts w:ascii="仿宋_GB2312" w:eastAsia="仿宋_GB2312" w:cs="DengXian-Regular"/>
          <w:sz w:val="32"/>
          <w:szCs w:val="32"/>
        </w:rPr>
      </w:pPr>
      <w:r>
        <w:drawing>
          <wp:anchor distT="0" distB="0" distL="114300" distR="114300" simplePos="0" relativeHeight="251644928" behindDoc="1" locked="0" layoutInCell="1" allowOverlap="1">
            <wp:simplePos x="0" y="0"/>
            <wp:positionH relativeFrom="column">
              <wp:posOffset>471170</wp:posOffset>
            </wp:positionH>
            <wp:positionV relativeFrom="paragraph">
              <wp:posOffset>194310</wp:posOffset>
            </wp:positionV>
            <wp:extent cx="4572000" cy="2743200"/>
            <wp:effectExtent l="4445" t="4445" r="14605" b="14605"/>
            <wp:wrapTight wrapText="bothSides">
              <wp:wrapPolygon>
                <wp:start x="-21" y="-35"/>
                <wp:lineTo x="-21" y="21565"/>
                <wp:lineTo x="21579" y="21565"/>
                <wp:lineTo x="21579" y="-35"/>
                <wp:lineTo x="-21" y="-35"/>
              </wp:wrapPolygon>
            </wp:wrapTight>
            <wp:docPr id="1"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anchor>
        </w:drawing>
      </w:r>
    </w:p>
    <w:p>
      <w:pPr>
        <w:adjustRightInd w:val="0"/>
        <w:snapToGrid w:val="0"/>
        <w:spacing w:after="0" w:line="580" w:lineRule="exact"/>
        <w:ind w:firstLine="640" w:firstLineChars="200"/>
        <w:rPr>
          <w:rFonts w:ascii="仿宋_GB2312" w:eastAsia="仿宋_GB2312" w:cs="DengXian-Regular"/>
          <w:sz w:val="32"/>
          <w:szCs w:val="32"/>
        </w:rPr>
      </w:pPr>
    </w:p>
    <w:p>
      <w:pPr>
        <w:adjustRightInd w:val="0"/>
        <w:snapToGrid w:val="0"/>
        <w:spacing w:after="0" w:line="580" w:lineRule="exact"/>
        <w:ind w:firstLine="640" w:firstLineChars="200"/>
        <w:rPr>
          <w:rFonts w:ascii="仿宋_GB2312" w:eastAsia="仿宋_GB2312" w:cs="DengXian-Regular"/>
          <w:sz w:val="32"/>
          <w:szCs w:val="32"/>
        </w:rPr>
      </w:pPr>
    </w:p>
    <w:p>
      <w:pPr>
        <w:adjustRightInd w:val="0"/>
        <w:snapToGrid w:val="0"/>
        <w:spacing w:after="0" w:line="580" w:lineRule="exact"/>
        <w:rPr>
          <w:rFonts w:ascii="仿宋_GB2312" w:eastAsia="仿宋_GB2312" w:cs="DengXian-Regular"/>
          <w:sz w:val="32"/>
          <w:szCs w:val="32"/>
        </w:rPr>
      </w:pPr>
    </w:p>
    <w:p>
      <w:pPr>
        <w:spacing w:after="0" w:line="580" w:lineRule="exact"/>
        <w:ind w:firstLine="643" w:firstLineChars="200"/>
        <w:rPr>
          <w:rFonts w:ascii="楷体_GB2312" w:eastAsia="楷体_GB2312" w:cs="DengXian-Bold"/>
          <w:b/>
          <w:bCs/>
          <w:sz w:val="32"/>
          <w:szCs w:val="32"/>
        </w:rPr>
      </w:pPr>
    </w:p>
    <w:p>
      <w:pPr>
        <w:spacing w:after="0" w:line="580" w:lineRule="exact"/>
        <w:ind w:firstLine="643" w:firstLineChars="200"/>
        <w:rPr>
          <w:rFonts w:ascii="楷体_GB2312" w:eastAsia="楷体_GB2312" w:cs="DengXian-Bold"/>
          <w:b/>
          <w:bCs/>
          <w:sz w:val="32"/>
          <w:szCs w:val="32"/>
        </w:rPr>
      </w:pPr>
    </w:p>
    <w:p>
      <w:pPr>
        <w:spacing w:after="0" w:line="580" w:lineRule="exact"/>
        <w:ind w:firstLine="643" w:firstLineChars="200"/>
        <w:rPr>
          <w:rFonts w:ascii="楷体_GB2312" w:eastAsia="楷体_GB2312" w:cs="DengXian-Bold"/>
          <w:b/>
          <w:bCs/>
          <w:sz w:val="32"/>
          <w:szCs w:val="32"/>
        </w:rPr>
      </w:pPr>
    </w:p>
    <w:p>
      <w:pPr>
        <w:spacing w:after="0" w:line="580" w:lineRule="exact"/>
        <w:ind w:firstLine="643" w:firstLineChars="200"/>
        <w:rPr>
          <w:rFonts w:ascii="楷体_GB2312" w:eastAsia="楷体_GB2312" w:cs="DengXian-Bold"/>
          <w:b/>
          <w:bCs/>
          <w:sz w:val="32"/>
          <w:szCs w:val="32"/>
        </w:rPr>
      </w:pPr>
    </w:p>
    <w:p>
      <w:pPr>
        <w:spacing w:after="0" w:line="580" w:lineRule="exact"/>
        <w:ind w:firstLine="643" w:firstLineChars="200"/>
        <w:rPr>
          <w:rFonts w:ascii="楷体_GB2312" w:eastAsia="楷体_GB2312" w:cs="DengXian-Bold"/>
          <w:b/>
          <w:bCs/>
          <w:sz w:val="32"/>
          <w:szCs w:val="32"/>
        </w:rPr>
      </w:pPr>
    </w:p>
    <w:p>
      <w:pPr>
        <w:spacing w:after="0" w:line="580" w:lineRule="exact"/>
        <w:ind w:firstLine="643" w:firstLineChars="200"/>
        <w:rPr>
          <w:rFonts w:ascii="仿宋_GB2312" w:eastAsia="仿宋_GB2312" w:cs="DengXian-Bold"/>
          <w:b/>
          <w:bCs/>
          <w:sz w:val="32"/>
          <w:szCs w:val="32"/>
        </w:rPr>
      </w:pPr>
      <w:r>
        <w:rPr>
          <w:rFonts w:hint="eastAsia" w:ascii="楷体_GB2312" w:eastAsia="楷体_GB2312" w:cs="DengXian-Bold"/>
          <w:b/>
          <w:bCs/>
          <w:sz w:val="32"/>
          <w:szCs w:val="32"/>
        </w:rPr>
        <w:t>（二）财政拨款收支与年初预算数对比情况</w:t>
      </w:r>
    </w:p>
    <w:p>
      <w:pPr>
        <w:adjustRightInd w:val="0"/>
        <w:snapToGrid w:val="0"/>
        <w:spacing w:after="0" w:line="580" w:lineRule="exact"/>
        <w:ind w:firstLine="640" w:firstLineChars="200"/>
        <w:rPr>
          <w:rFonts w:ascii="仿宋_GB2312" w:eastAsia="仿宋_GB2312" w:cs="DengXian-Regular"/>
          <w:sz w:val="32"/>
          <w:szCs w:val="32"/>
        </w:rPr>
      </w:pPr>
      <w:r>
        <w:rPr>
          <w:rFonts w:hint="eastAsia" w:ascii="仿宋_GB2312" w:eastAsia="仿宋_GB2312" w:cs="DengXian-Regular"/>
          <w:sz w:val="32"/>
          <w:szCs w:val="32"/>
        </w:rPr>
        <w:t>本部门2018年度一般公共预算财政拨款收入27.4万元，完成年初预算的103.40%,比年初预算增加0.9万元，决算数大于预算数主要原因是上年度结余；本年支出30.18万元，完成年初预算的138.87%,比年初预算增加3.68万元，决算数大于</w:t>
      </w:r>
      <w:r>
        <w:rPr>
          <w:sz w:val="44"/>
        </w:rPr>
        <w:pict>
          <v:group id="_x0000_s1049" o:spid="_x0000_s1049" o:spt="203" style="position:absolute;left:0pt;margin-left:-0.55pt;margin-top:29.3pt;height:43.95pt;width:301.85pt;mso-position-horizontal-relative:page;mso-position-vertical-relative:page;z-index:251663360;mso-width-relative:page;mso-height-relative:page;" coordorigin="4551,52615" coordsize="8546,1398203" o:gfxdata="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">
            <o:lock v:ext="edit"/>
            <v:rect id="矩形 13" o:spid="_x0000_s1051" o:spt="1" style="position:absolute;left:4551;top:52615;height:1175;width:8546;v-text-anchor:middle;" fillcolor="#D9D9D9" filled="t" stroked="f" coordsize="21600,21600" o:gfxdata="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sn/vQAA&#10;ANsAAAAPAAAAAAAAAAEAIAAAACIAAABkcnMvZG93bnJldi54bWxQSwECFAAUAAAACACHTuJAMy8F&#10;njsAAAA5AAAAEAAAAAAAAAABACAAAAAMAQAAZHJzL3NoYXBleG1sLnhtbFBLBQYAAAAABgAGAFsB&#10;AAC2AwAAAAA=&#10;">
              <v:path/>
              <v:fill on="t" focussize="0,0"/>
              <v:stroke on="f" weight="2pt"/>
              <v:imagedata o:title=""/>
              <o:lock v:ext="edit"/>
            </v:rect>
            <v:rect id="矩形 14" o:spid="_x0000_s1050" o:spt="1" style="position:absolute;left:4577;top:52890;height:1123;width:8324;v-text-anchor:middle;" fillcolor="#AD002D" filled="t" stroked="t" coordsize="21600,21600" o:gfxdata="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EdMGbu2AAAA2wAAAA8A&#10;AAAAAAAAAQAgAAAAIgAAAGRycy9kb3ducmV2LnhtbFBLAQIUABQAAAAIAIdO4kAzLwWeOwAAADkA&#10;AAAQAAAAAAAAAAEAIAAAAAUBAABkcnMvc2hhcGV4bWwueG1sUEsFBgAAAAAGAAYAWwEAAK8DAAAA&#10;AA==&#10;">
              <v:path/>
              <v:fill on="t" focussize="0,0"/>
              <v:stroke weight="2pt" color="#B0761F" joinstyle="round"/>
              <v:imagedata o:title=""/>
              <o:lock v:ext="edit"/>
              <v:textbox>
                <w:txbxContent>
                  <w:p>
                    <w:pPr>
                      <w:widowControl/>
                      <w:jc w:val="left"/>
                      <w:rPr>
                        <w:rFonts w:ascii="楷体" w:hAnsi="楷体" w:eastAsia="楷体" w:cs="楷体"/>
                        <w:b/>
                        <w:bCs/>
                        <w:color w:val="FDEFBE"/>
                        <w:sz w:val="32"/>
                        <w:szCs w:val="32"/>
                      </w:rPr>
                    </w:pPr>
                    <w:r>
                      <w:rPr>
                        <w:rFonts w:hint="eastAsia" w:ascii="楷体" w:hAnsi="楷体" w:eastAsia="楷体" w:cs="楷体"/>
                        <w:b/>
                        <w:bCs/>
                        <w:color w:val="FDEFBE"/>
                        <w:kern w:val="0"/>
                        <w:sz w:val="32"/>
                        <w:szCs w:val="32"/>
                      </w:rPr>
                      <w:t>2018年度部门决算☞部门决算情况说明</w:t>
                    </w:r>
                  </w:p>
                  <w:p>
                    <w:pPr>
                      <w:jc w:val="center"/>
                    </w:pPr>
                  </w:p>
                </w:txbxContent>
              </v:textbox>
            </v:rect>
            <w10:anchorlock/>
          </v:group>
        </w:pict>
      </w:r>
      <w:r>
        <w:rPr>
          <w:rFonts w:hint="eastAsia" w:ascii="仿宋_GB2312" w:eastAsia="仿宋_GB2312" w:cs="DengXian-Regular"/>
          <w:sz w:val="32"/>
          <w:szCs w:val="32"/>
        </w:rPr>
        <w:t>预算数主要原因是党史二卷编辑费用支出增加。</w:t>
      </w:r>
    </w:p>
    <w:p>
      <w:pPr>
        <w:adjustRightInd w:val="0"/>
        <w:snapToGrid w:val="0"/>
        <w:spacing w:after="0" w:line="580" w:lineRule="exact"/>
        <w:ind w:firstLine="640" w:firstLineChars="200"/>
        <w:rPr>
          <w:rFonts w:ascii="仿宋_GB2312" w:eastAsia="仿宋_GB2312" w:cs="DengXian-Regular"/>
          <w:sz w:val="32"/>
          <w:szCs w:val="32"/>
          <w:highlight w:val="yellow"/>
        </w:rPr>
      </w:pPr>
    </w:p>
    <w:p>
      <w:pPr>
        <w:adjustRightInd w:val="0"/>
        <w:snapToGrid w:val="0"/>
        <w:spacing w:after="0" w:line="240" w:lineRule="atLeast"/>
        <w:ind w:firstLine="420" w:firstLineChars="200"/>
        <w:rPr>
          <w:rFonts w:ascii="仿宋_GB2312" w:eastAsia="仿宋_GB2312" w:cs="DengXian-Regular"/>
          <w:sz w:val="32"/>
          <w:szCs w:val="32"/>
          <w:highlight w:val="yellow"/>
        </w:rPr>
      </w:pPr>
      <w:r>
        <w:drawing>
          <wp:inline distT="0" distB="0" distL="114300" distR="114300">
            <wp:extent cx="4572000" cy="2743200"/>
            <wp:effectExtent l="4445" t="4445" r="14605" b="14605"/>
            <wp:docPr id="24"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pPr>
        <w:numPr>
          <w:ilvl w:val="0"/>
          <w:numId w:val="1"/>
        </w:numPr>
        <w:adjustRightInd w:val="0"/>
        <w:snapToGrid w:val="0"/>
        <w:spacing w:after="0" w:line="580" w:lineRule="exact"/>
        <w:ind w:left="420" w:leftChars="200"/>
        <w:rPr>
          <w:rFonts w:ascii="楷体_GB2312" w:eastAsia="楷体_GB2312" w:cs="DengXian-Bold"/>
          <w:b/>
          <w:bCs/>
          <w:sz w:val="32"/>
          <w:szCs w:val="32"/>
        </w:rPr>
      </w:pPr>
      <w:r>
        <w:rPr>
          <w:rFonts w:hint="eastAsia" w:ascii="楷体_GB2312" w:eastAsia="楷体_GB2312" w:cs="DengXian-Bold"/>
          <w:b/>
          <w:bCs/>
          <w:sz w:val="32"/>
          <w:szCs w:val="32"/>
        </w:rPr>
        <w:t>财政拨款支出决算结构情况。</w:t>
      </w:r>
    </w:p>
    <w:p>
      <w:pPr>
        <w:adjustRightInd w:val="0"/>
        <w:snapToGrid w:val="0"/>
        <w:spacing w:after="0" w:line="580" w:lineRule="exact"/>
        <w:rPr>
          <w:rFonts w:ascii="楷体_GB2312" w:eastAsia="楷体_GB2312" w:cs="DengXian-Bold"/>
          <w:b/>
          <w:bCs/>
          <w:sz w:val="32"/>
          <w:szCs w:val="32"/>
        </w:rPr>
      </w:pPr>
      <w:r>
        <w:drawing>
          <wp:anchor distT="0" distB="0" distL="114300" distR="114300" simplePos="0" relativeHeight="251652096" behindDoc="1" locked="0" layoutInCell="1" allowOverlap="1">
            <wp:simplePos x="0" y="0"/>
            <wp:positionH relativeFrom="column">
              <wp:posOffset>652145</wp:posOffset>
            </wp:positionH>
            <wp:positionV relativeFrom="paragraph">
              <wp:posOffset>2397760</wp:posOffset>
            </wp:positionV>
            <wp:extent cx="3705860" cy="2248535"/>
            <wp:effectExtent l="4445" t="4445" r="23495" b="13970"/>
            <wp:wrapTight wrapText="bothSides">
              <wp:wrapPolygon>
                <wp:start x="-26" y="-43"/>
                <wp:lineTo x="-26" y="21551"/>
                <wp:lineTo x="21515" y="21551"/>
                <wp:lineTo x="21515" y="-43"/>
                <wp:lineTo x="-26" y="-43"/>
              </wp:wrapPolygon>
            </wp:wrapTight>
            <wp:docPr id="27"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anchor>
        </w:drawing>
      </w:r>
      <w:r>
        <w:rPr>
          <w:rFonts w:hint="eastAsia" w:ascii="仿宋_GB2312" w:eastAsia="仿宋_GB2312" w:cs="DengXian-Regular"/>
          <w:sz w:val="32"/>
          <w:szCs w:val="32"/>
        </w:rPr>
        <w:t>2018 年度财政拨款支出30.18万元，主要用于以下方面，一般公共服务（类）支出30.18万元，占100%；一般公共服务（类）支出0万元，占0%；公共安全类（类）支出0万元，占0%；教育（类）支出0万元，占0%；科学技术（类）支出0万元，占0%；社会保障和就业（类）支出 0万元，占0%；住房保障（类）支出0万元，占 0%。</w:t>
      </w:r>
    </w:p>
    <w:p>
      <w:pPr>
        <w:adjustRightInd w:val="0"/>
        <w:snapToGrid w:val="0"/>
        <w:spacing w:after="0" w:line="580" w:lineRule="exact"/>
        <w:ind w:left="420" w:leftChars="200"/>
        <w:rPr>
          <w:rFonts w:ascii="楷体_GB2312" w:eastAsia="楷体_GB2312" w:cs="DengXian-Bold"/>
          <w:b/>
          <w:bCs/>
          <w:sz w:val="32"/>
          <w:szCs w:val="32"/>
        </w:rPr>
      </w:pPr>
    </w:p>
    <w:p>
      <w:pPr>
        <w:adjustRightInd w:val="0"/>
        <w:snapToGrid w:val="0"/>
        <w:spacing w:after="0" w:line="580" w:lineRule="exact"/>
        <w:ind w:left="420" w:leftChars="200"/>
        <w:rPr>
          <w:rFonts w:ascii="楷体_GB2312" w:eastAsia="楷体_GB2312" w:cs="DengXian-Bold"/>
          <w:b/>
          <w:bCs/>
          <w:sz w:val="32"/>
          <w:szCs w:val="32"/>
        </w:rPr>
      </w:pPr>
    </w:p>
    <w:p>
      <w:pPr>
        <w:adjustRightInd w:val="0"/>
        <w:snapToGrid w:val="0"/>
        <w:spacing w:after="0" w:line="580" w:lineRule="exact"/>
        <w:ind w:left="420" w:leftChars="200"/>
        <w:rPr>
          <w:rFonts w:ascii="楷体_GB2312" w:eastAsia="楷体_GB2312" w:cs="DengXian-Bold"/>
          <w:b/>
          <w:bCs/>
          <w:sz w:val="32"/>
          <w:szCs w:val="32"/>
        </w:rPr>
      </w:pPr>
    </w:p>
    <w:p>
      <w:pPr>
        <w:adjustRightInd w:val="0"/>
        <w:snapToGrid w:val="0"/>
        <w:spacing w:after="0" w:line="580" w:lineRule="exact"/>
        <w:ind w:left="420" w:leftChars="200"/>
        <w:rPr>
          <w:rFonts w:ascii="楷体_GB2312" w:eastAsia="楷体_GB2312" w:cs="DengXian-Bold"/>
          <w:b/>
          <w:bCs/>
          <w:sz w:val="32"/>
          <w:szCs w:val="32"/>
        </w:rPr>
      </w:pPr>
    </w:p>
    <w:p>
      <w:pPr>
        <w:adjustRightInd w:val="0"/>
        <w:snapToGrid w:val="0"/>
        <w:spacing w:after="0" w:line="580" w:lineRule="exact"/>
        <w:ind w:left="420" w:leftChars="200"/>
        <w:rPr>
          <w:rFonts w:ascii="楷体_GB2312" w:eastAsia="楷体_GB2312" w:cs="DengXian-Bold"/>
          <w:b/>
          <w:bCs/>
          <w:sz w:val="32"/>
          <w:szCs w:val="32"/>
        </w:rPr>
      </w:pPr>
    </w:p>
    <w:p>
      <w:pPr>
        <w:adjustRightInd w:val="0"/>
        <w:snapToGrid w:val="0"/>
        <w:spacing w:after="0" w:line="580" w:lineRule="exact"/>
        <w:ind w:left="420" w:leftChars="200"/>
        <w:rPr>
          <w:rFonts w:ascii="楷体_GB2312" w:eastAsia="楷体_GB2312" w:cs="DengXian-Bold"/>
          <w:b/>
          <w:bCs/>
          <w:sz w:val="32"/>
          <w:szCs w:val="32"/>
        </w:rPr>
      </w:pPr>
    </w:p>
    <w:p>
      <w:pPr>
        <w:adjustRightInd w:val="0"/>
        <w:snapToGrid w:val="0"/>
        <w:spacing w:after="0" w:line="580" w:lineRule="exact"/>
        <w:ind w:left="420" w:leftChars="200"/>
        <w:rPr>
          <w:rFonts w:ascii="楷体_GB2312" w:eastAsia="楷体_GB2312" w:cs="DengXian-Bold"/>
          <w:b/>
          <w:bCs/>
          <w:sz w:val="32"/>
          <w:szCs w:val="32"/>
        </w:rPr>
      </w:pPr>
    </w:p>
    <w:p>
      <w:pPr>
        <w:adjustRightInd w:val="0"/>
        <w:snapToGrid w:val="0"/>
        <w:spacing w:after="0" w:line="580" w:lineRule="exact"/>
        <w:ind w:left="420" w:leftChars="200"/>
        <w:rPr>
          <w:rFonts w:ascii="楷体_GB2312" w:eastAsia="楷体_GB2312" w:cs="DengXian-Bold"/>
          <w:b/>
          <w:bCs/>
          <w:sz w:val="32"/>
          <w:szCs w:val="32"/>
        </w:rPr>
      </w:pPr>
      <w:r>
        <w:rPr>
          <w:rFonts w:hint="eastAsia" w:ascii="楷体_GB2312" w:eastAsia="楷体_GB2312" w:cs="DengXian-Bold"/>
          <w:b/>
          <w:bCs/>
          <w:sz w:val="32"/>
          <w:szCs w:val="32"/>
        </w:rPr>
        <w:t>（四）一般公共预算财政拨款基本支出决算情况说明</w:t>
      </w:r>
    </w:p>
    <w:p>
      <w:pPr>
        <w:adjustRightInd w:val="0"/>
        <w:snapToGrid w:val="0"/>
        <w:spacing w:after="0" w:line="580" w:lineRule="exact"/>
        <w:ind w:firstLine="640" w:firstLineChars="200"/>
        <w:rPr>
          <w:rFonts w:ascii="仿宋_GB2312" w:eastAsia="仿宋_GB2312" w:cs="DengXian-Regular"/>
          <w:sz w:val="32"/>
          <w:szCs w:val="32"/>
        </w:rPr>
      </w:pPr>
      <w:r>
        <w:rPr>
          <w:rFonts w:hint="eastAsia" w:ascii="仿宋_GB2312" w:eastAsia="仿宋_GB2312" w:cs="DengXian-Regular"/>
          <w:sz w:val="32"/>
          <w:szCs w:val="32"/>
        </w:rPr>
        <w:t>2018 年度一般公共预算财政拨款基本支出30.18万元，其中：人员经费 20.37万元，主要包括基本工资、津贴补贴、奖金、伙食补助费、绩效工资、机关事业单位基本养老保险缴费、职业年金缴费、职工基本医疗保险缴费、公务员医疗补助缴费、住房公积金、医疗费、其他社会保障缴费、其他工资福利支出、离休费、退休费、抚恤金、生活补助、医疗费补助、奖励金、其他对个人和家庭的补助支出；公用经费 7.21万元，主要包括办公费、印刷费、咨询费、手续费、水费、电费、邮电费、取暖费、物业管理费、差旅费、因公出国（境）费用、维修（护）费、租赁费、会议费、培训费、公务接待费、专用材料费、劳务费、委托业务费、工会经费、福利费、公务用车运行维护费、其他交通费用、税金及附加费用、其他商品和服务支出、办公设备购置、专用设备购置、信息网络及软件购置更新、公务用车购置、其他资本性支出。</w:t>
      </w:r>
    </w:p>
    <w:p>
      <w:pPr>
        <w:pStyle w:val="3"/>
        <w:spacing w:before="0" w:after="0" w:line="580" w:lineRule="exact"/>
        <w:ind w:firstLine="640" w:firstLineChars="200"/>
        <w:rPr>
          <w:rFonts w:ascii="黑体" w:eastAsia="黑体"/>
          <w:b w:val="0"/>
          <w:bCs w:val="0"/>
        </w:rPr>
      </w:pPr>
      <w:r>
        <w:rPr>
          <w:rFonts w:hint="eastAsia" w:ascii="黑体" w:eastAsia="黑体"/>
          <w:b w:val="0"/>
          <w:bCs w:val="0"/>
        </w:rPr>
        <w:t>五、一般公共预算财政拨款“三公” 经费支出决算情况说明</w:t>
      </w:r>
    </w:p>
    <w:p>
      <w:pPr>
        <w:adjustRightInd w:val="0"/>
        <w:snapToGrid w:val="0"/>
        <w:spacing w:after="0" w:line="580" w:lineRule="exact"/>
        <w:ind w:firstLine="640" w:firstLineChars="200"/>
        <w:rPr>
          <w:rFonts w:ascii="仿宋_GB2312" w:eastAsia="仿宋_GB2312" w:cs="DengXian-Regular"/>
          <w:sz w:val="32"/>
          <w:szCs w:val="32"/>
        </w:rPr>
      </w:pPr>
      <w:r>
        <w:rPr>
          <w:rFonts w:hint="eastAsia" w:ascii="仿宋_GB2312" w:eastAsia="仿宋_GB2312" w:cs="DengXian-Regular"/>
          <w:sz w:val="32"/>
          <w:szCs w:val="32"/>
        </w:rPr>
        <w:t>本部门2018年度“三公”经费支出共计</w:t>
      </w:r>
      <w:r>
        <w:rPr>
          <w:rFonts w:hint="eastAsia" w:ascii="仿宋_GB2312" w:eastAsia="仿宋_GB2312" w:cs="DengXian-Regular"/>
          <w:sz w:val="32"/>
          <w:szCs w:val="32"/>
          <w:lang w:val="en-US" w:eastAsia="zh-CN"/>
        </w:rPr>
        <w:t>0</w:t>
      </w:r>
      <w:r>
        <w:rPr>
          <w:rFonts w:hint="eastAsia" w:ascii="仿宋_GB2312" w:eastAsia="仿宋_GB2312" w:cs="DengXian-Regular"/>
          <w:sz w:val="32"/>
          <w:szCs w:val="32"/>
        </w:rPr>
        <w:t>万元，</w:t>
      </w:r>
      <w:r>
        <w:rPr>
          <w:rFonts w:hint="eastAsia" w:ascii="仿宋_GB2312" w:eastAsia="仿宋_GB2312" w:cs="DengXian-Regular"/>
          <w:b w:val="0"/>
          <w:bCs w:val="0"/>
          <w:sz w:val="32"/>
          <w:szCs w:val="32"/>
        </w:rPr>
        <w:t>较年初预算</w:t>
      </w:r>
      <w:r>
        <w:rPr>
          <w:rFonts w:hint="eastAsia" w:ascii="仿宋_GB2312" w:eastAsia="仿宋_GB2312" w:cs="DengXian-Regular"/>
          <w:b w:val="0"/>
          <w:bCs w:val="0"/>
          <w:sz w:val="32"/>
          <w:szCs w:val="32"/>
          <w:lang w:eastAsia="zh-CN"/>
        </w:rPr>
        <w:t>减少</w:t>
      </w:r>
      <w:r>
        <w:rPr>
          <w:rFonts w:hint="eastAsia" w:ascii="仿宋_GB2312" w:eastAsia="仿宋_GB2312" w:cs="DengXian-Regular"/>
          <w:b w:val="0"/>
          <w:bCs w:val="0"/>
          <w:sz w:val="32"/>
          <w:szCs w:val="32"/>
          <w:lang w:val="en-US" w:eastAsia="zh-CN"/>
        </w:rPr>
        <w:t>1.04</w:t>
      </w:r>
      <w:r>
        <w:rPr>
          <w:rFonts w:hint="eastAsia" w:ascii="仿宋_GB2312" w:eastAsia="仿宋_GB2312" w:cs="DengXian-Regular"/>
          <w:b w:val="0"/>
          <w:bCs w:val="0"/>
          <w:sz w:val="32"/>
          <w:szCs w:val="32"/>
        </w:rPr>
        <w:t>万元，</w:t>
      </w:r>
      <w:r>
        <w:rPr>
          <w:rFonts w:hint="eastAsia" w:ascii="仿宋_GB2312" w:eastAsia="仿宋_GB2312" w:cs="DengXian-Regular"/>
          <w:b w:val="0"/>
          <w:bCs w:val="0"/>
          <w:sz w:val="32"/>
          <w:szCs w:val="32"/>
          <w:lang w:eastAsia="zh-CN"/>
        </w:rPr>
        <w:t>降低</w:t>
      </w:r>
      <w:r>
        <w:rPr>
          <w:rFonts w:hint="eastAsia" w:ascii="仿宋_GB2312" w:eastAsia="仿宋_GB2312" w:cs="DengXian-Regular"/>
          <w:b w:val="0"/>
          <w:bCs w:val="0"/>
          <w:sz w:val="32"/>
          <w:szCs w:val="32"/>
          <w:lang w:val="en-US" w:eastAsia="zh-CN"/>
        </w:rPr>
        <w:t>100</w:t>
      </w:r>
      <w:r>
        <w:rPr>
          <w:rFonts w:hint="eastAsia" w:ascii="仿宋_GB2312" w:eastAsia="仿宋_GB2312" w:cs="DengXian-Regular"/>
          <w:b w:val="0"/>
          <w:bCs w:val="0"/>
          <w:sz w:val="32"/>
          <w:szCs w:val="32"/>
        </w:rPr>
        <w:t>%</w:t>
      </w:r>
      <w:r>
        <w:rPr>
          <w:rFonts w:hint="default" w:ascii="仿宋_GB2312" w:eastAsia="仿宋_GB2312" w:cs="DengXian-Regular"/>
          <w:b w:val="0"/>
          <w:bCs w:val="0"/>
          <w:sz w:val="32"/>
          <w:szCs w:val="32"/>
        </w:rPr>
        <w:t>，</w:t>
      </w:r>
      <w:r>
        <w:rPr>
          <w:rFonts w:hint="eastAsia" w:ascii="仿宋_GB2312" w:eastAsia="仿宋_GB2312" w:cs="DengXian-Regular"/>
          <w:b w:val="0"/>
          <w:bCs w:val="0"/>
          <w:sz w:val="32"/>
          <w:szCs w:val="32"/>
          <w:lang w:val="en-US" w:eastAsia="zh-Hans"/>
        </w:rPr>
        <w:t>主要</w:t>
      </w:r>
      <w:r>
        <w:rPr>
          <w:rFonts w:hint="eastAsia" w:ascii="仿宋_GB2312" w:eastAsia="仿宋_GB2312" w:cs="DengXian-Regular"/>
          <w:sz w:val="32"/>
          <w:szCs w:val="32"/>
          <w:lang w:eastAsia="zh-CN"/>
        </w:rPr>
        <w:t>是认真贯彻落实上级关于厉行节约的各项要求，进一步从严控制“三公经费”开支</w:t>
      </w:r>
      <w:r>
        <w:rPr>
          <w:rFonts w:hint="default" w:ascii="仿宋_GB2312" w:eastAsia="仿宋_GB2312" w:cs="DengXian-Regular"/>
          <w:sz w:val="32"/>
          <w:szCs w:val="32"/>
          <w:lang w:eastAsia="zh-CN"/>
        </w:rPr>
        <w:t>。</w:t>
      </w:r>
      <w:r>
        <w:rPr>
          <w:rFonts w:hint="eastAsia" w:ascii="仿宋_GB2312" w:eastAsia="仿宋_GB2312" w:cs="DengXian-Regular"/>
          <w:sz w:val="32"/>
          <w:szCs w:val="32"/>
        </w:rPr>
        <w:t>具体情况如下：</w:t>
      </w:r>
    </w:p>
    <w:p>
      <w:pPr>
        <w:adjustRightInd w:val="0"/>
        <w:snapToGrid w:val="0"/>
        <w:spacing w:after="0" w:line="580" w:lineRule="exact"/>
        <w:ind w:firstLine="643" w:firstLineChars="200"/>
        <w:rPr>
          <w:rFonts w:ascii="仿宋_GB2312" w:eastAsia="仿宋_GB2312" w:cs="DengXian-Regular"/>
          <w:sz w:val="32"/>
          <w:szCs w:val="32"/>
        </w:rPr>
      </w:pPr>
      <w:r>
        <w:rPr>
          <w:rFonts w:hint="eastAsia" w:ascii="楷体_GB2312" w:eastAsia="楷体_GB2312" w:cs="DengXian-Bold"/>
          <w:b/>
          <w:bCs/>
          <w:sz w:val="32"/>
          <w:szCs w:val="32"/>
        </w:rPr>
        <w:t>（</w:t>
      </w:r>
      <w:r>
        <w:rPr>
          <w:sz w:val="44"/>
        </w:rPr>
        <w:pict>
          <v:group id="_x0000_s1046" o:spid="_x0000_s1046" o:spt="203" style="position:absolute;left:0pt;margin-left:-0.55pt;margin-top:29.3pt;height:43.95pt;width:301.85pt;mso-position-horizontal-relative:page;mso-position-vertical-relative:page;z-index:251664384;mso-width-relative:page;mso-height-relative:page;" coordorigin="4551,52615" coordsize="8546,1398203" o:gfxdata="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">
            <o:lock v:ext="edit"/>
            <v:rect id="矩形 13" o:spid="_x0000_s1048" o:spt="1" style="position:absolute;left:4551;top:52615;height:1175;width:8546;v-text-anchor:middle;" fillcolor="#D9D9D9" filled="t" stroked="f" coordsize="21600,21600" o:gfxdata="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ZS/274A&#10;AADbAAAADwAAAAAAAAABACAAAAAiAAAAZHJzL2Rvd25yZXYueG1sUEsBAhQAFAAAAAgAh07iQDMv&#10;BZ47AAAAOQAAABAAAAAAAAAAAQAgAAAADQEAAGRycy9zaGFwZXhtbC54bWxQSwUGAAAAAAYABgBb&#10;AQAAtwMAAAAA&#10;">
              <v:path/>
              <v:fill on="t" focussize="0,0"/>
              <v:stroke on="f" weight="2pt"/>
              <v:imagedata o:title=""/>
              <o:lock v:ext="edit"/>
            </v:rect>
            <v:rect id="矩形 14" o:spid="_x0000_s1047" o:spt="1" style="position:absolute;left:4577;top:52890;height:1123;width:8324;v-text-anchor:middle;" fillcolor="#AD002D" filled="t" stroked="t" coordsize="21600,21600" o:gfxdata="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9RjmbsAAADb&#10;AAAADwAAAAAAAAABACAAAAAiAAAAZHJzL2Rvd25yZXYueG1sUEsBAhQAFAAAAAgAh07iQDMvBZ47&#10;AAAAOQAAABAAAAAAAAAAAQAgAAAACgEAAGRycy9zaGFwZXhtbC54bWxQSwUGAAAAAAYABgBbAQAA&#10;tAMAAAAA&#10;">
              <v:path/>
              <v:fill on="t" focussize="0,0"/>
              <v:stroke weight="2pt" color="#B0761F" joinstyle="round"/>
              <v:imagedata o:title=""/>
              <o:lock v:ext="edit"/>
              <v:textbox>
                <w:txbxContent>
                  <w:p>
                    <w:pPr>
                      <w:widowControl/>
                      <w:jc w:val="left"/>
                      <w:rPr>
                        <w:rFonts w:ascii="楷体" w:hAnsi="楷体" w:eastAsia="楷体" w:cs="楷体"/>
                        <w:b/>
                        <w:bCs/>
                        <w:color w:val="FDEFBE"/>
                        <w:sz w:val="32"/>
                        <w:szCs w:val="32"/>
                      </w:rPr>
                    </w:pPr>
                    <w:r>
                      <w:rPr>
                        <w:rFonts w:hint="eastAsia" w:ascii="楷体" w:hAnsi="楷体" w:eastAsia="楷体" w:cs="楷体"/>
                        <w:b/>
                        <w:bCs/>
                        <w:color w:val="FDEFBE"/>
                        <w:kern w:val="0"/>
                        <w:sz w:val="32"/>
                        <w:szCs w:val="32"/>
                      </w:rPr>
                      <w:t>2018年度部门决算☞部门决算情况说明</w:t>
                    </w:r>
                  </w:p>
                  <w:p>
                    <w:pPr>
                      <w:jc w:val="center"/>
                    </w:pPr>
                  </w:p>
                </w:txbxContent>
              </v:textbox>
            </v:rect>
            <w10:anchorlock/>
          </v:group>
        </w:pict>
      </w:r>
      <w:r>
        <w:rPr>
          <w:rFonts w:hint="eastAsia" w:ascii="楷体_GB2312" w:eastAsia="楷体_GB2312" w:cs="DengXian-Bold"/>
          <w:b/>
          <w:bCs/>
          <w:sz w:val="32"/>
          <w:szCs w:val="32"/>
        </w:rPr>
        <w:t>一）因公出国（境）费支出0万元。</w:t>
      </w:r>
      <w:r>
        <w:rPr>
          <w:rFonts w:hint="eastAsia" w:ascii="仿宋_GB2312" w:eastAsia="仿宋_GB2312" w:cs="DengXian-Regular"/>
          <w:sz w:val="32"/>
          <w:szCs w:val="32"/>
        </w:rPr>
        <w:t>本部门2018年度因公出国（境）团组0个、共0人/参加其他单位组织的因公出国（境）团组0个、共0人/无本单位组织的出国（境）团组。因公出国（境）费支出较年初预算</w:t>
      </w:r>
      <w:r>
        <w:rPr>
          <w:rFonts w:hint="eastAsia" w:ascii="仿宋_GB2312" w:eastAsia="仿宋_GB2312" w:cs="DengXian-Regular"/>
          <w:sz w:val="32"/>
          <w:szCs w:val="32"/>
          <w:lang w:eastAsia="zh-CN"/>
        </w:rPr>
        <w:t>增加</w:t>
      </w:r>
      <w:r>
        <w:rPr>
          <w:rFonts w:hint="eastAsia" w:ascii="仿宋_GB2312" w:eastAsia="仿宋_GB2312" w:cs="DengXian-Regular"/>
          <w:sz w:val="32"/>
          <w:szCs w:val="32"/>
          <w:lang w:val="en-US" w:eastAsia="zh-CN"/>
        </w:rPr>
        <w:t>0万</w:t>
      </w:r>
      <w:r>
        <w:rPr>
          <w:rFonts w:hint="eastAsia" w:ascii="仿宋_GB2312" w:eastAsia="仿宋_GB2312" w:cs="DengXian-Regular"/>
          <w:sz w:val="32"/>
          <w:szCs w:val="32"/>
        </w:rPr>
        <w:t>元，</w:t>
      </w:r>
      <w:r>
        <w:rPr>
          <w:rFonts w:hint="eastAsia" w:ascii="仿宋_GB2312" w:eastAsia="仿宋_GB2312" w:cs="DengXian-Regular"/>
          <w:sz w:val="32"/>
          <w:szCs w:val="32"/>
          <w:lang w:eastAsia="zh-CN"/>
        </w:rPr>
        <w:t>增长</w:t>
      </w:r>
      <w:r>
        <w:rPr>
          <w:rFonts w:hint="eastAsia" w:ascii="仿宋_GB2312" w:eastAsia="仿宋_GB2312" w:cs="DengXian-Regular"/>
          <w:sz w:val="32"/>
          <w:szCs w:val="32"/>
        </w:rPr>
        <w:t>0%，与上一年度持平。</w:t>
      </w:r>
    </w:p>
    <w:p>
      <w:pPr>
        <w:adjustRightInd w:val="0"/>
        <w:snapToGrid w:val="0"/>
        <w:spacing w:after="0" w:line="580" w:lineRule="exact"/>
        <w:ind w:firstLine="643" w:firstLineChars="200"/>
        <w:rPr>
          <w:rFonts w:ascii="仿宋_GB2312" w:eastAsia="仿宋_GB2312" w:cs="DengXian-Regular"/>
          <w:sz w:val="32"/>
          <w:szCs w:val="32"/>
        </w:rPr>
      </w:pPr>
      <w:r>
        <w:rPr>
          <w:rFonts w:hint="eastAsia" w:ascii="楷体_GB2312" w:eastAsia="楷体_GB2312" w:cs="DengXian-Bold"/>
          <w:b/>
          <w:bCs/>
          <w:sz w:val="32"/>
          <w:szCs w:val="32"/>
        </w:rPr>
        <w:t>（二）公务用车购置及运行维护费支出0万元。</w:t>
      </w:r>
      <w:r>
        <w:rPr>
          <w:rFonts w:hint="eastAsia" w:ascii="仿宋_GB2312" w:eastAsia="仿宋_GB2312" w:cs="DengXian-Regular"/>
          <w:sz w:val="32"/>
          <w:szCs w:val="32"/>
        </w:rPr>
        <w:t>本部门2018年度公务用车购置及运行维护费较年初预算减少</w:t>
      </w:r>
      <w:r>
        <w:rPr>
          <w:rFonts w:hint="eastAsia" w:ascii="仿宋_GB2312" w:eastAsia="仿宋_GB2312" w:cs="DengXian-Regular"/>
          <w:sz w:val="32"/>
          <w:szCs w:val="32"/>
          <w:lang w:val="en-US" w:eastAsia="zh-CN"/>
        </w:rPr>
        <w:t>1</w:t>
      </w:r>
      <w:r>
        <w:rPr>
          <w:rFonts w:hint="eastAsia" w:ascii="仿宋_GB2312" w:eastAsia="仿宋_GB2312" w:cs="DengXian-Regular"/>
          <w:sz w:val="32"/>
          <w:szCs w:val="32"/>
        </w:rPr>
        <w:t>万元，降低</w:t>
      </w:r>
      <w:r>
        <w:rPr>
          <w:rFonts w:hint="eastAsia" w:ascii="仿宋_GB2312" w:eastAsia="仿宋_GB2312" w:cs="DengXian-Regular"/>
          <w:sz w:val="32"/>
          <w:szCs w:val="32"/>
          <w:lang w:val="en-US" w:eastAsia="zh-CN"/>
        </w:rPr>
        <w:t>10</w:t>
      </w:r>
      <w:r>
        <w:rPr>
          <w:rFonts w:hint="eastAsia" w:ascii="仿宋_GB2312" w:eastAsia="仿宋_GB2312" w:cs="DengXian-Regular"/>
          <w:sz w:val="32"/>
          <w:szCs w:val="32"/>
        </w:rPr>
        <w:t>0%，</w:t>
      </w:r>
      <w:r>
        <w:rPr>
          <w:rFonts w:hint="eastAsia" w:ascii="仿宋_GB2312" w:eastAsia="仿宋_GB2312" w:cs="DengXian-Regular"/>
          <w:sz w:val="32"/>
          <w:szCs w:val="32"/>
          <w:lang w:eastAsia="zh-CN"/>
        </w:rPr>
        <w:t>原因是认真贯彻落实上级关于厉行节约的各项要求，进一步从严控制“三公经费”开支</w:t>
      </w:r>
      <w:r>
        <w:rPr>
          <w:rFonts w:hint="eastAsia" w:ascii="仿宋_GB2312" w:eastAsia="仿宋_GB2312" w:cs="DengXian-Regular"/>
          <w:sz w:val="32"/>
          <w:szCs w:val="32"/>
        </w:rPr>
        <w:t>。</w:t>
      </w:r>
    </w:p>
    <w:p>
      <w:pPr>
        <w:adjustRightInd w:val="0"/>
        <w:snapToGrid w:val="0"/>
        <w:spacing w:after="0" w:line="580" w:lineRule="exact"/>
        <w:ind w:firstLine="643" w:firstLineChars="200"/>
        <w:rPr>
          <w:rFonts w:ascii="仿宋_GB2312" w:eastAsia="仿宋_GB2312" w:cs="DengXian-Regular"/>
          <w:b/>
          <w:sz w:val="32"/>
          <w:szCs w:val="32"/>
        </w:rPr>
      </w:pPr>
      <w:r>
        <w:rPr>
          <w:rFonts w:hint="eastAsia" w:ascii="仿宋_GB2312" w:eastAsia="仿宋_GB2312" w:cs="DengXian-Regular"/>
          <w:b/>
          <w:sz w:val="32"/>
          <w:szCs w:val="32"/>
        </w:rPr>
        <w:t>公务用车购置费：</w:t>
      </w:r>
      <w:r>
        <w:rPr>
          <w:rFonts w:hint="eastAsia" w:ascii="仿宋_GB2312" w:eastAsia="仿宋_GB2312" w:cs="DengXian-Regular"/>
          <w:sz w:val="32"/>
          <w:szCs w:val="32"/>
        </w:rPr>
        <w:t>本部门2018年度公务用车购置量0辆，发生“公务用车购置”经费支出0万元。公务用车购置费支出较年初预算增加0万元，增长0%，与上一年度持平。</w:t>
      </w:r>
    </w:p>
    <w:p>
      <w:pPr>
        <w:adjustRightInd w:val="0"/>
        <w:snapToGrid w:val="0"/>
        <w:spacing w:after="0" w:line="580" w:lineRule="exact"/>
        <w:ind w:firstLine="643" w:firstLineChars="200"/>
        <w:rPr>
          <w:rFonts w:ascii="仿宋_GB2312" w:eastAsia="仿宋_GB2312" w:cs="DengXian-Regular"/>
          <w:sz w:val="32"/>
          <w:szCs w:val="32"/>
        </w:rPr>
      </w:pPr>
      <w:r>
        <w:rPr>
          <w:rFonts w:hint="eastAsia" w:ascii="仿宋_GB2312" w:eastAsia="仿宋_GB2312" w:cs="DengXian-Regular"/>
          <w:b/>
          <w:sz w:val="32"/>
          <w:szCs w:val="32"/>
        </w:rPr>
        <w:t>公务用车运行维护费：</w:t>
      </w:r>
      <w:r>
        <w:rPr>
          <w:rFonts w:hint="eastAsia" w:ascii="仿宋_GB2312" w:eastAsia="仿宋_GB2312" w:cs="DengXian-Regular"/>
          <w:sz w:val="32"/>
          <w:szCs w:val="32"/>
        </w:rPr>
        <w:t>本部门2018年度单位公务用车保有量0辆，公车运行维护费支出较年初预算</w:t>
      </w:r>
      <w:r>
        <w:rPr>
          <w:rFonts w:hint="eastAsia" w:ascii="仿宋_GB2312" w:eastAsia="仿宋_GB2312" w:cs="DengXian-Regular"/>
          <w:sz w:val="32"/>
          <w:szCs w:val="32"/>
          <w:lang w:eastAsia="zh-CN"/>
        </w:rPr>
        <w:t>减少</w:t>
      </w:r>
      <w:r>
        <w:rPr>
          <w:rFonts w:hint="eastAsia" w:ascii="仿宋_GB2312" w:eastAsia="仿宋_GB2312" w:cs="DengXian-Regular"/>
          <w:sz w:val="32"/>
          <w:szCs w:val="32"/>
          <w:lang w:val="en-US" w:eastAsia="zh-CN"/>
        </w:rPr>
        <w:t>1</w:t>
      </w:r>
      <w:r>
        <w:rPr>
          <w:rFonts w:hint="eastAsia" w:ascii="仿宋_GB2312" w:eastAsia="仿宋_GB2312" w:cs="DengXian-Regular"/>
          <w:sz w:val="32"/>
          <w:szCs w:val="32"/>
        </w:rPr>
        <w:t>万元，</w:t>
      </w:r>
      <w:r>
        <w:rPr>
          <w:rFonts w:hint="eastAsia" w:ascii="仿宋_GB2312" w:eastAsia="仿宋_GB2312" w:cs="DengXian-Regular"/>
          <w:sz w:val="32"/>
          <w:szCs w:val="32"/>
          <w:lang w:eastAsia="zh-CN"/>
        </w:rPr>
        <w:t>降低</w:t>
      </w:r>
      <w:r>
        <w:rPr>
          <w:rFonts w:hint="eastAsia" w:ascii="仿宋_GB2312" w:eastAsia="仿宋_GB2312" w:cs="DengXian-Regular"/>
          <w:sz w:val="32"/>
          <w:szCs w:val="32"/>
          <w:lang w:val="en-US" w:eastAsia="zh-CN"/>
        </w:rPr>
        <w:t>100</w:t>
      </w:r>
      <w:r>
        <w:rPr>
          <w:rFonts w:hint="eastAsia" w:ascii="仿宋_GB2312" w:eastAsia="仿宋_GB2312" w:cs="DengXian-Regular"/>
          <w:sz w:val="32"/>
          <w:szCs w:val="32"/>
        </w:rPr>
        <w:t>%，</w:t>
      </w:r>
      <w:r>
        <w:rPr>
          <w:rFonts w:hint="eastAsia" w:ascii="仿宋_GB2312" w:eastAsia="仿宋_GB2312" w:cs="DengXian-Regular"/>
          <w:sz w:val="32"/>
          <w:szCs w:val="32"/>
          <w:lang w:eastAsia="zh-CN"/>
        </w:rPr>
        <w:t>原因是认真贯彻落实上级关于厉行节约的各项要求，进一步从严控制“三公经费”开支</w:t>
      </w:r>
      <w:r>
        <w:rPr>
          <w:rFonts w:hint="eastAsia" w:ascii="仿宋_GB2312" w:eastAsia="仿宋_GB2312" w:cs="DengXian-Regular"/>
          <w:sz w:val="32"/>
          <w:szCs w:val="32"/>
        </w:rPr>
        <w:t>。</w:t>
      </w:r>
    </w:p>
    <w:p>
      <w:pPr>
        <w:adjustRightInd w:val="0"/>
        <w:snapToGrid w:val="0"/>
        <w:spacing w:after="0" w:line="580" w:lineRule="exact"/>
        <w:ind w:firstLine="643" w:firstLineChars="200"/>
        <w:rPr>
          <w:rFonts w:ascii="仿宋_GB2312" w:eastAsia="仿宋_GB2312" w:cs="DengXian-Regular"/>
          <w:sz w:val="32"/>
          <w:szCs w:val="32"/>
        </w:rPr>
      </w:pPr>
      <w:r>
        <w:rPr>
          <w:rFonts w:hint="eastAsia" w:ascii="楷体_GB2312" w:eastAsia="楷体_GB2312" w:cs="DengXian-Bold"/>
          <w:b/>
          <w:bCs/>
          <w:sz w:val="32"/>
          <w:szCs w:val="32"/>
        </w:rPr>
        <w:t>（三）公务接待费支出0万元。</w:t>
      </w:r>
      <w:r>
        <w:rPr>
          <w:sz w:val="44"/>
        </w:rPr>
        <w:pict>
          <v:group id="_x0000_s1043" o:spid="_x0000_s1043" o:spt="203" style="position:absolute;left:0pt;margin-left:11.45pt;margin-top:41.3pt;height:43.95pt;width:301.85pt;mso-position-horizontal-relative:page;mso-position-vertical-relative:page;z-index:251670528;mso-width-relative:page;mso-height-relative:page;" coordorigin="4551,52615" coordsize="8546,1398203" o:gfxdata="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">
            <o:lock v:ext="edit"/>
            <v:rect id="矩形 13" o:spid="_x0000_s1045" o:spt="1" style="position:absolute;left:4551;top:52615;height:1175;width:8546;v-text-anchor:middle;" fillcolor="#D9D9D9" filled="t" stroked="f" coordsize="21600,21600" o:gfxdata="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Pk4ke8AAAA&#10;2gAAAA8AAAAAAAAAAQAgAAAAIgAAAGRycy9kb3ducmV2LnhtbFBLAQIUABQAAAAIAIdO4kAzLwWe&#10;OwAAADkAAAAQAAAAAAAAAAEAIAAAAAsBAABkcnMvc2hhcGV4bWwueG1sUEsFBgAAAAAGAAYAWwEA&#10;ALUDAAAAAA==&#10;">
              <v:path/>
              <v:fill on="t" focussize="0,0"/>
              <v:stroke on="f" weight="2pt"/>
              <v:imagedata o:title=""/>
              <o:lock v:ext="edit"/>
            </v:rect>
            <v:rect id="矩形 14" o:spid="_x0000_s1044" o:spt="1" style="position:absolute;left:4577;top:52890;height:1123;width:8324;v-text-anchor:middle;" fillcolor="#AD002D" filled="t" stroked="t" coordsize="21600,21600" o:gfxdata="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gElXK8AAAA&#10;2gAAAA8AAAAAAAAAAQAgAAAAIgAAAGRycy9kb3ducmV2LnhtbFBLAQIUABQAAAAIAIdO4kAzLwWe&#10;OwAAADkAAAAQAAAAAAAAAAEAIAAAAAsBAABkcnMvc2hhcGV4bWwueG1sUEsFBgAAAAAGAAYAWwEA&#10;ALUDAAAAAA==&#10;">
              <v:path/>
              <v:fill on="t" focussize="0,0"/>
              <v:stroke weight="2pt" color="#B0761F" joinstyle="round"/>
              <v:imagedata o:title=""/>
              <o:lock v:ext="edit"/>
              <v:textbox>
                <w:txbxContent>
                  <w:p>
                    <w:pPr>
                      <w:widowControl/>
                      <w:jc w:val="left"/>
                      <w:rPr>
                        <w:rFonts w:ascii="楷体" w:hAnsi="楷体" w:eastAsia="楷体" w:cs="楷体"/>
                        <w:b/>
                        <w:bCs/>
                        <w:color w:val="FDEFBE"/>
                        <w:sz w:val="32"/>
                        <w:szCs w:val="32"/>
                      </w:rPr>
                    </w:pPr>
                    <w:r>
                      <w:rPr>
                        <w:rFonts w:hint="eastAsia" w:ascii="楷体" w:hAnsi="楷体" w:eastAsia="楷体" w:cs="楷体"/>
                        <w:b/>
                        <w:bCs/>
                        <w:color w:val="FDEFBE"/>
                        <w:kern w:val="0"/>
                        <w:sz w:val="32"/>
                        <w:szCs w:val="32"/>
                      </w:rPr>
                      <w:t>2018年度部门决算☞部门决算情况说明</w:t>
                    </w:r>
                  </w:p>
                  <w:p>
                    <w:pPr>
                      <w:jc w:val="center"/>
                    </w:pPr>
                  </w:p>
                </w:txbxContent>
              </v:textbox>
            </v:rect>
            <w10:anchorlock/>
          </v:group>
        </w:pict>
      </w:r>
      <w:r>
        <w:rPr>
          <w:rFonts w:hint="eastAsia" w:ascii="仿宋_GB2312" w:eastAsia="仿宋_GB2312" w:cs="DengXian-Regular"/>
          <w:sz w:val="32"/>
          <w:szCs w:val="32"/>
        </w:rPr>
        <w:t>本部门2018年度公务接待共0批次、0人次。公务接待费支出较年初预算</w:t>
      </w:r>
      <w:r>
        <w:rPr>
          <w:rFonts w:hint="eastAsia" w:ascii="仿宋_GB2312" w:eastAsia="仿宋_GB2312" w:cs="DengXian-Regular"/>
          <w:sz w:val="32"/>
          <w:szCs w:val="32"/>
          <w:lang w:eastAsia="zh-CN"/>
        </w:rPr>
        <w:t>减少</w:t>
      </w:r>
      <w:r>
        <w:rPr>
          <w:rFonts w:hint="eastAsia" w:ascii="仿宋_GB2312" w:eastAsia="仿宋_GB2312" w:cs="DengXian-Regular"/>
          <w:sz w:val="32"/>
          <w:szCs w:val="32"/>
          <w:lang w:val="en-US" w:eastAsia="zh-CN"/>
        </w:rPr>
        <w:t>0.04</w:t>
      </w:r>
      <w:r>
        <w:rPr>
          <w:rFonts w:hint="eastAsia" w:ascii="仿宋_GB2312" w:eastAsia="仿宋_GB2312" w:cs="DengXian-Regular"/>
          <w:sz w:val="32"/>
          <w:szCs w:val="32"/>
        </w:rPr>
        <w:t>万元，</w:t>
      </w:r>
      <w:r>
        <w:rPr>
          <w:rFonts w:hint="eastAsia" w:ascii="仿宋_GB2312" w:eastAsia="仿宋_GB2312" w:cs="DengXian-Regular"/>
          <w:sz w:val="32"/>
          <w:szCs w:val="32"/>
          <w:lang w:eastAsia="zh-CN"/>
        </w:rPr>
        <w:t>降低</w:t>
      </w:r>
      <w:r>
        <w:rPr>
          <w:rFonts w:hint="eastAsia" w:ascii="仿宋_GB2312" w:eastAsia="仿宋_GB2312" w:cs="DengXian-Regular"/>
          <w:sz w:val="32"/>
          <w:szCs w:val="32"/>
          <w:lang w:val="en-US" w:eastAsia="zh-CN"/>
        </w:rPr>
        <w:t>10</w:t>
      </w:r>
      <w:r>
        <w:rPr>
          <w:rFonts w:hint="eastAsia" w:ascii="仿宋_GB2312" w:eastAsia="仿宋_GB2312" w:cs="DengXian-Regular"/>
          <w:sz w:val="32"/>
          <w:szCs w:val="32"/>
        </w:rPr>
        <w:t>0%，</w:t>
      </w:r>
      <w:r>
        <w:rPr>
          <w:rFonts w:hint="eastAsia" w:ascii="仿宋_GB2312" w:eastAsia="仿宋_GB2312" w:cs="DengXian-Regular"/>
          <w:sz w:val="32"/>
          <w:szCs w:val="32"/>
          <w:lang w:eastAsia="zh-CN"/>
        </w:rPr>
        <w:t>原因是认真贯彻落实上级关于厉行节约的各项要求，进一步从严控制“三公经费”开支</w:t>
      </w:r>
      <w:r>
        <w:rPr>
          <w:sz w:val="44"/>
        </w:rPr>
        <w:pict>
          <v:group id="_x0000_s1040" o:spid="_x0000_s1040" o:spt="203" style="position:absolute;left:0pt;margin-left:-0.55pt;margin-top:29.3pt;height:43.95pt;width:301.85pt;mso-position-horizontal-relative:page;mso-position-vertical-relative:page;z-index:251665408;mso-width-relative:page;mso-height-relative:page;" coordorigin="4551,52615" coordsize="8546,1398203" o:gfxdata="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">
            <o:lock v:ext="edit"/>
            <v:rect id="矩形 13" o:spid="_x0000_s1042" o:spt="1" style="position:absolute;left:4551;top:52615;height:1175;width:8546;v-text-anchor:middle;" fillcolor="#D9D9D9" filled="t" stroked="f" coordsize="21600,21600" o:gfxdata="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eMcQ74A&#10;AADbAAAADwAAAAAAAAABACAAAAAiAAAAZHJzL2Rvd25yZXYueG1sUEsBAhQAFAAAAAgAh07iQDMv&#10;BZ47AAAAOQAAABAAAAAAAAAAAQAgAAAADQEAAGRycy9zaGFwZXhtbC54bWxQSwUGAAAAAAYABgBb&#10;AQAAtwMAAAAA&#10;">
              <v:path/>
              <v:fill on="t" focussize="0,0"/>
              <v:stroke on="f" weight="2pt"/>
              <v:imagedata o:title=""/>
              <o:lock v:ext="edit"/>
            </v:rect>
            <v:rect id="矩形 14" o:spid="_x0000_s1041" o:spt="1" style="position:absolute;left:4577;top:52890;height:1123;width:8324;v-text-anchor:middle;" fillcolor="#AD002D" filled="t" stroked="t" coordsize="21600,21600" o:gfxdata="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MG/e68AAAA&#10;2wAAAA8AAAAAAAAAAQAgAAAAIgAAAGRycy9kb3ducmV2LnhtbFBLAQIUABQAAAAIAIdO4kAzLwWe&#10;OwAAADkAAAAQAAAAAAAAAAEAIAAAAAsBAABkcnMvc2hhcGV4bWwueG1sUEsFBgAAAAAGAAYAWwEA&#10;ALUDAAAAAA==&#10;">
              <v:path/>
              <v:fill on="t" focussize="0,0"/>
              <v:stroke weight="2pt" color="#B0761F" joinstyle="round"/>
              <v:imagedata o:title=""/>
              <o:lock v:ext="edit"/>
              <v:textbox>
                <w:txbxContent>
                  <w:p>
                    <w:pPr>
                      <w:widowControl/>
                      <w:jc w:val="left"/>
                      <w:rPr>
                        <w:rFonts w:ascii="楷体" w:hAnsi="楷体" w:eastAsia="楷体" w:cs="楷体"/>
                        <w:b/>
                        <w:bCs/>
                        <w:color w:val="FDEFBE"/>
                        <w:sz w:val="32"/>
                        <w:szCs w:val="32"/>
                      </w:rPr>
                    </w:pPr>
                    <w:r>
                      <w:rPr>
                        <w:rFonts w:hint="eastAsia" w:ascii="楷体" w:hAnsi="楷体" w:eastAsia="楷体" w:cs="楷体"/>
                        <w:b/>
                        <w:bCs/>
                        <w:color w:val="FDEFBE"/>
                        <w:kern w:val="0"/>
                        <w:sz w:val="32"/>
                        <w:szCs w:val="32"/>
                      </w:rPr>
                      <w:t>2018年度部门决算☞部门决算情况说明</w:t>
                    </w:r>
                  </w:p>
                  <w:p>
                    <w:pPr>
                      <w:jc w:val="center"/>
                    </w:pPr>
                  </w:p>
                </w:txbxContent>
              </v:textbox>
            </v:rect>
            <w10:anchorlock/>
          </v:group>
        </w:pict>
      </w:r>
      <w:r>
        <w:rPr>
          <w:rFonts w:hint="eastAsia" w:ascii="仿宋_GB2312" w:eastAsia="仿宋_GB2312" w:cs="DengXian-Regular"/>
          <w:sz w:val="32"/>
          <w:szCs w:val="32"/>
        </w:rPr>
        <w:t>。</w:t>
      </w:r>
    </w:p>
    <w:p>
      <w:pPr>
        <w:adjustRightInd w:val="0"/>
        <w:snapToGrid w:val="0"/>
        <w:spacing w:after="0" w:line="580" w:lineRule="exact"/>
        <w:ind w:firstLine="640" w:firstLineChars="200"/>
        <w:rPr>
          <w:rFonts w:ascii="仿宋_GB2312" w:eastAsia="仿宋_GB2312" w:cs="DengXian-Regular"/>
          <w:sz w:val="32"/>
          <w:szCs w:val="32"/>
          <w:highlight w:val="yellow"/>
        </w:rPr>
      </w:pPr>
    </w:p>
    <w:p>
      <w:pPr>
        <w:pStyle w:val="3"/>
        <w:spacing w:before="0" w:after="0" w:line="500" w:lineRule="exact"/>
        <w:ind w:firstLine="643" w:firstLineChars="200"/>
        <w:rPr>
          <w:rFonts w:ascii="黑体" w:eastAsia="黑体" w:cs="Times New Roman"/>
        </w:rPr>
      </w:pPr>
      <w:r>
        <w:rPr>
          <w:rFonts w:hint="eastAsia" w:ascii="黑体" w:eastAsia="黑体"/>
          <w:szCs w:val="40"/>
        </w:rPr>
        <w:t>六、</w:t>
      </w:r>
      <w:r>
        <w:rPr>
          <w:rFonts w:hint="eastAsia" w:ascii="黑体" w:eastAsia="黑体" w:cs="Times New Roman"/>
        </w:rPr>
        <w:t>绩效预算情况说明</w:t>
      </w:r>
    </w:p>
    <w:p>
      <w:pPr>
        <w:adjustRightInd w:val="0"/>
        <w:snapToGrid w:val="0"/>
        <w:spacing w:after="0" w:line="500" w:lineRule="exact"/>
        <w:ind w:firstLine="640" w:firstLineChars="200"/>
        <w:rPr>
          <w:rFonts w:ascii="仿宋_GB2312" w:eastAsia="仿宋_GB2312" w:cs="DengXian-Regular"/>
          <w:sz w:val="32"/>
          <w:szCs w:val="32"/>
        </w:rPr>
      </w:pPr>
      <w:r>
        <w:rPr>
          <w:rFonts w:hint="eastAsia" w:ascii="仿宋_GB2312" w:eastAsia="仿宋_GB2312" w:cs="DengXian-Regular"/>
          <w:sz w:val="32"/>
          <w:szCs w:val="32"/>
        </w:rPr>
        <w:t>（一）绩效管理工作开展情况。根据《关于开展2018年度财政专项资金部门绩效自评价工作的通知》（石财绩[2019]</w:t>
      </w:r>
      <w:r>
        <w:rPr>
          <w:rFonts w:hint="eastAsia" w:ascii="仿宋_GB2312" w:eastAsia="仿宋_GB2312" w:cs="DengXian-Regular"/>
          <w:sz w:val="32"/>
          <w:szCs w:val="32"/>
        </w:rPr>
        <w:t>1号），本单位认真开展了预算绩效管理改革开展情况自查，对部门全面规范绩效预算编制、严格预算执行管理、推进绩</w:t>
      </w:r>
      <w:bookmarkStart w:id="0" w:name="_GoBack"/>
      <w:bookmarkEnd w:id="0"/>
      <w:r>
        <w:rPr>
          <w:rFonts w:hint="eastAsia" w:ascii="仿宋_GB2312" w:eastAsia="仿宋_GB2312" w:cs="DengXian-Regular"/>
          <w:sz w:val="32"/>
          <w:szCs w:val="32"/>
        </w:rPr>
        <w:t>效评价工作、推进预决算信息公开等方面进行了自评，考核结果为良好。</w:t>
      </w:r>
    </w:p>
    <w:p>
      <w:pPr>
        <w:adjustRightInd w:val="0"/>
        <w:snapToGrid w:val="0"/>
        <w:spacing w:after="0" w:line="500" w:lineRule="exact"/>
        <w:ind w:firstLine="640" w:firstLineChars="200"/>
        <w:rPr>
          <w:rFonts w:ascii="仿宋_GB2312" w:eastAsia="仿宋_GB2312" w:cs="DengXian-Regular"/>
          <w:sz w:val="32"/>
          <w:szCs w:val="32"/>
        </w:rPr>
      </w:pPr>
      <w:r>
        <w:rPr>
          <w:rFonts w:hint="eastAsia" w:ascii="仿宋_GB2312" w:eastAsia="仿宋_GB2312" w:cs="DengXian-Regular"/>
          <w:sz w:val="32"/>
          <w:szCs w:val="32"/>
        </w:rPr>
        <w:t>（二）预算项目绩效评价开展情况，根据预算绩效管理要求，本单位组织对2018年度一般公共预算项目支出全面开展绩效自评，涉及《高邑革命老区发展史》等2个项目，涉及资金2.6万元。从评价情况看，评价结果为良好的项目有2个。</w:t>
      </w:r>
    </w:p>
    <w:p>
      <w:pPr>
        <w:adjustRightInd w:val="0"/>
        <w:snapToGrid w:val="0"/>
        <w:spacing w:after="0" w:line="500" w:lineRule="exact"/>
        <w:ind w:firstLine="640" w:firstLineChars="200"/>
        <w:rPr>
          <w:rFonts w:ascii="仿宋_GB2312" w:eastAsia="仿宋_GB2312" w:cs="DengXian-Regular"/>
          <w:sz w:val="32"/>
          <w:szCs w:val="32"/>
        </w:rPr>
      </w:pPr>
      <w:r>
        <w:rPr>
          <w:rFonts w:hint="eastAsia" w:ascii="仿宋_GB2312" w:eastAsia="仿宋_GB2312" w:cs="DengXian-Regular"/>
          <w:sz w:val="32"/>
          <w:szCs w:val="32"/>
        </w:rPr>
        <w:t>（三）预算项目绩效自评选例。本单位《高邑革命老区发展史》项目绩效自评：根据年初设定的绩效目标，《高邑革命老区发展史》项目绩效自评结果为良好。项目全年预算数为2.6万元，执行数为2.6万元，完成预算的100%。主要产出和效果是完成了《高邑革命老区发展史》。</w:t>
      </w:r>
    </w:p>
    <w:p>
      <w:pPr>
        <w:pStyle w:val="3"/>
        <w:spacing w:before="0" w:after="0" w:line="580" w:lineRule="exact"/>
        <w:ind w:firstLine="640" w:firstLineChars="200"/>
        <w:rPr>
          <w:rFonts w:ascii="黑体" w:eastAsia="黑体" w:cs="Times New Roman"/>
          <w:b w:val="0"/>
          <w:bCs w:val="0"/>
        </w:rPr>
      </w:pPr>
      <w:r>
        <w:rPr>
          <w:rFonts w:hint="eastAsia" w:ascii="黑体" w:eastAsia="黑体" w:cs="Times New Roman"/>
          <w:b w:val="0"/>
          <w:bCs w:val="0"/>
        </w:rPr>
        <w:t>七、其他重要事项的说明</w:t>
      </w:r>
    </w:p>
    <w:p>
      <w:pPr>
        <w:pStyle w:val="4"/>
        <w:spacing w:before="0" w:after="0" w:line="580" w:lineRule="exact"/>
        <w:ind w:firstLine="643" w:firstLineChars="200"/>
        <w:rPr>
          <w:rFonts w:ascii="楷体_GB2312" w:eastAsia="楷体_GB2312" w:cs="DengXian-Bold"/>
        </w:rPr>
      </w:pPr>
      <w:r>
        <w:rPr>
          <w:rFonts w:hint="eastAsia" w:ascii="楷体_GB2312" w:eastAsia="楷体_GB2312" w:cs="DengXian-Bold"/>
        </w:rPr>
        <w:t>（一）机关运行经费情况</w:t>
      </w:r>
    </w:p>
    <w:p>
      <w:pPr>
        <w:adjustRightInd w:val="0"/>
        <w:snapToGrid w:val="0"/>
        <w:spacing w:after="0" w:line="580" w:lineRule="exact"/>
        <w:ind w:firstLine="640" w:firstLineChars="200"/>
        <w:rPr>
          <w:rFonts w:ascii="仿宋_GB2312" w:eastAsia="仿宋_GB2312" w:cs="DengXian-Regular"/>
          <w:sz w:val="32"/>
          <w:szCs w:val="32"/>
        </w:rPr>
      </w:pPr>
      <w:r>
        <w:rPr>
          <w:rFonts w:hint="eastAsia" w:ascii="仿宋_GB2312" w:eastAsia="仿宋_GB2312" w:cs="DengXian-Regular"/>
          <w:sz w:val="32"/>
          <w:szCs w:val="32"/>
        </w:rPr>
        <w:t>本部门2018年度机关运行经费支出27.58万元，比年初预算数增加1.08万元，增长4.08%。主要原因是人员工资增加。</w:t>
      </w:r>
    </w:p>
    <w:p>
      <w:pPr>
        <w:pStyle w:val="4"/>
        <w:spacing w:before="0" w:after="0" w:line="580" w:lineRule="exact"/>
        <w:ind w:firstLine="643" w:firstLineChars="200"/>
        <w:rPr>
          <w:rFonts w:ascii="楷体_GB2312" w:eastAsia="楷体_GB2312" w:cs="DengXian-Bold"/>
        </w:rPr>
      </w:pPr>
      <w:r>
        <w:rPr>
          <w:rFonts w:hint="eastAsia" w:ascii="楷体_GB2312" w:eastAsia="楷体_GB2312" w:cs="DengXian-Bold"/>
        </w:rPr>
        <w:t>（二）政府采购情况</w:t>
      </w:r>
    </w:p>
    <w:p>
      <w:pPr>
        <w:pStyle w:val="4"/>
        <w:spacing w:before="0" w:after="0" w:line="580" w:lineRule="exact"/>
        <w:ind w:firstLine="640" w:firstLineChars="200"/>
        <w:rPr>
          <w:rFonts w:ascii="仿宋_GB2312" w:hAnsi="仿宋_GB2312" w:eastAsia="仿宋_GB2312" w:cs="仿宋_GB2312"/>
          <w:b w:val="0"/>
          <w:bCs w:val="0"/>
          <w:color w:val="000000"/>
          <w:kern w:val="0"/>
        </w:rPr>
      </w:pPr>
      <w:r>
        <w:rPr>
          <w:rFonts w:hint="eastAsia" w:ascii="仿宋_GB2312" w:eastAsia="仿宋_GB2312" w:cs="DengXian-Regular"/>
          <w:b w:val="0"/>
          <w:bCs w:val="0"/>
        </w:rPr>
        <w:t>本部门2018年度政府采购支出总额0万元，从采购类型来看，</w:t>
      </w:r>
      <w:r>
        <w:rPr>
          <w:rFonts w:ascii="仿宋_GB2312" w:hAnsi="仿宋_GB2312" w:eastAsia="仿宋_GB2312" w:cs="仿宋_GB2312"/>
          <w:b w:val="0"/>
          <w:bCs w:val="0"/>
          <w:color w:val="000000"/>
          <w:kern w:val="0"/>
        </w:rPr>
        <w:t>政府采购货物支出</w:t>
      </w:r>
      <w:r>
        <w:rPr>
          <w:rFonts w:hint="eastAsia" w:ascii="仿宋_GB2312" w:hAnsi="仿宋_GB2312" w:eastAsia="仿宋_GB2312" w:cs="仿宋_GB2312"/>
          <w:b w:val="0"/>
          <w:bCs w:val="0"/>
          <w:color w:val="000000"/>
          <w:kern w:val="0"/>
        </w:rPr>
        <w:t>0</w:t>
      </w:r>
      <w:r>
        <w:rPr>
          <w:rFonts w:ascii="仿宋_GB2312" w:hAnsi="仿宋_GB2312" w:eastAsia="仿宋_GB2312" w:cs="仿宋_GB2312"/>
          <w:b w:val="0"/>
          <w:bCs w:val="0"/>
          <w:color w:val="000000"/>
          <w:kern w:val="0"/>
        </w:rPr>
        <w:t>万元、政府采购工程支出</w:t>
      </w:r>
      <w:r>
        <w:rPr>
          <w:rFonts w:hint="eastAsia" w:ascii="仿宋_GB2312" w:hAnsi="仿宋_GB2312" w:eastAsia="仿宋_GB2312" w:cs="仿宋_GB2312"/>
          <w:b w:val="0"/>
          <w:bCs w:val="0"/>
          <w:color w:val="000000"/>
          <w:kern w:val="0"/>
        </w:rPr>
        <w:t>0</w:t>
      </w:r>
      <w:r>
        <w:rPr>
          <w:rFonts w:ascii="仿宋_GB2312" w:hAnsi="仿宋_GB2312" w:eastAsia="仿宋_GB2312" w:cs="仿宋_GB2312"/>
          <w:b w:val="0"/>
          <w:bCs w:val="0"/>
          <w:color w:val="000000"/>
          <w:kern w:val="0"/>
        </w:rPr>
        <w:t>万元、政府采购服务支出</w:t>
      </w:r>
      <w:r>
        <w:rPr>
          <w:rFonts w:hint="eastAsia" w:ascii="仿宋_GB2312" w:hAnsi="仿宋_GB2312" w:eastAsia="仿宋_GB2312" w:cs="仿宋_GB2312"/>
          <w:b w:val="0"/>
          <w:bCs w:val="0"/>
          <w:color w:val="000000"/>
          <w:kern w:val="0"/>
        </w:rPr>
        <w:t>0</w:t>
      </w:r>
      <w:r>
        <w:rPr>
          <w:rFonts w:ascii="仿宋_GB2312" w:hAnsi="仿宋_GB2312" w:eastAsia="仿宋_GB2312" w:cs="仿宋_GB2312"/>
          <w:b w:val="0"/>
          <w:bCs w:val="0"/>
          <w:color w:val="000000"/>
          <w:kern w:val="0"/>
        </w:rPr>
        <w:t>万元。授予中小企业合同金</w:t>
      </w:r>
      <w:r>
        <w:rPr>
          <w:rFonts w:hint="eastAsia" w:ascii="仿宋_GB2312" w:hAnsi="仿宋_GB2312" w:eastAsia="仿宋_GB2312" w:cs="仿宋_GB2312"/>
          <w:b w:val="0"/>
          <w:bCs w:val="0"/>
          <w:color w:val="000000"/>
          <w:kern w:val="0"/>
        </w:rPr>
        <w:t>0</w:t>
      </w:r>
      <w:r>
        <w:rPr>
          <w:rFonts w:ascii="仿宋_GB2312" w:hAnsi="仿宋_GB2312" w:eastAsia="仿宋_GB2312" w:cs="仿宋_GB2312"/>
          <w:b w:val="0"/>
          <w:bCs w:val="0"/>
          <w:color w:val="000000"/>
          <w:kern w:val="0"/>
        </w:rPr>
        <w:t>万元，占政府采购支出总额的</w:t>
      </w:r>
      <w:r>
        <w:rPr>
          <w:rFonts w:hint="eastAsia" w:ascii="仿宋_GB2312" w:hAnsi="仿宋_GB2312" w:eastAsia="仿宋_GB2312" w:cs="仿宋_GB2312"/>
          <w:b w:val="0"/>
          <w:bCs w:val="0"/>
          <w:color w:val="000000"/>
          <w:kern w:val="0"/>
        </w:rPr>
        <w:t>0%，</w:t>
      </w:r>
      <w:r>
        <w:rPr>
          <w:rFonts w:ascii="仿宋_GB2312" w:hAnsi="仿宋_GB2312" w:eastAsia="仿宋_GB2312" w:cs="仿宋_GB2312"/>
          <w:b w:val="0"/>
          <w:bCs w:val="0"/>
          <w:color w:val="000000"/>
          <w:kern w:val="0"/>
        </w:rPr>
        <w:t>其中授予小微企业合同金额</w:t>
      </w:r>
      <w:r>
        <w:rPr>
          <w:rFonts w:hint="eastAsia" w:ascii="仿宋_GB2312" w:hAnsi="仿宋_GB2312" w:eastAsia="仿宋_GB2312" w:cs="仿宋_GB2312"/>
          <w:b w:val="0"/>
          <w:bCs w:val="0"/>
          <w:color w:val="000000"/>
          <w:kern w:val="0"/>
        </w:rPr>
        <w:t>0</w:t>
      </w:r>
      <w:r>
        <w:rPr>
          <w:rFonts w:ascii="仿宋_GB2312" w:hAnsi="仿宋_GB2312" w:eastAsia="仿宋_GB2312" w:cs="仿宋_GB2312"/>
          <w:b w:val="0"/>
          <w:bCs w:val="0"/>
          <w:color w:val="000000"/>
          <w:kern w:val="0"/>
        </w:rPr>
        <w:t>万元，占政府采购支出总额的</w:t>
      </w:r>
      <w:r>
        <w:rPr>
          <w:rFonts w:hint="eastAsia" w:ascii="仿宋_GB2312" w:hAnsi="仿宋_GB2312" w:eastAsia="仿宋_GB2312" w:cs="仿宋_GB2312"/>
          <w:b w:val="0"/>
          <w:bCs w:val="0"/>
          <w:color w:val="000000"/>
          <w:kern w:val="0"/>
        </w:rPr>
        <w:t>0</w:t>
      </w:r>
      <w:r>
        <w:rPr>
          <w:rFonts w:ascii="仿宋_GB2312" w:hAnsi="仿宋_GB2312" w:eastAsia="仿宋_GB2312" w:cs="仿宋_GB2312"/>
          <w:b w:val="0"/>
          <w:bCs w:val="0"/>
          <w:color w:val="000000"/>
          <w:kern w:val="0"/>
        </w:rPr>
        <w:t>%。</w:t>
      </w:r>
    </w:p>
    <w:p>
      <w:pPr>
        <w:pStyle w:val="4"/>
        <w:spacing w:before="0" w:after="0" w:line="580" w:lineRule="exact"/>
        <w:ind w:firstLine="643" w:firstLineChars="200"/>
        <w:rPr>
          <w:rFonts w:ascii="楷体_GB2312" w:eastAsia="楷体_GB2312" w:cs="DengXian-Bold"/>
        </w:rPr>
      </w:pPr>
      <w:r>
        <w:rPr>
          <w:rFonts w:hint="eastAsia" w:ascii="楷体_GB2312" w:eastAsia="楷体_GB2312" w:cs="DengXian-Bold"/>
        </w:rPr>
        <w:t>（三）国有资产占用情况</w:t>
      </w:r>
    </w:p>
    <w:p>
      <w:pPr>
        <w:adjustRightInd w:val="0"/>
        <w:snapToGrid w:val="0"/>
        <w:spacing w:after="0" w:line="580" w:lineRule="exact"/>
        <w:ind w:firstLine="640" w:firstLineChars="200"/>
        <w:rPr>
          <w:rFonts w:ascii="仿宋_GB2312" w:eastAsia="仿宋_GB2312" w:cs="DengXian-Regular"/>
          <w:sz w:val="32"/>
          <w:szCs w:val="32"/>
        </w:rPr>
      </w:pPr>
      <w:r>
        <w:rPr>
          <w:rFonts w:hint="eastAsia" w:ascii="仿宋_GB2312" w:eastAsia="仿宋_GB2312" w:cs="DengXian-Regular"/>
          <w:sz w:val="32"/>
          <w:szCs w:val="32"/>
        </w:rPr>
        <w:t>截至2018年12月31日，本部门共有车辆0辆，比上年增加0辆。其中，副部（省）级及以上领导用车0辆，主要领导干部用车0辆，机要通信用车0辆，应急保障用车0辆，执法执勤用车0辆，特种专业技术用车0辆，离退休干部用车0辆，其他用车0辆；单位价值</w:t>
      </w:r>
      <w:r>
        <w:rPr>
          <w:rFonts w:hint="eastAsia" w:ascii="仿宋_GB2312" w:hAnsi="TimesNewRomanPSMT" w:eastAsia="仿宋_GB2312" w:cs="TimesNewRomanPSMT"/>
          <w:sz w:val="32"/>
          <w:szCs w:val="32"/>
        </w:rPr>
        <w:t>50</w:t>
      </w:r>
      <w:r>
        <w:rPr>
          <w:rFonts w:hint="eastAsia" w:ascii="仿宋_GB2312" w:eastAsia="仿宋_GB2312" w:cs="DengXian-Regular"/>
          <w:sz w:val="32"/>
          <w:szCs w:val="32"/>
        </w:rPr>
        <w:t>万元以上通用设备0台（套），比上年增加0套，单位价值</w:t>
      </w:r>
      <w:r>
        <w:rPr>
          <w:rFonts w:hint="eastAsia" w:ascii="仿宋_GB2312" w:hAnsi="TimesNewRomanPSMT" w:eastAsia="仿宋_GB2312" w:cs="TimesNewRomanPSMT"/>
          <w:sz w:val="32"/>
          <w:szCs w:val="32"/>
        </w:rPr>
        <w:t>100</w:t>
      </w:r>
      <w:r>
        <w:rPr>
          <w:rFonts w:hint="eastAsia" w:ascii="仿宋_GB2312" w:eastAsia="仿宋_GB2312" w:cs="DengXian-Regular"/>
          <w:sz w:val="32"/>
          <w:szCs w:val="32"/>
        </w:rPr>
        <w:t>万元以上专用设备0台（套）比上年增加0套，与上一年度持平。</w:t>
      </w:r>
    </w:p>
    <w:p>
      <w:pPr>
        <w:adjustRightInd w:val="0"/>
        <w:snapToGrid w:val="0"/>
        <w:spacing w:after="0" w:line="580" w:lineRule="exact"/>
        <w:ind w:firstLine="640" w:firstLineChars="200"/>
        <w:rPr>
          <w:rFonts w:ascii="仿宋_GB2312" w:eastAsia="仿宋_GB2312" w:cs="DengXian-Regular"/>
          <w:sz w:val="32"/>
          <w:szCs w:val="32"/>
        </w:rPr>
      </w:pPr>
    </w:p>
    <w:p>
      <w:pPr>
        <w:pStyle w:val="4"/>
        <w:spacing w:before="0" w:after="0" w:line="580" w:lineRule="exact"/>
        <w:ind w:firstLine="643" w:firstLineChars="200"/>
        <w:rPr>
          <w:rFonts w:ascii="楷体_GB2312" w:eastAsia="楷体_GB2312" w:cs="DengXian-Bold"/>
        </w:rPr>
      </w:pPr>
      <w:r>
        <w:rPr>
          <w:rFonts w:hint="eastAsia" w:ascii="楷体_GB2312" w:eastAsia="楷体_GB2312" w:cs="DengXian-Bold"/>
        </w:rPr>
        <w:t>（四）其他需要说明的情况</w:t>
      </w:r>
    </w:p>
    <w:p>
      <w:pPr>
        <w:adjustRightInd w:val="0"/>
        <w:snapToGrid w:val="0"/>
        <w:spacing w:after="0" w:line="580" w:lineRule="exact"/>
        <w:ind w:firstLine="640" w:firstLineChars="200"/>
        <w:rPr>
          <w:rFonts w:ascii="仿宋_GB2312" w:eastAsia="仿宋_GB2312" w:cs="DengXian-Regular"/>
          <w:sz w:val="32"/>
          <w:szCs w:val="32"/>
        </w:rPr>
      </w:pPr>
      <w:r>
        <w:rPr>
          <w:rFonts w:hint="eastAsia" w:ascii="仿宋_GB2312" w:eastAsia="仿宋_GB2312" w:cs="DengXian-Regular"/>
          <w:sz w:val="32"/>
          <w:szCs w:val="32"/>
        </w:rPr>
        <w:t>1、本部门2018年度《政府性基金预算财政拨款收入支出决算表》</w:t>
      </w:r>
      <w:r>
        <w:rPr>
          <w:rFonts w:hint="eastAsia" w:ascii="仿宋_GB2312" w:eastAsia="仿宋_GB2312" w:cs="DengXian-Regular"/>
          <w:sz w:val="32"/>
          <w:szCs w:val="32"/>
          <w:lang w:eastAsia="zh-CN"/>
        </w:rPr>
        <w:t>、《</w:t>
      </w:r>
      <w:r>
        <w:rPr>
          <w:rFonts w:hint="eastAsia" w:ascii="仿宋_GB2312" w:eastAsia="仿宋_GB2312" w:cs="DengXian-Regular"/>
          <w:sz w:val="32"/>
          <w:szCs w:val="32"/>
        </w:rPr>
        <w:t>国有资本经营预算财政拨款支出决算表</w:t>
      </w:r>
      <w:r>
        <w:rPr>
          <w:rFonts w:hint="eastAsia" w:ascii="仿宋_GB2312" w:eastAsia="仿宋_GB2312" w:cs="DengXian-Regular"/>
          <w:sz w:val="32"/>
          <w:szCs w:val="32"/>
          <w:lang w:eastAsia="zh-CN"/>
        </w:rPr>
        <w:t>》</w:t>
      </w:r>
      <w:r>
        <w:rPr>
          <w:rFonts w:hint="eastAsia" w:ascii="仿宋_GB2312" w:eastAsia="仿宋_GB2312" w:cs="DengXian-Regular"/>
          <w:sz w:val="32"/>
          <w:szCs w:val="32"/>
        </w:rPr>
        <w:t>无收支及结转结余情况</w:t>
      </w:r>
      <w:r>
        <w:rPr>
          <w:rFonts w:hint="eastAsia" w:ascii="仿宋_GB2312" w:eastAsia="仿宋_GB2312" w:cs="DengXian-Regular"/>
          <w:sz w:val="32"/>
          <w:szCs w:val="32"/>
          <w:lang w:eastAsia="zh-CN"/>
        </w:rPr>
        <w:t>，《政府采购情况表》无相关情况</w:t>
      </w:r>
      <w:r>
        <w:rPr>
          <w:rFonts w:hint="eastAsia" w:ascii="仿宋_GB2312" w:eastAsia="仿宋_GB2312" w:cs="DengXian-Regular"/>
          <w:sz w:val="32"/>
          <w:szCs w:val="32"/>
        </w:rPr>
        <w:t>，故《政府性基金预算财政拨款收入支出决算表》</w:t>
      </w:r>
      <w:r>
        <w:rPr>
          <w:rFonts w:hint="eastAsia" w:ascii="仿宋_GB2312" w:eastAsia="仿宋_GB2312" w:cs="DengXian-Regular"/>
          <w:sz w:val="32"/>
          <w:szCs w:val="32"/>
          <w:lang w:eastAsia="zh-CN"/>
        </w:rPr>
        <w:t>、《</w:t>
      </w:r>
      <w:r>
        <w:rPr>
          <w:rFonts w:hint="eastAsia" w:ascii="仿宋_GB2312" w:eastAsia="仿宋_GB2312" w:cs="DengXian-Regular"/>
          <w:sz w:val="32"/>
          <w:szCs w:val="32"/>
        </w:rPr>
        <w:t>国有资本经营预算财政拨款支出决算表</w:t>
      </w:r>
      <w:r>
        <w:rPr>
          <w:rFonts w:hint="eastAsia" w:ascii="仿宋_GB2312" w:eastAsia="仿宋_GB2312" w:cs="DengXian-Regular"/>
          <w:sz w:val="32"/>
          <w:szCs w:val="32"/>
          <w:lang w:eastAsia="zh-CN"/>
        </w:rPr>
        <w:t>》、《政府采购情况表》</w:t>
      </w:r>
      <w:r>
        <w:rPr>
          <w:rFonts w:hint="eastAsia" w:ascii="仿宋_GB2312" w:eastAsia="仿宋_GB2312" w:cs="DengXian-Regular"/>
          <w:sz w:val="32"/>
          <w:szCs w:val="32"/>
        </w:rPr>
        <w:t>以空表列示。</w:t>
      </w:r>
    </w:p>
    <w:p>
      <w:pPr>
        <w:adjustRightInd w:val="0"/>
        <w:snapToGrid w:val="0"/>
        <w:spacing w:after="0" w:line="580" w:lineRule="exact"/>
        <w:ind w:firstLine="640" w:firstLineChars="200"/>
        <w:rPr>
          <w:rFonts w:ascii="仿宋_GB2312" w:eastAsia="仿宋_GB2312" w:cs="DengXian-Regular"/>
          <w:sz w:val="32"/>
          <w:szCs w:val="32"/>
        </w:rPr>
      </w:pPr>
      <w:r>
        <w:rPr>
          <w:rFonts w:hint="eastAsia" w:ascii="仿宋_GB2312" w:eastAsia="仿宋_GB2312" w:cs="DengXian-Regular"/>
          <w:sz w:val="32"/>
          <w:szCs w:val="32"/>
        </w:rPr>
        <w:t>2、由于决算公开表格中金额数值应当保留两位小数，公开数据为四舍五入计算结</w:t>
      </w:r>
      <w:r>
        <w:rPr>
          <w:sz w:val="44"/>
        </w:rPr>
        <w:pict>
          <v:group id="_x0000_s1037" o:spid="_x0000_s1037" o:spt="203" style="position:absolute;left:0pt;margin-left:-0.55pt;margin-top:29.3pt;height:43.95pt;width:301.85pt;mso-position-horizontal-relative:page;mso-position-vertical-relative:page;z-index:251666432;mso-width-relative:page;mso-height-relative:page;" coordorigin="4551,52615" coordsize="8546,1398203" o:gfxdata="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">
            <o:lock v:ext="edit"/>
            <v:rect id="矩形 13" o:spid="_x0000_s1039" o:spt="1" style="position:absolute;left:4551;top:52615;height:1175;width:8546;v-text-anchor:middle;" fillcolor="#D9D9D9" filled="t" stroked="f" coordsize="21600,21600" o:gfxdata="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wGMnb4A&#10;AADbAAAADwAAAAAAAAABACAAAAAiAAAAZHJzL2Rvd25yZXYueG1sUEsBAhQAFAAAAAgAh07iQDMv&#10;BZ47AAAAOQAAABAAAAAAAAAAAQAgAAAADQEAAGRycy9zaGFwZXhtbC54bWxQSwUGAAAAAAYABgBb&#10;AQAAtwMAAAAA&#10;">
              <v:path/>
              <v:fill on="t" focussize="0,0"/>
              <v:stroke on="f" weight="2pt"/>
              <v:imagedata o:title=""/>
              <o:lock v:ext="edit"/>
            </v:rect>
            <v:rect id="_x0000_s1038" o:spid="_x0000_s1038" o:spt="1" style="position:absolute;left:4577;top:52890;height:1123;width:8324;v-text-anchor:middle;" fillcolor="#AD002D" filled="t" stroked="t" coordsize="21600,21600" o:gfxdata="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55G0wvQAA&#10;ANsAAAAPAAAAAAAAAAEAIAAAACIAAABkcnMvZG93bnJldi54bWxQSwECFAAUAAAACACHTuJAMy8F&#10;njsAAAA5AAAAEAAAAAAAAAABACAAAAAMAQAAZHJzL3NoYXBleG1sLnhtbFBLBQYAAAAABgAGAFsB&#10;AAC2AwAAAAA=&#10;">
              <v:path/>
              <v:fill on="t" focussize="0,0"/>
              <v:stroke weight="2pt" color="#B0761F" joinstyle="round"/>
              <v:imagedata o:title=""/>
              <o:lock v:ext="edit"/>
              <v:textbox>
                <w:txbxContent>
                  <w:p>
                    <w:pPr>
                      <w:widowControl/>
                      <w:jc w:val="left"/>
                      <w:rPr>
                        <w:rFonts w:ascii="楷体" w:hAnsi="楷体" w:eastAsia="楷体" w:cs="楷体"/>
                        <w:b/>
                        <w:bCs/>
                        <w:color w:val="FDEFBE"/>
                        <w:sz w:val="32"/>
                        <w:szCs w:val="32"/>
                      </w:rPr>
                    </w:pPr>
                    <w:r>
                      <w:rPr>
                        <w:rFonts w:hint="eastAsia" w:ascii="楷体" w:hAnsi="楷体" w:eastAsia="楷体" w:cs="楷体"/>
                        <w:b/>
                        <w:bCs/>
                        <w:color w:val="FDEFBE"/>
                        <w:kern w:val="0"/>
                        <w:sz w:val="32"/>
                        <w:szCs w:val="32"/>
                      </w:rPr>
                      <w:t>2018年度部门决算☞部门决算情况说明</w:t>
                    </w:r>
                  </w:p>
                  <w:p>
                    <w:pPr>
                      <w:jc w:val="center"/>
                    </w:pPr>
                  </w:p>
                </w:txbxContent>
              </v:textbox>
            </v:rect>
            <w10:anchorlock/>
          </v:group>
        </w:pict>
      </w:r>
      <w:r>
        <w:rPr>
          <w:rFonts w:hint="eastAsia" w:ascii="仿宋_GB2312" w:eastAsia="仿宋_GB2312" w:cs="DengXian-Regular"/>
          <w:sz w:val="32"/>
          <w:szCs w:val="32"/>
        </w:rPr>
        <w:t>果，个别数据合计项与分项之和存在小数点后差额，特此说明。</w:t>
      </w:r>
    </w:p>
    <w:p>
      <w:pPr>
        <w:widowControl/>
        <w:spacing w:after="0" w:line="580" w:lineRule="exact"/>
        <w:ind w:firstLine="881" w:firstLineChars="200"/>
        <w:jc w:val="left"/>
        <w:rPr>
          <w:rFonts w:cs="MS-UIGothic,Bold" w:asciiTheme="majorEastAsia" w:hAnsiTheme="majorEastAsia" w:eastAsiaTheme="majorEastAsia"/>
          <w:b/>
          <w:bCs/>
          <w:kern w:val="0"/>
          <w:sz w:val="44"/>
          <w:szCs w:val="44"/>
        </w:rPr>
        <w:sectPr>
          <w:pgSz w:w="11906" w:h="16838"/>
          <w:pgMar w:top="2098" w:right="1474" w:bottom="1984" w:left="1588" w:header="851" w:footer="992" w:gutter="0"/>
          <w:cols w:space="0" w:num="1"/>
          <w:docGrid w:type="lines" w:linePitch="312" w:charSpace="0"/>
        </w:sectPr>
      </w:pPr>
    </w:p>
    <w:p>
      <w:pPr>
        <w:rPr>
          <w:rFonts w:ascii="宋体" w:hAnsi="宋体" w:cs="ArialUnicodeMS"/>
          <w:color w:val="000000"/>
          <w:kern w:val="0"/>
        </w:rPr>
        <w:sectPr>
          <w:pgSz w:w="11906" w:h="16838"/>
          <w:pgMar w:top="2098" w:right="1474" w:bottom="1984" w:left="1588" w:header="851" w:footer="992" w:gutter="0"/>
          <w:cols w:space="0" w:num="1"/>
          <w:docGrid w:type="lines" w:linePitch="312" w:charSpace="0"/>
        </w:sectPr>
      </w:pPr>
      <w:r>
        <w:rPr>
          <w:rFonts w:hint="eastAsia" w:ascii="宋体" w:hAnsi="宋体" w:cs="ArialUnicodeMS"/>
          <w:color w:val="000000"/>
          <w:kern w:val="0"/>
        </w:rPr>
        <w:drawing>
          <wp:anchor distT="0" distB="0" distL="114300" distR="114300" simplePos="0" relativeHeight="251650048" behindDoc="1" locked="0" layoutInCell="1" allowOverlap="1">
            <wp:simplePos x="0" y="0"/>
            <wp:positionH relativeFrom="column">
              <wp:posOffset>-1007745</wp:posOffset>
            </wp:positionH>
            <wp:positionV relativeFrom="paragraph">
              <wp:posOffset>-1336675</wp:posOffset>
            </wp:positionV>
            <wp:extent cx="7550150" cy="10680065"/>
            <wp:effectExtent l="0" t="0" r="12700" b="6985"/>
            <wp:wrapNone/>
            <wp:docPr id="21" name="图片 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
                    <pic:cNvPicPr>
                      <a:picLocks noChangeAspect="1"/>
                    </pic:cNvPicPr>
                  </pic:nvPicPr>
                  <pic:blipFill>
                    <a:blip r:embed="rId5" cstate="print"/>
                    <a:stretch>
                      <a:fillRect/>
                    </a:stretch>
                  </pic:blipFill>
                  <pic:spPr>
                    <a:xfrm>
                      <a:off x="0" y="0"/>
                      <a:ext cx="7550150" cy="10680065"/>
                    </a:xfrm>
                    <a:prstGeom prst="rect">
                      <a:avLst/>
                    </a:prstGeom>
                  </pic:spPr>
                </pic:pic>
              </a:graphicData>
            </a:graphic>
          </wp:anchor>
        </w:drawing>
      </w:r>
      <w:r>
        <w:rPr>
          <w:sz w:val="72"/>
        </w:rPr>
        <w:pict>
          <v:shape id="_x0000_s1036" o:spid="_x0000_s1036" o:spt="202" type="#_x0000_t202" style="position:absolute;left:0pt;margin-left:-78.7pt;margin-top:232.8pt;height:159.1pt;width:596.2pt;z-index:251657216;mso-width-relative:page;mso-height-relative:page;" filled="f" stroked="f" coordsize="21600,21600" o:gfxdata="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NlmnozeAAAADQEAAA8AAAAAAAAAAQAgAAAA&#10;IgAAAGRycy9kb3ducmV2LnhtbFBLAQIUABQAAAAIAIdO4kAzTACJPgIAAGkEAAAOAAAAAAAAAAEA&#10;IAAAAC0BAABkcnMvZTJvRG9jLnhtbFBLBQYAAAAABgAGAFkBAADdBQAAAAA=&#10;">
            <v:path/>
            <v:fill on="f" focussize="0,0"/>
            <v:stroke on="f" weight="0.5pt" joinstyle="miter"/>
            <v:imagedata o:title=""/>
            <o:lock v:ext="edit"/>
            <v:textbox>
              <w:txbxContent>
                <w:p>
                  <w:pPr>
                    <w:widowControl/>
                    <w:spacing w:line="1200" w:lineRule="exact"/>
                    <w:jc w:val="center"/>
                    <w:rPr>
                      <w:rFonts w:hAnsi="宋体" w:asciiTheme="minorEastAsia" w:eastAsiaTheme="minorEastAsia"/>
                      <w:color w:val="FDEFBE"/>
                      <w:sz w:val="96"/>
                      <w:szCs w:val="96"/>
                    </w:rPr>
                  </w:pPr>
                  <w:r>
                    <w:rPr>
                      <w:rFonts w:hint="eastAsia" w:hAnsi="宋体" w:asciiTheme="minorEastAsia" w:eastAsiaTheme="minorEastAsia"/>
                      <w:color w:val="FDEFBE"/>
                      <w:sz w:val="96"/>
                      <w:szCs w:val="96"/>
                    </w:rPr>
                    <w:t>第四部分</w:t>
                  </w:r>
                </w:p>
                <w:p>
                  <w:pPr>
                    <w:widowControl/>
                    <w:spacing w:line="1200" w:lineRule="exact"/>
                    <w:jc w:val="center"/>
                    <w:rPr>
                      <w:color w:val="FDEFBE"/>
                      <w:sz w:val="96"/>
                      <w:szCs w:val="96"/>
                    </w:rPr>
                  </w:pPr>
                  <w:r>
                    <w:rPr>
                      <w:rFonts w:hint="eastAsia" w:hAnsi="宋体" w:asciiTheme="minorEastAsia" w:eastAsiaTheme="minorEastAsia"/>
                      <w:color w:val="FDEFBE"/>
                      <w:sz w:val="96"/>
                      <w:szCs w:val="96"/>
                    </w:rPr>
                    <w:t>名词解释</w:t>
                  </w:r>
                </w:p>
              </w:txbxContent>
            </v:textbox>
          </v:shape>
        </w:pict>
      </w:r>
    </w:p>
    <w:p>
      <w:pPr>
        <w:widowControl/>
        <w:spacing w:after="0" w:line="560" w:lineRule="exact"/>
        <w:ind w:firstLine="643" w:firstLineChars="200"/>
        <w:rPr>
          <w:rFonts w:ascii="仿宋_GB2312" w:eastAsia="仿宋_GB2312" w:hAnsiTheme="majorEastAsia"/>
          <w:color w:val="000000"/>
          <w:kern w:val="0"/>
          <w:sz w:val="32"/>
          <w:szCs w:val="32"/>
        </w:rPr>
      </w:pPr>
      <w:r>
        <w:rPr>
          <w:rFonts w:hint="eastAsia" w:ascii="仿宋_GB2312" w:eastAsia="仿宋_GB2312" w:hAnsiTheme="majorEastAsia"/>
          <w:b/>
          <w:bCs/>
          <w:color w:val="000000"/>
          <w:kern w:val="0"/>
          <w:sz w:val="32"/>
          <w:szCs w:val="32"/>
        </w:rPr>
        <w:t>（一）财政拨款收入：</w:t>
      </w:r>
      <w:r>
        <w:rPr>
          <w:rFonts w:hint="eastAsia" w:ascii="仿宋_GB2312" w:eastAsia="仿宋_GB2312" w:hAnsiTheme="majorEastAsia"/>
          <w:color w:val="000000"/>
          <w:kern w:val="0"/>
          <w:sz w:val="32"/>
          <w:szCs w:val="32"/>
        </w:rPr>
        <w:t>本年度从本级财政部门取得的财政拨款，包括一般公共预算财政拨款和政府性基金预算财政拨款。</w:t>
      </w:r>
    </w:p>
    <w:p>
      <w:pPr>
        <w:widowControl/>
        <w:spacing w:after="0" w:line="560" w:lineRule="exact"/>
        <w:ind w:firstLine="643" w:firstLineChars="200"/>
        <w:rPr>
          <w:rFonts w:ascii="仿宋_GB2312" w:eastAsia="仿宋_GB2312" w:hAnsiTheme="majorEastAsia"/>
          <w:color w:val="000000"/>
          <w:kern w:val="0"/>
          <w:sz w:val="32"/>
          <w:szCs w:val="32"/>
        </w:rPr>
      </w:pPr>
      <w:r>
        <w:rPr>
          <w:rFonts w:hint="eastAsia" w:ascii="仿宋_GB2312" w:eastAsia="仿宋_GB2312" w:hAnsiTheme="majorEastAsia"/>
          <w:b/>
          <w:bCs/>
          <w:color w:val="000000"/>
          <w:kern w:val="0"/>
          <w:sz w:val="32"/>
          <w:szCs w:val="32"/>
        </w:rPr>
        <w:t>（二）事业收入：</w:t>
      </w:r>
      <w:r>
        <w:rPr>
          <w:rFonts w:hint="eastAsia" w:ascii="仿宋_GB2312" w:eastAsia="仿宋_GB2312" w:hAnsiTheme="majorEastAsia"/>
          <w:color w:val="000000"/>
          <w:kern w:val="0"/>
          <w:sz w:val="32"/>
          <w:szCs w:val="32"/>
        </w:rPr>
        <w:t>指事业单位开展专业业务活动及辅助活动所取得的收入。</w:t>
      </w:r>
    </w:p>
    <w:p>
      <w:pPr>
        <w:widowControl/>
        <w:spacing w:after="0" w:line="560" w:lineRule="exact"/>
        <w:ind w:firstLine="643" w:firstLineChars="200"/>
        <w:rPr>
          <w:rFonts w:ascii="仿宋_GB2312" w:eastAsia="仿宋_GB2312" w:hAnsiTheme="majorEastAsia"/>
          <w:color w:val="000000"/>
          <w:kern w:val="0"/>
          <w:sz w:val="32"/>
          <w:szCs w:val="32"/>
        </w:rPr>
      </w:pPr>
      <w:r>
        <w:rPr>
          <w:rFonts w:hint="eastAsia" w:ascii="仿宋_GB2312" w:eastAsia="仿宋_GB2312" w:hAnsiTheme="majorEastAsia"/>
          <w:b/>
          <w:bCs/>
          <w:color w:val="000000"/>
          <w:kern w:val="0"/>
          <w:sz w:val="32"/>
          <w:szCs w:val="32"/>
        </w:rPr>
        <w:t>（三）其他收入：</w:t>
      </w:r>
      <w:r>
        <w:rPr>
          <w:rFonts w:hint="eastAsia" w:ascii="仿宋_GB2312" w:eastAsia="仿宋_GB2312" w:hAnsiTheme="majorEastAsia"/>
          <w:color w:val="000000"/>
          <w:kern w:val="0"/>
          <w:sz w:val="32"/>
          <w:szCs w:val="32"/>
        </w:rPr>
        <w:t>指除上述“财政拨款收入”“事业收入”“经营收入”等以外的收入。</w:t>
      </w:r>
    </w:p>
    <w:p>
      <w:pPr>
        <w:widowControl/>
        <w:spacing w:after="0" w:line="560" w:lineRule="exact"/>
        <w:ind w:firstLine="643" w:firstLineChars="200"/>
        <w:rPr>
          <w:rFonts w:ascii="仿宋_GB2312" w:eastAsia="仿宋_GB2312" w:hAnsiTheme="majorEastAsia"/>
          <w:color w:val="000000"/>
          <w:kern w:val="0"/>
          <w:sz w:val="32"/>
          <w:szCs w:val="32"/>
        </w:rPr>
      </w:pPr>
      <w:r>
        <w:rPr>
          <w:rFonts w:hint="eastAsia" w:ascii="仿宋_GB2312" w:eastAsia="仿宋_GB2312" w:hAnsiTheme="majorEastAsia"/>
          <w:b/>
          <w:bCs/>
          <w:color w:val="000000"/>
          <w:kern w:val="0"/>
          <w:sz w:val="32"/>
          <w:szCs w:val="32"/>
        </w:rPr>
        <w:t>（四）用事业基金弥补收支差额：</w:t>
      </w:r>
      <w:r>
        <w:rPr>
          <w:rFonts w:hint="eastAsia" w:ascii="仿宋_GB2312" w:eastAsia="仿宋_GB2312" w:hAnsiTheme="majorEastAsia"/>
          <w:color w:val="000000"/>
          <w:kern w:val="0"/>
          <w:sz w:val="32"/>
          <w:szCs w:val="32"/>
        </w:rPr>
        <w:t>指事业单位在用当年的“财政拨款收入”“财政拨款结转和结余资金”“事业收入”“经营收入”“其他收入”不足以安排当年支出的情况下，使用以前年度积累的事业基金（事业单位当年收支相抵后按国家规定提取、用于弥补以后年度收支差额的基金）弥补本年度收支缺口的资金。</w:t>
      </w:r>
    </w:p>
    <w:p>
      <w:pPr>
        <w:widowControl/>
        <w:spacing w:after="0" w:line="560" w:lineRule="exact"/>
        <w:ind w:firstLine="643" w:firstLineChars="200"/>
        <w:rPr>
          <w:rFonts w:ascii="仿宋_GB2312" w:eastAsia="仿宋_GB2312" w:hAnsiTheme="majorEastAsia"/>
          <w:color w:val="000000"/>
          <w:kern w:val="0"/>
          <w:sz w:val="32"/>
          <w:szCs w:val="32"/>
        </w:rPr>
      </w:pPr>
      <w:r>
        <w:rPr>
          <w:rFonts w:hint="eastAsia" w:ascii="仿宋_GB2312" w:eastAsia="仿宋_GB2312" w:hAnsiTheme="majorEastAsia"/>
          <w:b/>
          <w:bCs/>
          <w:color w:val="000000"/>
          <w:kern w:val="0"/>
          <w:sz w:val="32"/>
          <w:szCs w:val="32"/>
        </w:rPr>
        <w:t>（五）年初结转和结余：</w:t>
      </w:r>
      <w:r>
        <w:rPr>
          <w:rFonts w:hint="eastAsia" w:ascii="仿宋_GB2312" w:eastAsia="仿宋_GB2312" w:hAnsiTheme="majorEastAsia"/>
          <w:color w:val="000000"/>
          <w:kern w:val="0"/>
          <w:sz w:val="32"/>
          <w:szCs w:val="32"/>
        </w:rPr>
        <w:t>指以前年度尚未完成、结转到本年仍按原规定用途继续使用的资金，或项目已完成等产生的结余资金。</w:t>
      </w:r>
    </w:p>
    <w:p>
      <w:pPr>
        <w:widowControl/>
        <w:spacing w:after="0" w:line="560" w:lineRule="exact"/>
        <w:ind w:firstLine="643" w:firstLineChars="200"/>
        <w:rPr>
          <w:rFonts w:ascii="仿宋_GB2312" w:eastAsia="仿宋_GB2312" w:hAnsiTheme="majorEastAsia"/>
          <w:color w:val="000000"/>
          <w:kern w:val="0"/>
          <w:sz w:val="32"/>
          <w:szCs w:val="32"/>
        </w:rPr>
      </w:pPr>
      <w:r>
        <w:rPr>
          <w:rFonts w:hint="eastAsia" w:ascii="仿宋_GB2312" w:eastAsia="仿宋_GB2312" w:hAnsiTheme="majorEastAsia"/>
          <w:b/>
          <w:bCs/>
          <w:color w:val="000000"/>
          <w:kern w:val="0"/>
          <w:sz w:val="32"/>
          <w:szCs w:val="32"/>
        </w:rPr>
        <w:t>（六）结余分配：</w:t>
      </w:r>
      <w:r>
        <w:rPr>
          <w:rFonts w:hint="eastAsia" w:ascii="仿宋_GB2312" w:eastAsia="仿宋_GB2312" w:hAnsiTheme="majorEastAsia"/>
          <w:color w:val="000000"/>
          <w:kern w:val="0"/>
          <w:sz w:val="32"/>
          <w:szCs w:val="32"/>
        </w:rPr>
        <w:t>指事业单位按照事业单位会计制度的规定从非财政补助结余中分配的事业基金和职工福利基金等。</w:t>
      </w:r>
    </w:p>
    <w:p>
      <w:pPr>
        <w:widowControl/>
        <w:spacing w:after="0" w:line="560" w:lineRule="exact"/>
        <w:ind w:firstLine="643" w:firstLineChars="200"/>
        <w:rPr>
          <w:rFonts w:ascii="仿宋_GB2312" w:eastAsia="仿宋_GB2312" w:hAnsiTheme="majorEastAsia"/>
          <w:color w:val="000000"/>
          <w:kern w:val="0"/>
          <w:sz w:val="32"/>
          <w:szCs w:val="32"/>
        </w:rPr>
      </w:pPr>
      <w:r>
        <w:rPr>
          <w:rFonts w:hint="eastAsia" w:ascii="仿宋_GB2312" w:eastAsia="仿宋_GB2312" w:hAnsiTheme="majorEastAsia"/>
          <w:b/>
          <w:bCs/>
          <w:color w:val="000000"/>
          <w:kern w:val="0"/>
          <w:sz w:val="32"/>
          <w:szCs w:val="32"/>
        </w:rPr>
        <w:t>（七）年末结转和结</w:t>
      </w:r>
      <w:r>
        <w:rPr>
          <w:rFonts w:ascii="仿宋_GB2312" w:eastAsia="仿宋_GB2312" w:hAnsiTheme="majorEastAsia"/>
          <w:b/>
          <w:bCs/>
          <w:color w:val="000000"/>
          <w:kern w:val="0"/>
          <w:sz w:val="32"/>
          <w:szCs w:val="32"/>
        </w:rPr>
        <w:pict>
          <v:group id="_x0000_s1033" o:spid="_x0000_s1033" o:spt="203" style="position:absolute;left:0pt;margin-left:-81.05pt;margin-top:39.65pt;height:43.95pt;width:264.85pt;mso-position-vertical-relative:page;z-index:251659264;mso-width-relative:page;mso-height-relative:page;" coordorigin="4551,52615" coordsize="8546,1398203" o:gfxdata="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">
            <o:lock v:ext="edit"/>
            <v:rect id="矩形 13" o:spid="_x0000_s1035" o:spt="1" style="position:absolute;left:4551;top:52615;height:1175;width:8546;v-text-anchor:middle;" fillcolor="#D9D9D9" filled="t" stroked="f" coordsize="21600,21600" o:gfxdata="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kBhEG/&#10;AAAA3AAAAA8AAAAAAAAAAQAgAAAAIgAAAGRycy9kb3ducmV2LnhtbFBLAQIUABQAAAAIAIdO4kAz&#10;LwWeOwAAADkAAAAQAAAAAAAAAAEAIAAAAA4BAABkcnMvc2hhcGV4bWwueG1sUEsFBgAAAAAGAAYA&#10;WwEAALgDAAAAAA==&#10;">
              <v:path/>
              <v:fill on="t" focussize="0,0"/>
              <v:stroke on="f" weight="2pt"/>
              <v:imagedata o:title=""/>
              <o:lock v:ext="edit"/>
            </v:rect>
            <v:rect id="矩形 14" o:spid="_x0000_s1034" o:spt="1" style="position:absolute;left:4577;top:52890;height:1123;width:8324;v-text-anchor:middle;" fillcolor="#AD002D" filled="t" stroked="t" coordsize="21600,21600" o:gfxdata="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syc065AAAA3AAA&#10;AA8AAAAAAAAAAQAgAAAAIgAAAGRycy9kb3ducmV2LnhtbFBLAQIUABQAAAAIAIdO4kAzLwWeOwAA&#10;ADkAAAAQAAAAAAAAAAEAIAAAAAgBAABkcnMvc2hhcGV4bWwueG1sUEsFBgAAAAAGAAYAWwEAALID&#10;AAAAAA==&#10;">
              <v:path/>
              <v:fill on="t" focussize="0,0"/>
              <v:stroke weight="2pt" color="#B0761F" joinstyle="round"/>
              <v:imagedata o:title=""/>
              <o:lock v:ext="edit"/>
              <v:textbox>
                <w:txbxContent>
                  <w:p>
                    <w:pPr>
                      <w:widowControl/>
                      <w:jc w:val="left"/>
                      <w:rPr>
                        <w:rFonts w:ascii="楷体" w:hAnsi="楷体" w:eastAsia="楷体" w:cs="楷体"/>
                        <w:b/>
                        <w:bCs/>
                        <w:color w:val="FDEFBE"/>
                        <w:sz w:val="32"/>
                        <w:szCs w:val="32"/>
                      </w:rPr>
                    </w:pPr>
                    <w:r>
                      <w:rPr>
                        <w:rFonts w:hint="eastAsia" w:ascii="楷体" w:hAnsi="楷体" w:eastAsia="楷体" w:cs="楷体"/>
                        <w:b/>
                        <w:bCs/>
                        <w:color w:val="FDEFBE"/>
                        <w:kern w:val="0"/>
                        <w:sz w:val="32"/>
                        <w:szCs w:val="32"/>
                      </w:rPr>
                      <w:t>2018年度部门决算☞名词解释</w:t>
                    </w:r>
                  </w:p>
                  <w:p>
                    <w:pPr>
                      <w:jc w:val="center"/>
                    </w:pPr>
                  </w:p>
                </w:txbxContent>
              </v:textbox>
            </v:rect>
            <w10:anchorlock/>
          </v:group>
        </w:pict>
      </w:r>
      <w:r>
        <w:rPr>
          <w:rFonts w:hint="eastAsia" w:ascii="仿宋_GB2312" w:eastAsia="仿宋_GB2312" w:hAnsiTheme="majorEastAsia"/>
          <w:b/>
          <w:bCs/>
          <w:color w:val="000000"/>
          <w:kern w:val="0"/>
          <w:sz w:val="32"/>
          <w:szCs w:val="32"/>
        </w:rPr>
        <w:t>余：</w:t>
      </w:r>
      <w:r>
        <w:rPr>
          <w:rFonts w:hint="eastAsia" w:ascii="仿宋_GB2312" w:eastAsia="仿宋_GB2312" w:hAnsiTheme="majorEastAsia"/>
          <w:color w:val="000000"/>
          <w:kern w:val="0"/>
          <w:sz w:val="32"/>
          <w:szCs w:val="32"/>
        </w:rPr>
        <w:t>指单位按有关规定结转到下年或以后年度继续使用的资金，或项目已完成等产生的结余资金。</w:t>
      </w:r>
    </w:p>
    <w:p>
      <w:pPr>
        <w:widowControl/>
        <w:spacing w:after="0" w:line="560" w:lineRule="exact"/>
        <w:ind w:firstLine="643" w:firstLineChars="200"/>
        <w:rPr>
          <w:rFonts w:ascii="仿宋_GB2312" w:eastAsia="仿宋_GB2312" w:hAnsiTheme="majorEastAsia"/>
          <w:color w:val="000000"/>
          <w:kern w:val="0"/>
          <w:sz w:val="32"/>
          <w:szCs w:val="32"/>
        </w:rPr>
      </w:pPr>
      <w:r>
        <w:rPr>
          <w:rFonts w:hint="eastAsia" w:ascii="仿宋_GB2312" w:eastAsia="仿宋_GB2312" w:hAnsiTheme="majorEastAsia"/>
          <w:b/>
          <w:bCs/>
          <w:color w:val="000000"/>
          <w:kern w:val="0"/>
          <w:sz w:val="32"/>
          <w:szCs w:val="32"/>
        </w:rPr>
        <w:t>（八）基本支出：</w:t>
      </w:r>
      <w:r>
        <w:rPr>
          <w:rFonts w:hint="eastAsia" w:ascii="仿宋_GB2312" w:eastAsia="仿宋_GB2312" w:hAnsiTheme="majorEastAsia"/>
          <w:color w:val="000000"/>
          <w:kern w:val="0"/>
          <w:sz w:val="32"/>
          <w:szCs w:val="32"/>
        </w:rPr>
        <w:t>填列单位为保障机构正常运转、完成日常工作任务而发生的各项支出。</w:t>
      </w:r>
    </w:p>
    <w:p>
      <w:pPr>
        <w:widowControl/>
        <w:spacing w:after="0" w:line="560" w:lineRule="exact"/>
        <w:ind w:firstLine="643" w:firstLineChars="200"/>
        <w:rPr>
          <w:rFonts w:ascii="仿宋_GB2312" w:eastAsia="仿宋_GB2312" w:hAnsiTheme="majorEastAsia"/>
          <w:color w:val="000000"/>
          <w:kern w:val="0"/>
          <w:sz w:val="32"/>
          <w:szCs w:val="32"/>
        </w:rPr>
      </w:pPr>
      <w:r>
        <w:rPr>
          <w:rFonts w:hint="eastAsia" w:ascii="仿宋_GB2312" w:eastAsia="仿宋_GB2312" w:hAnsiTheme="majorEastAsia"/>
          <w:b/>
          <w:bCs/>
          <w:color w:val="000000"/>
          <w:kern w:val="0"/>
          <w:sz w:val="32"/>
          <w:szCs w:val="32"/>
        </w:rPr>
        <w:t>（九）项目支出：</w:t>
      </w:r>
      <w:r>
        <w:rPr>
          <w:rFonts w:hint="eastAsia" w:ascii="仿宋_GB2312" w:eastAsia="仿宋_GB2312" w:hAnsiTheme="majorEastAsia"/>
          <w:color w:val="000000"/>
          <w:kern w:val="0"/>
          <w:sz w:val="32"/>
          <w:szCs w:val="32"/>
        </w:rPr>
        <w:t>填列单位为完成特定的行政工作任务或事业发展目标，在基本支出之外发生的各项支出</w:t>
      </w:r>
    </w:p>
    <w:p>
      <w:pPr>
        <w:widowControl/>
        <w:spacing w:after="0" w:line="560" w:lineRule="exact"/>
        <w:ind w:firstLine="643" w:firstLineChars="200"/>
        <w:rPr>
          <w:rFonts w:ascii="仿宋_GB2312" w:eastAsia="仿宋_GB2312" w:hAnsiTheme="majorEastAsia"/>
          <w:color w:val="000000"/>
          <w:kern w:val="0"/>
          <w:sz w:val="32"/>
          <w:szCs w:val="32"/>
        </w:rPr>
      </w:pPr>
      <w:r>
        <w:rPr>
          <w:rFonts w:hint="eastAsia" w:ascii="仿宋_GB2312" w:eastAsia="仿宋_GB2312" w:hAnsiTheme="majorEastAsia"/>
          <w:b/>
          <w:bCs/>
          <w:color w:val="000000"/>
          <w:kern w:val="0"/>
          <w:sz w:val="32"/>
          <w:szCs w:val="32"/>
        </w:rPr>
        <w:t>（十）资本性支出（基本建设）：</w:t>
      </w:r>
      <w:r>
        <w:rPr>
          <w:rFonts w:hint="eastAsia" w:ascii="仿宋_GB2312" w:eastAsia="仿宋_GB2312" w:hAnsiTheme="majorEastAsia"/>
          <w:color w:val="000000"/>
          <w:kern w:val="0"/>
          <w:sz w:val="32"/>
          <w:szCs w:val="32"/>
        </w:rPr>
        <w:t>填列切块由发展改革部门安排的基本建设支出，对企业补助支出不在此科目反映。</w:t>
      </w:r>
    </w:p>
    <w:p>
      <w:pPr>
        <w:widowControl/>
        <w:spacing w:after="0" w:line="560" w:lineRule="exact"/>
        <w:ind w:firstLine="643" w:firstLineChars="200"/>
        <w:rPr>
          <w:rFonts w:ascii="仿宋_GB2312" w:eastAsia="仿宋_GB2312" w:hAnsiTheme="majorEastAsia"/>
          <w:color w:val="000000"/>
          <w:kern w:val="0"/>
          <w:sz w:val="32"/>
          <w:szCs w:val="32"/>
        </w:rPr>
      </w:pPr>
      <w:r>
        <w:rPr>
          <w:rFonts w:hint="eastAsia" w:ascii="仿宋_GB2312" w:eastAsia="仿宋_GB2312" w:hAnsiTheme="majorEastAsia"/>
          <w:b/>
          <w:bCs/>
          <w:color w:val="000000"/>
          <w:kern w:val="0"/>
          <w:sz w:val="32"/>
          <w:szCs w:val="32"/>
        </w:rPr>
        <w:t>（十一）资本性支出：</w:t>
      </w:r>
      <w:r>
        <w:rPr>
          <w:rFonts w:hint="eastAsia" w:ascii="仿宋_GB2312" w:eastAsia="仿宋_GB2312" w:hAnsiTheme="majorEastAsia"/>
          <w:color w:val="000000"/>
          <w:kern w:val="0"/>
          <w:sz w:val="32"/>
          <w:szCs w:val="32"/>
        </w:rPr>
        <w:t>填列各单位安排的资本性支出。切块由发展改革部门安排的基本建设支出不在此科目反映。</w:t>
      </w:r>
    </w:p>
    <w:p>
      <w:pPr>
        <w:widowControl/>
        <w:spacing w:after="0" w:line="560" w:lineRule="exact"/>
        <w:ind w:firstLine="643" w:firstLineChars="200"/>
        <w:rPr>
          <w:rFonts w:ascii="仿宋_GB2312" w:eastAsia="仿宋_GB2312" w:hAnsiTheme="majorEastAsia"/>
          <w:color w:val="000000"/>
          <w:kern w:val="0"/>
          <w:sz w:val="32"/>
          <w:szCs w:val="32"/>
        </w:rPr>
      </w:pPr>
      <w:r>
        <w:rPr>
          <w:rFonts w:hint="eastAsia" w:ascii="仿宋_GB2312" w:eastAsia="仿宋_GB2312" w:hAnsiTheme="majorEastAsia"/>
          <w:b/>
          <w:bCs/>
          <w:color w:val="000000"/>
          <w:kern w:val="0"/>
          <w:sz w:val="32"/>
          <w:szCs w:val="32"/>
        </w:rPr>
        <w:t>（十二）“三公”经费：</w:t>
      </w:r>
      <w:r>
        <w:rPr>
          <w:rFonts w:hint="eastAsia" w:ascii="仿宋_GB2312" w:eastAsia="仿宋_GB2312" w:hAnsiTheme="majorEastAsia"/>
          <w:color w:val="000000"/>
          <w:kern w:val="0"/>
          <w:sz w:val="32"/>
          <w:szCs w:val="32"/>
        </w:rPr>
        <w:t>指部门用财政拨款安排的因公出国（境）费、公务用车购置及运行费和公务接待费。其中，因公出国（境）费反映单位公务出国（境）的国际旅费、国外城市间交通费、住宿费、伙食费、培训费、公杂费等支出；公务用车购置及运行费反映单位公务用车购置支出（含车辆购置税）及租用费、燃料费、维修费、过路过桥费、保险费、安全奖励费用等支出；公务接</w:t>
      </w:r>
      <w:r>
        <w:rPr>
          <w:rFonts w:ascii="仿宋_GB2312" w:eastAsia="仿宋_GB2312" w:hAnsiTheme="majorEastAsia"/>
          <w:b/>
          <w:bCs/>
          <w:color w:val="000000"/>
          <w:kern w:val="0"/>
          <w:sz w:val="32"/>
          <w:szCs w:val="32"/>
        </w:rPr>
        <w:pict>
          <v:group id="_x0000_s1030" o:spid="_x0000_s1030" o:spt="203" style="position:absolute;left:0pt;margin-left:-81.05pt;margin-top:39.65pt;height:43.95pt;width:264.85pt;mso-position-vertical-relative:page;z-index:251667456;mso-width-relative:page;mso-height-relative:page;" coordorigin="4551,52615" coordsize="8546,1398203" o:gfxdata="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">
            <o:lock v:ext="edit"/>
            <v:rect id="矩形 13" o:spid="_x0000_s1032" o:spt="1" style="position:absolute;left:4551;top:52615;height:1175;width:8546;v-text-anchor:middle;" fillcolor="#D9D9D9" filled="t" stroked="f" coordsize="21600,21600" o:gfxdata="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6BTpvQAA&#10;ANsAAAAPAAAAAAAAAAEAIAAAACIAAABkcnMvZG93bnJldi54bWxQSwECFAAUAAAACACHTuJAMy8F&#10;njsAAAA5AAAAEAAAAAAAAAABACAAAAAMAQAAZHJzL3NoYXBleG1sLnhtbFBLBQYAAAAABgAGAFsB&#10;AAC2AwAAAAA=&#10;">
              <v:path/>
              <v:fill on="t" focussize="0,0"/>
              <v:stroke on="f" weight="2pt"/>
              <v:imagedata o:title=""/>
              <o:lock v:ext="edit"/>
            </v:rect>
            <v:rect id="矩形 14" o:spid="_x0000_s1031" o:spt="1" style="position:absolute;left:4577;top:52890;height:1123;width:8324;v-text-anchor:middle;" fillcolor="#AD002D" filled="t" stroked="t" coordsize="21600,21600" o:gfxdata="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ZPOqLsAAADb&#10;AAAADwAAAAAAAAABACAAAAAiAAAAZHJzL2Rvd25yZXYueG1sUEsBAhQAFAAAAAgAh07iQDMvBZ47&#10;AAAAOQAAABAAAAAAAAAAAQAgAAAACgEAAGRycy9zaGFwZXhtbC54bWxQSwUGAAAAAAYABgBbAQAA&#10;tAMAAAAA&#10;">
              <v:path/>
              <v:fill on="t" focussize="0,0"/>
              <v:stroke weight="2pt" color="#B0761F" joinstyle="round"/>
              <v:imagedata o:title=""/>
              <o:lock v:ext="edit"/>
              <v:textbox>
                <w:txbxContent>
                  <w:p>
                    <w:pPr>
                      <w:widowControl/>
                      <w:jc w:val="left"/>
                      <w:rPr>
                        <w:rFonts w:ascii="楷体" w:hAnsi="楷体" w:eastAsia="楷体" w:cs="楷体"/>
                        <w:b/>
                        <w:bCs/>
                        <w:color w:val="FDEFBE"/>
                        <w:sz w:val="32"/>
                        <w:szCs w:val="32"/>
                      </w:rPr>
                    </w:pPr>
                    <w:r>
                      <w:rPr>
                        <w:rFonts w:hint="eastAsia" w:ascii="楷体" w:hAnsi="楷体" w:eastAsia="楷体" w:cs="楷体"/>
                        <w:b/>
                        <w:bCs/>
                        <w:color w:val="FDEFBE"/>
                        <w:kern w:val="0"/>
                        <w:sz w:val="32"/>
                        <w:szCs w:val="32"/>
                      </w:rPr>
                      <w:t>2018年度部门决算☞名词解释</w:t>
                    </w:r>
                  </w:p>
                  <w:p>
                    <w:pPr>
                      <w:jc w:val="center"/>
                    </w:pPr>
                  </w:p>
                </w:txbxContent>
              </v:textbox>
            </v:rect>
            <w10:anchorlock/>
          </v:group>
        </w:pict>
      </w:r>
      <w:r>
        <w:rPr>
          <w:rFonts w:hint="eastAsia" w:ascii="仿宋_GB2312" w:eastAsia="仿宋_GB2312" w:hAnsiTheme="majorEastAsia"/>
          <w:color w:val="000000"/>
          <w:kern w:val="0"/>
          <w:sz w:val="32"/>
          <w:szCs w:val="32"/>
        </w:rPr>
        <w:t>待费反映单位按规定开支的各类公务接待（含外宾接待）支出。</w:t>
      </w:r>
    </w:p>
    <w:p>
      <w:pPr>
        <w:widowControl/>
        <w:spacing w:after="0" w:line="560" w:lineRule="exact"/>
        <w:ind w:firstLine="643" w:firstLineChars="200"/>
        <w:rPr>
          <w:rFonts w:ascii="仿宋_GB2312" w:eastAsia="仿宋_GB2312" w:hAnsiTheme="majorEastAsia"/>
          <w:color w:val="000000"/>
          <w:kern w:val="0"/>
          <w:sz w:val="32"/>
          <w:szCs w:val="32"/>
        </w:rPr>
      </w:pPr>
      <w:r>
        <w:rPr>
          <w:rFonts w:hint="eastAsia" w:ascii="仿宋_GB2312" w:eastAsia="仿宋_GB2312" w:hAnsiTheme="majorEastAsia"/>
          <w:b/>
          <w:bCs/>
          <w:color w:val="000000"/>
          <w:kern w:val="0"/>
          <w:sz w:val="32"/>
          <w:szCs w:val="32"/>
        </w:rPr>
        <w:t>（十三）其</w:t>
      </w:r>
      <w:r>
        <w:rPr>
          <w:rFonts w:ascii="仿宋_GB2312" w:eastAsia="仿宋_GB2312" w:hAnsiTheme="majorEastAsia"/>
          <w:b/>
          <w:bCs/>
          <w:color w:val="000000"/>
          <w:kern w:val="0"/>
          <w:sz w:val="32"/>
          <w:szCs w:val="32"/>
        </w:rPr>
        <w:pict>
          <v:group id="_x0000_s1027" o:spid="_x0000_s1027" o:spt="203" style="position:absolute;left:0pt;margin-left:-81.05pt;margin-top:39.65pt;height:43.95pt;width:264.85pt;mso-position-vertical-relative:page;z-index:251668480;mso-width-relative:page;mso-height-relative:page;" coordorigin="4551,52615" coordsize="8546,1398203" o:gfxdata="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">
            <o:lock v:ext="edit"/>
            <v:rect id="矩形 13" o:spid="_x0000_s1029" o:spt="1" style="position:absolute;left:4551;top:52615;height:1175;width:8546;v-text-anchor:middle;" fillcolor="#D9D9D9" filled="t" stroked="f" coordsize="21600,21600" o:gfxdata="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6bt3ugAAANsA&#10;AAAPAAAAAAAAAAEAIAAAACIAAABkcnMvZG93bnJldi54bWxQSwECFAAUAAAACACHTuJAMy8FnjsA&#10;AAA5AAAAEAAAAAAAAAABACAAAAAJAQAAZHJzL3NoYXBleG1sLnhtbFBLBQYAAAAABgAGAFsBAACz&#10;AwAAAAA=&#10;">
              <v:path/>
              <v:fill on="t" focussize="0,0"/>
              <v:stroke on="f" weight="2pt"/>
              <v:imagedata o:title=""/>
              <o:lock v:ext="edit"/>
            </v:rect>
            <v:rect id="矩形 14" o:spid="_x0000_s1028" o:spt="1" style="position:absolute;left:4577;top:52890;height:1123;width:8324;v-text-anchor:middle;" fillcolor="#AD002D" filled="t" stroked="t" coordsize="21600,21600" o:gfxdata="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Axa2rsAAADb&#10;AAAADwAAAAAAAAABACAAAAAiAAAAZHJzL2Rvd25yZXYueG1sUEsBAhQAFAAAAAgAh07iQDMvBZ47&#10;AAAAOQAAABAAAAAAAAAAAQAgAAAACgEAAGRycy9zaGFwZXhtbC54bWxQSwUGAAAAAAYABgBbAQAA&#10;tAMAAAAA&#10;">
              <v:path/>
              <v:fill on="t" focussize="0,0"/>
              <v:stroke weight="2pt" color="#B0761F" joinstyle="round"/>
              <v:imagedata o:title=""/>
              <o:lock v:ext="edit"/>
              <v:textbox>
                <w:txbxContent>
                  <w:p>
                    <w:pPr>
                      <w:widowControl/>
                      <w:jc w:val="left"/>
                      <w:rPr>
                        <w:rFonts w:ascii="楷体" w:hAnsi="楷体" w:eastAsia="楷体" w:cs="楷体"/>
                        <w:b/>
                        <w:bCs/>
                        <w:color w:val="FDEFBE"/>
                        <w:sz w:val="32"/>
                        <w:szCs w:val="32"/>
                      </w:rPr>
                    </w:pPr>
                    <w:r>
                      <w:rPr>
                        <w:rFonts w:hint="eastAsia" w:ascii="楷体" w:hAnsi="楷体" w:eastAsia="楷体" w:cs="楷体"/>
                        <w:b/>
                        <w:bCs/>
                        <w:color w:val="FDEFBE"/>
                        <w:kern w:val="0"/>
                        <w:sz w:val="32"/>
                        <w:szCs w:val="32"/>
                      </w:rPr>
                      <w:t>2018年度部门决算☞名词解释</w:t>
                    </w:r>
                  </w:p>
                  <w:p>
                    <w:pPr>
                      <w:jc w:val="center"/>
                    </w:pPr>
                  </w:p>
                </w:txbxContent>
              </v:textbox>
            </v:rect>
            <w10:anchorlock/>
          </v:group>
        </w:pict>
      </w:r>
      <w:r>
        <w:rPr>
          <w:rFonts w:hint="eastAsia" w:ascii="仿宋_GB2312" w:eastAsia="仿宋_GB2312" w:hAnsiTheme="majorEastAsia"/>
          <w:b/>
          <w:bCs/>
          <w:color w:val="000000"/>
          <w:kern w:val="0"/>
          <w:sz w:val="32"/>
          <w:szCs w:val="32"/>
        </w:rPr>
        <w:t>他交通费用：</w:t>
      </w:r>
      <w:r>
        <w:rPr>
          <w:rFonts w:hint="eastAsia" w:ascii="仿宋_GB2312" w:eastAsia="仿宋_GB2312" w:hAnsiTheme="majorEastAsia"/>
          <w:color w:val="000000"/>
          <w:kern w:val="0"/>
          <w:sz w:val="32"/>
          <w:szCs w:val="32"/>
        </w:rPr>
        <w:t>填列单位除公务用车运行维护费以外的其他交通费用。如公务交通补贴、租车费用、出租车费用、飞机、船舶等的燃料费、维修费、保险费等。</w:t>
      </w:r>
    </w:p>
    <w:p>
      <w:pPr>
        <w:widowControl/>
        <w:spacing w:after="0" w:line="560" w:lineRule="exact"/>
        <w:ind w:firstLine="643" w:firstLineChars="200"/>
        <w:rPr>
          <w:rFonts w:ascii="仿宋_GB2312" w:eastAsia="仿宋_GB2312" w:hAnsiTheme="majorEastAsia"/>
          <w:color w:val="000000"/>
          <w:kern w:val="0"/>
          <w:sz w:val="32"/>
          <w:szCs w:val="32"/>
        </w:rPr>
      </w:pPr>
      <w:r>
        <w:rPr>
          <w:rFonts w:hint="eastAsia" w:ascii="仿宋_GB2312" w:eastAsia="仿宋_GB2312" w:hAnsiTheme="majorEastAsia"/>
          <w:b/>
          <w:bCs/>
          <w:color w:val="000000"/>
          <w:kern w:val="0"/>
          <w:sz w:val="32"/>
          <w:szCs w:val="32"/>
        </w:rPr>
        <w:t>（十四）公务用车购置：</w:t>
      </w:r>
      <w:r>
        <w:rPr>
          <w:rFonts w:hint="eastAsia" w:ascii="仿宋_GB2312" w:eastAsia="仿宋_GB2312" w:hAnsiTheme="majorEastAsia"/>
          <w:color w:val="000000"/>
          <w:kern w:val="0"/>
          <w:sz w:val="32"/>
          <w:szCs w:val="32"/>
        </w:rPr>
        <w:t>填列单位公务用车购置支出（含车辆购置税、牌照费）。</w:t>
      </w:r>
    </w:p>
    <w:p>
      <w:pPr>
        <w:widowControl/>
        <w:spacing w:after="0" w:line="560" w:lineRule="exact"/>
        <w:ind w:firstLine="643" w:firstLineChars="200"/>
        <w:rPr>
          <w:rFonts w:ascii="仿宋_GB2312" w:eastAsia="仿宋_GB2312" w:hAnsiTheme="majorEastAsia"/>
          <w:color w:val="000000"/>
          <w:kern w:val="0"/>
          <w:sz w:val="32"/>
          <w:szCs w:val="32"/>
        </w:rPr>
      </w:pPr>
      <w:r>
        <w:rPr>
          <w:rFonts w:hint="eastAsia" w:ascii="仿宋_GB2312" w:eastAsia="仿宋_GB2312" w:hAnsiTheme="majorEastAsia"/>
          <w:b/>
          <w:bCs/>
          <w:color w:val="000000"/>
          <w:kern w:val="0"/>
          <w:sz w:val="32"/>
          <w:szCs w:val="32"/>
        </w:rPr>
        <w:t>（十五）其他交通工具购置：</w:t>
      </w:r>
      <w:r>
        <w:rPr>
          <w:rFonts w:hint="eastAsia" w:ascii="仿宋_GB2312" w:eastAsia="仿宋_GB2312" w:hAnsiTheme="majorEastAsia"/>
          <w:color w:val="000000"/>
          <w:kern w:val="0"/>
          <w:sz w:val="32"/>
          <w:szCs w:val="32"/>
        </w:rPr>
        <w:t>填列单位除公务用车外的其他各类交通工具（如船舶、飞机）购置支出（含车辆购置税、牌照费）。</w:t>
      </w:r>
    </w:p>
    <w:p>
      <w:pPr>
        <w:widowControl/>
        <w:spacing w:after="0" w:line="560" w:lineRule="exact"/>
        <w:ind w:firstLine="643" w:firstLineChars="200"/>
        <w:rPr>
          <w:rFonts w:ascii="仿宋_GB2312" w:eastAsia="仿宋_GB2312" w:hAnsiTheme="majorEastAsia"/>
          <w:color w:val="000000"/>
          <w:kern w:val="0"/>
          <w:sz w:val="32"/>
          <w:szCs w:val="32"/>
        </w:rPr>
      </w:pPr>
      <w:r>
        <w:rPr>
          <w:rFonts w:hint="eastAsia" w:ascii="仿宋_GB2312" w:eastAsia="仿宋_GB2312" w:hAnsiTheme="majorEastAsia"/>
          <w:b/>
          <w:bCs/>
          <w:color w:val="000000"/>
          <w:kern w:val="0"/>
          <w:sz w:val="32"/>
          <w:szCs w:val="32"/>
        </w:rPr>
        <w:t>（十六）机关运行经费：</w:t>
      </w:r>
      <w:r>
        <w:rPr>
          <w:rFonts w:hint="eastAsia" w:ascii="仿宋_GB2312" w:eastAsia="仿宋_GB2312" w:hAnsiTheme="majorEastAsia"/>
          <w:color w:val="000000"/>
          <w:kern w:val="0"/>
          <w:sz w:val="32"/>
          <w:szCs w:val="32"/>
        </w:rPr>
        <w:t>指为保障行政单位（包括参照公务员法管理的事业单位）运行用于购买货物和服务的各项资金，包括办公及印刷费、邮电费、差旅费、会议费、福利费、日常维修费、专用材料以及一般设备购置费、办公用房水电费、办公用房取暖费、办公用房物业管理费、公务用车运行维护费以及其他费用。</w:t>
      </w:r>
    </w:p>
    <w:p>
      <w:pPr>
        <w:widowControl/>
        <w:spacing w:after="0" w:line="560" w:lineRule="exact"/>
        <w:ind w:firstLine="643" w:firstLineChars="200"/>
        <w:rPr>
          <w:rFonts w:ascii="仿宋_GB2312" w:eastAsia="仿宋_GB2312" w:cs="ArialUnicodeMS" w:hAnsiTheme="minorHAnsi"/>
          <w:kern w:val="0"/>
          <w:sz w:val="32"/>
          <w:szCs w:val="32"/>
        </w:rPr>
        <w:sectPr>
          <w:pgSz w:w="11906" w:h="16838"/>
          <w:pgMar w:top="2098" w:right="1474" w:bottom="1985" w:left="1588" w:header="851" w:footer="992" w:gutter="0"/>
          <w:cols w:space="425" w:num="1"/>
          <w:docGrid w:type="lines" w:linePitch="312" w:charSpace="0"/>
        </w:sectPr>
      </w:pPr>
      <w:r>
        <w:rPr>
          <w:rFonts w:hint="eastAsia" w:ascii="仿宋_GB2312" w:eastAsia="仿宋_GB2312" w:hAnsiTheme="majorEastAsia"/>
          <w:b/>
          <w:bCs/>
          <w:color w:val="000000"/>
          <w:kern w:val="0"/>
          <w:sz w:val="32"/>
          <w:szCs w:val="32"/>
        </w:rPr>
        <w:t>（十七）经费形式:</w:t>
      </w:r>
      <w:r>
        <w:rPr>
          <w:rFonts w:hint="eastAsia" w:ascii="仿宋_GB2312" w:eastAsia="仿宋_GB2312" w:hAnsiTheme="majorEastAsia"/>
          <w:color w:val="000000"/>
          <w:kern w:val="0"/>
          <w:sz w:val="32"/>
          <w:szCs w:val="32"/>
        </w:rPr>
        <w:t>按照经费来源，</w:t>
      </w:r>
      <w:r>
        <w:rPr>
          <w:rFonts w:hint="eastAsia" w:ascii="仿宋_GB2312" w:eastAsia="仿宋_GB2312" w:cs="ArialUnicodeMS" w:hAnsiTheme="minorHAnsi"/>
          <w:kern w:val="0"/>
          <w:sz w:val="32"/>
          <w:szCs w:val="32"/>
        </w:rPr>
        <w:t>可分为财政拨款、财政性资金基本保证、财政性资金定额或定项补助、财政性资金零补助四类。</w:t>
      </w:r>
    </w:p>
    <w:p>
      <w:pPr>
        <w:widowControl/>
        <w:spacing w:after="0" w:line="560" w:lineRule="exact"/>
        <w:ind w:firstLine="640" w:firstLineChars="200"/>
        <w:rPr>
          <w:rFonts w:ascii="仿宋_GB2312" w:eastAsia="仿宋_GB2312" w:cs="ArialUnicodeMS" w:hAnsiTheme="minorHAnsi"/>
          <w:kern w:val="0"/>
          <w:sz w:val="32"/>
          <w:szCs w:val="32"/>
        </w:rPr>
      </w:pPr>
      <w:r>
        <w:rPr>
          <w:rFonts w:ascii="仿宋_GB2312" w:eastAsia="仿宋_GB2312" w:cs="ArialUnicodeMS" w:hAnsiTheme="minorHAnsi"/>
          <w:kern w:val="0"/>
          <w:sz w:val="32"/>
          <w:szCs w:val="32"/>
        </w:rPr>
        <w:drawing>
          <wp:anchor distT="0" distB="0" distL="114300" distR="114300" simplePos="0" relativeHeight="251651072" behindDoc="1" locked="0" layoutInCell="1" allowOverlap="1">
            <wp:simplePos x="0" y="0"/>
            <wp:positionH relativeFrom="column">
              <wp:posOffset>-989330</wp:posOffset>
            </wp:positionH>
            <wp:positionV relativeFrom="paragraph">
              <wp:posOffset>-1353820</wp:posOffset>
            </wp:positionV>
            <wp:extent cx="7590155" cy="10735945"/>
            <wp:effectExtent l="0" t="0" r="10795" b="8255"/>
            <wp:wrapNone/>
            <wp:docPr id="101" name="图片 10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3"/>
                    <pic:cNvPicPr>
                      <a:picLocks noChangeAspect="1"/>
                    </pic:cNvPicPr>
                  </pic:nvPicPr>
                  <pic:blipFill>
                    <a:blip r:embed="rId11" cstate="print"/>
                    <a:stretch>
                      <a:fillRect/>
                    </a:stretch>
                  </pic:blipFill>
                  <pic:spPr>
                    <a:xfrm>
                      <a:off x="0" y="0"/>
                      <a:ext cx="7590155" cy="10735945"/>
                    </a:xfrm>
                    <a:prstGeom prst="rect">
                      <a:avLst/>
                    </a:prstGeom>
                  </pic:spPr>
                </pic:pic>
              </a:graphicData>
            </a:graphic>
          </wp:anchor>
        </w:drawing>
      </w:r>
    </w:p>
    <w:sectPr>
      <w:pgSz w:w="11906" w:h="16838"/>
      <w:pgMar w:top="2098" w:right="1474" w:bottom="1985" w:left="1588"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C323BAC8-97FB-AD12-3A02-CA60652DC63E}"/>
  </w:font>
  <w:font w:name="宋体">
    <w:altName w:val="汉仪书宋二KW"/>
    <w:panose1 w:val="00000000000000000000"/>
    <w:charset w:val="00"/>
    <w:family w:val="auto"/>
    <w:pitch w:val="default"/>
    <w:sig w:usb0="00000000" w:usb1="00000000" w:usb2="00000000" w:usb3="00000000" w:csb0="00000000" w:csb1="00000000"/>
  </w:font>
  <w:font w:name="DejaVu Sans">
    <w:altName w:val="苹方-简"/>
    <w:panose1 w:val="02020603050405020304"/>
    <w:charset w:val="00"/>
    <w:family w:val="roman"/>
    <w:pitch w:val="default"/>
    <w:sig w:usb0="20007A87" w:usb1="80000000" w:usb2="00000008" w:usb3="00000000" w:csb0="000001FF" w:csb1="00000000"/>
  </w:font>
  <w:font w:name="方正书宋_GBK">
    <w:panose1 w:val="02000000000000000000"/>
    <w:charset w:val="86"/>
    <w:family w:val="auto"/>
    <w:pitch w:val="default"/>
    <w:sig w:usb0="A00002BF" w:usb1="38CF7CFA" w:usb2="00082016" w:usb3="00000000" w:csb0="00040001" w:csb1="00000000"/>
  </w:font>
  <w:font w:name="方正黑体_GBK">
    <w:altName w:val="苹方-简"/>
    <w:panose1 w:val="02000000000000000000"/>
    <w:charset w:val="00"/>
    <w:family w:val="auto"/>
    <w:pitch w:val="default"/>
    <w:sig w:usb0="00000001" w:usb1="08000000" w:usb2="00000000" w:usb3="00000000" w:csb0="00040000" w:csb1="00000000"/>
  </w:font>
  <w:font w:name="Cambria">
    <w:altName w:val="苹方-简"/>
    <w:panose1 w:val="02040503050406030204"/>
    <w:charset w:val="00"/>
    <w:family w:val="roman"/>
    <w:pitch w:val="default"/>
    <w:sig w:usb0="00000000" w:usb1="00000000" w:usb2="00000000" w:usb3="00000000" w:csb0="0000019F"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苹方-简">
    <w:panose1 w:val="020B0400000000000000"/>
    <w:charset w:val="86"/>
    <w:family w:val="auto"/>
    <w:pitch w:val="default"/>
    <w:sig w:usb0="A00002FF" w:usb1="7ACFFDFB" w:usb2="00000017" w:usb3="00000000" w:csb0="00040001" w:csb1="00000000"/>
  </w:font>
  <w:font w:name="Helvetica Neue">
    <w:panose1 w:val="02000503000000020004"/>
    <w:charset w:val="00"/>
    <w:family w:val="auto"/>
    <w:pitch w:val="default"/>
    <w:sig w:usb0="E50002FF" w:usb1="500079DB" w:usb2="0000001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panose1 w:val="02010600030101010101"/>
    <w:charset w:val="86"/>
    <w:family w:val="auto"/>
    <w:pitch w:val="default"/>
    <w:sig w:usb0="00000001" w:usb1="080E0000" w:usb2="00000000" w:usb3="00000000" w:csb0="00040000" w:csb1="00000000"/>
    <w:embedRegular r:id="rId2" w:fontKey="{4953F466-B71F-E1F0-3A02-CA6000DCBECA}"/>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楷体">
    <w:panose1 w:val="02010609060101010101"/>
    <w:charset w:val="86"/>
    <w:family w:val="modern"/>
    <w:pitch w:val="default"/>
    <w:sig w:usb0="800002BF" w:usb1="38CF7CFA" w:usb2="00000016" w:usb3="00000000" w:csb0="00040001" w:csb1="00000000"/>
    <w:embedRegular r:id="rId3" w:fontKey="{BF06C517-6BB1-6D07-3A02-CA604C0B52B4}"/>
  </w:font>
  <w:font w:name="楷体_GB2312">
    <w:panose1 w:val="02010609030101010101"/>
    <w:charset w:val="86"/>
    <w:family w:val="modern"/>
    <w:pitch w:val="default"/>
    <w:sig w:usb0="00000001" w:usb1="080E0000" w:usb2="00000000" w:usb3="00000000" w:csb0="00040000" w:csb1="00000000"/>
    <w:embedRegular r:id="rId4" w:fontKey="{B5526EAA-3DC3-E343-3A02-CA608CC72535}"/>
  </w:font>
  <w:font w:name="仿宋_GB2312">
    <w:panose1 w:val="02010609030101010101"/>
    <w:charset w:val="86"/>
    <w:family w:val="modern"/>
    <w:pitch w:val="default"/>
    <w:sig w:usb0="00000001" w:usb1="080E0000" w:usb2="00000000" w:usb3="00000000" w:csb0="00040000" w:csb1="00000000"/>
    <w:embedRegular r:id="rId5" w:fontKey="{D5FEEE9D-4674-BBE0-3A02-CA60E56A10B6}"/>
  </w:font>
  <w:font w:name="ArialUnicodeMS">
    <w:panose1 w:val="020B0604020202020204"/>
    <w:charset w:val="81"/>
    <w:family w:val="auto"/>
    <w:pitch w:val="default"/>
    <w:sig w:usb0="FFFFFFFF" w:usb1="E9FFFFFF" w:usb2="0000003F" w:usb3="00000000" w:csb0="603F01FF" w:csb1="FFFF0000"/>
    <w:embedRegular r:id="rId6" w:fontKey="{14CED914-E975-416B-3A02-CA603A259645}"/>
  </w:font>
  <w:font w:name="方正楷体_GBK">
    <w:altName w:val="苹方-简"/>
    <w:panose1 w:val="00000000000000000000"/>
    <w:charset w:val="86"/>
    <w:family w:val="roman"/>
    <w:pitch w:val="default"/>
    <w:sig w:usb0="00000000" w:usb1="00000000" w:usb2="00000010" w:usb3="00000000" w:csb0="00040000" w:csb1="00000000"/>
  </w:font>
  <w:font w:name="MS-UIGothic,Bold">
    <w:altName w:val="Apple SD Gothic Neo"/>
    <w:panose1 w:val="00000000000000000000"/>
    <w:charset w:val="81"/>
    <w:family w:val="auto"/>
    <w:pitch w:val="default"/>
    <w:sig w:usb0="00000000" w:usb1="00000000" w:usb2="00000010" w:usb3="00000000" w:csb0="00080000" w:csb1="00000000"/>
  </w:font>
  <w:font w:name="仿宋">
    <w:panose1 w:val="02010609060101010101"/>
    <w:charset w:val="86"/>
    <w:family w:val="modern"/>
    <w:pitch w:val="default"/>
    <w:sig w:usb0="800002BF" w:usb1="38CF7CFA" w:usb2="00000016" w:usb3="00000000" w:csb0="00040001" w:csb1="00000000"/>
    <w:embedRegular r:id="rId7" w:fontKey="{647B9970-248C-FF23-3A02-CA6041514B26}"/>
  </w:font>
  <w:font w:name="DengXian-Regular">
    <w:altName w:val="苹方-简"/>
    <w:panose1 w:val="00000000000000000000"/>
    <w:charset w:val="86"/>
    <w:family w:val="auto"/>
    <w:pitch w:val="default"/>
    <w:sig w:usb0="00000000" w:usb1="00000000" w:usb2="00000010" w:usb3="00000000" w:csb0="00040001" w:csb1="00000000"/>
  </w:font>
  <w:font w:name="DengXian-Bold">
    <w:altName w:val="苹方-简"/>
    <w:panose1 w:val="00000000000000000000"/>
    <w:charset w:val="86"/>
    <w:family w:val="auto"/>
    <w:pitch w:val="default"/>
    <w:sig w:usb0="00000000" w:usb1="00000000" w:usb2="00000010" w:usb3="00000000" w:csb0="00040001" w:csb1="00000000"/>
  </w:font>
  <w:font w:name="TimesNewRomanPSMT">
    <w:panose1 w:val="02020503050405090304"/>
    <w:charset w:val="00"/>
    <w:family w:val="swiss"/>
    <w:pitch w:val="default"/>
    <w:sig w:usb0="E0000AFF" w:usb1="00007843" w:usb2="00000001" w:usb3="00000000" w:csb0="400001BF" w:csb1="DFF70000"/>
    <w:embedRegular r:id="rId8" w:fontKey="{BEC6860B-5275-0EF0-3A02-CA609D611356}"/>
  </w:font>
  <w:font w:name="Gulim">
    <w:altName w:val="Apple SD Gothic Neo"/>
    <w:panose1 w:val="020B0600000101010101"/>
    <w:charset w:val="81"/>
    <w:family w:val="auto"/>
    <w:pitch w:val="default"/>
    <w:sig w:usb0="00000000" w:usb1="00000000" w:usb2="00000030" w:usb3="00000000" w:csb0="4008009F" w:csb1="DFD70000"/>
  </w:font>
  <w:font w:name="Shruti">
    <w:altName w:val="苹方-简"/>
    <w:panose1 w:val="02000500000000000000"/>
    <w:charset w:val="00"/>
    <w:family w:val="auto"/>
    <w:pitch w:val="default"/>
    <w:sig w:usb0="00000000" w:usb1="00000000" w:usb2="00000000" w:usb3="00000000" w:csb0="00000000" w:csb1="00000000"/>
  </w:font>
  <w:font w:name="Lucida Sans">
    <w:altName w:val="苹方-简"/>
    <w:panose1 w:val="020B0602030504020204"/>
    <w:charset w:val="00"/>
    <w:family w:val="auto"/>
    <w:pitch w:val="default"/>
    <w:sig w:usb0="00000000" w:usb1="00000000" w:usb2="00000000" w:usb3="00000000" w:csb0="00000000" w:csb1="00000000"/>
  </w:font>
  <w:font w:name="Dotum">
    <w:altName w:val="Apple SD Gothic Neo"/>
    <w:panose1 w:val="020B0600000101010101"/>
    <w:charset w:val="81"/>
    <w:family w:val="auto"/>
    <w:pitch w:val="default"/>
    <w:sig w:usb0="00000000" w:usb1="00000000" w:usb2="00000030" w:usb3="00000000" w:csb0="4008009F" w:csb1="DFD70000"/>
  </w:font>
  <w:font w:name="Arial Unicode MS">
    <w:panose1 w:val="020B0604020202020204"/>
    <w:charset w:val="86"/>
    <w:family w:val="auto"/>
    <w:pitch w:val="default"/>
    <w:sig w:usb0="FFFFFFFF" w:usb1="E9FFFFFF" w:usb2="0000003F" w:usb3="00000000" w:csb0="603F01FF" w:csb1="FFFF0000"/>
  </w:font>
  <w:font w:name="Apple SD Gothic Neo">
    <w:panose1 w:val="02000300000000000000"/>
    <w:charset w:val="81"/>
    <w:family w:val="auto"/>
    <w:pitch w:val="default"/>
    <w:sig w:usb0="00000203" w:usb1="21D12C10" w:usb2="00000010" w:usb3="00000000" w:csb0="00280005" w:csb1="00000000"/>
  </w:font>
  <w:font w:name="Kingsoft Sign">
    <w:panose1 w:val="05050102010706020507"/>
    <w:charset w:val="00"/>
    <w:family w:val="auto"/>
    <w:pitch w:val="default"/>
    <w:sig w:usb0="00000000" w:usb1="10000000" w:usb2="00000000" w:usb3="00000000" w:csb0="00000001" w:csb1="00000000"/>
  </w:font>
  <w:font w:name="宋体-简">
    <w:panose1 w:val="02010800040101010101"/>
    <w:charset w:val="86"/>
    <w:family w:val="auto"/>
    <w:pitch w:val="default"/>
    <w:sig w:usb0="00000001" w:usb1="080F0000" w:usb2="00000000" w:usb3="00000000" w:csb0="0004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5DB9A87"/>
    <w:multiLevelType w:val="singleLevel"/>
    <w:tmpl w:val="45DB9A87"/>
    <w:lvl w:ilvl="0" w:tentative="0">
      <w:start w:val="3"/>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saveSubsetFonts/>
  <w:bordersDoNotSurroundHeader w:val="1"/>
  <w:bordersDoNotSurroundFooter w:val="1"/>
  <w:documentProtection w:enforcement="0"/>
  <w:defaultTabStop w:val="420"/>
  <w:drawingGridHorizontalSpacing w:val="105"/>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3C1413"/>
    <w:rsid w:val="00024E7F"/>
    <w:rsid w:val="000475A0"/>
    <w:rsid w:val="000838C3"/>
    <w:rsid w:val="000B2446"/>
    <w:rsid w:val="000D7C65"/>
    <w:rsid w:val="000E2F81"/>
    <w:rsid w:val="00117946"/>
    <w:rsid w:val="00117E2C"/>
    <w:rsid w:val="00146C47"/>
    <w:rsid w:val="00152FB8"/>
    <w:rsid w:val="00176658"/>
    <w:rsid w:val="0018239E"/>
    <w:rsid w:val="001B3410"/>
    <w:rsid w:val="001C030D"/>
    <w:rsid w:val="001C4A84"/>
    <w:rsid w:val="001E5902"/>
    <w:rsid w:val="00233705"/>
    <w:rsid w:val="00261FDE"/>
    <w:rsid w:val="00275CA2"/>
    <w:rsid w:val="002A65A5"/>
    <w:rsid w:val="002C04C4"/>
    <w:rsid w:val="002D08B0"/>
    <w:rsid w:val="002D1AE3"/>
    <w:rsid w:val="002F2ECE"/>
    <w:rsid w:val="00341C8F"/>
    <w:rsid w:val="0035463A"/>
    <w:rsid w:val="00391D9D"/>
    <w:rsid w:val="00391E1D"/>
    <w:rsid w:val="003B6C51"/>
    <w:rsid w:val="003C1413"/>
    <w:rsid w:val="003C549F"/>
    <w:rsid w:val="003D3837"/>
    <w:rsid w:val="003D5A16"/>
    <w:rsid w:val="003E7DB3"/>
    <w:rsid w:val="003F7EC9"/>
    <w:rsid w:val="00431175"/>
    <w:rsid w:val="004B6E37"/>
    <w:rsid w:val="004C32BA"/>
    <w:rsid w:val="00575922"/>
    <w:rsid w:val="005A6C90"/>
    <w:rsid w:val="005E3FB0"/>
    <w:rsid w:val="005F4B66"/>
    <w:rsid w:val="005F5208"/>
    <w:rsid w:val="00641318"/>
    <w:rsid w:val="0064405D"/>
    <w:rsid w:val="00685302"/>
    <w:rsid w:val="00695557"/>
    <w:rsid w:val="006D4EA7"/>
    <w:rsid w:val="0070012A"/>
    <w:rsid w:val="0070664B"/>
    <w:rsid w:val="007071B8"/>
    <w:rsid w:val="007414DE"/>
    <w:rsid w:val="007905A9"/>
    <w:rsid w:val="007E5500"/>
    <w:rsid w:val="007F055B"/>
    <w:rsid w:val="0080644C"/>
    <w:rsid w:val="00811C2F"/>
    <w:rsid w:val="00833D46"/>
    <w:rsid w:val="00840A97"/>
    <w:rsid w:val="008C0149"/>
    <w:rsid w:val="008D5DED"/>
    <w:rsid w:val="008E25CA"/>
    <w:rsid w:val="008F34FC"/>
    <w:rsid w:val="00944CD7"/>
    <w:rsid w:val="009831B2"/>
    <w:rsid w:val="00985325"/>
    <w:rsid w:val="009A1ABE"/>
    <w:rsid w:val="009E21A4"/>
    <w:rsid w:val="009F22C6"/>
    <w:rsid w:val="00A07E50"/>
    <w:rsid w:val="00A15397"/>
    <w:rsid w:val="00A35CE0"/>
    <w:rsid w:val="00A4462E"/>
    <w:rsid w:val="00A44AA4"/>
    <w:rsid w:val="00A61623"/>
    <w:rsid w:val="00A84687"/>
    <w:rsid w:val="00AB0A0E"/>
    <w:rsid w:val="00AD3B6E"/>
    <w:rsid w:val="00B1751F"/>
    <w:rsid w:val="00B56722"/>
    <w:rsid w:val="00B74D39"/>
    <w:rsid w:val="00B91DA4"/>
    <w:rsid w:val="00C12630"/>
    <w:rsid w:val="00C1597C"/>
    <w:rsid w:val="00C34562"/>
    <w:rsid w:val="00C3774E"/>
    <w:rsid w:val="00C57456"/>
    <w:rsid w:val="00C65387"/>
    <w:rsid w:val="00C87FAB"/>
    <w:rsid w:val="00C91FF7"/>
    <w:rsid w:val="00C94E53"/>
    <w:rsid w:val="00D0048E"/>
    <w:rsid w:val="00D23E7A"/>
    <w:rsid w:val="00D61063"/>
    <w:rsid w:val="00DB35AF"/>
    <w:rsid w:val="00DD72D7"/>
    <w:rsid w:val="00DF5B88"/>
    <w:rsid w:val="00E0589E"/>
    <w:rsid w:val="00E241FA"/>
    <w:rsid w:val="00E2595E"/>
    <w:rsid w:val="00E35374"/>
    <w:rsid w:val="00E50C19"/>
    <w:rsid w:val="00E64655"/>
    <w:rsid w:val="00E73081"/>
    <w:rsid w:val="00E856C9"/>
    <w:rsid w:val="00EB6A8B"/>
    <w:rsid w:val="00EF38C6"/>
    <w:rsid w:val="00F679C7"/>
    <w:rsid w:val="00F7711A"/>
    <w:rsid w:val="00FA0D58"/>
    <w:rsid w:val="00FA56F4"/>
    <w:rsid w:val="00FB4EDA"/>
    <w:rsid w:val="00FD3BD5"/>
    <w:rsid w:val="00FE3DC8"/>
    <w:rsid w:val="030D0C78"/>
    <w:rsid w:val="04073F84"/>
    <w:rsid w:val="09975BD9"/>
    <w:rsid w:val="0B60750A"/>
    <w:rsid w:val="0E757150"/>
    <w:rsid w:val="0F56618B"/>
    <w:rsid w:val="0FE84A54"/>
    <w:rsid w:val="10686488"/>
    <w:rsid w:val="10DF728A"/>
    <w:rsid w:val="12260FD7"/>
    <w:rsid w:val="12394474"/>
    <w:rsid w:val="1264200E"/>
    <w:rsid w:val="141C5B77"/>
    <w:rsid w:val="16803139"/>
    <w:rsid w:val="17B30DE2"/>
    <w:rsid w:val="18D8339D"/>
    <w:rsid w:val="1A21388F"/>
    <w:rsid w:val="1A570D2F"/>
    <w:rsid w:val="1AF5081B"/>
    <w:rsid w:val="1B7E72A9"/>
    <w:rsid w:val="1CC84FB8"/>
    <w:rsid w:val="1F1C48B7"/>
    <w:rsid w:val="27807226"/>
    <w:rsid w:val="27935271"/>
    <w:rsid w:val="28FB0B8D"/>
    <w:rsid w:val="2A397219"/>
    <w:rsid w:val="2A9870FC"/>
    <w:rsid w:val="2D2B7942"/>
    <w:rsid w:val="2D46481D"/>
    <w:rsid w:val="2E5723BA"/>
    <w:rsid w:val="2E733B28"/>
    <w:rsid w:val="2EB83AD3"/>
    <w:rsid w:val="2F235889"/>
    <w:rsid w:val="31852B5A"/>
    <w:rsid w:val="32D01238"/>
    <w:rsid w:val="33EA5EDA"/>
    <w:rsid w:val="38D0688C"/>
    <w:rsid w:val="3DA35312"/>
    <w:rsid w:val="3DFC59A8"/>
    <w:rsid w:val="3ECF245E"/>
    <w:rsid w:val="3FB65D77"/>
    <w:rsid w:val="3FB96314"/>
    <w:rsid w:val="3FD548D9"/>
    <w:rsid w:val="415F6AED"/>
    <w:rsid w:val="427C51D6"/>
    <w:rsid w:val="45E77CCC"/>
    <w:rsid w:val="4D2E5FE7"/>
    <w:rsid w:val="51A85BEC"/>
    <w:rsid w:val="53A44FAF"/>
    <w:rsid w:val="56BC6496"/>
    <w:rsid w:val="594329EC"/>
    <w:rsid w:val="597B0071"/>
    <w:rsid w:val="59D867E4"/>
    <w:rsid w:val="5A4A7623"/>
    <w:rsid w:val="5BEE1540"/>
    <w:rsid w:val="5CF81FC4"/>
    <w:rsid w:val="5D8312C0"/>
    <w:rsid w:val="5DB03ACE"/>
    <w:rsid w:val="5DE61A5D"/>
    <w:rsid w:val="636A3BB7"/>
    <w:rsid w:val="63C04243"/>
    <w:rsid w:val="63C9303E"/>
    <w:rsid w:val="649C01C7"/>
    <w:rsid w:val="663C00E0"/>
    <w:rsid w:val="68FB1E99"/>
    <w:rsid w:val="699A3F60"/>
    <w:rsid w:val="6BF500FE"/>
    <w:rsid w:val="72902E62"/>
    <w:rsid w:val="72A90BD6"/>
    <w:rsid w:val="734B0D0F"/>
    <w:rsid w:val="73BD2674"/>
    <w:rsid w:val="73C61104"/>
    <w:rsid w:val="76576ABB"/>
    <w:rsid w:val="76CD7ACE"/>
    <w:rsid w:val="776452EA"/>
    <w:rsid w:val="7BF6B0FA"/>
    <w:rsid w:val="7C0D34FD"/>
    <w:rsid w:val="7DC663B9"/>
    <w:rsid w:val="7DE64AAD"/>
    <w:rsid w:val="7FCA0618"/>
    <w:rsid w:val="7FD2103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1"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160" w:line="480" w:lineRule="auto"/>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27"/>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28"/>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29"/>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30"/>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12">
    <w:name w:val="Default Paragraph Font"/>
    <w:unhideWhenUsed/>
    <w:qFormat/>
    <w:uiPriority w:val="1"/>
  </w:style>
  <w:style w:type="table" w:default="1" w:styleId="13">
    <w:name w:val="Normal Table"/>
    <w:unhideWhenUsed/>
    <w:qFormat/>
    <w:uiPriority w:val="99"/>
    <w:tblPr>
      <w:tblCellMar>
        <w:top w:w="0" w:type="dxa"/>
        <w:left w:w="108" w:type="dxa"/>
        <w:bottom w:w="0" w:type="dxa"/>
        <w:right w:w="108" w:type="dxa"/>
      </w:tblCellMar>
    </w:tblPr>
  </w:style>
  <w:style w:type="paragraph" w:styleId="6">
    <w:name w:val="Date"/>
    <w:basedOn w:val="1"/>
    <w:next w:val="1"/>
    <w:link w:val="31"/>
    <w:unhideWhenUsed/>
    <w:qFormat/>
    <w:uiPriority w:val="99"/>
    <w:pPr>
      <w:ind w:left="100" w:leftChars="2500"/>
    </w:pPr>
  </w:style>
  <w:style w:type="paragraph" w:styleId="7">
    <w:name w:val="Balloon Text"/>
    <w:basedOn w:val="1"/>
    <w:link w:val="19"/>
    <w:unhideWhenUsed/>
    <w:qFormat/>
    <w:uiPriority w:val="99"/>
    <w:rPr>
      <w:sz w:val="18"/>
      <w:szCs w:val="18"/>
    </w:rPr>
  </w:style>
  <w:style w:type="paragraph" w:styleId="8">
    <w:name w:val="footer"/>
    <w:basedOn w:val="1"/>
    <w:link w:val="16"/>
    <w:unhideWhenUsed/>
    <w:qFormat/>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9">
    <w:name w:val="header"/>
    <w:basedOn w:val="1"/>
    <w:link w:val="15"/>
    <w:unhideWhenUsed/>
    <w:qFormat/>
    <w:uiPriority w:val="99"/>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paragraph" w:styleId="10">
    <w:name w:val="Subtitle"/>
    <w:basedOn w:val="1"/>
    <w:next w:val="1"/>
    <w:link w:val="21"/>
    <w:qFormat/>
    <w:uiPriority w:val="11"/>
    <w:pPr>
      <w:widowControl/>
      <w:spacing w:after="200" w:line="276" w:lineRule="auto"/>
      <w:jc w:val="left"/>
    </w:pPr>
    <w:rPr>
      <w:rFonts w:asciiTheme="majorHAnsi" w:hAnsiTheme="majorHAnsi" w:eastAsiaTheme="majorEastAsia" w:cstheme="majorBidi"/>
      <w:i/>
      <w:iCs/>
      <w:color w:val="F0A22E" w:themeColor="accent1"/>
      <w:spacing w:val="15"/>
      <w:kern w:val="0"/>
      <w:sz w:val="24"/>
    </w:rPr>
  </w:style>
  <w:style w:type="paragraph" w:styleId="11">
    <w:name w:val="Title"/>
    <w:basedOn w:val="1"/>
    <w:next w:val="1"/>
    <w:link w:val="20"/>
    <w:qFormat/>
    <w:uiPriority w:val="10"/>
    <w:pPr>
      <w:widowControl/>
      <w:pBdr>
        <w:bottom w:val="single" w:color="F0A22E" w:themeColor="accent1" w:sz="8" w:space="4"/>
      </w:pBdr>
      <w:spacing w:after="300"/>
      <w:contextualSpacing/>
      <w:jc w:val="left"/>
    </w:pPr>
    <w:rPr>
      <w:rFonts w:asciiTheme="majorHAnsi" w:hAnsiTheme="majorHAnsi" w:eastAsiaTheme="majorEastAsia" w:cstheme="majorBidi"/>
      <w:color w:val="3A2C23" w:themeColor="text2" w:themeShade="BF"/>
      <w:spacing w:val="5"/>
      <w:kern w:val="28"/>
      <w:sz w:val="52"/>
      <w:szCs w:val="52"/>
    </w:rPr>
  </w:style>
  <w:style w:type="table" w:styleId="14">
    <w:name w:val="Table Grid"/>
    <w:basedOn w:val="13"/>
    <w:qFormat/>
    <w:uiPriority w:val="1"/>
    <w:rPr>
      <w:sz w:val="22"/>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customStyle="1" w:styleId="15">
    <w:name w:val="页眉 Char"/>
    <w:basedOn w:val="12"/>
    <w:link w:val="9"/>
    <w:qFormat/>
    <w:uiPriority w:val="99"/>
    <w:rPr>
      <w:sz w:val="18"/>
      <w:szCs w:val="18"/>
    </w:rPr>
  </w:style>
  <w:style w:type="character" w:customStyle="1" w:styleId="16">
    <w:name w:val="页脚 Char"/>
    <w:basedOn w:val="12"/>
    <w:link w:val="8"/>
    <w:qFormat/>
    <w:uiPriority w:val="99"/>
    <w:rPr>
      <w:sz w:val="18"/>
      <w:szCs w:val="18"/>
    </w:rPr>
  </w:style>
  <w:style w:type="paragraph" w:customStyle="1" w:styleId="17">
    <w:name w:val="No Spacing"/>
    <w:link w:val="18"/>
    <w:qFormat/>
    <w:uiPriority w:val="1"/>
    <w:pPr>
      <w:spacing w:after="160" w:line="480" w:lineRule="auto"/>
    </w:pPr>
    <w:rPr>
      <w:rFonts w:asciiTheme="minorHAnsi" w:hAnsiTheme="minorHAnsi" w:eastAsiaTheme="minorEastAsia" w:cstheme="minorBidi"/>
      <w:sz w:val="22"/>
      <w:szCs w:val="22"/>
      <w:lang w:val="en-US" w:eastAsia="zh-CN" w:bidi="ar-SA"/>
    </w:rPr>
  </w:style>
  <w:style w:type="character" w:customStyle="1" w:styleId="18">
    <w:name w:val="无间隔 Char"/>
    <w:basedOn w:val="12"/>
    <w:link w:val="17"/>
    <w:qFormat/>
    <w:uiPriority w:val="1"/>
    <w:rPr>
      <w:kern w:val="0"/>
      <w:sz w:val="22"/>
    </w:rPr>
  </w:style>
  <w:style w:type="character" w:customStyle="1" w:styleId="19">
    <w:name w:val="批注框文本 Char"/>
    <w:basedOn w:val="12"/>
    <w:link w:val="7"/>
    <w:semiHidden/>
    <w:qFormat/>
    <w:uiPriority w:val="99"/>
    <w:rPr>
      <w:rFonts w:ascii="Times New Roman" w:hAnsi="Times New Roman" w:eastAsia="宋体" w:cs="Times New Roman"/>
      <w:sz w:val="18"/>
      <w:szCs w:val="18"/>
    </w:rPr>
  </w:style>
  <w:style w:type="character" w:customStyle="1" w:styleId="20">
    <w:name w:val="标题 Char"/>
    <w:basedOn w:val="12"/>
    <w:link w:val="11"/>
    <w:qFormat/>
    <w:uiPriority w:val="10"/>
    <w:rPr>
      <w:rFonts w:asciiTheme="majorHAnsi" w:hAnsiTheme="majorHAnsi" w:eastAsiaTheme="majorEastAsia" w:cstheme="majorBidi"/>
      <w:color w:val="3A2C23" w:themeColor="text2" w:themeShade="BF"/>
      <w:spacing w:val="5"/>
      <w:kern w:val="28"/>
      <w:sz w:val="52"/>
      <w:szCs w:val="52"/>
    </w:rPr>
  </w:style>
  <w:style w:type="character" w:customStyle="1" w:styleId="21">
    <w:name w:val="副标题 Char"/>
    <w:basedOn w:val="12"/>
    <w:link w:val="10"/>
    <w:qFormat/>
    <w:uiPriority w:val="11"/>
    <w:rPr>
      <w:rFonts w:asciiTheme="majorHAnsi" w:hAnsiTheme="majorHAnsi" w:eastAsiaTheme="majorEastAsia" w:cstheme="majorBidi"/>
      <w:i/>
      <w:iCs/>
      <w:color w:val="F0A22E" w:themeColor="accent1"/>
      <w:spacing w:val="15"/>
      <w:kern w:val="0"/>
      <w:sz w:val="24"/>
      <w:szCs w:val="24"/>
    </w:rPr>
  </w:style>
  <w:style w:type="character" w:customStyle="1" w:styleId="22">
    <w:name w:val="Style1"/>
    <w:basedOn w:val="12"/>
    <w:qFormat/>
    <w:uiPriority w:val="1"/>
    <w:rPr>
      <w:rFonts w:asciiTheme="minorHAnsi" w:hAnsiTheme="minorEastAsia" w:eastAsiaTheme="minorEastAsia" w:cstheme="minorBidi"/>
      <w:sz w:val="22"/>
      <w:szCs w:val="22"/>
      <w:lang w:eastAsia="zh-CN"/>
    </w:rPr>
  </w:style>
  <w:style w:type="character" w:customStyle="1" w:styleId="23">
    <w:name w:val="Style2"/>
    <w:basedOn w:val="12"/>
    <w:qFormat/>
    <w:uiPriority w:val="1"/>
    <w:rPr>
      <w:rFonts w:asciiTheme="minorHAnsi" w:hAnsiTheme="minorEastAsia" w:eastAsiaTheme="minorEastAsia" w:cstheme="minorBidi"/>
      <w:sz w:val="22"/>
      <w:szCs w:val="22"/>
      <w:lang w:eastAsia="zh-CN"/>
    </w:rPr>
  </w:style>
  <w:style w:type="character" w:customStyle="1" w:styleId="24">
    <w:name w:val="Style3"/>
    <w:basedOn w:val="12"/>
    <w:qFormat/>
    <w:uiPriority w:val="1"/>
    <w:rPr>
      <w:rFonts w:asciiTheme="minorHAnsi" w:hAnsiTheme="minorEastAsia" w:eastAsiaTheme="minorEastAsia" w:cstheme="minorBidi"/>
      <w:szCs w:val="22"/>
      <w:lang w:eastAsia="zh-CN"/>
    </w:rPr>
  </w:style>
  <w:style w:type="character" w:customStyle="1" w:styleId="25">
    <w:name w:val="Style4"/>
    <w:basedOn w:val="12"/>
    <w:qFormat/>
    <w:uiPriority w:val="1"/>
    <w:rPr>
      <w:rFonts w:asciiTheme="minorHAnsi" w:hAnsiTheme="minorEastAsia" w:eastAsiaTheme="minorEastAsia" w:cstheme="minorBidi"/>
      <w:szCs w:val="22"/>
      <w:lang w:eastAsia="zh-CN"/>
    </w:rPr>
  </w:style>
  <w:style w:type="character" w:customStyle="1" w:styleId="26">
    <w:name w:val="Style5"/>
    <w:basedOn w:val="12"/>
    <w:qFormat/>
    <w:uiPriority w:val="1"/>
    <w:rPr>
      <w:rFonts w:asciiTheme="minorHAnsi" w:hAnsiTheme="minorEastAsia" w:eastAsiaTheme="minorEastAsia" w:cstheme="minorBidi"/>
      <w:sz w:val="22"/>
      <w:szCs w:val="22"/>
      <w:lang w:eastAsia="zh-CN"/>
    </w:rPr>
  </w:style>
  <w:style w:type="character" w:customStyle="1" w:styleId="27">
    <w:name w:val="标题 1 Char"/>
    <w:basedOn w:val="12"/>
    <w:link w:val="2"/>
    <w:qFormat/>
    <w:uiPriority w:val="9"/>
    <w:rPr>
      <w:rFonts w:ascii="Times New Roman" w:hAnsi="Times New Roman" w:eastAsia="宋体" w:cs="Times New Roman"/>
      <w:b/>
      <w:bCs/>
      <w:kern w:val="44"/>
      <w:sz w:val="44"/>
      <w:szCs w:val="44"/>
    </w:rPr>
  </w:style>
  <w:style w:type="character" w:customStyle="1" w:styleId="28">
    <w:name w:val="标题 2 Char"/>
    <w:basedOn w:val="12"/>
    <w:link w:val="3"/>
    <w:qFormat/>
    <w:uiPriority w:val="9"/>
    <w:rPr>
      <w:rFonts w:asciiTheme="majorHAnsi" w:hAnsiTheme="majorHAnsi" w:eastAsiaTheme="majorEastAsia" w:cstheme="majorBidi"/>
      <w:b/>
      <w:bCs/>
      <w:sz w:val="32"/>
      <w:szCs w:val="32"/>
    </w:rPr>
  </w:style>
  <w:style w:type="character" w:customStyle="1" w:styleId="29">
    <w:name w:val="标题 3 Char"/>
    <w:basedOn w:val="12"/>
    <w:link w:val="4"/>
    <w:qFormat/>
    <w:uiPriority w:val="9"/>
    <w:rPr>
      <w:rFonts w:ascii="Times New Roman" w:hAnsi="Times New Roman" w:eastAsia="宋体" w:cs="Times New Roman"/>
      <w:b/>
      <w:bCs/>
      <w:sz w:val="32"/>
      <w:szCs w:val="32"/>
    </w:rPr>
  </w:style>
  <w:style w:type="character" w:customStyle="1" w:styleId="30">
    <w:name w:val="标题 4 Char"/>
    <w:basedOn w:val="12"/>
    <w:link w:val="5"/>
    <w:qFormat/>
    <w:uiPriority w:val="9"/>
    <w:rPr>
      <w:rFonts w:asciiTheme="majorHAnsi" w:hAnsiTheme="majorHAnsi" w:eastAsiaTheme="majorEastAsia" w:cstheme="majorBidi"/>
      <w:b/>
      <w:bCs/>
      <w:sz w:val="28"/>
      <w:szCs w:val="28"/>
    </w:rPr>
  </w:style>
  <w:style w:type="character" w:customStyle="1" w:styleId="31">
    <w:name w:val="日期 Char"/>
    <w:basedOn w:val="12"/>
    <w:link w:val="6"/>
    <w:semiHidden/>
    <w:qFormat/>
    <w:uiPriority w:val="99"/>
    <w:rPr>
      <w:rFonts w:ascii="Times New Roman" w:hAnsi="Times New Roman" w:eastAsia="宋体" w:cs="Times New Roman"/>
      <w:szCs w:val="24"/>
    </w:rPr>
  </w:style>
  <w:style w:type="paragraph" w:customStyle="1" w:styleId="32">
    <w:name w:val="List Paragraph"/>
    <w:basedOn w:val="1"/>
    <w:unhideWhenUsed/>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chart" Target="charts/chart4.xml"/><Relationship Id="rId8" Type="http://schemas.openxmlformats.org/officeDocument/2006/relationships/chart" Target="charts/chart3.xml"/><Relationship Id="rId7" Type="http://schemas.openxmlformats.org/officeDocument/2006/relationships/chart" Target="charts/chart2.xml"/><Relationship Id="rId6" Type="http://schemas.openxmlformats.org/officeDocument/2006/relationships/chart" Target="charts/chart1.xml"/><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customXml" Target="../customXml/item1.xml"/><Relationship Id="rId11" Type="http://schemas.openxmlformats.org/officeDocument/2006/relationships/image" Target="media/image3.jpeg"/><Relationship Id="rId10" Type="http://schemas.openxmlformats.org/officeDocument/2006/relationships/chart" Target="charts/chart5.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charts/_rels/chart1.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C:\Documents%20and%20Settings\Administrator\&#26700;&#38754;\&#26032;&#24314;%20XLS%20&#24037;&#20316;&#34920;.xls"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Documents%20and%20Settings\Administrator\&#26700;&#38754;\&#26032;&#24314;%20XLS%20&#24037;&#20316;&#34920;.xls" TargetMode="External"/></Relationships>
</file>

<file path=word/charts/_rels/chart3.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C:\Documents%20and%20Settings\Administrator\&#26700;&#38754;\&#26032;&#24314;%20XLS%20&#24037;&#20316;&#34920;.xls" TargetMode="External"/></Relationships>
</file>

<file path=word/charts/_rels/chart4.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file:///C:\Documents%20and%20Settings\Administrator\&#26700;&#38754;\&#26032;&#24314;%20XLS%20&#24037;&#20316;&#34920;.xls" TargetMode="External"/></Relationships>
</file>

<file path=word/charts/_rels/chart5.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oleObject" Target="file:///C:\Documents%20and%20Settings\Administrator\&#26700;&#38754;\&#26032;&#24314;%20XLS%20&#24037;&#20316;&#34920;.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c:explosion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Lbls>
            <c:dLbl>
              <c:idx val="1"/>
              <c:layout/>
              <c:tx>
                <c:rich>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r>
                      <a:t>30.18,万元 100%</a:t>
                    </a:r>
                  </a:p>
                </c:rich>
              </c:tx>
              <c:dLblPos val="bestFit"/>
              <c:showLegendKey val="0"/>
              <c:showVal val="1"/>
              <c:showCatName val="0"/>
              <c:showSerName val="0"/>
              <c:showPercent val="1"/>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bestFit"/>
            <c:showLegendKey val="0"/>
            <c:showVal val="1"/>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'[新建 XLS 工作表.xls]Sheet1'!$A$1:$B$1</c:f>
              <c:strCache>
                <c:ptCount val="2"/>
                <c:pt idx="1">
                  <c:v>财政拨款</c:v>
                </c:pt>
              </c:strCache>
            </c:strRef>
          </c:cat>
          <c:val>
            <c:numRef>
              <c:f>'[新建 XLS 工作表.xls]Sheet1'!$A$2:$B$2</c:f>
              <c:numCache>
                <c:formatCode>General</c:formatCode>
                <c:ptCount val="2"/>
                <c:pt idx="1">
                  <c:v>30.18</c:v>
                </c:pt>
              </c:numCache>
            </c:numRef>
          </c:val>
        </c:ser>
        <c:dLbls>
          <c:showLegendKey val="0"/>
          <c:showVal val="1"/>
          <c:showCatName val="0"/>
          <c:showSerName val="0"/>
          <c:showPercent val="1"/>
          <c:showBubbleSize val="0"/>
          <c:showLeaderLines val="1"/>
        </c:dLbls>
        <c:firstSliceAng val="0"/>
      </c:pieChart>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c:explosion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Lbls>
            <c:dLbl>
              <c:idx val="0"/>
              <c:layout/>
              <c:tx>
                <c:rich>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r>
                      <a:t>27.58万元, 91</a:t>
                    </a:r>
                    <a:r>
                      <a:rPr lang="en-US" altLang="zh-CN"/>
                      <a:t>.39</a:t>
                    </a:r>
                    <a:r>
                      <a:t>%</a:t>
                    </a:r>
                  </a:p>
                </c:rich>
              </c:tx>
              <c:dLblPos val="bestFit"/>
              <c:showLegendKey val="0"/>
              <c:showVal val="1"/>
              <c:showCatName val="0"/>
              <c:showSerName val="0"/>
              <c:showPercent val="1"/>
              <c:showBubbleSize val="0"/>
              <c:extLst>
                <c:ext xmlns:c15="http://schemas.microsoft.com/office/drawing/2012/chart" uri="{CE6537A1-D6FC-4f65-9D91-7224C49458BB}"/>
              </c:extLst>
            </c:dLbl>
            <c:dLbl>
              <c:idx val="1"/>
              <c:layout/>
              <c:tx>
                <c:rich>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r>
                      <a:t>2.6万元, </a:t>
                    </a:r>
                    <a:r>
                      <a:rPr lang="en-US" altLang="zh-CN"/>
                      <a:t>8.61</a:t>
                    </a:r>
                    <a:r>
                      <a:t>%</a:t>
                    </a:r>
                  </a:p>
                </c:rich>
              </c:tx>
              <c:dLblPos val="bestFit"/>
              <c:showLegendKey val="0"/>
              <c:showVal val="1"/>
              <c:showCatName val="0"/>
              <c:showSerName val="0"/>
              <c:showPercent val="1"/>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bestFit"/>
            <c:showLegendKey val="0"/>
            <c:showVal val="1"/>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'[新建 XLS 工作表.xls]Sheet1'!$C$1:$D$1</c:f>
              <c:strCache>
                <c:ptCount val="2"/>
                <c:pt idx="0">
                  <c:v>基本支出</c:v>
                </c:pt>
                <c:pt idx="1">
                  <c:v>项目支出</c:v>
                </c:pt>
              </c:strCache>
            </c:strRef>
          </c:cat>
          <c:val>
            <c:numRef>
              <c:f>'[新建 XLS 工作表.xls]Sheet1'!$C$2:$D$2</c:f>
              <c:numCache>
                <c:formatCode>General</c:formatCode>
                <c:ptCount val="2"/>
                <c:pt idx="0">
                  <c:v>27.58</c:v>
                </c:pt>
                <c:pt idx="1">
                  <c:v>2.6</c:v>
                </c:pt>
              </c:numCache>
            </c:numRef>
          </c:val>
        </c:ser>
        <c:dLbls>
          <c:showLegendKey val="0"/>
          <c:showVal val="1"/>
          <c:showCatName val="0"/>
          <c:showSerName val="0"/>
          <c:showPercent val="1"/>
          <c:showBubbleSize val="0"/>
          <c:showLeaderLines val="1"/>
        </c:dLbls>
        <c:firstSliceAng val="0"/>
      </c:pieChart>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'[新建 XLS 工作表.xls]Sheet1'!$C$41:$G$41</c:f>
              <c:strCache>
                <c:ptCount val="5"/>
                <c:pt idx="0">
                  <c:v>收入预算</c:v>
                </c:pt>
                <c:pt idx="1">
                  <c:v>收入决算</c:v>
                </c:pt>
                <c:pt idx="3">
                  <c:v>支出预算</c:v>
                </c:pt>
                <c:pt idx="4">
                  <c:v>支出决算</c:v>
                </c:pt>
              </c:strCache>
            </c:strRef>
          </c:cat>
          <c:val>
            <c:numRef>
              <c:f>'[新建 XLS 工作表.xls]Sheet1'!$C$42:$G$42</c:f>
              <c:numCache>
                <c:formatCode>General</c:formatCode>
                <c:ptCount val="5"/>
                <c:pt idx="0">
                  <c:v>26.5</c:v>
                </c:pt>
                <c:pt idx="1">
                  <c:v>27.4</c:v>
                </c:pt>
                <c:pt idx="3">
                  <c:v>26.5</c:v>
                </c:pt>
                <c:pt idx="4">
                  <c:v>30.18</c:v>
                </c:pt>
              </c:numCache>
            </c:numRef>
          </c:val>
        </c:ser>
        <c:dLbls>
          <c:showLegendKey val="0"/>
          <c:showVal val="1"/>
          <c:showCatName val="0"/>
          <c:showSerName val="0"/>
          <c:showPercent val="0"/>
          <c:showBubbleSize val="0"/>
        </c:dLbls>
        <c:gapWidth val="107"/>
        <c:overlap val="-53"/>
        <c:axId val="47622400"/>
        <c:axId val="47624192"/>
      </c:barChart>
      <c:catAx>
        <c:axId val="4762240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47624192"/>
        <c:crosses val="autoZero"/>
        <c:auto val="1"/>
        <c:lblAlgn val="ctr"/>
        <c:lblOffset val="100"/>
        <c:noMultiLvlLbl val="0"/>
      </c:catAx>
      <c:valAx>
        <c:axId val="47624192"/>
        <c:scaling>
          <c:orientation val="minMax"/>
          <c:max val="5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47622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'[新建 XLS 工作表.xls]Sheet1'!$C$41:$G$41</c:f>
              <c:strCache>
                <c:ptCount val="5"/>
                <c:pt idx="0">
                  <c:v>收入预算</c:v>
                </c:pt>
                <c:pt idx="1">
                  <c:v>收入决算</c:v>
                </c:pt>
                <c:pt idx="3">
                  <c:v>支出预算</c:v>
                </c:pt>
                <c:pt idx="4">
                  <c:v>支出决算</c:v>
                </c:pt>
              </c:strCache>
            </c:strRef>
          </c:cat>
          <c:val>
            <c:numRef>
              <c:f>'[新建 XLS 工作表.xls]Sheet1'!$C$42:$G$42</c:f>
              <c:numCache>
                <c:formatCode>General</c:formatCode>
                <c:ptCount val="5"/>
                <c:pt idx="0">
                  <c:v>26.5</c:v>
                </c:pt>
                <c:pt idx="1">
                  <c:v>27.4</c:v>
                </c:pt>
                <c:pt idx="3">
                  <c:v>26.5</c:v>
                </c:pt>
                <c:pt idx="4">
                  <c:v>30.18</c:v>
                </c:pt>
              </c:numCache>
            </c:numRef>
          </c:val>
        </c:ser>
        <c:dLbls>
          <c:showLegendKey val="0"/>
          <c:showVal val="1"/>
          <c:showCatName val="0"/>
          <c:showSerName val="0"/>
          <c:showPercent val="0"/>
          <c:showBubbleSize val="0"/>
        </c:dLbls>
        <c:gapWidth val="107"/>
        <c:overlap val="-53"/>
        <c:axId val="101993088"/>
        <c:axId val="102003072"/>
      </c:barChart>
      <c:catAx>
        <c:axId val="10199308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02003072"/>
        <c:crosses val="autoZero"/>
        <c:auto val="1"/>
        <c:lblAlgn val="ctr"/>
        <c:lblOffset val="100"/>
        <c:noMultiLvlLbl val="0"/>
      </c:catAx>
      <c:valAx>
        <c:axId val="102003072"/>
        <c:scaling>
          <c:orientation val="minMax"/>
          <c:max val="5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019930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c:explosion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Lbls>
            <c:dLbl>
              <c:idx val="1"/>
              <c:layout/>
              <c:tx>
                <c:rich>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r>
                      <a:t>30.18,万元 100%</a:t>
                    </a:r>
                  </a:p>
                </c:rich>
              </c:tx>
              <c:dLblPos val="bestFit"/>
              <c:showLegendKey val="0"/>
              <c:showVal val="1"/>
              <c:showCatName val="0"/>
              <c:showSerName val="0"/>
              <c:showPercent val="1"/>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bestFit"/>
            <c:showLegendKey val="0"/>
            <c:showVal val="1"/>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'[新建 XLS 工作表.xls]Sheet1'!$A$1:$B$1</c:f>
              <c:strCache>
                <c:ptCount val="2"/>
                <c:pt idx="1">
                  <c:v>财政拨款支出</c:v>
                </c:pt>
              </c:strCache>
            </c:strRef>
          </c:cat>
          <c:val>
            <c:numRef>
              <c:f>'[新建 XLS 工作表.xls]Sheet1'!$A$2:$B$2</c:f>
              <c:numCache>
                <c:formatCode>General</c:formatCode>
                <c:ptCount val="2"/>
                <c:pt idx="1">
                  <c:v>30.18</c:v>
                </c:pt>
              </c:numCache>
            </c:numRef>
          </c:val>
        </c:ser>
        <c:dLbls>
          <c:showLegendKey val="0"/>
          <c:showVal val="1"/>
          <c:showCatName val="0"/>
          <c:showSerName val="0"/>
          <c:showPercent val="1"/>
          <c:showBubbleSize val="0"/>
          <c:showLeaderLines val="1"/>
        </c:dLbls>
        <c:firstSliceAng val="0"/>
      </c:pieChart>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跋涉">
      <a:dk1>
        <a:sysClr val="windowText" lastClr="000000"/>
      </a:dk1>
      <a:lt1>
        <a:sysClr val="window" lastClr="FFFFFF"/>
      </a:lt1>
      <a:dk2>
        <a:srgbClr val="4E3B30"/>
      </a:dk2>
      <a:lt2>
        <a:srgbClr val="FBEEC9"/>
      </a:lt2>
      <a:accent1>
        <a:srgbClr val="F0A22E"/>
      </a:accent1>
      <a:accent2>
        <a:srgbClr val="A5644E"/>
      </a:accent2>
      <a:accent3>
        <a:srgbClr val="B58B80"/>
      </a:accent3>
      <a:accent4>
        <a:srgbClr val="C3986D"/>
      </a:accent4>
      <a:accent5>
        <a:srgbClr val="A19574"/>
      </a:accent5>
      <a:accent6>
        <a:srgbClr val="C17529"/>
      </a:accent6>
      <a:hlink>
        <a:srgbClr val="AD1F1F"/>
      </a:hlink>
      <a:folHlink>
        <a:srgbClr val="FFC42F"/>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凤舞九天">
      <a:fillStyleLst>
        <a:solidFill>
          <a:schemeClr val="phClr">
            <a:tint val="100000"/>
            <a:shade val="100000"/>
            <a:hueMod val="100000"/>
            <a:satMod val="100000"/>
          </a:schemeClr>
        </a:solidFill>
        <a:gradFill rotWithShape="1">
          <a:gsLst>
            <a:gs pos="0">
              <a:schemeClr val="phClr">
                <a:tint val="65000"/>
                <a:satMod val="180000"/>
              </a:schemeClr>
            </a:gs>
            <a:gs pos="50000">
              <a:schemeClr val="phClr">
                <a:tint val="40000"/>
                <a:satMod val="175000"/>
              </a:schemeClr>
            </a:gs>
            <a:gs pos="100000">
              <a:schemeClr val="phClr">
                <a:tint val="65000"/>
                <a:satMod val="180000"/>
              </a:schemeClr>
            </a:gs>
          </a:gsLst>
          <a:lin ang="0" scaled="1"/>
        </a:gradFill>
        <a:gradFill rotWithShape="1">
          <a:gsLst>
            <a:gs pos="0">
              <a:schemeClr val="phClr">
                <a:shade val="38000"/>
                <a:satMod val="150000"/>
              </a:schemeClr>
            </a:gs>
            <a:gs pos="50000">
              <a:schemeClr val="phClr">
                <a:shade val="100000"/>
                <a:satMod val="100000"/>
              </a:schemeClr>
            </a:gs>
            <a:gs pos="100000">
              <a:schemeClr val="phClr">
                <a:shade val="38000"/>
                <a:satMod val="150000"/>
              </a:schemeClr>
            </a:gs>
          </a:gsLst>
          <a:lin ang="0" scaled="1"/>
        </a:gradFill>
      </a:fillStyleLst>
      <a:lnStyleLst>
        <a:ln w="12700" cap="flat" cmpd="sng" algn="ctr">
          <a:solidFill>
            <a:schemeClr val="phClr"/>
          </a:solidFill>
          <a:prstDash val="solid"/>
        </a:ln>
        <a:ln w="25400" cap="flat" cmpd="sng" algn="ctr">
          <a:solidFill>
            <a:schemeClr val="phClr"/>
          </a:solidFill>
          <a:prstDash val="solid"/>
        </a:ln>
        <a:ln w="38100" cap="flat" cmpd="dbl" algn="ctr">
          <a:solidFill>
            <a:schemeClr val="phClr"/>
          </a:solidFill>
          <a:prstDash val="solid"/>
        </a:ln>
      </a:lnStyleLst>
      <a:effectStyleLst>
        <a:effectStyle>
          <a:effectLst>
            <a:outerShdw blurRad="190500" dist="78600" dir="2700000" rotWithShape="0">
              <a:srgbClr val="000000">
                <a:alpha val="35500"/>
              </a:srgbClr>
            </a:outerShdw>
          </a:effectLst>
        </a:effectStyle>
        <a:effectStyle>
          <a:effectLst>
            <a:outerShdw blurRad="190500" dist="78600" dir="2700000" rotWithShape="0">
              <a:srgbClr val="000000">
                <a:alpha val="35500"/>
              </a:srgbClr>
            </a:outerShdw>
          </a:effectLst>
        </a:effectStyle>
        <a:effectStyle>
          <a:effectLst>
            <a:outerShdw blurRad="190500" dist="78600" dir="2700000" rotWithShape="0">
              <a:srgbClr val="000000">
                <a:alpha val="35500"/>
              </a:srgbClr>
            </a:outerShdw>
          </a:effectLst>
          <a:scene3d>
            <a:camera prst="orthographicFront" fov="0">
              <a:rot lat="0" lon="0" rev="0"/>
            </a:camera>
            <a:lightRig rig="soft" dir="tl">
              <a:rot lat="0" lon="0" rev="20100000"/>
            </a:lightRig>
          </a:scene3d>
          <a:sp3d>
            <a:bevelT w="50800" h="508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customShpInfo spid="_x0000_s1070"/>
    <customShpInfo spid="_x0000_s1069"/>
    <customShpInfo spid="_x0000_s1068"/>
    <customShpInfo spid="_x0000_s1067"/>
    <customShpInfo spid="_x0000_s1066"/>
    <customShpInfo spid="_x0000_s1065"/>
    <customShpInfo spid="_x0000_s1064"/>
    <customShpInfo spid="_x0000_s1063"/>
    <customShpInfo spid="_x0000_s1062"/>
    <customShpInfo spid="_x0000_s1061"/>
    <customShpInfo spid="_x0000_s1060"/>
    <customShpInfo spid="_x0000_s1059"/>
    <customShpInfo spid="_x0000_s1058"/>
    <customShpInfo spid="_x0000_s1057"/>
    <customShpInfo spid="_x0000_s1056"/>
    <customShpInfo spid="_x0000_s1055"/>
    <customShpInfo spid="_x0000_s1054"/>
    <customShpInfo spid="_x0000_s1053"/>
    <customShpInfo spid="_x0000_s1052"/>
    <customShpInfo spid="_x0000_s1051"/>
    <customShpInfo spid="_x0000_s1050"/>
    <customShpInfo spid="_x0000_s1049"/>
    <customShpInfo spid="_x0000_s1048"/>
    <customShpInfo spid="_x0000_s1047"/>
    <customShpInfo spid="_x0000_s1046"/>
    <customShpInfo spid="_x0000_s1045"/>
    <customShpInfo spid="_x0000_s1044"/>
    <customShpInfo spid="_x0000_s1043"/>
    <customShpInfo spid="_x0000_s1042"/>
    <customShpInfo spid="_x0000_s1041"/>
    <customShpInfo spid="_x0000_s1040"/>
    <customShpInfo spid="_x0000_s1039"/>
    <customShpInfo spid="_x0000_s1038"/>
    <customShpInfo spid="_x0000_s1037"/>
    <customShpInfo spid="_x0000_s1036"/>
    <customShpInfo spid="_x0000_s1035"/>
    <customShpInfo spid="_x0000_s1034"/>
    <customShpInfo spid="_x0000_s1033"/>
    <customShpInfo spid="_x0000_s1032"/>
    <customShpInfo spid="_x0000_s1031"/>
    <customShpInfo spid="_x0000_s1030"/>
    <customShpInfo spid="_x0000_s1029"/>
    <customShpInfo spid="_x0000_s1028"/>
    <customShpInfo spid="_x0000_s102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21</Pages>
  <Words>4460</Words>
  <Characters>502</Characters>
  <Lines>4</Lines>
  <Paragraphs>9</Paragraphs>
  <ScaleCrop>false</ScaleCrop>
  <LinksUpToDate>false</LinksUpToDate>
  <CharactersWithSpaces>4953</CharactersWithSpaces>
  <Application>WPS Office_3.6.2.5883_F1E327BC-269C-435d-A152-05C5408002CA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2019-08-29T00:40:00Z</dcterms:created>
  <dc:creator>User</dc:creator>
  <cp:lastModifiedBy>fy</cp:lastModifiedBy>
  <cp:lastPrinted>2019-08-02T17:01:00Z</cp:lastPrinted>
  <dcterms:modified xsi:type="dcterms:W3CDTF">2021-06-16T21:52:57Z</dcterms:modified>
  <dc:subject>石家庄市xxx部门</dc:subject>
  <dc:title>2017年度部门决算</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2052-3.6.2.5883</vt:lpwstr>
  </property>
</Properties>
</file>