
<file path=[Content_Types].xml><?xml version="1.0" encoding="utf-8"?>
<Types xmlns="http://schemas.openxmlformats.org/package/2006/content-types">
  <Default Extension="xml" ContentType="application/xml"/>
  <Default Extension="bin" ContentType="application/vnd.openxmlformats-officedocument.oleObject"/>
  <Default Extension="jpeg" ContentType="image/jpeg"/>
  <Default Extension="JPG" ContentType="image/.jpg"/>
  <Default Extension="emf" ContentType="image/x-emf"/>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62F8C9A">
      <w:pPr>
        <w:widowControl/>
        <w:jc w:val="center"/>
        <w:rPr>
          <w:rFonts w:ascii="黑体" w:hAnsi="黑体" w:eastAsia="黑体"/>
          <w:b/>
          <w:sz w:val="72"/>
          <w:szCs w:val="72"/>
        </w:rPr>
      </w:pPr>
      <w:r>
        <w:pict>
          <v:shape id="图片 7" o:spid="_x0000_s1026" o:spt="75" alt="wc ga" type="#_x0000_t75" style="position:absolute;left:0pt;margin-left:-78.75pt;margin-top:-106.7pt;height:850.15pt;width:596.6pt;z-index:-251657216;mso-width-relative:page;mso-height-relative:page;" filled="f" o:preferrelative="t" stroked="f" coordsize="21600,21600">
            <v:path/>
            <v:fill on="f" focussize="0,0"/>
            <v:stroke on="f" joinstyle="miter"/>
            <v:imagedata r:id="rId11" o:title=""/>
            <o:lock v:ext="edit" aspectratio="t"/>
          </v:shape>
        </w:pict>
      </w:r>
    </w:p>
    <w:p w14:paraId="237231BE">
      <w:pPr>
        <w:widowControl/>
        <w:jc w:val="center"/>
        <w:rPr>
          <w:rFonts w:ascii="黑体" w:hAnsi="宋体" w:eastAsia="黑体"/>
          <w:color w:val="002060"/>
          <w:sz w:val="72"/>
          <w:szCs w:val="72"/>
        </w:rPr>
      </w:pPr>
      <w:r>
        <w:pict>
          <v:shape id="_x0000_s1027" o:spid="_x0000_s1027" o:spt="202" type="#_x0000_t202" style="position:absolute;left:0pt;margin-left:-83.1pt;margin-top:43.25pt;height:166.25pt;width:596.2pt;z-index:251660288;mso-width-relative:page;mso-height-relative:page;" filled="f" stroked="f" coordsize="21600,21600" o:gfxdata="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">
            <v:path/>
            <v:fill on="f" focussize="0,0"/>
            <v:stroke on="f" weight="0.5pt" joinstyle="miter"/>
            <v:imagedata o:title=""/>
            <o:lock v:ext="edit"/>
            <v:textbox>
              <w:txbxContent>
                <w:p w14:paraId="1134D34C">
                  <w:pPr>
                    <w:widowControl/>
                    <w:spacing w:line="1200" w:lineRule="exact"/>
                    <w:jc w:val="center"/>
                    <w:rPr>
                      <w:rFonts w:ascii="黑体" w:hAnsi="宋体" w:eastAsia="黑体"/>
                      <w:color w:val="FDEFBE"/>
                      <w:sz w:val="96"/>
                      <w:szCs w:val="96"/>
                    </w:rPr>
                  </w:pPr>
                  <w:r>
                    <w:rPr>
                      <w:rFonts w:hint="eastAsia" w:ascii="黑体" w:hAnsi="宋体" w:eastAsia="黑体"/>
                      <w:color w:val="FDEFBE"/>
                      <w:sz w:val="96"/>
                      <w:szCs w:val="96"/>
                    </w:rPr>
                    <w:t>高邑县安全生产监督管理局</w:t>
                  </w:r>
                </w:p>
                <w:p w14:paraId="43BBC285">
                  <w:pPr>
                    <w:widowControl/>
                    <w:spacing w:line="1200" w:lineRule="exact"/>
                    <w:jc w:val="center"/>
                    <w:rPr>
                      <w:color w:val="FDEFBE"/>
                      <w:sz w:val="96"/>
                      <w:szCs w:val="96"/>
                    </w:rPr>
                  </w:pPr>
                  <w:r>
                    <w:rPr>
                      <w:rFonts w:ascii="黑体" w:hAnsi="宋体" w:eastAsia="黑体"/>
                      <w:color w:val="FDEFBE"/>
                      <w:sz w:val="96"/>
                      <w:szCs w:val="96"/>
                    </w:rPr>
                    <w:t>2018</w:t>
                  </w:r>
                  <w:r>
                    <w:rPr>
                      <w:rFonts w:hint="eastAsia" w:ascii="黑体" w:hAnsi="宋体" w:eastAsia="黑体"/>
                      <w:color w:val="FDEFBE"/>
                      <w:sz w:val="96"/>
                      <w:szCs w:val="96"/>
                    </w:rPr>
                    <w:t>年度部门决算</w:t>
                  </w:r>
                </w:p>
                <w:p w14:paraId="6577E79D">
                  <w:pPr>
                    <w:rPr>
                      <w:color w:val="FDEFBE"/>
                      <w:sz w:val="96"/>
                      <w:szCs w:val="96"/>
                    </w:rPr>
                  </w:pPr>
                </w:p>
              </w:txbxContent>
            </v:textbox>
          </v:shape>
        </w:pict>
      </w:r>
    </w:p>
    <w:p w14:paraId="22B05072">
      <w:pPr>
        <w:widowControl/>
        <w:jc w:val="center"/>
        <w:rPr>
          <w:rFonts w:ascii="黑体" w:hAnsi="黑体" w:eastAsia="黑体"/>
          <w:b/>
          <w:sz w:val="72"/>
          <w:szCs w:val="72"/>
        </w:rPr>
      </w:pPr>
    </w:p>
    <w:p w14:paraId="30F372CF">
      <w:pPr>
        <w:widowControl/>
        <w:jc w:val="center"/>
        <w:rPr>
          <w:rFonts w:ascii="黑体" w:hAnsi="黑体" w:eastAsia="黑体"/>
          <w:b/>
          <w:sz w:val="72"/>
          <w:szCs w:val="72"/>
        </w:rPr>
      </w:pPr>
    </w:p>
    <w:p w14:paraId="4388D7BA">
      <w:pPr>
        <w:widowControl/>
        <w:jc w:val="center"/>
        <w:rPr>
          <w:rFonts w:ascii="黑体" w:hAnsi="黑体" w:eastAsia="黑体"/>
          <w:b/>
          <w:sz w:val="72"/>
          <w:szCs w:val="72"/>
        </w:rPr>
      </w:pPr>
    </w:p>
    <w:p w14:paraId="2F14CC4B">
      <w:pPr>
        <w:widowControl/>
        <w:jc w:val="center"/>
        <w:rPr>
          <w:rFonts w:ascii="黑体" w:hAnsi="黑体" w:eastAsia="黑体"/>
          <w:b/>
          <w:sz w:val="72"/>
          <w:szCs w:val="72"/>
        </w:rPr>
      </w:pPr>
    </w:p>
    <w:p w14:paraId="0AA901C7">
      <w:pPr>
        <w:widowControl/>
        <w:jc w:val="center"/>
        <w:rPr>
          <w:rFonts w:ascii="黑体" w:hAnsi="黑体" w:eastAsia="黑体"/>
          <w:b/>
          <w:sz w:val="72"/>
          <w:szCs w:val="72"/>
        </w:rPr>
      </w:pPr>
    </w:p>
    <w:p w14:paraId="45420A34">
      <w:pPr>
        <w:widowControl/>
        <w:jc w:val="center"/>
        <w:rPr>
          <w:rFonts w:ascii="黑体" w:hAnsi="黑体" w:eastAsia="黑体"/>
          <w:b/>
          <w:sz w:val="72"/>
          <w:szCs w:val="72"/>
        </w:rPr>
      </w:pPr>
    </w:p>
    <w:p w14:paraId="5EDC2C74">
      <w:pPr>
        <w:widowControl/>
        <w:jc w:val="center"/>
        <w:rPr>
          <w:rFonts w:ascii="黑体" w:hAnsi="黑体" w:eastAsia="黑体"/>
          <w:b/>
          <w:sz w:val="72"/>
          <w:szCs w:val="72"/>
        </w:rPr>
      </w:pPr>
    </w:p>
    <w:p w14:paraId="77AD14B6">
      <w:pPr>
        <w:widowControl/>
        <w:jc w:val="center"/>
        <w:rPr>
          <w:rFonts w:ascii="黑体" w:hAnsi="黑体" w:eastAsia="黑体"/>
          <w:b/>
          <w:sz w:val="72"/>
          <w:szCs w:val="72"/>
        </w:rPr>
      </w:pPr>
    </w:p>
    <w:p w14:paraId="4EC4E7C6">
      <w:pPr>
        <w:widowControl/>
        <w:jc w:val="center"/>
        <w:rPr>
          <w:rFonts w:ascii="楷体" w:hAnsi="楷体" w:eastAsia="楷体" w:cs="楷体"/>
          <w:b/>
          <w:sz w:val="40"/>
          <w:szCs w:val="40"/>
        </w:rPr>
      </w:pPr>
    </w:p>
    <w:p w14:paraId="03FFB19B">
      <w:pPr>
        <w:widowControl/>
        <w:jc w:val="center"/>
        <w:rPr>
          <w:rFonts w:hint="eastAsia" w:ascii="楷体_GB2312" w:hAnsi="楷体" w:eastAsia="楷体_GB2312" w:cs="楷体"/>
          <w:b/>
          <w:sz w:val="40"/>
          <w:szCs w:val="40"/>
          <w:lang w:eastAsia="zh-CN"/>
        </w:rPr>
        <w:sectPr>
          <w:headerReference r:id="rId7" w:type="first"/>
          <w:footerReference r:id="rId9" w:type="first"/>
          <w:headerReference r:id="rId5" w:type="default"/>
          <w:headerReference r:id="rId6" w:type="even"/>
          <w:footerReference r:id="rId8" w:type="even"/>
          <w:pgSz w:w="11906" w:h="16838"/>
          <w:pgMar w:top="2098" w:right="1474" w:bottom="1985" w:left="1588" w:header="851" w:footer="992" w:gutter="0"/>
          <w:cols w:space="425" w:num="1"/>
          <w:docGrid w:type="lines" w:linePitch="312" w:charSpace="0"/>
        </w:sectPr>
      </w:pPr>
      <w:r>
        <w:rPr>
          <w:rFonts w:hint="eastAsia" w:ascii="楷体_GB2312" w:hAnsi="楷体" w:eastAsia="楷体_GB2312" w:cs="楷体"/>
          <w:b/>
          <w:sz w:val="40"/>
          <w:szCs w:val="40"/>
        </w:rPr>
        <w:t>二</w:t>
      </w:r>
      <w:r>
        <w:rPr>
          <w:rFonts w:hint="eastAsia" w:ascii="宋体" w:hAnsi="宋体" w:cs="宋体"/>
          <w:b/>
          <w:sz w:val="40"/>
          <w:szCs w:val="40"/>
        </w:rPr>
        <w:t>〇</w:t>
      </w:r>
      <w:r>
        <w:rPr>
          <w:rFonts w:hint="eastAsia" w:ascii="楷体_GB2312" w:hAnsi="楷体_GB2312" w:eastAsia="楷体_GB2312" w:cs="楷体_GB2312"/>
          <w:b/>
          <w:sz w:val="40"/>
          <w:szCs w:val="40"/>
        </w:rPr>
        <w:t>一九年</w:t>
      </w:r>
      <w:r>
        <w:rPr>
          <w:rFonts w:hint="eastAsia" w:ascii="楷体_GB2312" w:hAnsi="楷体_GB2312" w:eastAsia="楷体_GB2312" w:cs="楷体_GB2312"/>
          <w:b/>
          <w:sz w:val="40"/>
          <w:szCs w:val="40"/>
          <w:lang w:val="en-US" w:eastAsia="zh-CN"/>
        </w:rPr>
        <w:t>十</w:t>
      </w:r>
      <w:r>
        <w:rPr>
          <w:rFonts w:hint="eastAsia" w:ascii="楷体_GB2312" w:hAnsi="楷体" w:eastAsia="楷体_GB2312" w:cs="楷体"/>
          <w:b/>
          <w:sz w:val="40"/>
          <w:szCs w:val="40"/>
        </w:rPr>
        <w:t>月</w:t>
      </w:r>
      <w:r>
        <w:rPr>
          <w:rFonts w:hint="eastAsia" w:ascii="楷体_GB2312" w:hAnsi="楷体" w:eastAsia="楷体_GB2312" w:cs="楷体"/>
          <w:b/>
          <w:sz w:val="40"/>
          <w:szCs w:val="40"/>
          <w:lang w:eastAsia="zh-CN"/>
        </w:rPr>
        <w:t>八日</w:t>
      </w:r>
    </w:p>
    <w:p w14:paraId="12F6BBB3">
      <w:pPr>
        <w:spacing w:beforeLines="200" w:after="0" w:line="1000" w:lineRule="exact"/>
        <w:jc w:val="center"/>
        <w:rPr>
          <w:rFonts w:ascii="黑体" w:eastAsia="黑体"/>
          <w:sz w:val="48"/>
          <w:szCs w:val="48"/>
        </w:rPr>
      </w:pPr>
      <w:r>
        <w:pict>
          <v:group id="_x0000_s1028" o:spid="_x0000_s1028" o:spt="203" style="position:absolute;left:0pt;margin-left:-80.8pt;margin-top:39.95pt;height:46.7pt;width:250.05pt;mso-position-vertical-relative:page;z-index:251672576;mso-width-relative:page;mso-height-relative:page;" coordorigin="4551,52615" coordsize="8546,1398203" o:allowoverlap="f" o:gfxdata="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">
            <o:lock v:ext="edit"/>
            <v:rect id="矩形 13" o:spid="_x0000_s1029" o:spt="1" style="position:absolute;left:4551;top:52615;height:1175;width:8546;v-text-anchor:middle;" fillcolor="#D9D9D9" filled="t" stroked="f" coordsize="21600,21600" o:gfxdata="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dhqAa/&#10;AAAA3AAAAA8AAAAAAAAAAQAgAAAAIgAAAGRycy9kb3ducmV2LnhtbFBLAQIUABQAAAAIAIdO4kAz&#10;LwWeOwAAADkAAAAQAAAAAAAAAAEAIAAAAA4BAABkcnMvc2hhcGV4bWwueG1sUEsFBgAAAAAGAAYA&#10;WwEAALgDAAAAAA==&#10;">
              <v:path/>
              <v:fill on="t" focussize="0,0"/>
              <v:stroke on="f" weight="2pt"/>
              <v:imagedata o:title=""/>
              <o:lock v:ext="edit"/>
            </v:rect>
            <v:rect id="矩形 14" o:spid="_x0000_s1030" o:spt="1" style="position:absolute;left:4577;top:52890;height:1123;width:8324;v-text-anchor:middle;" fillcolor="#AD002D" filled="t" stroked="t" coordsize="21600,21600" o:gfxdata="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VJfCbsAAADc&#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14:paraId="3FAEFD7F">
                    <w:pPr>
                      <w:widowControl/>
                      <w:jc w:val="left"/>
                      <w:rPr>
                        <w:rFonts w:ascii="楷体" w:hAnsi="楷体" w:eastAsia="楷体" w:cs="楷体"/>
                        <w:b/>
                        <w:bCs/>
                        <w:color w:val="FDEFBE"/>
                        <w:sz w:val="36"/>
                        <w:szCs w:val="36"/>
                      </w:rPr>
                    </w:pPr>
                    <w:r>
                      <w:rPr>
                        <w:rFonts w:ascii="楷体" w:hAnsi="楷体" w:eastAsia="楷体" w:cs="楷体"/>
                        <w:b/>
                        <w:bCs/>
                        <w:color w:val="FDEFBE"/>
                        <w:kern w:val="0"/>
                        <w:sz w:val="36"/>
                        <w:szCs w:val="36"/>
                      </w:rPr>
                      <w:t>2018</w:t>
                    </w:r>
                    <w:r>
                      <w:rPr>
                        <w:rFonts w:hint="eastAsia" w:ascii="楷体" w:hAnsi="楷体" w:eastAsia="楷体" w:cs="楷体"/>
                        <w:b/>
                        <w:bCs/>
                        <w:color w:val="FDEFBE"/>
                        <w:kern w:val="0"/>
                        <w:sz w:val="36"/>
                        <w:szCs w:val="36"/>
                      </w:rPr>
                      <w:t>年度部门决算</w:t>
                    </w:r>
                    <w:r>
                      <w:rPr>
                        <w:rFonts w:hint="eastAsia" w:ascii="MS Gothic" w:hAnsi="MS Gothic" w:eastAsia="MS Gothic" w:cs="MS Gothic"/>
                        <w:b/>
                        <w:bCs/>
                        <w:color w:val="FDEFBE"/>
                        <w:kern w:val="0"/>
                        <w:sz w:val="36"/>
                        <w:szCs w:val="36"/>
                      </w:rPr>
                      <w:t>☞</w:t>
                    </w:r>
                    <w:r>
                      <w:rPr>
                        <w:rFonts w:hint="eastAsia" w:ascii="楷体" w:hAnsi="楷体" w:eastAsia="楷体" w:cs="楷体"/>
                        <w:b/>
                        <w:bCs/>
                        <w:color w:val="FDEFBE"/>
                        <w:kern w:val="0"/>
                        <w:sz w:val="36"/>
                        <w:szCs w:val="36"/>
                      </w:rPr>
                      <w:t>目</w:t>
                    </w:r>
                    <w:r>
                      <w:rPr>
                        <w:rFonts w:ascii="楷体" w:hAnsi="楷体" w:eastAsia="楷体" w:cs="楷体"/>
                        <w:b/>
                        <w:bCs/>
                        <w:color w:val="FDEFBE"/>
                        <w:kern w:val="0"/>
                        <w:sz w:val="36"/>
                        <w:szCs w:val="36"/>
                      </w:rPr>
                      <w:t xml:space="preserve"> </w:t>
                    </w:r>
                    <w:r>
                      <w:rPr>
                        <w:rFonts w:hint="eastAsia" w:ascii="楷体" w:hAnsi="楷体" w:eastAsia="楷体" w:cs="楷体"/>
                        <w:b/>
                        <w:bCs/>
                        <w:color w:val="FDEFBE"/>
                        <w:kern w:val="0"/>
                        <w:sz w:val="36"/>
                        <w:szCs w:val="36"/>
                      </w:rPr>
                      <w:t>录</w:t>
                    </w:r>
                  </w:p>
                  <w:p w14:paraId="5E836632">
                    <w:pPr>
                      <w:jc w:val="center"/>
                    </w:pPr>
                  </w:p>
                </w:txbxContent>
              </v:textbox>
            </v:rect>
            <w10:anchorlock/>
          </v:group>
        </w:pict>
      </w:r>
      <w:r>
        <w:rPr>
          <w:rFonts w:hint="eastAsia" w:ascii="黑体" w:eastAsia="黑体"/>
          <w:sz w:val="48"/>
          <w:szCs w:val="48"/>
        </w:rPr>
        <w:t>目</w:t>
      </w:r>
      <w:r>
        <w:rPr>
          <w:rFonts w:ascii="黑体" w:eastAsia="黑体"/>
          <w:sz w:val="48"/>
          <w:szCs w:val="48"/>
        </w:rPr>
        <w:t xml:space="preserve">    </w:t>
      </w:r>
      <w:r>
        <w:rPr>
          <w:rFonts w:hint="eastAsia" w:ascii="黑体" w:eastAsia="黑体"/>
          <w:sz w:val="48"/>
          <w:szCs w:val="48"/>
        </w:rPr>
        <w:t>录</w:t>
      </w:r>
    </w:p>
    <w:p w14:paraId="45653B7D">
      <w:pPr>
        <w:widowControl/>
        <w:spacing w:line="580" w:lineRule="exact"/>
        <w:ind w:firstLine="640" w:firstLineChars="200"/>
        <w:rPr>
          <w:rFonts w:eastAsia="黑体"/>
          <w:sz w:val="32"/>
          <w:szCs w:val="32"/>
        </w:rPr>
      </w:pPr>
    </w:p>
    <w:p w14:paraId="0B7EBAA6">
      <w:pPr>
        <w:widowControl/>
        <w:spacing w:line="580" w:lineRule="exact"/>
        <w:ind w:firstLine="640" w:firstLineChars="200"/>
        <w:rPr>
          <w:rFonts w:eastAsia="仿宋_GB2312"/>
          <w:sz w:val="24"/>
          <w:szCs w:val="32"/>
        </w:rPr>
      </w:pPr>
      <w:r>
        <w:rPr>
          <w:rFonts w:hint="eastAsia" w:eastAsia="黑体"/>
          <w:sz w:val="32"/>
          <w:szCs w:val="32"/>
        </w:rPr>
        <w:t>第一部分</w:t>
      </w:r>
      <w:r>
        <w:rPr>
          <w:rFonts w:eastAsia="黑体"/>
          <w:sz w:val="32"/>
          <w:szCs w:val="32"/>
        </w:rPr>
        <w:t xml:space="preserve">   </w:t>
      </w:r>
      <w:r>
        <w:rPr>
          <w:rFonts w:hint="eastAsia" w:eastAsia="黑体"/>
          <w:sz w:val="32"/>
          <w:szCs w:val="32"/>
        </w:rPr>
        <w:t>部门概况</w:t>
      </w:r>
    </w:p>
    <w:p w14:paraId="52AC035F">
      <w:pPr>
        <w:widowControl/>
        <w:spacing w:line="580" w:lineRule="exact"/>
        <w:ind w:firstLine="1273" w:firstLineChars="398"/>
        <w:rPr>
          <w:rFonts w:eastAsia="仿宋_GB2312"/>
          <w:sz w:val="32"/>
          <w:szCs w:val="32"/>
        </w:rPr>
      </w:pPr>
      <w:r>
        <w:rPr>
          <w:rFonts w:hint="eastAsia" w:eastAsia="仿宋_GB2312"/>
          <w:sz w:val="32"/>
          <w:szCs w:val="32"/>
        </w:rPr>
        <w:t>一、部门职责</w:t>
      </w:r>
    </w:p>
    <w:p w14:paraId="5A318861">
      <w:pPr>
        <w:widowControl/>
        <w:spacing w:line="580" w:lineRule="exact"/>
        <w:ind w:firstLine="1273" w:firstLineChars="398"/>
        <w:rPr>
          <w:rFonts w:eastAsia="仿宋_GB2312"/>
          <w:sz w:val="32"/>
          <w:szCs w:val="32"/>
        </w:rPr>
      </w:pPr>
      <w:r>
        <w:rPr>
          <w:rFonts w:hint="eastAsia" w:eastAsia="仿宋_GB2312"/>
          <w:sz w:val="32"/>
          <w:szCs w:val="32"/>
        </w:rPr>
        <w:t>二、机构设置</w:t>
      </w:r>
    </w:p>
    <w:p w14:paraId="1DE9D0A0">
      <w:pPr>
        <w:widowControl/>
        <w:spacing w:line="580" w:lineRule="exact"/>
        <w:ind w:firstLine="640" w:firstLineChars="200"/>
        <w:rPr>
          <w:rFonts w:eastAsia="仿宋_GB2312"/>
          <w:sz w:val="20"/>
          <w:szCs w:val="32"/>
        </w:rPr>
      </w:pPr>
      <w:r>
        <w:rPr>
          <w:rFonts w:hint="eastAsia" w:eastAsia="黑体"/>
          <w:sz w:val="32"/>
          <w:szCs w:val="32"/>
        </w:rPr>
        <w:t>第二部分</w:t>
      </w:r>
      <w:r>
        <w:rPr>
          <w:rFonts w:eastAsia="黑体"/>
          <w:sz w:val="32"/>
          <w:szCs w:val="32"/>
        </w:rPr>
        <w:t xml:space="preserve">   2018</w:t>
      </w:r>
      <w:r>
        <w:rPr>
          <w:rFonts w:hint="eastAsia" w:eastAsia="黑体"/>
          <w:sz w:val="32"/>
          <w:szCs w:val="32"/>
        </w:rPr>
        <w:t>年度部门决算报表</w:t>
      </w:r>
    </w:p>
    <w:p w14:paraId="1DC83349">
      <w:pPr>
        <w:widowControl/>
        <w:spacing w:line="580" w:lineRule="exact"/>
        <w:ind w:left="640" w:firstLine="640" w:firstLineChars="200"/>
        <w:rPr>
          <w:rFonts w:eastAsia="仿宋_GB2312"/>
          <w:sz w:val="32"/>
          <w:szCs w:val="32"/>
        </w:rPr>
      </w:pPr>
      <w:r>
        <w:rPr>
          <w:rFonts w:hint="eastAsia" w:eastAsia="仿宋_GB2312"/>
          <w:sz w:val="32"/>
          <w:szCs w:val="32"/>
        </w:rPr>
        <w:t>一、收入支出决算总表</w:t>
      </w:r>
    </w:p>
    <w:p w14:paraId="17EE4795">
      <w:pPr>
        <w:widowControl/>
        <w:spacing w:line="580" w:lineRule="exact"/>
        <w:ind w:left="640" w:firstLine="640" w:firstLineChars="200"/>
        <w:rPr>
          <w:rFonts w:eastAsia="仿宋_GB2312"/>
          <w:sz w:val="32"/>
          <w:szCs w:val="32"/>
        </w:rPr>
      </w:pPr>
      <w:r>
        <w:rPr>
          <w:rFonts w:hint="eastAsia" w:eastAsia="仿宋_GB2312"/>
          <w:sz w:val="32"/>
          <w:szCs w:val="32"/>
        </w:rPr>
        <w:t>二、收入决算表</w:t>
      </w:r>
    </w:p>
    <w:p w14:paraId="3BBDE256">
      <w:pPr>
        <w:widowControl/>
        <w:spacing w:line="580" w:lineRule="exact"/>
        <w:ind w:left="640" w:firstLine="640" w:firstLineChars="200"/>
        <w:rPr>
          <w:rFonts w:eastAsia="仿宋_GB2312"/>
          <w:sz w:val="32"/>
          <w:szCs w:val="32"/>
        </w:rPr>
      </w:pPr>
      <w:r>
        <w:rPr>
          <w:rFonts w:hint="eastAsia" w:eastAsia="仿宋_GB2312"/>
          <w:sz w:val="32"/>
          <w:szCs w:val="32"/>
        </w:rPr>
        <w:t>三、支出决算表</w:t>
      </w:r>
    </w:p>
    <w:p w14:paraId="0CFF77A9">
      <w:pPr>
        <w:widowControl/>
        <w:spacing w:line="580" w:lineRule="exact"/>
        <w:ind w:left="640" w:firstLine="640" w:firstLineChars="200"/>
        <w:rPr>
          <w:rFonts w:eastAsia="仿宋_GB2312"/>
          <w:sz w:val="32"/>
          <w:szCs w:val="32"/>
        </w:rPr>
      </w:pPr>
      <w:r>
        <w:rPr>
          <w:rFonts w:hint="eastAsia" w:eastAsia="仿宋_GB2312"/>
          <w:sz w:val="32"/>
          <w:szCs w:val="32"/>
        </w:rPr>
        <w:t>四、财政拨款收入支出决算总表</w:t>
      </w:r>
    </w:p>
    <w:p w14:paraId="3D7A47B9">
      <w:pPr>
        <w:widowControl/>
        <w:spacing w:line="580" w:lineRule="exact"/>
        <w:ind w:left="640" w:firstLine="640" w:firstLineChars="200"/>
        <w:rPr>
          <w:rFonts w:eastAsia="仿宋_GB2312"/>
          <w:sz w:val="32"/>
          <w:szCs w:val="32"/>
        </w:rPr>
      </w:pPr>
      <w:r>
        <w:rPr>
          <w:rFonts w:hint="eastAsia" w:eastAsia="仿宋_GB2312"/>
          <w:sz w:val="32"/>
          <w:szCs w:val="32"/>
        </w:rPr>
        <w:t>五、一般公共预算财政拨款支出决算表</w:t>
      </w:r>
    </w:p>
    <w:p w14:paraId="0224CA3D">
      <w:pPr>
        <w:widowControl/>
        <w:spacing w:line="580" w:lineRule="exact"/>
        <w:ind w:left="640" w:firstLine="640" w:firstLineChars="200"/>
        <w:rPr>
          <w:rFonts w:eastAsia="仿宋_GB2312"/>
          <w:sz w:val="32"/>
          <w:szCs w:val="32"/>
        </w:rPr>
      </w:pPr>
      <w:r>
        <w:rPr>
          <w:rFonts w:hint="eastAsia" w:eastAsia="仿宋_GB2312"/>
          <w:sz w:val="32"/>
          <w:szCs w:val="32"/>
        </w:rPr>
        <w:t>六、一般公共预算财政拨款基本支出决算表</w:t>
      </w:r>
    </w:p>
    <w:p w14:paraId="732B23EE">
      <w:pPr>
        <w:widowControl/>
        <w:spacing w:line="580" w:lineRule="exact"/>
        <w:ind w:left="640" w:firstLine="640" w:firstLineChars="200"/>
        <w:rPr>
          <w:rFonts w:eastAsia="仿宋_GB2312"/>
          <w:sz w:val="32"/>
          <w:szCs w:val="32"/>
        </w:rPr>
      </w:pPr>
      <w:r>
        <w:rPr>
          <w:rFonts w:hint="eastAsia" w:eastAsia="仿宋_GB2312"/>
          <w:sz w:val="32"/>
          <w:szCs w:val="32"/>
        </w:rPr>
        <w:t>七、一般公共预算财政拨款</w:t>
      </w:r>
      <w:r>
        <w:rPr>
          <w:rFonts w:eastAsia="仿宋_GB2312"/>
          <w:sz w:val="32"/>
          <w:szCs w:val="32"/>
        </w:rPr>
        <w:t>“</w:t>
      </w:r>
      <w:r>
        <w:rPr>
          <w:rFonts w:hint="eastAsia" w:eastAsia="仿宋_GB2312"/>
          <w:sz w:val="32"/>
          <w:szCs w:val="32"/>
        </w:rPr>
        <w:t>三公</w:t>
      </w:r>
      <w:r>
        <w:rPr>
          <w:rFonts w:eastAsia="仿宋_GB2312"/>
          <w:sz w:val="32"/>
          <w:szCs w:val="32"/>
        </w:rPr>
        <w:t>”</w:t>
      </w:r>
      <w:r>
        <w:rPr>
          <w:rFonts w:hint="eastAsia" w:eastAsia="仿宋_GB2312"/>
          <w:sz w:val="32"/>
          <w:szCs w:val="32"/>
        </w:rPr>
        <w:t>经费支出决算表</w:t>
      </w:r>
    </w:p>
    <w:p w14:paraId="66BC4D94">
      <w:pPr>
        <w:widowControl/>
        <w:spacing w:line="580" w:lineRule="exact"/>
        <w:ind w:left="640" w:firstLine="640" w:firstLineChars="200"/>
        <w:rPr>
          <w:rFonts w:eastAsia="仿宋_GB2312"/>
          <w:sz w:val="32"/>
          <w:szCs w:val="32"/>
        </w:rPr>
      </w:pPr>
      <w:r>
        <w:rPr>
          <w:rFonts w:hint="eastAsia" w:eastAsia="仿宋_GB2312"/>
          <w:sz w:val="32"/>
          <w:szCs w:val="32"/>
        </w:rPr>
        <w:t>八、政府性基金预算财政拨款收入支出决算表</w:t>
      </w:r>
    </w:p>
    <w:p w14:paraId="232CBBD9">
      <w:pPr>
        <w:widowControl/>
        <w:spacing w:line="580" w:lineRule="exact"/>
        <w:ind w:left="640" w:firstLine="640" w:firstLineChars="200"/>
        <w:rPr>
          <w:rFonts w:eastAsia="仿宋_GB2312"/>
          <w:sz w:val="32"/>
          <w:szCs w:val="32"/>
        </w:rPr>
      </w:pPr>
      <w:r>
        <w:rPr>
          <w:rFonts w:hint="eastAsia" w:eastAsia="仿宋_GB2312"/>
          <w:sz w:val="32"/>
          <w:szCs w:val="32"/>
        </w:rPr>
        <w:t>九、国有资本经营预算财政拨款支出决算表</w:t>
      </w:r>
    </w:p>
    <w:p w14:paraId="011A5209">
      <w:pPr>
        <w:widowControl/>
        <w:spacing w:line="580" w:lineRule="exact"/>
        <w:ind w:left="640" w:firstLine="640" w:firstLineChars="200"/>
        <w:rPr>
          <w:rFonts w:eastAsia="仿宋_GB2312"/>
          <w:sz w:val="32"/>
          <w:szCs w:val="32"/>
        </w:rPr>
      </w:pPr>
      <w:r>
        <w:rPr>
          <w:rFonts w:hint="eastAsia" w:eastAsia="仿宋_GB2312"/>
          <w:sz w:val="32"/>
          <w:szCs w:val="32"/>
        </w:rPr>
        <w:t>十、政府采购情况表</w:t>
      </w:r>
    </w:p>
    <w:p w14:paraId="322FEA9D">
      <w:pPr>
        <w:widowControl/>
        <w:spacing w:line="580" w:lineRule="exact"/>
        <w:ind w:firstLine="640" w:firstLineChars="200"/>
        <w:rPr>
          <w:rFonts w:eastAsia="黑体"/>
          <w:sz w:val="32"/>
          <w:szCs w:val="32"/>
        </w:rPr>
      </w:pPr>
    </w:p>
    <w:p w14:paraId="029D8EA9">
      <w:pPr>
        <w:widowControl/>
        <w:spacing w:line="580" w:lineRule="exact"/>
        <w:ind w:firstLine="640" w:firstLineChars="200"/>
        <w:rPr>
          <w:rFonts w:eastAsia="黑体"/>
          <w:sz w:val="32"/>
          <w:szCs w:val="32"/>
        </w:rPr>
      </w:pPr>
      <w:r>
        <w:rPr>
          <w:rFonts w:hint="eastAsia" w:eastAsia="黑体"/>
          <w:sz w:val="32"/>
          <w:szCs w:val="32"/>
        </w:rPr>
        <w:t>第三部分</w:t>
      </w:r>
      <w:r>
        <w:rPr>
          <w:rFonts w:eastAsia="黑体"/>
          <w:sz w:val="32"/>
          <w:szCs w:val="32"/>
        </w:rPr>
        <w:t xml:space="preserve">  </w:t>
      </w:r>
      <w:r>
        <w:rPr>
          <w:rFonts w:hint="eastAsia" w:eastAsia="黑体"/>
          <w:sz w:val="32"/>
          <w:szCs w:val="32"/>
        </w:rPr>
        <w:t>高邑县安监局部门</w:t>
      </w:r>
      <w:r>
        <w:rPr>
          <w:rFonts w:eastAsia="黑体"/>
          <w:sz w:val="32"/>
          <w:szCs w:val="32"/>
        </w:rPr>
        <w:t>2018</w:t>
      </w:r>
      <w:r>
        <w:rPr>
          <w:rFonts w:hint="eastAsia" w:eastAsia="黑体"/>
          <w:sz w:val="32"/>
          <w:szCs w:val="32"/>
        </w:rPr>
        <w:t>年部门决算情况说明</w:t>
      </w:r>
      <w:r>
        <w:pict>
          <v:group id="_x0000_s1031" o:spid="_x0000_s1031" o:spt="203" style="position:absolute;left:0pt;margin-left:-80.8pt;margin-top:38.95pt;height:46.7pt;width:222.8pt;mso-position-vertical-relative:page;z-index:251672576;mso-width-relative:page;mso-height-relative:page;" coordorigin="4551,52615" coordsize="8546,1398203" o:gfxdata="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">
            <o:lock v:ext="edit"/>
            <v:rect id="矩形 13" o:spid="_x0000_s1032" o:spt="1" style="position:absolute;left:4551;top:52615;height:1175;width:8546;v-text-anchor:middle;" fillcolor="#D9D9D9" filled="t" stroked="f" coordsize="21600,21600" o:gfxdata="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7V1AVbsAAADc&#10;AAAADwAAAAAAAAABACAAAAAiAAAAZHJzL2Rvd25yZXYueG1sUEsBAhQAFAAAAAgAh07iQDMvBZ47&#10;AAAAOQAAABAAAAAAAAAAAQAgAAAACgEAAGRycy9zaGFwZXhtbC54bWxQSwUGAAAAAAYABgBbAQAA&#10;tAMAAAAA&#10;">
              <v:path/>
              <v:fill on="t" focussize="0,0"/>
              <v:stroke on="f" weight="2pt"/>
              <v:imagedata o:title=""/>
              <o:lock v:ext="edit"/>
            </v:rect>
            <v:rect id="矩形 14" o:spid="_x0000_s1033" o:spt="1" style="position:absolute;left:4577;top:52890;height:1123;width:8324;v-text-anchor:middle;" fillcolor="#AD002D" filled="t" stroked="t" coordsize="21600,21600" o:gfxdata="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xvYazvQAA&#10;ANwAAAAPAAAAAAAAAAEAIAAAACIAAABkcnMvZG93bnJldi54bWxQSwECFAAUAAAACACHTuJAMy8F&#10;njsAAAA5AAAAEAAAAAAAAAABACAAAAAMAQAAZHJzL3NoYXBleG1sLnhtbFBLBQYAAAAABgAGAFsB&#10;AAC2AwAAAAA=&#10;">
              <v:path/>
              <v:fill on="t" focussize="0,0"/>
              <v:stroke weight="2pt" color="#B0761F" joinstyle="round"/>
              <v:imagedata o:title=""/>
              <o:lock v:ext="edit"/>
              <v:textbox>
                <w:txbxContent>
                  <w:p w14:paraId="2C8333A3">
                    <w:pPr>
                      <w:widowControl/>
                      <w:jc w:val="left"/>
                      <w:rPr>
                        <w:rFonts w:ascii="楷体" w:hAnsi="楷体" w:eastAsia="楷体" w:cs="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MS Gothic" w:hAnsi="MS Gothic" w:eastAsia="MS Gothic" w:cs="MS Gothic"/>
                        <w:b/>
                        <w:bCs/>
                        <w:color w:val="FDEFBE"/>
                        <w:kern w:val="0"/>
                        <w:sz w:val="32"/>
                        <w:szCs w:val="32"/>
                      </w:rPr>
                      <w:t>☞</w:t>
                    </w:r>
                    <w:r>
                      <w:rPr>
                        <w:rFonts w:hint="eastAsia" w:ascii="楷体" w:hAnsi="楷体" w:eastAsia="楷体" w:cs="楷体"/>
                        <w:b/>
                        <w:bCs/>
                        <w:color w:val="FDEFBE"/>
                        <w:kern w:val="0"/>
                        <w:sz w:val="32"/>
                        <w:szCs w:val="32"/>
                      </w:rPr>
                      <w:t>目</w:t>
                    </w:r>
                    <w:r>
                      <w:rPr>
                        <w:rFonts w:ascii="楷体" w:hAnsi="楷体" w:eastAsia="楷体" w:cs="楷体"/>
                        <w:b/>
                        <w:bCs/>
                        <w:color w:val="FDEFBE"/>
                        <w:kern w:val="0"/>
                        <w:sz w:val="32"/>
                        <w:szCs w:val="32"/>
                      </w:rPr>
                      <w:t xml:space="preserve"> </w:t>
                    </w:r>
                    <w:r>
                      <w:rPr>
                        <w:rFonts w:hint="eastAsia" w:ascii="楷体" w:hAnsi="楷体" w:eastAsia="楷体" w:cs="楷体"/>
                        <w:b/>
                        <w:bCs/>
                        <w:color w:val="FDEFBE"/>
                        <w:kern w:val="0"/>
                        <w:sz w:val="32"/>
                        <w:szCs w:val="32"/>
                      </w:rPr>
                      <w:t>录</w:t>
                    </w:r>
                  </w:p>
                  <w:p w14:paraId="55F20572">
                    <w:pPr>
                      <w:jc w:val="center"/>
                    </w:pPr>
                  </w:p>
                </w:txbxContent>
              </v:textbox>
            </v:rect>
            <w10:anchorlock/>
          </v:group>
        </w:pict>
      </w:r>
    </w:p>
    <w:p w14:paraId="0D75EC32">
      <w:pPr>
        <w:widowControl/>
        <w:spacing w:line="580" w:lineRule="exact"/>
        <w:ind w:left="640" w:firstLine="640" w:firstLineChars="200"/>
        <w:rPr>
          <w:rFonts w:eastAsia="仿宋_GB2312"/>
          <w:sz w:val="32"/>
          <w:szCs w:val="32"/>
        </w:rPr>
      </w:pPr>
      <w:r>
        <w:rPr>
          <w:rFonts w:hint="eastAsia" w:eastAsia="仿宋_GB2312"/>
          <w:sz w:val="32"/>
          <w:szCs w:val="32"/>
        </w:rPr>
        <w:t>一、收入支出决算总体情况说明</w:t>
      </w:r>
    </w:p>
    <w:p w14:paraId="0E8EA0F0">
      <w:pPr>
        <w:widowControl/>
        <w:spacing w:line="580" w:lineRule="exact"/>
        <w:ind w:left="640" w:firstLine="640" w:firstLineChars="200"/>
        <w:rPr>
          <w:rFonts w:eastAsia="仿宋_GB2312"/>
          <w:sz w:val="32"/>
          <w:szCs w:val="32"/>
        </w:rPr>
      </w:pPr>
      <w:r>
        <w:rPr>
          <w:rFonts w:hint="eastAsia" w:eastAsia="仿宋_GB2312"/>
          <w:sz w:val="32"/>
          <w:szCs w:val="32"/>
        </w:rPr>
        <w:t>二、收入决算情况说明</w:t>
      </w:r>
    </w:p>
    <w:p w14:paraId="4D03B147">
      <w:pPr>
        <w:widowControl/>
        <w:spacing w:line="580" w:lineRule="exact"/>
        <w:ind w:left="640" w:firstLine="640" w:firstLineChars="200"/>
        <w:rPr>
          <w:rFonts w:eastAsia="仿宋_GB2312"/>
          <w:sz w:val="32"/>
          <w:szCs w:val="32"/>
        </w:rPr>
      </w:pPr>
      <w:r>
        <w:rPr>
          <w:rFonts w:hint="eastAsia" w:eastAsia="仿宋_GB2312"/>
          <w:sz w:val="32"/>
          <w:szCs w:val="32"/>
        </w:rPr>
        <w:t>三、支出决算情况说明</w:t>
      </w:r>
    </w:p>
    <w:p w14:paraId="65D67FDE">
      <w:pPr>
        <w:widowControl/>
        <w:spacing w:line="580" w:lineRule="exact"/>
        <w:ind w:left="640" w:firstLine="640" w:firstLineChars="200"/>
        <w:rPr>
          <w:rFonts w:eastAsia="仿宋_GB2312"/>
          <w:sz w:val="32"/>
          <w:szCs w:val="32"/>
        </w:rPr>
      </w:pPr>
      <w:r>
        <w:rPr>
          <w:rFonts w:hint="eastAsia" w:eastAsia="仿宋_GB2312"/>
          <w:sz w:val="32"/>
          <w:szCs w:val="32"/>
        </w:rPr>
        <w:t>四、财政拨款收入支出决算情况说明</w:t>
      </w:r>
    </w:p>
    <w:p w14:paraId="2684514B">
      <w:pPr>
        <w:widowControl/>
        <w:spacing w:line="580" w:lineRule="exact"/>
        <w:ind w:left="640" w:firstLine="640" w:firstLineChars="200"/>
        <w:rPr>
          <w:rFonts w:eastAsia="仿宋_GB2312"/>
          <w:sz w:val="32"/>
          <w:szCs w:val="32"/>
        </w:rPr>
      </w:pPr>
      <w:r>
        <w:rPr>
          <w:rFonts w:hint="eastAsia" w:eastAsia="仿宋_GB2312"/>
          <w:sz w:val="32"/>
          <w:szCs w:val="32"/>
        </w:rPr>
        <w:t>五、一般公共预算财政拨款</w:t>
      </w:r>
      <w:r>
        <w:rPr>
          <w:rFonts w:eastAsia="仿宋_GB2312"/>
          <w:sz w:val="32"/>
          <w:szCs w:val="32"/>
        </w:rPr>
        <w:t>“</w:t>
      </w:r>
      <w:r>
        <w:rPr>
          <w:rFonts w:hint="eastAsia" w:eastAsia="仿宋_GB2312"/>
          <w:sz w:val="32"/>
          <w:szCs w:val="32"/>
        </w:rPr>
        <w:t>三公</w:t>
      </w:r>
      <w:r>
        <w:rPr>
          <w:rFonts w:eastAsia="仿宋_GB2312"/>
          <w:sz w:val="32"/>
          <w:szCs w:val="32"/>
        </w:rPr>
        <w:t>”</w:t>
      </w:r>
      <w:r>
        <w:rPr>
          <w:rFonts w:hint="eastAsia" w:eastAsia="仿宋_GB2312"/>
          <w:sz w:val="32"/>
          <w:szCs w:val="32"/>
        </w:rPr>
        <w:t>经费支出决算情况说明</w:t>
      </w:r>
    </w:p>
    <w:p w14:paraId="08344DE0">
      <w:pPr>
        <w:widowControl/>
        <w:spacing w:line="580" w:lineRule="exact"/>
        <w:ind w:left="640" w:firstLine="640" w:firstLineChars="200"/>
        <w:rPr>
          <w:rFonts w:eastAsia="仿宋_GB2312"/>
          <w:sz w:val="32"/>
          <w:szCs w:val="32"/>
        </w:rPr>
      </w:pPr>
      <w:r>
        <w:rPr>
          <w:rFonts w:hint="eastAsia" w:eastAsia="仿宋_GB2312"/>
          <w:sz w:val="32"/>
          <w:szCs w:val="32"/>
        </w:rPr>
        <w:t>六、预算绩效情况说明</w:t>
      </w:r>
    </w:p>
    <w:p w14:paraId="10432C7C">
      <w:pPr>
        <w:widowControl/>
        <w:spacing w:line="580" w:lineRule="exact"/>
        <w:ind w:left="640" w:firstLine="640" w:firstLineChars="200"/>
        <w:rPr>
          <w:rFonts w:eastAsia="仿宋_GB2312"/>
          <w:sz w:val="32"/>
          <w:szCs w:val="32"/>
        </w:rPr>
      </w:pPr>
      <w:r>
        <w:rPr>
          <w:rFonts w:hint="eastAsia" w:eastAsia="仿宋_GB2312"/>
          <w:sz w:val="32"/>
          <w:szCs w:val="32"/>
        </w:rPr>
        <w:t>七、其他重要事项的说明</w:t>
      </w:r>
    </w:p>
    <w:p w14:paraId="4B7E5E21">
      <w:pPr>
        <w:widowControl/>
        <w:spacing w:line="580" w:lineRule="exact"/>
        <w:ind w:firstLine="640" w:firstLineChars="200"/>
        <w:rPr>
          <w:rFonts w:eastAsia="黑体"/>
          <w:sz w:val="32"/>
          <w:szCs w:val="32"/>
        </w:rPr>
      </w:pPr>
      <w:r>
        <w:rPr>
          <w:rFonts w:hint="eastAsia" w:eastAsia="黑体"/>
          <w:sz w:val="32"/>
          <w:szCs w:val="32"/>
        </w:rPr>
        <w:t>第四部分</w:t>
      </w:r>
      <w:r>
        <w:rPr>
          <w:rFonts w:eastAsia="黑体"/>
          <w:sz w:val="32"/>
          <w:szCs w:val="32"/>
        </w:rPr>
        <w:t xml:space="preserve">  </w:t>
      </w:r>
      <w:r>
        <w:rPr>
          <w:rFonts w:hint="eastAsia" w:eastAsia="黑体"/>
          <w:sz w:val="32"/>
          <w:szCs w:val="32"/>
        </w:rPr>
        <w:t>名词解释</w:t>
      </w:r>
    </w:p>
    <w:p w14:paraId="0AD1BFC0">
      <w:pPr>
        <w:widowControl/>
        <w:spacing w:line="580" w:lineRule="exact"/>
        <w:ind w:firstLine="640" w:firstLineChars="200"/>
        <w:rPr>
          <w:rFonts w:eastAsia="黑体"/>
          <w:sz w:val="32"/>
          <w:szCs w:val="32"/>
        </w:rPr>
      </w:pPr>
    </w:p>
    <w:p w14:paraId="7270824E">
      <w:pPr>
        <w:widowControl/>
        <w:spacing w:line="580" w:lineRule="exact"/>
        <w:ind w:firstLine="640" w:firstLineChars="200"/>
        <w:rPr>
          <w:rFonts w:eastAsia="黑体"/>
          <w:sz w:val="32"/>
          <w:szCs w:val="32"/>
        </w:rPr>
      </w:pPr>
    </w:p>
    <w:p w14:paraId="165F8D2C">
      <w:pPr>
        <w:widowControl/>
        <w:spacing w:line="580" w:lineRule="exact"/>
        <w:ind w:firstLine="640" w:firstLineChars="200"/>
        <w:rPr>
          <w:rFonts w:eastAsia="黑体"/>
          <w:sz w:val="32"/>
          <w:szCs w:val="32"/>
        </w:rPr>
      </w:pPr>
    </w:p>
    <w:p w14:paraId="26D49199">
      <w:pPr>
        <w:widowControl/>
        <w:spacing w:line="580" w:lineRule="exact"/>
        <w:ind w:firstLine="640" w:firstLineChars="200"/>
        <w:rPr>
          <w:rFonts w:eastAsia="黑体"/>
          <w:sz w:val="32"/>
          <w:szCs w:val="32"/>
        </w:rPr>
      </w:pPr>
    </w:p>
    <w:p w14:paraId="79591F95">
      <w:r>
        <w:br w:type="page"/>
      </w:r>
    </w:p>
    <w:p w14:paraId="4CF9D29A">
      <w:r>
        <w:pict>
          <v:shape id="图片 12" o:spid="_x0000_s1034" o:spt="75" alt="2" type="#_x0000_t75" style="position:absolute;left:0pt;margin-left:-80.7pt;margin-top:-106.45pt;height:844.65pt;width:597.3pt;z-index:-251655168;mso-width-relative:page;mso-height-relative:page;" filled="f" o:preferrelative="t" stroked="f" coordsize="21600,21600">
            <v:path/>
            <v:fill on="f" focussize="0,0"/>
            <v:stroke on="f" joinstyle="miter"/>
            <v:imagedata r:id="rId12" o:title=""/>
            <o:lock v:ext="edit" aspectratio="t"/>
          </v:shape>
        </w:pict>
      </w:r>
      <w:r>
        <w:pict>
          <v:shape id="_x0000_s1035" o:spid="_x0000_s1035" o:spt="202" type="#_x0000_t202" style="position:absolute;left:0pt;margin-left:-97.3pt;margin-top:259.1pt;height:81.7pt;width:613.65pt;z-index:251670528;mso-width-relative:page;mso-height-relative:page;" filled="f" stroked="f" coordsize="21600,21600" o:gfxdata="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oisOp3gAAAA0BAAAPAAAAAAAAAAEAIAAAACIAAABkcnMvZG93bnJldi54bWxQSwECFAAU&#10;AAAACACHTuJAVy+BgSQCAAAdBAAADgAAAAAAAAABACAAAAAtAQAAZHJzL2Uyb0RvYy54bWxQSwUG&#10;AAAAAAYABgBZAQAAwwUAAAAA&#10;">
            <v:path/>
            <v:fill on="f" focussize="0,0"/>
            <v:stroke on="f" weight="0.5pt" joinstyle="miter"/>
            <v:imagedata o:title=""/>
            <o:lock v:ext="edit"/>
            <v:textbox>
              <w:txbxContent>
                <w:p w14:paraId="508CEFBE">
                  <w:pPr>
                    <w:widowControl/>
                    <w:jc w:val="center"/>
                    <w:rPr>
                      <w:color w:val="FDEFBE"/>
                      <w:sz w:val="96"/>
                      <w:szCs w:val="96"/>
                    </w:rPr>
                  </w:pPr>
                  <w:r>
                    <w:rPr>
                      <w:rFonts w:hint="eastAsia" w:ascii="黑体" w:hAnsi="宋体" w:eastAsia="黑体"/>
                      <w:color w:val="FDEFBE"/>
                      <w:sz w:val="96"/>
                      <w:szCs w:val="96"/>
                    </w:rPr>
                    <w:t>第一部分</w:t>
                  </w:r>
                  <w:r>
                    <w:rPr>
                      <w:rFonts w:ascii="黑体" w:hAnsi="宋体" w:eastAsia="黑体"/>
                      <w:color w:val="FDEFBE"/>
                      <w:sz w:val="96"/>
                      <w:szCs w:val="96"/>
                    </w:rPr>
                    <w:t xml:space="preserve">  </w:t>
                  </w:r>
                  <w:r>
                    <w:rPr>
                      <w:rFonts w:hint="eastAsia" w:ascii="黑体" w:hAnsi="宋体" w:eastAsia="黑体"/>
                      <w:color w:val="FDEFBE"/>
                      <w:sz w:val="96"/>
                      <w:szCs w:val="96"/>
                    </w:rPr>
                    <w:t>部门概况</w:t>
                  </w:r>
                </w:p>
              </w:txbxContent>
            </v:textbox>
          </v:shape>
        </w:pict>
      </w:r>
    </w:p>
    <w:p w14:paraId="546EB48B"/>
    <w:p w14:paraId="40DD1379"/>
    <w:p w14:paraId="6A3A3245"/>
    <w:p w14:paraId="101A7586"/>
    <w:p w14:paraId="0A9EC892"/>
    <w:p w14:paraId="0CB63A61"/>
    <w:p w14:paraId="1951AF3E"/>
    <w:p w14:paraId="1CA20526"/>
    <w:p w14:paraId="16D5B117"/>
    <w:p w14:paraId="05ED786F"/>
    <w:p w14:paraId="7741C09A"/>
    <w:p w14:paraId="34B9F728"/>
    <w:p w14:paraId="3E00BA98"/>
    <w:p w14:paraId="12B0FFBB"/>
    <w:p w14:paraId="08D1BFEA"/>
    <w:p w14:paraId="0C2478D9">
      <w:pPr>
        <w:pStyle w:val="2"/>
        <w:spacing w:before="0" w:after="0" w:line="600" w:lineRule="exact"/>
        <w:jc w:val="left"/>
        <w:rPr>
          <w:rFonts w:ascii="黑体" w:hAnsi="Cambria" w:eastAsia="黑体" w:cs="黑体"/>
          <w:b w:val="0"/>
          <w:bCs w:val="0"/>
          <w:kern w:val="0"/>
          <w:sz w:val="32"/>
          <w:szCs w:val="32"/>
        </w:rPr>
      </w:pPr>
      <w:r>
        <w:pict>
          <v:group id="_x0000_s1036" o:spid="_x0000_s1036" o:spt="203" style="position:absolute;left:0pt;margin-left:-80.8pt;margin-top:39.5pt;height:46.7pt;width:245.25pt;mso-position-vertical-relative:page;z-index:251662336;mso-width-relative:page;mso-height-relative:page;" coordorigin="4551,52615" coordsize="8546,1398203" o:gfxdata="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">
            <o:lock v:ext="edit"/>
            <v:rect id="_x0000_s1037" o:spid="_x0000_s1037" o:spt="1" style="position:absolute;left:4551;top:52615;height:1175;width:8546;v-text-anchor:middle;" fillcolor="#D9D9D9" filled="t" stroked="f" coordsize="21600,21600" o:gfxdata="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Z4qXLsAAADb&#10;AAAADwAAAAAAAAABACAAAAAiAAAAZHJzL2Rvd25yZXYueG1sUEsBAhQAFAAAAAgAh07iQDMvBZ47&#10;AAAAOQAAABAAAAAAAAAAAQAgAAAACgEAAGRycy9zaGFwZXhtbC54bWxQSwUGAAAAAAYABgBbAQAA&#10;tAMAAAAA&#10;">
              <v:path/>
              <v:fill on="t" focussize="0,0"/>
              <v:stroke on="f" weight="2pt"/>
              <v:imagedata o:title=""/>
              <o:lock v:ext="edit"/>
            </v:rect>
            <v:rect id="_x0000_s1038" o:spid="_x0000_s1038" o:spt="1" style="position:absolute;left:4577;top:52890;height:1123;width:8324;v-text-anchor:middle;" fillcolor="#AD002D" filled="t" stroked="t" coordsize="21600,21600" o:gfxdata="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Bve9h65AAAA2wAA&#10;AA8AAAAAAAAAAQAgAAAAIgAAAGRycy9kb3ducmV2LnhtbFBLAQIUABQAAAAIAIdO4kAzLwWeOwAA&#10;ADkAAAAQAAAAAAAAAAEAIAAAAAgBAABkcnMvc2hhcGV4bWwueG1sUEsFBgAAAAAGAAYAWwEAALID&#10;AAAAAA==&#10;">
              <v:path/>
              <v:fill on="t" focussize="0,0"/>
              <v:stroke weight="2pt" color="#B0761F" joinstyle="round"/>
              <v:imagedata o:title=""/>
              <o:lock v:ext="edit"/>
              <v:textbox>
                <w:txbxContent>
                  <w:p w14:paraId="17283809">
                    <w:pPr>
                      <w:widowControl/>
                      <w:jc w:val="left"/>
                      <w:rPr>
                        <w:rFonts w:ascii="楷体" w:hAnsi="楷体" w:eastAsia="楷体" w:cs="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MS Gothic" w:hAnsi="MS Gothic" w:eastAsia="MS Gothic" w:cs="MS Gothic"/>
                        <w:b/>
                        <w:bCs/>
                        <w:color w:val="FDEFBE"/>
                        <w:kern w:val="0"/>
                        <w:sz w:val="32"/>
                        <w:szCs w:val="32"/>
                      </w:rPr>
                      <w:t>☞</w:t>
                    </w:r>
                    <w:r>
                      <w:rPr>
                        <w:rFonts w:hint="eastAsia" w:ascii="楷体" w:hAnsi="楷体" w:eastAsia="楷体" w:cs="楷体"/>
                        <w:b/>
                        <w:bCs/>
                        <w:color w:val="FDEFBE"/>
                        <w:kern w:val="0"/>
                        <w:sz w:val="32"/>
                        <w:szCs w:val="32"/>
                      </w:rPr>
                      <w:t>部门概况</w:t>
                    </w:r>
                  </w:p>
                  <w:p w14:paraId="56B6D056">
                    <w:pPr>
                      <w:jc w:val="center"/>
                    </w:pPr>
                  </w:p>
                </w:txbxContent>
              </v:textbox>
            </v:rect>
            <w10:anchorlock/>
          </v:group>
        </w:pict>
      </w:r>
      <w:r>
        <w:rPr>
          <w:rFonts w:hint="eastAsia" w:ascii="黑体" w:hAnsi="Cambria" w:eastAsia="黑体" w:cs="黑体"/>
          <w:b w:val="0"/>
          <w:bCs w:val="0"/>
          <w:kern w:val="0"/>
          <w:sz w:val="32"/>
          <w:szCs w:val="32"/>
        </w:rPr>
        <w:t>一、部门职责</w:t>
      </w:r>
    </w:p>
    <w:p w14:paraId="2C45D948">
      <w:pPr>
        <w:widowControl/>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根据《高邑县安全生产监督管理局主要职责内设机构和人员编制规定》和上级有关规定，高邑县安监局的主要职责是：</w:t>
      </w:r>
    </w:p>
    <w:p w14:paraId="697225FF">
      <w:pPr>
        <w:widowControl/>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（一）贯彻执行安全生产方面法律、法规和行政规章。研究拟订安全生产工作方针政策，组织实施工矿商贸行业安全生产标准及有关综合性安全生产规章规程。</w:t>
      </w:r>
    </w:p>
    <w:p w14:paraId="2953EBCA">
      <w:pPr>
        <w:widowControl/>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二）承担全县安全生产综合监督管理责任，依法行使综合监督管理职权，指导、协调和监督有关部门安全生产监督管理工作；制定全县安全生产发展规划；定期分析和预测全县安全生产形势，研究、协调和决定安全生产中的重大问题。</w:t>
      </w:r>
    </w:p>
    <w:p w14:paraId="027531A5">
      <w:pPr>
        <w:widowControl/>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（三）负责发布全县安全生产信息，综合管理全县生产安全伤亡事故调度统计和安全生产行政执法分析工作；组织、指挥和协调安全生产应急救援工作。</w:t>
      </w:r>
    </w:p>
    <w:p w14:paraId="30985F06">
      <w:pPr>
        <w:widowControl/>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（四）承担非煤矿山企业和危险化学品安全生产准入管理责任，依法组织实施安全生产准入制度；负责综合监督管理危险化学品和烟花爆竹安全生产工作。</w:t>
      </w:r>
    </w:p>
    <w:p w14:paraId="0FC2EA72">
      <w:pPr>
        <w:widowControl/>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五）指导、协调全县安全生产检测检验工作；组织实施对工矿商贸企业安全生产条件和有关设备（特种设备除外，包括锅炉、压力容器、压力管道、电梯、起重机械、厂内机动车辆）进行检测检验、安全评价、安全培训、安全咨询等社会中介组织资质管理工作，并进行监督检查。</w:t>
      </w:r>
    </w:p>
    <w:p w14:paraId="3AF2CB08">
      <w:pPr>
        <w:widowControl/>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六）组织、指导全县安全生产宣传教育工作，负责安全生产监督管理人员的安全培训、考核工作，依法组织、指导并监督特种作业人员（特种设备作业人员除外）的考核工作和生产经营单位主要经营管理者、安全管理人员的安全资格考核工作；监督检查生产经营单位安全培训工作。</w:t>
      </w:r>
    </w:p>
    <w:p w14:paraId="34A95BC9">
      <w:pPr>
        <w:widowControl/>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七）负责监督管理县管理的工矿商贸企业安全生产工作，依法监督工矿商贸企业贯彻执行安全生产法律、法规情况及其安全生产条件和有关设备（特种设备除外）、材料、劳动防护用品的安全管理工作。承担工矿商贸作业场所职业卫生监督检查责任，依法承担职业卫生安全许可证得颁发管理工作，组织调查处理职业危害事故和违法违规行为。</w:t>
      </w:r>
    </w:p>
    <w:p w14:paraId="5FCE9AF5">
      <w:pPr>
        <w:widowControl/>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八）依法监督检查职责范围内新建、改建、扩建工程项目的安全设施与主体工程同时设计、同时施工、同时投产使用情况；依法监督检查生产经营单位作业场所职业卫生情况和重大危险源监控、重大事故隐患的整改工作，依法查处不具备安全生产条件的生产经营单位。</w:t>
      </w:r>
    </w:p>
    <w:p w14:paraId="6AA10AB6">
      <w:pPr>
        <w:widowControl/>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（九）指导协调全县事故调查处理工作；依法组织事故调查处理和办理结案工作，监督事故查处和责任追究落实情况；参与重特大事故的调查处理工作。</w:t>
      </w:r>
    </w:p>
    <w:p w14:paraId="447C8C8A">
      <w:pPr>
        <w:widowControl/>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（十）拟订安全生产科技规划，组织、指导安全生产科学技术研究和技术示范工作。</w:t>
      </w:r>
    </w:p>
    <w:p w14:paraId="2A0D7AEF">
      <w:pPr>
        <w:widowControl/>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（十一）组织实施注册安全工程师职业资格制度，监督和指导注册安全工程师职业资格考试和注册工作。</w:t>
      </w:r>
    </w:p>
    <w:p w14:paraId="7CB381E8">
      <w:pPr>
        <w:widowControl/>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（十二）承担高邑县安全生产委员会的具体工作。</w:t>
      </w:r>
    </w:p>
    <w:p w14:paraId="1D86C4CF">
      <w:pPr>
        <w:autoSpaceDE w:val="0"/>
        <w:autoSpaceDN w:val="0"/>
        <w:adjustRightInd w:val="0"/>
        <w:spacing w:after="0" w:line="560" w:lineRule="exact"/>
        <w:ind w:firstLine="640" w:firstLineChars="200"/>
        <w:jc w:val="left"/>
        <w:rPr>
          <w:rFonts w:ascii="仿宋_GB2312" w:hAnsi="Cambria" w:eastAsia="仿宋_GB2312" w:cs="ArialUnicodeMS"/>
          <w:kern w:val="0"/>
          <w:sz w:val="32"/>
          <w:szCs w:val="32"/>
        </w:rPr>
      </w:pPr>
      <w:r>
        <w:rPr>
          <w:rFonts w:hint="eastAsia" w:ascii="仿宋_GB2312" w:hAnsi="仿宋_GB2312" w:eastAsia="仿宋_GB2312" w:cs="仿宋_GB2312"/>
          <w:sz w:val="32"/>
          <w:szCs w:val="32"/>
        </w:rPr>
        <w:t>（十三）承办县政府交办的其他事项。</w:t>
      </w:r>
    </w:p>
    <w:p w14:paraId="0FBE4661">
      <w:pPr>
        <w:autoSpaceDE w:val="0"/>
        <w:autoSpaceDN w:val="0"/>
        <w:adjustRightInd w:val="0"/>
        <w:spacing w:after="0" w:line="560" w:lineRule="exact"/>
        <w:jc w:val="left"/>
        <w:rPr>
          <w:rFonts w:ascii="仿宋_GB2312" w:hAnsi="Cambria" w:eastAsia="仿宋_GB2312" w:cs="ArialUnicodeMS"/>
          <w:kern w:val="0"/>
          <w:sz w:val="32"/>
          <w:szCs w:val="32"/>
          <w:highlight w:val="yellow"/>
        </w:rPr>
      </w:pPr>
    </w:p>
    <w:p w14:paraId="60FDAABF">
      <w:pPr>
        <w:pStyle w:val="2"/>
        <w:spacing w:before="0" w:after="0" w:line="600" w:lineRule="exact"/>
        <w:jc w:val="left"/>
        <w:rPr>
          <w:rFonts w:ascii="黑体" w:hAnsi="Cambria" w:eastAsia="黑体" w:cs="黑体"/>
          <w:b w:val="0"/>
          <w:bCs w:val="0"/>
          <w:kern w:val="0"/>
          <w:sz w:val="32"/>
          <w:szCs w:val="32"/>
        </w:rPr>
      </w:pPr>
      <w:r>
        <w:rPr>
          <w:rFonts w:hint="eastAsia" w:ascii="黑体" w:hAnsi="Cambria" w:eastAsia="黑体" w:cs="黑体"/>
          <w:b w:val="0"/>
          <w:bCs w:val="0"/>
          <w:kern w:val="0"/>
          <w:sz w:val="32"/>
          <w:szCs w:val="32"/>
        </w:rPr>
        <w:t>二、机构设置</w:t>
      </w:r>
    </w:p>
    <w:p w14:paraId="6EFBD5A5">
      <w:pPr>
        <w:spacing w:after="0" w:line="560" w:lineRule="exac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从决算编报单位构成看，纳入</w:t>
      </w:r>
      <w:r>
        <w:rPr>
          <w:rFonts w:ascii="仿宋_GB2312" w:hAnsi="Cambria" w:eastAsia="仿宋_GB2312" w:cs="ArialUnicodeMS"/>
          <w:kern w:val="0"/>
          <w:sz w:val="32"/>
          <w:szCs w:val="32"/>
        </w:rPr>
        <w:t xml:space="preserve">2018 </w:t>
      </w:r>
      <w:r>
        <w:rPr>
          <w:rFonts w:hint="eastAsia" w:ascii="仿宋_GB2312" w:hAnsi="Cambria" w:eastAsia="仿宋_GB2312" w:cs="ArialUnicodeMS"/>
          <w:kern w:val="0"/>
          <w:sz w:val="32"/>
          <w:szCs w:val="32"/>
        </w:rPr>
        <w:t>年度本部门决算汇编范围的独立核算单位（以下简称“单位”）共</w:t>
      </w:r>
      <w:r>
        <w:rPr>
          <w:rFonts w:ascii="仿宋_GB2312" w:hAnsi="Cambria" w:eastAsia="仿宋_GB2312" w:cs="ArialUnicodeMS"/>
          <w:kern w:val="0"/>
          <w:sz w:val="32"/>
          <w:szCs w:val="32"/>
        </w:rPr>
        <w:t xml:space="preserve"> 1</w:t>
      </w:r>
      <w:r>
        <w:rPr>
          <w:rFonts w:hint="eastAsia" w:ascii="仿宋_GB2312" w:hAnsi="Cambria" w:eastAsia="仿宋_GB2312" w:cs="ArialUnicodeMS"/>
          <w:kern w:val="0"/>
          <w:sz w:val="32"/>
          <w:szCs w:val="32"/>
        </w:rPr>
        <w:t>个，具体情况如下：</w:t>
      </w:r>
    </w:p>
    <w:tbl>
      <w:tblPr>
        <w:tblStyle w:val="12"/>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694D1D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4A2C2934">
            <w:pPr>
              <w:spacing w:after="0" w:line="560" w:lineRule="exact"/>
              <w:jc w:val="center"/>
              <w:rPr>
                <w:rFonts w:ascii="仿宋_GB2312" w:hAnsi="Cambria" w:eastAsia="仿宋_GB2312" w:cs="ArialUnicodeMS"/>
                <w:b/>
                <w:bCs/>
                <w:kern w:val="0"/>
                <w:sz w:val="28"/>
                <w:szCs w:val="28"/>
              </w:rPr>
            </w:pPr>
            <w:r>
              <w:rPr>
                <w:rFonts w:hint="eastAsia" w:ascii="仿宋_GB2312" w:hAnsi="Cambria" w:eastAsia="仿宋_GB2312" w:cs="ArialUnicodeMS"/>
                <w:b/>
                <w:bCs/>
                <w:kern w:val="0"/>
                <w:sz w:val="28"/>
                <w:szCs w:val="28"/>
              </w:rPr>
              <w:t>序号</w:t>
            </w:r>
          </w:p>
        </w:tc>
        <w:tc>
          <w:tcPr>
            <w:tcW w:w="3485" w:type="dxa"/>
            <w:vAlign w:val="center"/>
          </w:tcPr>
          <w:p w14:paraId="3518C82D">
            <w:pPr>
              <w:spacing w:after="0" w:line="560" w:lineRule="exact"/>
              <w:jc w:val="center"/>
              <w:rPr>
                <w:rFonts w:ascii="仿宋_GB2312" w:hAnsi="Cambria" w:eastAsia="仿宋_GB2312" w:cs="ArialUnicodeMS"/>
                <w:b/>
                <w:bCs/>
                <w:kern w:val="0"/>
                <w:sz w:val="28"/>
                <w:szCs w:val="28"/>
              </w:rPr>
            </w:pPr>
            <w:r>
              <w:rPr>
                <w:rFonts w:hint="eastAsia" w:ascii="仿宋_GB2312" w:hAnsi="Cambria" w:eastAsia="仿宋_GB2312" w:cs="ArialUnicodeMS"/>
                <w:b/>
                <w:bCs/>
                <w:kern w:val="0"/>
                <w:sz w:val="28"/>
                <w:szCs w:val="28"/>
              </w:rPr>
              <w:t>单位名称</w:t>
            </w:r>
          </w:p>
        </w:tc>
        <w:tc>
          <w:tcPr>
            <w:tcW w:w="2445" w:type="dxa"/>
            <w:vAlign w:val="center"/>
          </w:tcPr>
          <w:p w14:paraId="42C6D234">
            <w:pPr>
              <w:spacing w:after="0" w:line="560" w:lineRule="exact"/>
              <w:jc w:val="center"/>
              <w:rPr>
                <w:rFonts w:ascii="仿宋_GB2312" w:hAnsi="Cambria" w:eastAsia="仿宋_GB2312" w:cs="ArialUnicodeMS"/>
                <w:b/>
                <w:bCs/>
                <w:kern w:val="0"/>
                <w:sz w:val="28"/>
                <w:szCs w:val="28"/>
              </w:rPr>
            </w:pPr>
            <w:r>
              <w:rPr>
                <w:rFonts w:hint="eastAsia" w:ascii="仿宋_GB2312" w:hAnsi="Cambria" w:eastAsia="仿宋_GB2312" w:cs="ArialUnicodeMS"/>
                <w:b/>
                <w:bCs/>
                <w:kern w:val="0"/>
                <w:sz w:val="28"/>
                <w:szCs w:val="28"/>
              </w:rPr>
              <w:t>单位基本性质</w:t>
            </w:r>
          </w:p>
        </w:tc>
        <w:tc>
          <w:tcPr>
            <w:tcW w:w="2665" w:type="dxa"/>
            <w:vAlign w:val="center"/>
          </w:tcPr>
          <w:p w14:paraId="2CBD35EF">
            <w:pPr>
              <w:spacing w:after="0" w:line="560" w:lineRule="exact"/>
              <w:jc w:val="center"/>
              <w:rPr>
                <w:rFonts w:ascii="仿宋_GB2312" w:hAnsi="Cambria" w:eastAsia="仿宋_GB2312" w:cs="ArialUnicodeMS"/>
                <w:b/>
                <w:bCs/>
                <w:kern w:val="0"/>
                <w:sz w:val="28"/>
                <w:szCs w:val="28"/>
              </w:rPr>
            </w:pPr>
            <w:r>
              <w:rPr>
                <w:rFonts w:hint="eastAsia" w:ascii="仿宋_GB2312" w:hAnsi="Cambria" w:eastAsia="仿宋_GB2312" w:cs="ArialUnicodeMS"/>
                <w:b/>
                <w:bCs/>
                <w:kern w:val="0"/>
                <w:sz w:val="28"/>
                <w:szCs w:val="28"/>
              </w:rPr>
              <w:t>经费形式</w:t>
            </w:r>
          </w:p>
        </w:tc>
      </w:tr>
      <w:tr w14:paraId="2E641F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4B13BF1B">
            <w:pPr>
              <w:spacing w:after="0" w:line="560" w:lineRule="exact"/>
              <w:jc w:val="center"/>
              <w:rPr>
                <w:rFonts w:ascii="仿宋_GB2312" w:hAnsi="Cambria" w:eastAsia="仿宋_GB2312" w:cs="ArialUnicodeMS"/>
                <w:kern w:val="0"/>
                <w:sz w:val="28"/>
                <w:szCs w:val="28"/>
              </w:rPr>
            </w:pPr>
            <w:r>
              <w:rPr>
                <w:rFonts w:ascii="仿宋_GB2312" w:hAnsi="Cambria" w:eastAsia="仿宋_GB2312" w:cs="ArialUnicodeMS"/>
                <w:kern w:val="0"/>
                <w:sz w:val="28"/>
                <w:szCs w:val="28"/>
              </w:rPr>
              <w:t>1</w:t>
            </w:r>
          </w:p>
        </w:tc>
        <w:tc>
          <w:tcPr>
            <w:tcW w:w="3485" w:type="dxa"/>
          </w:tcPr>
          <w:p w14:paraId="4FDA6704">
            <w:pPr>
              <w:spacing w:after="0" w:line="560" w:lineRule="exact"/>
              <w:rPr>
                <w:rFonts w:ascii="仿宋_GB2312" w:hAnsi="Cambria" w:eastAsia="仿宋_GB2312" w:cs="ArialUnicodeMS"/>
                <w:kern w:val="0"/>
                <w:sz w:val="28"/>
                <w:szCs w:val="28"/>
              </w:rPr>
            </w:pPr>
            <w:r>
              <w:rPr>
                <w:rFonts w:hint="eastAsia" w:ascii="仿宋_GB2312" w:hAnsi="Cambria" w:eastAsia="仿宋_GB2312" w:cs="ArialUnicodeMS"/>
                <w:kern w:val="0"/>
                <w:sz w:val="28"/>
                <w:szCs w:val="28"/>
              </w:rPr>
              <w:t>高邑县安全生产监督管理局</w:t>
            </w:r>
            <w:r>
              <w:rPr>
                <w:rFonts w:ascii="仿宋_GB2312" w:hAnsi="Cambria" w:eastAsia="仿宋_GB2312" w:cs="ArialUnicodeMS"/>
                <w:kern w:val="0"/>
                <w:sz w:val="28"/>
                <w:szCs w:val="28"/>
              </w:rPr>
              <w:t>(</w:t>
            </w:r>
            <w:r>
              <w:rPr>
                <w:rFonts w:hint="eastAsia" w:ascii="仿宋_GB2312" w:hAnsi="Cambria" w:eastAsia="仿宋_GB2312" w:cs="ArialUnicodeMS"/>
                <w:kern w:val="0"/>
                <w:sz w:val="28"/>
                <w:szCs w:val="28"/>
              </w:rPr>
              <w:t>本级</w:t>
            </w:r>
            <w:r>
              <w:rPr>
                <w:rFonts w:ascii="仿宋_GB2312" w:hAnsi="Cambria" w:eastAsia="仿宋_GB2312" w:cs="ArialUnicodeMS"/>
                <w:kern w:val="0"/>
                <w:sz w:val="28"/>
                <w:szCs w:val="28"/>
              </w:rPr>
              <w:t>)</w:t>
            </w:r>
          </w:p>
        </w:tc>
        <w:tc>
          <w:tcPr>
            <w:tcW w:w="2445" w:type="dxa"/>
          </w:tcPr>
          <w:p w14:paraId="22533553">
            <w:pPr>
              <w:spacing w:after="0" w:line="560" w:lineRule="exact"/>
              <w:jc w:val="center"/>
              <w:rPr>
                <w:rFonts w:ascii="仿宋_GB2312" w:hAnsi="Cambria" w:eastAsia="仿宋_GB2312" w:cs="ArialUnicodeMS"/>
                <w:kern w:val="0"/>
                <w:sz w:val="28"/>
                <w:szCs w:val="28"/>
              </w:rPr>
            </w:pPr>
            <w:r>
              <w:rPr>
                <w:rFonts w:hint="eastAsia" w:ascii="仿宋_GB2312" w:hAnsi="Cambria" w:eastAsia="仿宋_GB2312" w:cs="ArialUnicodeMS"/>
                <w:kern w:val="0"/>
                <w:sz w:val="28"/>
                <w:szCs w:val="28"/>
              </w:rPr>
              <w:t>行政单位</w:t>
            </w:r>
          </w:p>
        </w:tc>
        <w:tc>
          <w:tcPr>
            <w:tcW w:w="2665" w:type="dxa"/>
          </w:tcPr>
          <w:p w14:paraId="339D606C">
            <w:pPr>
              <w:spacing w:after="0" w:line="560" w:lineRule="exact"/>
              <w:jc w:val="center"/>
              <w:rPr>
                <w:rFonts w:ascii="仿宋_GB2312" w:hAnsi="Cambria" w:eastAsia="仿宋_GB2312" w:cs="ArialUnicodeMS"/>
                <w:kern w:val="0"/>
                <w:sz w:val="28"/>
                <w:szCs w:val="28"/>
              </w:rPr>
            </w:pPr>
            <w:r>
              <w:rPr>
                <w:rFonts w:hint="eastAsia" w:ascii="仿宋_GB2312" w:hAnsi="Cambria" w:eastAsia="仿宋_GB2312" w:cs="ArialUnicodeMS"/>
                <w:kern w:val="0"/>
                <w:sz w:val="28"/>
                <w:szCs w:val="28"/>
              </w:rPr>
              <w:t>财政拨款</w:t>
            </w:r>
          </w:p>
        </w:tc>
      </w:tr>
      <w:tr w14:paraId="1810B2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left w:val="nil"/>
              <w:bottom w:val="nil"/>
              <w:right w:val="nil"/>
            </w:tcBorders>
          </w:tcPr>
          <w:p w14:paraId="1406BC30">
            <w:pPr>
              <w:spacing w:after="0" w:line="560" w:lineRule="exact"/>
              <w:ind w:firstLine="560" w:firstLineChars="200"/>
              <w:jc w:val="left"/>
              <w:rPr>
                <w:rFonts w:ascii="仿宋_GB2312" w:hAnsi="Cambria" w:eastAsia="仿宋_GB2312" w:cs="ArialUnicodeMS"/>
                <w:kern w:val="0"/>
                <w:sz w:val="28"/>
                <w:szCs w:val="28"/>
              </w:rPr>
            </w:pPr>
          </w:p>
        </w:tc>
      </w:tr>
    </w:tbl>
    <w:p w14:paraId="2B60A40A">
      <w:pPr>
        <w:spacing w:after="0" w:line="560" w:lineRule="exact"/>
        <w:rPr>
          <w:rFonts w:ascii="仿宋_GB2312" w:hAnsi="Cambria" w:eastAsia="仿宋_GB2312" w:cs="ArialUnicodeMS"/>
          <w:kern w:val="0"/>
          <w:sz w:val="32"/>
          <w:szCs w:val="32"/>
        </w:rPr>
      </w:pPr>
    </w:p>
    <w:p w14:paraId="423DCA47">
      <w:pPr>
        <w:widowControl/>
        <w:spacing w:line="560" w:lineRule="exact"/>
        <w:jc w:val="center"/>
        <w:rPr>
          <w:rFonts w:ascii="黑体" w:hAnsi="Cambria" w:eastAsia="黑体" w:cs="MS-UIGothic,Bold"/>
          <w:bCs/>
          <w:kern w:val="0"/>
          <w:sz w:val="52"/>
          <w:szCs w:val="52"/>
        </w:rPr>
      </w:pPr>
    </w:p>
    <w:p w14:paraId="2610064B">
      <w:pPr>
        <w:widowControl/>
        <w:spacing w:line="560" w:lineRule="exact"/>
        <w:jc w:val="center"/>
        <w:rPr>
          <w:rFonts w:ascii="黑体" w:hAnsi="Cambria" w:eastAsia="黑体" w:cs="MS-UIGothic,Bold"/>
          <w:bCs/>
          <w:kern w:val="0"/>
          <w:sz w:val="52"/>
          <w:szCs w:val="52"/>
        </w:rPr>
      </w:pPr>
    </w:p>
    <w:p w14:paraId="07005DF9">
      <w:pPr>
        <w:widowControl/>
        <w:spacing w:line="560" w:lineRule="exact"/>
        <w:jc w:val="center"/>
        <w:rPr>
          <w:rFonts w:ascii="黑体" w:hAnsi="Cambria" w:eastAsia="黑体" w:cs="MS-UIGothic,Bold"/>
          <w:bCs/>
          <w:kern w:val="0"/>
          <w:sz w:val="52"/>
          <w:szCs w:val="52"/>
        </w:rPr>
        <w:sectPr>
          <w:pgSz w:w="11906" w:h="16838"/>
          <w:pgMar w:top="2098" w:right="1474" w:bottom="1984" w:left="1588" w:header="851" w:footer="992" w:gutter="0"/>
          <w:cols w:space="0" w:num="1"/>
          <w:docGrid w:type="lines" w:linePitch="312" w:charSpace="0"/>
        </w:sectPr>
      </w:pPr>
    </w:p>
    <w:p w14:paraId="6548906F">
      <w:pPr>
        <w:widowControl/>
        <w:spacing w:line="560" w:lineRule="exact"/>
        <w:jc w:val="center"/>
        <w:rPr>
          <w:rFonts w:ascii="黑体" w:hAnsi="Cambria" w:eastAsia="黑体" w:cs="MS-UIGothic,Bold"/>
          <w:bCs/>
          <w:kern w:val="0"/>
          <w:sz w:val="52"/>
          <w:szCs w:val="52"/>
        </w:rPr>
      </w:pPr>
      <w:r>
        <w:pict>
          <v:shape id="图片 16" o:spid="_x0000_s1039" o:spt="75" alt="2" type="#_x0000_t75" style="position:absolute;left:0pt;margin-left:-80.6pt;margin-top:-104.5pt;height:840.95pt;width:596.15pt;z-index:-251652096;mso-width-relative:page;mso-height-relative:page;" filled="f" o:preferrelative="t" stroked="f" coordsize="21600,21600">
            <v:path/>
            <v:fill on="f" focussize="0,0"/>
            <v:stroke on="f" joinstyle="miter"/>
            <v:imagedata r:id="rId12" o:title=""/>
            <o:lock v:ext="edit" aspectratio="t"/>
          </v:shape>
        </w:pict>
      </w:r>
    </w:p>
    <w:p w14:paraId="33632EA0">
      <w:pPr>
        <w:widowControl/>
        <w:spacing w:line="560" w:lineRule="exact"/>
        <w:jc w:val="center"/>
        <w:rPr>
          <w:rFonts w:ascii="黑体" w:hAnsi="Cambria" w:eastAsia="黑体" w:cs="MS-UIGothic,Bold"/>
          <w:bCs/>
          <w:kern w:val="0"/>
          <w:sz w:val="52"/>
          <w:szCs w:val="52"/>
        </w:rPr>
      </w:pPr>
    </w:p>
    <w:p w14:paraId="04BD35E4">
      <w:pPr>
        <w:rPr>
          <w:rFonts w:ascii="宋体" w:cs="ArialUnicodeMS"/>
          <w:color w:val="000000"/>
          <w:kern w:val="0"/>
        </w:rPr>
        <w:sectPr>
          <w:pgSz w:w="11906" w:h="16838"/>
          <w:pgMar w:top="2098" w:right="1474" w:bottom="1984" w:left="1588" w:header="851" w:footer="992" w:gutter="0"/>
          <w:cols w:space="0" w:num="1"/>
          <w:docGrid w:type="lines" w:linePitch="312" w:charSpace="0"/>
        </w:sectPr>
      </w:pPr>
      <w:r>
        <w:pict>
          <v:shape id="_x0000_s1040" o:spid="_x0000_s1040" o:spt="202" type="#_x0000_t202" style="position:absolute;left:0pt;margin-left:-74.2pt;margin-top:120.3pt;height:159.1pt;width:596.2pt;z-index:251663360;mso-width-relative:page;mso-height-relative:page;" filled="f" stroked="f" coordsize="21600,21600" o:gfxdata="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BO&#10;az3Q3AAAAA0BAAAPAAAAAAAAAAEAIAAAACIAAABkcnMvZG93bnJldi54bWxQSwECFAAUAAAACACH&#10;TuJAX0LKzCACAAAbBAAADgAAAAAAAAABACAAAAArAQAAZHJzL2Uyb0RvYy54bWxQSwUGAAAAAAYA&#10;BgBZAQAAvQUAAAAA&#10;">
            <v:path/>
            <v:fill on="f" focussize="0,0"/>
            <v:stroke on="f" weight="0.5pt" joinstyle="miter"/>
            <v:imagedata o:title=""/>
            <o:lock v:ext="edit"/>
            <v:textbox>
              <w:txbxContent>
                <w:p w14:paraId="7AFFB329">
                  <w:pPr>
                    <w:widowControl/>
                    <w:spacing w:line="1200" w:lineRule="exact"/>
                    <w:jc w:val="center"/>
                    <w:rPr>
                      <w:rFonts w:ascii="黑体" w:hAnsi="宋体" w:eastAsia="黑体"/>
                      <w:color w:val="FDEFBE"/>
                      <w:sz w:val="96"/>
                      <w:szCs w:val="96"/>
                    </w:rPr>
                  </w:pPr>
                  <w:r>
                    <w:rPr>
                      <w:rFonts w:hint="eastAsia" w:ascii="黑体" w:hAnsi="宋体" w:eastAsia="黑体"/>
                      <w:color w:val="FDEFBE"/>
                      <w:sz w:val="96"/>
                      <w:szCs w:val="96"/>
                    </w:rPr>
                    <w:t>第二部分</w:t>
                  </w:r>
                </w:p>
                <w:p w14:paraId="7DEF8448">
                  <w:pPr>
                    <w:widowControl/>
                    <w:spacing w:line="1200" w:lineRule="exact"/>
                    <w:jc w:val="center"/>
                    <w:rPr>
                      <w:color w:val="FDEFBE"/>
                      <w:sz w:val="96"/>
                      <w:szCs w:val="96"/>
                    </w:rPr>
                  </w:pPr>
                  <w:r>
                    <w:rPr>
                      <w:rFonts w:ascii="黑体" w:hAnsi="宋体" w:eastAsia="黑体"/>
                      <w:color w:val="FDEFBE"/>
                      <w:sz w:val="96"/>
                      <w:szCs w:val="96"/>
                    </w:rPr>
                    <w:t>2018</w:t>
                  </w:r>
                  <w:r>
                    <w:rPr>
                      <w:rFonts w:hint="eastAsia" w:ascii="黑体" w:hAnsi="宋体" w:eastAsia="黑体"/>
                      <w:color w:val="FDEFBE"/>
                      <w:sz w:val="96"/>
                      <w:szCs w:val="96"/>
                    </w:rPr>
                    <w:t>年度部门决算报表</w:t>
                  </w:r>
                </w:p>
              </w:txbxContent>
            </v:textbox>
          </v:shape>
        </w:pict>
      </w:r>
    </w:p>
    <w:p w14:paraId="21DE7B4E">
      <w:pPr>
        <w:widowControl/>
        <w:spacing w:line="56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eastAsia="zh-CN"/>
        </w:rPr>
        <w:t>本部门应公开</w:t>
      </w:r>
      <w:r>
        <w:rPr>
          <w:rFonts w:hint="eastAsia" w:ascii="仿宋_GB2312" w:hAnsi="仿宋_GB2312" w:eastAsia="仿宋_GB2312" w:cs="仿宋_GB2312"/>
          <w:sz w:val="32"/>
          <w:szCs w:val="32"/>
          <w:lang w:val="en-US" w:eastAsia="zh-CN"/>
        </w:rPr>
        <w:t>10张决算表格，即：</w:t>
      </w:r>
    </w:p>
    <w:p w14:paraId="3F7DBDC5">
      <w:pPr>
        <w:widowControl/>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附表</w:t>
      </w:r>
      <w:r>
        <w:rPr>
          <w:rFonts w:ascii="仿宋_GB2312" w:hAnsi="仿宋_GB2312" w:eastAsia="仿宋_GB2312" w:cs="仿宋_GB2312"/>
          <w:sz w:val="32"/>
          <w:szCs w:val="32"/>
        </w:rPr>
        <w:t>01</w:t>
      </w:r>
      <w:r>
        <w:rPr>
          <w:rFonts w:hint="eastAsia" w:ascii="仿宋_GB2312" w:hAnsi="仿宋_GB2312" w:eastAsia="仿宋_GB2312" w:cs="仿宋_GB2312"/>
          <w:sz w:val="32"/>
          <w:szCs w:val="32"/>
        </w:rPr>
        <w:t>：部门收支决算总表</w:t>
      </w:r>
    </w:p>
    <w:p w14:paraId="4E6E75FE">
      <w:pPr>
        <w:widowControl/>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附表</w:t>
      </w:r>
      <w:r>
        <w:rPr>
          <w:rFonts w:ascii="仿宋_GB2312" w:hAnsi="仿宋_GB2312" w:eastAsia="仿宋_GB2312" w:cs="仿宋_GB2312"/>
          <w:sz w:val="32"/>
          <w:szCs w:val="32"/>
        </w:rPr>
        <w:t>02</w:t>
      </w:r>
      <w:r>
        <w:rPr>
          <w:rFonts w:hint="eastAsia" w:ascii="仿宋_GB2312" w:hAnsi="仿宋_GB2312" w:eastAsia="仿宋_GB2312" w:cs="仿宋_GB2312"/>
          <w:sz w:val="32"/>
          <w:szCs w:val="32"/>
        </w:rPr>
        <w:t>：部门收入决算总表</w:t>
      </w:r>
    </w:p>
    <w:p w14:paraId="55EFA21F">
      <w:pPr>
        <w:widowControl/>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附表</w:t>
      </w:r>
      <w:r>
        <w:rPr>
          <w:rFonts w:ascii="仿宋_GB2312" w:hAnsi="仿宋_GB2312" w:eastAsia="仿宋_GB2312" w:cs="仿宋_GB2312"/>
          <w:sz w:val="32"/>
          <w:szCs w:val="32"/>
        </w:rPr>
        <w:t>03</w:t>
      </w:r>
      <w:r>
        <w:rPr>
          <w:rFonts w:hint="eastAsia" w:ascii="仿宋_GB2312" w:hAnsi="仿宋_GB2312" w:eastAsia="仿宋_GB2312" w:cs="仿宋_GB2312"/>
          <w:sz w:val="32"/>
          <w:szCs w:val="32"/>
        </w:rPr>
        <w:t>：部门支出决算总表</w:t>
      </w:r>
    </w:p>
    <w:p w14:paraId="4BBEC3A8">
      <w:pPr>
        <w:widowControl/>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附表</w:t>
      </w:r>
      <w:r>
        <w:rPr>
          <w:rFonts w:ascii="仿宋_GB2312" w:hAnsi="仿宋_GB2312" w:eastAsia="仿宋_GB2312" w:cs="仿宋_GB2312"/>
          <w:sz w:val="32"/>
          <w:szCs w:val="32"/>
        </w:rPr>
        <w:t>04</w:t>
      </w:r>
      <w:r>
        <w:rPr>
          <w:rFonts w:hint="eastAsia" w:ascii="仿宋_GB2312" w:hAnsi="仿宋_GB2312" w:eastAsia="仿宋_GB2312" w:cs="仿宋_GB2312"/>
          <w:sz w:val="32"/>
          <w:szCs w:val="32"/>
        </w:rPr>
        <w:t>：部门财政拨款收支决算总表</w:t>
      </w:r>
    </w:p>
    <w:p w14:paraId="0E9A316A">
      <w:pPr>
        <w:widowControl/>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附表</w:t>
      </w:r>
      <w:r>
        <w:rPr>
          <w:rFonts w:ascii="仿宋_GB2312" w:hAnsi="仿宋_GB2312" w:eastAsia="仿宋_GB2312" w:cs="仿宋_GB2312"/>
          <w:sz w:val="32"/>
          <w:szCs w:val="32"/>
        </w:rPr>
        <w:t>05</w:t>
      </w:r>
      <w:r>
        <w:rPr>
          <w:rFonts w:hint="eastAsia" w:ascii="仿宋_GB2312" w:hAnsi="仿宋_GB2312" w:eastAsia="仿宋_GB2312" w:cs="仿宋_GB2312"/>
          <w:sz w:val="32"/>
          <w:szCs w:val="32"/>
        </w:rPr>
        <w:t>：部门一般公共预算财政拨款支出决算表</w:t>
      </w:r>
    </w:p>
    <w:p w14:paraId="361C62AF">
      <w:pPr>
        <w:widowControl/>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附表</w:t>
      </w:r>
      <w:r>
        <w:rPr>
          <w:rFonts w:ascii="仿宋_GB2312" w:hAnsi="仿宋_GB2312" w:eastAsia="仿宋_GB2312" w:cs="仿宋_GB2312"/>
          <w:sz w:val="32"/>
          <w:szCs w:val="32"/>
        </w:rPr>
        <w:t>06</w:t>
      </w:r>
      <w:r>
        <w:rPr>
          <w:rFonts w:hint="eastAsia" w:ascii="仿宋_GB2312" w:hAnsi="仿宋_GB2312" w:eastAsia="仿宋_GB2312" w:cs="仿宋_GB2312"/>
          <w:sz w:val="32"/>
          <w:szCs w:val="32"/>
        </w:rPr>
        <w:t>：部门一般公共预算财政拨款基本支出决算表</w:t>
      </w:r>
    </w:p>
    <w:p w14:paraId="56AABC70">
      <w:pPr>
        <w:widowControl/>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附表</w:t>
      </w:r>
      <w:r>
        <w:rPr>
          <w:rFonts w:ascii="仿宋_GB2312" w:hAnsi="仿宋_GB2312" w:eastAsia="仿宋_GB2312" w:cs="仿宋_GB2312"/>
          <w:sz w:val="32"/>
          <w:szCs w:val="32"/>
        </w:rPr>
        <w:t>07</w:t>
      </w:r>
      <w:r>
        <w:rPr>
          <w:rFonts w:hint="eastAsia" w:ascii="仿宋_GB2312" w:hAnsi="仿宋_GB2312" w:eastAsia="仿宋_GB2312" w:cs="仿宋_GB2312"/>
          <w:sz w:val="32"/>
          <w:szCs w:val="32"/>
        </w:rPr>
        <w:t>：部门政府性基金预算财政拨款收支决算表</w:t>
      </w:r>
    </w:p>
    <w:p w14:paraId="58C4EB8D">
      <w:pPr>
        <w:widowControl/>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附表</w:t>
      </w:r>
      <w:r>
        <w:rPr>
          <w:rFonts w:ascii="仿宋_GB2312" w:hAnsi="仿宋_GB2312" w:eastAsia="仿宋_GB2312" w:cs="仿宋_GB2312"/>
          <w:sz w:val="32"/>
          <w:szCs w:val="32"/>
        </w:rPr>
        <w:t>08</w:t>
      </w:r>
      <w:r>
        <w:rPr>
          <w:rFonts w:hint="eastAsia" w:ascii="仿宋_GB2312" w:hAnsi="仿宋_GB2312" w:eastAsia="仿宋_GB2312" w:cs="仿宋_GB2312"/>
          <w:sz w:val="32"/>
          <w:szCs w:val="32"/>
        </w:rPr>
        <w:t>：部门国有资本经营预算财政拨款支出决算表</w:t>
      </w:r>
    </w:p>
    <w:p w14:paraId="52166548">
      <w:pPr>
        <w:widowControl/>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附表</w:t>
      </w:r>
      <w:r>
        <w:rPr>
          <w:rFonts w:ascii="仿宋_GB2312" w:hAnsi="仿宋_GB2312" w:eastAsia="仿宋_GB2312" w:cs="仿宋_GB2312"/>
          <w:sz w:val="32"/>
          <w:szCs w:val="32"/>
        </w:rPr>
        <w:t>09</w:t>
      </w:r>
      <w:r>
        <w:rPr>
          <w:rFonts w:hint="eastAsia" w:ascii="仿宋_GB2312" w:hAnsi="仿宋_GB2312" w:eastAsia="仿宋_GB2312" w:cs="仿宋_GB2312"/>
          <w:sz w:val="32"/>
          <w:szCs w:val="32"/>
        </w:rPr>
        <w:t>：部门财政拨款“三公”经费支出决算表</w:t>
      </w:r>
    </w:p>
    <w:p w14:paraId="21E22C2A">
      <w:pPr>
        <w:widowControl/>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附表</w:t>
      </w:r>
      <w:r>
        <w:rPr>
          <w:rFonts w:ascii="仿宋_GB2312" w:hAnsi="仿宋_GB2312" w:eastAsia="仿宋_GB2312" w:cs="仿宋_GB2312"/>
          <w:sz w:val="32"/>
          <w:szCs w:val="32"/>
        </w:rPr>
        <w:t>10</w:t>
      </w:r>
      <w:r>
        <w:rPr>
          <w:rFonts w:hint="eastAsia" w:ascii="仿宋_GB2312" w:hAnsi="仿宋_GB2312" w:eastAsia="仿宋_GB2312" w:cs="仿宋_GB2312"/>
          <w:sz w:val="32"/>
          <w:szCs w:val="32"/>
        </w:rPr>
        <w:t>：政府采购情况表</w:t>
      </w:r>
    </w:p>
    <w:p w14:paraId="660F1F51">
      <w:pPr>
        <w:widowControl/>
        <w:spacing w:line="560" w:lineRule="exact"/>
        <w:ind w:firstLine="640" w:firstLineChars="200"/>
        <w:rPr>
          <w:rFonts w:hint="eastAsia" w:ascii="仿宋_GB2312" w:hAnsi="仿宋_GB2312" w:eastAsia="仿宋_GB2312" w:cs="仿宋_GB2312"/>
          <w:sz w:val="32"/>
          <w:szCs w:val="32"/>
          <w:lang w:eastAsia="zh-CN"/>
        </w:rPr>
        <w:sectPr>
          <w:pgSz w:w="11906" w:h="16838"/>
          <w:pgMar w:top="2098" w:right="1474" w:bottom="1985" w:left="1588" w:header="851" w:footer="992" w:gutter="0"/>
          <w:cols w:space="425" w:num="1"/>
          <w:docGrid w:type="lines" w:linePitch="312" w:charSpace="0"/>
        </w:sectPr>
      </w:pPr>
      <w:r>
        <w:rPr>
          <w:rFonts w:hint="eastAsia" w:ascii="仿宋_GB2312" w:hAnsi="仿宋_GB2312" w:eastAsia="仿宋_GB2312" w:cs="仿宋_GB2312"/>
          <w:sz w:val="32"/>
          <w:szCs w:val="32"/>
          <w:lang w:eastAsia="zh-CN"/>
        </w:rPr>
        <w:t>详见附表：《高邑县安全生产监督管理局</w:t>
      </w:r>
      <w:r>
        <w:rPr>
          <w:rFonts w:hint="eastAsia" w:ascii="仿宋_GB2312" w:hAnsi="仿宋_GB2312" w:eastAsia="仿宋_GB2312" w:cs="仿宋_GB2312"/>
          <w:sz w:val="32"/>
          <w:szCs w:val="32"/>
          <w:lang w:val="en-US" w:eastAsia="zh-CN"/>
        </w:rPr>
        <w:t>2018年部门决算公开表</w:t>
      </w:r>
      <w:r>
        <w:rPr>
          <w:rFonts w:hint="eastAsia" w:ascii="仿宋_GB2312" w:hAnsi="仿宋_GB2312" w:eastAsia="仿宋_GB2312" w:cs="仿宋_GB2312"/>
          <w:sz w:val="32"/>
          <w:szCs w:val="32"/>
          <w:lang w:eastAsia="zh-CN"/>
        </w:rPr>
        <w:t>》</w:t>
      </w:r>
    </w:p>
    <w:p w14:paraId="6E3B1EA5">
      <w:pPr>
        <w:tabs>
          <w:tab w:val="left" w:pos="1086"/>
        </w:tabs>
        <w:jc w:val="left"/>
        <w:sectPr>
          <w:pgSz w:w="11906" w:h="16838"/>
          <w:pgMar w:top="2098" w:right="1474" w:bottom="1984" w:left="1588" w:header="851" w:footer="992" w:gutter="0"/>
          <w:cols w:space="0" w:num="1"/>
          <w:docGrid w:type="lines" w:linePitch="312" w:charSpace="0"/>
        </w:sectPr>
      </w:pPr>
    </w:p>
    <w:p w14:paraId="73C40159">
      <w:pPr>
        <w:rPr>
          <w:rFonts w:ascii="宋体" w:cs="ArialUnicodeMS"/>
          <w:color w:val="000000"/>
          <w:kern w:val="0"/>
        </w:rPr>
        <w:sectPr>
          <w:pgSz w:w="11906" w:h="16838"/>
          <w:pgMar w:top="2098" w:right="1474" w:bottom="1984" w:left="1588" w:header="851" w:footer="992" w:gutter="0"/>
          <w:cols w:space="0" w:num="1"/>
          <w:docGrid w:type="lines" w:linePitch="312" w:charSpace="0"/>
        </w:sectPr>
      </w:pPr>
      <w:r>
        <w:pict>
          <v:shape id="图片 4" o:spid="_x0000_s1041" o:spt="75" alt="2" type="#_x0000_t75" style="position:absolute;left:0pt;margin-left:-79.45pt;margin-top:-105.35pt;height:840.95pt;width:594.5pt;z-index:-251650048;mso-width-relative:page;mso-height-relative:page;" filled="f" o:preferrelative="t" stroked="f" coordsize="21600,21600">
            <v:path/>
            <v:fill on="f" focussize="0,0"/>
            <v:stroke on="f" joinstyle="miter"/>
            <v:imagedata r:id="rId12" o:title=""/>
            <o:lock v:ext="edit" aspectratio="t"/>
          </v:shape>
        </w:pict>
      </w:r>
      <w:r>
        <w:pict>
          <v:shape id="_x0000_s1042" o:spid="_x0000_s1042" o:spt="202" type="#_x0000_t202" style="position:absolute;left:0pt;margin-left:-78.7pt;margin-top:232.8pt;height:159.1pt;width:596.2pt;z-index:251665408;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NlmnozeAAAADQEAAA8AAAAAAAAAAQAgAAAAIgAAAGRycy9kb3ducmV2LnhtbFBLAQIUABQAAAAI&#10;AIdO4kDG978hIAIAABkEAAAOAAAAAAAAAAEAIAAAAC0BAABkcnMvZTJvRG9jLnhtbFBLBQYAAAAA&#10;BgAGAFkBAAC/BQAAAAA=&#10;">
            <v:path/>
            <v:fill on="f" focussize="0,0"/>
            <v:stroke on="f" weight="0.5pt" joinstyle="miter"/>
            <v:imagedata o:title=""/>
            <o:lock v:ext="edit"/>
            <v:textbox>
              <w:txbxContent>
                <w:p w14:paraId="06FFACCC">
                  <w:pPr>
                    <w:widowControl/>
                    <w:spacing w:line="1200" w:lineRule="exact"/>
                    <w:jc w:val="center"/>
                    <w:rPr>
                      <w:rFonts w:ascii="黑体" w:hAnsi="宋体" w:eastAsia="黑体"/>
                      <w:color w:val="FDEFBE"/>
                      <w:sz w:val="96"/>
                      <w:szCs w:val="96"/>
                    </w:rPr>
                  </w:pPr>
                  <w:r>
                    <w:rPr>
                      <w:rFonts w:hint="eastAsia" w:ascii="黑体" w:hAnsi="宋体" w:eastAsia="黑体"/>
                      <w:color w:val="FDEFBE"/>
                      <w:sz w:val="96"/>
                      <w:szCs w:val="96"/>
                    </w:rPr>
                    <w:t>第三部分</w:t>
                  </w:r>
                </w:p>
                <w:p w14:paraId="3C848FE3">
                  <w:pPr>
                    <w:widowControl/>
                    <w:spacing w:line="1200" w:lineRule="exact"/>
                    <w:jc w:val="center"/>
                    <w:rPr>
                      <w:color w:val="FDEFBE"/>
                      <w:sz w:val="96"/>
                      <w:szCs w:val="96"/>
                    </w:rPr>
                  </w:pPr>
                  <w:r>
                    <w:rPr>
                      <w:rFonts w:hint="eastAsia" w:ascii="黑体" w:hAnsi="宋体" w:eastAsia="黑体"/>
                      <w:color w:val="FDEFBE"/>
                      <w:sz w:val="96"/>
                      <w:szCs w:val="96"/>
                    </w:rPr>
                    <w:t>部门决算情况说明</w:t>
                  </w:r>
                </w:p>
              </w:txbxContent>
            </v:textbox>
          </v:shape>
        </w:pict>
      </w:r>
    </w:p>
    <w:p w14:paraId="3D718CCF">
      <w:pPr>
        <w:pStyle w:val="3"/>
        <w:spacing w:before="0" w:after="0" w:line="580" w:lineRule="exact"/>
        <w:ind w:firstLine="640" w:firstLineChars="200"/>
        <w:rPr>
          <w:rFonts w:ascii="黑体" w:eastAsia="黑体"/>
          <w:b w:val="0"/>
          <w:bCs w:val="0"/>
        </w:rPr>
      </w:pPr>
      <w:r>
        <w:rPr>
          <w:rFonts w:hint="eastAsia" w:ascii="黑体" w:eastAsia="黑体"/>
          <w:b w:val="0"/>
          <w:bCs w:val="0"/>
        </w:rPr>
        <w:t>一、收入</w:t>
      </w:r>
      <w:r>
        <w:rPr>
          <w:rFonts w:hint="eastAsia" w:ascii="黑体" w:hAnsi="Cambria" w:eastAsia="黑体" w:cs="黑体"/>
          <w:b w:val="0"/>
          <w:bCs w:val="0"/>
          <w:kern w:val="0"/>
        </w:rPr>
        <w:t>支</w:t>
      </w:r>
      <w:r>
        <w:pict>
          <v:group id="_x0000_s1043" o:spid="_x0000_s1043" o:spt="203" style="position:absolute;left:0pt;margin-left:-0.55pt;margin-top:29.3pt;height:43.95pt;width:301.85pt;mso-position-horizontal-relative:page;mso-position-vertical-relative:page;z-index:251684864;mso-width-relative:page;mso-height-relative:page;" coordorigin="4551,52615" coordsize="8546,1398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En7KztsAAAALAQAADwAAAAAAAAABACAA&#10;AAAiAAAAZHJzL2Rvd25yZXYueG1sUEsBAhQAFAAAAAgAh07iQFWgPwonAwAA7ggAAA4AAAAAAAAA&#10;AQAgAAAAKgEAAGRycy9lMm9Eb2MueG1sUEsFBgAAAAAGAAYAWQEAAMMGAAAAAA==&#10;">
            <o:lock v:ext="edit"/>
            <v:rect id="矩形 13" o:spid="_x0000_s1044" o:spt="1" style="position:absolute;left:4551;top:52615;height:1175;width:8546;v-text-anchor:middle;" fillcolor="#D9D9D9" filled="t" stroked="f" coordsize="21600,21600" o:gfxdata="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HYdtrsAAADb&#10;AAAADwAAAAAAAAABACAAAAAiAAAAZHJzL2Rvd25yZXYueG1sUEsBAhQAFAAAAAgAh07iQDMvBZ47&#10;AAAAOQAAABAAAAAAAAAAAQAgAAAACgEAAGRycy9zaGFwZXhtbC54bWxQSwUGAAAAAAYABgBbAQAA&#10;tAMAAAAA&#10;">
              <v:path/>
              <v:fill on="t" focussize="0,0"/>
              <v:stroke on="f" weight="2pt"/>
              <v:imagedata o:title=""/>
              <o:lock v:ext="edit"/>
            </v:rect>
            <v:rect id="矩形 14" o:spid="_x0000_s1045" o:spt="1" style="position:absolute;left:4577;top:52890;height:1123;width:8324;v-text-anchor:middle;" fillcolor="#AD002D" filled="t" stroked="t" coordsize="21600,21600" o:gfxdata="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KqJOqC5AAAA2wAA&#10;AA8AAAAAAAAAAQAgAAAAIgAAAGRycy9kb3ducmV2LnhtbFBLAQIUABQAAAAIAIdO4kAzLwWeOwAA&#10;ADkAAAAQAAAAAAAAAAEAIAAAAAgBAABkcnMvc2hhcGV4bWwueG1sUEsFBgAAAAAGAAYAWwEAALID&#10;AAAAAA==&#10;">
              <v:path/>
              <v:fill on="t" focussize="0,0"/>
              <v:stroke weight="2pt" color="#B0761F" joinstyle="round"/>
              <v:imagedata o:title=""/>
              <o:lock v:ext="edit"/>
              <v:textbox>
                <w:txbxContent>
                  <w:p w14:paraId="7E3B8D12">
                    <w:pPr>
                      <w:widowControl/>
                      <w:jc w:val="left"/>
                      <w:rPr>
                        <w:rFonts w:ascii="楷体" w:hAnsi="楷体" w:eastAsia="楷体" w:cs="楷体"/>
                        <w:b/>
                        <w:bCs/>
                        <w:color w:val="FDEFBE"/>
                        <w:sz w:val="32"/>
                        <w:szCs w:val="32"/>
                      </w:rPr>
                    </w:pPr>
                    <w:r>
                      <w:rPr>
                        <w:rFonts w:ascii="楷体" w:hAnsi="楷体" w:eastAsia="楷体" w:cs="楷体"/>
                        <w:b/>
                        <w:bCs/>
                        <w:color w:val="FDEFBE"/>
                        <w:kern w:val="0"/>
                      </w:rPr>
                      <w:t>2018</w:t>
                    </w:r>
                    <w:r>
                      <w:rPr>
                        <w:rFonts w:hint="eastAsia" w:ascii="楷体" w:hAnsi="楷体" w:eastAsia="楷体" w:cs="楷体"/>
                        <w:b/>
                        <w:bCs/>
                        <w:color w:val="FDEFBE"/>
                        <w:kern w:val="0"/>
                        <w:sz w:val="32"/>
                        <w:szCs w:val="32"/>
                      </w:rPr>
                      <w:t>年度部门决算</w:t>
                    </w:r>
                    <w:r>
                      <w:rPr>
                        <w:rFonts w:hint="eastAsia" w:ascii="MS Gothic" w:hAnsi="MS Gothic" w:eastAsia="MS Gothic" w:cs="MS Gothic"/>
                        <w:b/>
                        <w:bCs/>
                        <w:color w:val="FDEFBE"/>
                        <w:kern w:val="0"/>
                        <w:sz w:val="32"/>
                        <w:szCs w:val="32"/>
                      </w:rPr>
                      <w:t>☞</w:t>
                    </w:r>
                    <w:r>
                      <w:rPr>
                        <w:rFonts w:hint="eastAsia" w:ascii="楷体" w:hAnsi="楷体" w:eastAsia="楷体" w:cs="楷体"/>
                        <w:b/>
                        <w:bCs/>
                        <w:color w:val="FDEFBE"/>
                        <w:kern w:val="0"/>
                        <w:sz w:val="32"/>
                        <w:szCs w:val="32"/>
                      </w:rPr>
                      <w:t>部门决算情况说明</w:t>
                    </w:r>
                  </w:p>
                  <w:p w14:paraId="2EB9DEFE">
                    <w:pPr>
                      <w:jc w:val="center"/>
                    </w:pPr>
                  </w:p>
                </w:txbxContent>
              </v:textbox>
            </v:rect>
            <w10:anchorlock/>
          </v:group>
        </w:pict>
      </w:r>
      <w:r>
        <w:rPr>
          <w:rFonts w:hint="eastAsia" w:ascii="黑体" w:hAnsi="Cambria" w:eastAsia="黑体" w:cs="黑体"/>
          <w:b w:val="0"/>
          <w:bCs w:val="0"/>
          <w:kern w:val="0"/>
        </w:rPr>
        <w:t>出</w:t>
      </w:r>
      <w:r>
        <w:rPr>
          <w:rFonts w:hint="eastAsia" w:ascii="黑体" w:eastAsia="黑体"/>
          <w:b w:val="0"/>
          <w:bCs w:val="0"/>
        </w:rPr>
        <w:t>决算总体情况说明</w:t>
      </w:r>
    </w:p>
    <w:p w14:paraId="42BF0B67">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w:t>
      </w:r>
      <w:r>
        <w:rPr>
          <w:rFonts w:ascii="仿宋_GB2312" w:eastAsia="仿宋_GB2312" w:cs="DengXian-Regular"/>
          <w:sz w:val="32"/>
          <w:szCs w:val="32"/>
        </w:rPr>
        <w:t>2018</w:t>
      </w:r>
      <w:r>
        <w:rPr>
          <w:rFonts w:hint="eastAsia" w:ascii="仿宋_GB2312" w:eastAsia="仿宋_GB2312" w:cs="DengXian-Regular"/>
          <w:sz w:val="32"/>
          <w:szCs w:val="32"/>
        </w:rPr>
        <w:t>年度收支总计（含结转和结余）</w:t>
      </w:r>
      <w:r>
        <w:rPr>
          <w:rFonts w:ascii="仿宋_GB2312" w:eastAsia="仿宋_GB2312" w:cs="DengXian-Regular"/>
          <w:sz w:val="32"/>
          <w:szCs w:val="32"/>
        </w:rPr>
        <w:t>309.71</w:t>
      </w:r>
      <w:r>
        <w:rPr>
          <w:rFonts w:hint="eastAsia" w:ascii="仿宋_GB2312" w:eastAsia="仿宋_GB2312" w:cs="DengXian-Regular"/>
          <w:sz w:val="32"/>
          <w:szCs w:val="32"/>
        </w:rPr>
        <w:t>万元。与</w:t>
      </w:r>
      <w:r>
        <w:rPr>
          <w:rFonts w:ascii="仿宋_GB2312" w:eastAsia="仿宋_GB2312" w:cs="DengXian-Regular"/>
          <w:sz w:val="32"/>
          <w:szCs w:val="32"/>
        </w:rPr>
        <w:t>2017</w:t>
      </w:r>
      <w:r>
        <w:rPr>
          <w:rFonts w:hint="eastAsia" w:ascii="仿宋_GB2312" w:eastAsia="仿宋_GB2312" w:cs="DengXian-Regular"/>
          <w:sz w:val="32"/>
          <w:szCs w:val="32"/>
        </w:rPr>
        <w:t>年度决算相比，收支各增加</w:t>
      </w:r>
      <w:r>
        <w:rPr>
          <w:rFonts w:ascii="仿宋_GB2312" w:eastAsia="仿宋_GB2312" w:cs="DengXian-Regular"/>
          <w:sz w:val="32"/>
          <w:szCs w:val="32"/>
        </w:rPr>
        <w:t>91.1</w:t>
      </w:r>
      <w:r>
        <w:rPr>
          <w:rFonts w:hint="eastAsia" w:ascii="仿宋_GB2312" w:eastAsia="仿宋_GB2312" w:cs="DengXian-Regular"/>
          <w:sz w:val="32"/>
          <w:szCs w:val="32"/>
        </w:rPr>
        <w:t>万元，增长</w:t>
      </w:r>
      <w:r>
        <w:rPr>
          <w:rFonts w:ascii="仿宋_GB2312" w:eastAsia="仿宋_GB2312" w:cs="DengXian-Regular"/>
          <w:sz w:val="32"/>
          <w:szCs w:val="32"/>
        </w:rPr>
        <w:t>41.67%</w:t>
      </w:r>
      <w:r>
        <w:rPr>
          <w:rFonts w:hint="eastAsia" w:ascii="仿宋_GB2312" w:eastAsia="仿宋_GB2312" w:cs="DengXian-Regular"/>
          <w:sz w:val="32"/>
          <w:szCs w:val="32"/>
        </w:rPr>
        <w:t>，主要原因</w:t>
      </w:r>
      <w:r>
        <w:rPr>
          <w:rFonts w:hint="eastAsia" w:ascii="仿宋_GB2312" w:hAnsi="仿宋" w:eastAsia="仿宋_GB2312"/>
          <w:sz w:val="32"/>
          <w:szCs w:val="32"/>
        </w:rPr>
        <w:t>是</w:t>
      </w:r>
      <w:r>
        <w:rPr>
          <w:rFonts w:ascii="仿宋_GB2312" w:hAnsi="仿宋" w:eastAsia="仿宋_GB2312"/>
          <w:sz w:val="32"/>
          <w:szCs w:val="32"/>
        </w:rPr>
        <w:t>:</w:t>
      </w:r>
      <w:r>
        <w:rPr>
          <w:rFonts w:hint="eastAsia" w:ascii="仿宋_GB2312" w:hAnsi="仿宋" w:eastAsia="仿宋_GB2312"/>
          <w:sz w:val="32"/>
          <w:szCs w:val="32"/>
        </w:rPr>
        <w:t>增加人员</w:t>
      </w:r>
      <w:r>
        <w:rPr>
          <w:rFonts w:ascii="仿宋_GB2312" w:hAnsi="仿宋" w:eastAsia="仿宋_GB2312"/>
          <w:sz w:val="32"/>
          <w:szCs w:val="32"/>
        </w:rPr>
        <w:t>4</w:t>
      </w:r>
      <w:r>
        <w:rPr>
          <w:rFonts w:hint="eastAsia" w:ascii="仿宋_GB2312" w:hAnsi="仿宋" w:eastAsia="仿宋_GB2312"/>
          <w:sz w:val="32"/>
          <w:szCs w:val="32"/>
        </w:rPr>
        <w:t>名及增资，</w:t>
      </w:r>
      <w:r>
        <w:rPr>
          <w:rFonts w:hint="eastAsia" w:ascii="仿宋_GB2312" w:hAnsi="仿宋_GB2312" w:eastAsia="仿宋_GB2312" w:cs="仿宋_GB2312"/>
          <w:sz w:val="32"/>
          <w:szCs w:val="32"/>
        </w:rPr>
        <w:t>改善办公条件，局搬迁以及加强安全生产监管</w:t>
      </w:r>
      <w:r>
        <w:rPr>
          <w:rFonts w:hint="eastAsia" w:ascii="仿宋_GB2312" w:eastAsia="仿宋_GB2312" w:cs="DengXian-Regular"/>
          <w:sz w:val="32"/>
          <w:szCs w:val="32"/>
        </w:rPr>
        <w:t>。</w:t>
      </w:r>
    </w:p>
    <w:p w14:paraId="3DAB9C86">
      <w:pPr>
        <w:pStyle w:val="3"/>
        <w:spacing w:before="0" w:after="0" w:line="580" w:lineRule="exact"/>
        <w:ind w:firstLine="640" w:firstLineChars="200"/>
        <w:rPr>
          <w:rFonts w:ascii="黑体" w:eastAsia="黑体"/>
          <w:b w:val="0"/>
          <w:bCs w:val="0"/>
        </w:rPr>
      </w:pPr>
      <w:r>
        <w:rPr>
          <w:rFonts w:hint="eastAsia" w:ascii="黑体" w:eastAsia="黑体"/>
          <w:b w:val="0"/>
          <w:bCs w:val="0"/>
        </w:rPr>
        <w:t>二、收入决算情况说明</w:t>
      </w:r>
    </w:p>
    <w:p w14:paraId="1C2A4450">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w:t>
      </w:r>
      <w:r>
        <w:rPr>
          <w:rFonts w:ascii="仿宋_GB2312" w:eastAsia="仿宋_GB2312" w:cs="DengXian-Regular"/>
          <w:sz w:val="32"/>
          <w:szCs w:val="32"/>
        </w:rPr>
        <w:t>2018</w:t>
      </w:r>
      <w:r>
        <w:rPr>
          <w:rFonts w:hint="eastAsia" w:ascii="仿宋_GB2312" w:eastAsia="仿宋_GB2312" w:cs="DengXian-Regular"/>
          <w:sz w:val="32"/>
          <w:szCs w:val="32"/>
        </w:rPr>
        <w:t>年度本年收入合计</w:t>
      </w:r>
      <w:r>
        <w:rPr>
          <w:rFonts w:ascii="仿宋_GB2312" w:eastAsia="仿宋_GB2312" w:cs="DengXian-Regular"/>
          <w:sz w:val="32"/>
          <w:szCs w:val="32"/>
        </w:rPr>
        <w:t>303.59</w:t>
      </w:r>
      <w:r>
        <w:rPr>
          <w:rFonts w:hint="eastAsia" w:ascii="仿宋_GB2312" w:eastAsia="仿宋_GB2312" w:cs="DengXian-Regular"/>
          <w:sz w:val="32"/>
          <w:szCs w:val="32"/>
        </w:rPr>
        <w:t>万元，其中：财政拨款收入</w:t>
      </w:r>
      <w:r>
        <w:rPr>
          <w:rFonts w:ascii="仿宋_GB2312" w:eastAsia="仿宋_GB2312" w:cs="DengXian-Regular"/>
          <w:sz w:val="32"/>
          <w:szCs w:val="32"/>
        </w:rPr>
        <w:t>299.59</w:t>
      </w:r>
      <w:r>
        <w:rPr>
          <w:rFonts w:hint="eastAsia" w:ascii="仿宋_GB2312" w:eastAsia="仿宋_GB2312" w:cs="DengXian-Regular"/>
          <w:sz w:val="32"/>
          <w:szCs w:val="32"/>
        </w:rPr>
        <w:t>万元，占</w:t>
      </w:r>
      <w:r>
        <w:rPr>
          <w:rFonts w:ascii="仿宋_GB2312" w:eastAsia="仿宋_GB2312" w:cs="DengXian-Regular"/>
          <w:sz w:val="32"/>
          <w:szCs w:val="32"/>
        </w:rPr>
        <w:t>98.68%</w:t>
      </w:r>
      <w:r>
        <w:rPr>
          <w:rFonts w:hint="eastAsia" w:ascii="仿宋_GB2312" w:eastAsia="仿宋_GB2312" w:cs="DengXian-Regular"/>
          <w:sz w:val="32"/>
          <w:szCs w:val="32"/>
        </w:rPr>
        <w:t>；其他收入</w:t>
      </w:r>
      <w:r>
        <w:rPr>
          <w:rFonts w:ascii="仿宋_GB2312" w:eastAsia="仿宋_GB2312" w:cs="DengXian-Regular"/>
          <w:sz w:val="32"/>
          <w:szCs w:val="32"/>
        </w:rPr>
        <w:t>4</w:t>
      </w:r>
      <w:r>
        <w:rPr>
          <w:rFonts w:hint="eastAsia" w:ascii="仿宋_GB2312" w:eastAsia="仿宋_GB2312" w:cs="DengXian-Regular"/>
          <w:sz w:val="32"/>
          <w:szCs w:val="32"/>
        </w:rPr>
        <w:t>万元，占</w:t>
      </w:r>
      <w:r>
        <w:rPr>
          <w:rFonts w:ascii="仿宋_GB2312" w:eastAsia="仿宋_GB2312" w:cs="DengXian-Regular"/>
          <w:sz w:val="32"/>
          <w:szCs w:val="32"/>
        </w:rPr>
        <w:t>1.32%</w:t>
      </w:r>
      <w:r>
        <w:rPr>
          <w:rFonts w:hint="eastAsia" w:ascii="仿宋_GB2312" w:eastAsia="仿宋_GB2312" w:cs="DengXian-Regular"/>
          <w:sz w:val="32"/>
          <w:szCs w:val="32"/>
        </w:rPr>
        <w:t>。如图所示：</w:t>
      </w:r>
    </w:p>
    <w:p w14:paraId="2CB81FF3">
      <w:pPr>
        <w:adjustRightInd w:val="0"/>
        <w:snapToGrid w:val="0"/>
        <w:spacing w:after="0" w:line="580" w:lineRule="exact"/>
        <w:rPr>
          <w:rFonts w:ascii="仿宋_GB2312" w:eastAsia="仿宋_GB2312" w:cs="DengXian-Regular"/>
          <w:sz w:val="32"/>
          <w:szCs w:val="32"/>
        </w:rPr>
      </w:pPr>
      <w:r>
        <w:pict>
          <v:shape id="_x0000_s1046" o:spid="_x0000_s1046" o:spt="75" type="#_x0000_t75" style="position:absolute;left:0pt;margin-left:6.55pt;margin-top:18.2pt;height:243.05pt;width:416.8pt;mso-wrap-distance-bottom:0pt;mso-wrap-distance-top:0pt;z-index:251673600;mso-width-relative:page;mso-height-relative:page;" o:ole="t" filled="f" o:preferrelative="t" stroked="f" coordsize="21600,21600">
            <v:path/>
            <v:fill on="f" focussize="0,0"/>
            <v:stroke on="f" joinstyle="miter"/>
            <v:imagedata r:id="rId14" o:title=""/>
            <o:lock v:ext="edit" aspectratio="t"/>
            <w10:wrap type="topAndBottom"/>
          </v:shape>
          <o:OLEObject Type="Embed" ProgID="Excel.Chart.8" ShapeID="_x0000_s1046" DrawAspect="Content" ObjectID="_1468075725" r:id="rId13">
            <o:LockedField>false</o:LockedField>
          </o:OLEObject>
        </w:pict>
      </w:r>
    </w:p>
    <w:p w14:paraId="18A34A53"/>
    <w:p w14:paraId="0897343C">
      <w:pPr>
        <w:jc w:val="center"/>
        <w:rPr>
          <w:sz w:val="44"/>
          <w:szCs w:val="44"/>
        </w:rPr>
      </w:pPr>
    </w:p>
    <w:p w14:paraId="0FEF79FB">
      <w:pPr>
        <w:pStyle w:val="3"/>
        <w:spacing w:before="0" w:after="0" w:line="580" w:lineRule="exact"/>
        <w:ind w:firstLine="640" w:firstLineChars="200"/>
        <w:rPr>
          <w:rFonts w:ascii="黑体" w:eastAsia="黑体"/>
          <w:b w:val="0"/>
          <w:bCs w:val="0"/>
        </w:rPr>
      </w:pPr>
      <w:r>
        <w:rPr>
          <w:rFonts w:hint="eastAsia" w:ascii="黑体" w:eastAsia="黑体"/>
          <w:b w:val="0"/>
          <w:bCs w:val="0"/>
        </w:rPr>
        <w:t>三、支出决算情况说明</w:t>
      </w:r>
    </w:p>
    <w:p w14:paraId="7B4D7260">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w:t>
      </w:r>
      <w:r>
        <w:rPr>
          <w:rFonts w:ascii="仿宋_GB2312" w:eastAsia="仿宋_GB2312" w:cs="DengXian-Regular"/>
          <w:sz w:val="32"/>
          <w:szCs w:val="32"/>
        </w:rPr>
        <w:t>2018</w:t>
      </w:r>
      <w:r>
        <w:rPr>
          <w:rFonts w:hint="eastAsia" w:ascii="仿宋_GB2312" w:eastAsia="仿宋_GB2312" w:cs="DengXian-Regular"/>
          <w:sz w:val="32"/>
          <w:szCs w:val="32"/>
        </w:rPr>
        <w:t>年度本年支出合计</w:t>
      </w:r>
      <w:r>
        <w:rPr>
          <w:rFonts w:ascii="仿宋_GB2312" w:eastAsia="仿宋_GB2312" w:cs="DengXian-Regular"/>
          <w:sz w:val="32"/>
          <w:szCs w:val="32"/>
        </w:rPr>
        <w:t>286.75</w:t>
      </w:r>
      <w:r>
        <w:rPr>
          <w:rFonts w:hint="eastAsia" w:ascii="仿宋_GB2312" w:eastAsia="仿宋_GB2312" w:cs="DengXian-Regular"/>
          <w:sz w:val="32"/>
          <w:szCs w:val="32"/>
        </w:rPr>
        <w:t>万元，其中：基本支出</w:t>
      </w:r>
      <w:r>
        <w:rPr>
          <w:rFonts w:ascii="仿宋_GB2312" w:eastAsia="仿宋_GB2312" w:cs="DengXian-Regular"/>
          <w:sz w:val="32"/>
          <w:szCs w:val="32"/>
        </w:rPr>
        <w:t>253.25</w:t>
      </w:r>
      <w:r>
        <w:rPr>
          <w:rFonts w:hint="eastAsia" w:ascii="仿宋_GB2312" w:eastAsia="仿宋_GB2312" w:cs="DengXian-Regular"/>
          <w:sz w:val="32"/>
          <w:szCs w:val="32"/>
        </w:rPr>
        <w:t>万元，占</w:t>
      </w:r>
      <w:r>
        <w:rPr>
          <w:rFonts w:ascii="仿宋_GB2312" w:eastAsia="仿宋_GB2312" w:cs="DengXian-Regular"/>
          <w:sz w:val="32"/>
          <w:szCs w:val="32"/>
        </w:rPr>
        <w:t>88.32%</w:t>
      </w:r>
      <w:r>
        <w:rPr>
          <w:rFonts w:hint="eastAsia" w:ascii="仿宋_GB2312" w:eastAsia="仿宋_GB2312" w:cs="DengXian-Regular"/>
          <w:sz w:val="32"/>
          <w:szCs w:val="32"/>
        </w:rPr>
        <w:t>；项目支出</w:t>
      </w:r>
      <w:r>
        <w:rPr>
          <w:rFonts w:ascii="仿宋_GB2312" w:eastAsia="仿宋_GB2312" w:cs="DengXian-Regular"/>
          <w:sz w:val="32"/>
          <w:szCs w:val="32"/>
        </w:rPr>
        <w:t>33.5</w:t>
      </w:r>
      <w:r>
        <w:rPr>
          <w:rFonts w:hint="eastAsia" w:ascii="仿宋_GB2312" w:eastAsia="仿宋_GB2312" w:cs="DengXian-Regular"/>
          <w:sz w:val="32"/>
          <w:szCs w:val="32"/>
        </w:rPr>
        <w:t>万元，占</w:t>
      </w:r>
      <w:r>
        <w:rPr>
          <w:rFonts w:ascii="仿宋_GB2312" w:eastAsia="仿宋_GB2312" w:cs="DengXian-Regular"/>
          <w:sz w:val="32"/>
          <w:szCs w:val="32"/>
        </w:rPr>
        <w:t>11.68%</w:t>
      </w:r>
      <w:r>
        <w:rPr>
          <w:rFonts w:hint="eastAsia" w:ascii="仿宋_GB2312" w:eastAsia="仿宋_GB2312" w:cs="DengXian-Regular"/>
          <w:sz w:val="32"/>
          <w:szCs w:val="32"/>
        </w:rPr>
        <w:t>。如图所示：</w:t>
      </w:r>
    </w:p>
    <w:p w14:paraId="5A1F9C08">
      <w:pPr>
        <w:adjustRightInd w:val="0"/>
        <w:snapToGrid w:val="0"/>
        <w:spacing w:after="0" w:line="580" w:lineRule="exact"/>
        <w:rPr>
          <w:rFonts w:ascii="仿宋_GB2312" w:eastAsia="仿宋_GB2312" w:cs="DengXian-Regular"/>
          <w:sz w:val="32"/>
          <w:szCs w:val="32"/>
        </w:rPr>
      </w:pPr>
      <w:r>
        <w:pict>
          <v:group id="_x0000_s1047" o:spid="_x0000_s1047" o:spt="203" style="position:absolute;left:0pt;margin-left:-0.55pt;margin-top:29.3pt;height:43.95pt;width:301.85pt;mso-position-horizontal-relative:page;mso-position-vertical-relative:page;z-index:251677696;mso-width-relative:page;mso-height-relative:page;" coordorigin="4551,52615" coordsize="8546,1398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">
            <o:lock v:ext="edit"/>
            <v:rect id="矩形 13" o:spid="_x0000_s1048" o:spt="1" style="position:absolute;left:4551;top:52615;height:1175;width:8546;v-text-anchor:middle;" fillcolor="#D9D9D9" filled="t" stroked="f" coordsize="21600,21600" o:gfxdata="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X9/0EL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49" o:spt="1" style="position:absolute;left:4577;top:52890;height:1123;width:8324;v-text-anchor:middle;" fillcolor="#AD002D" filled="t" stroked="t" coordsize="21600,21600" o:gfxdata="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mpC5RugAAANsA&#10;AAAPAAAAAAAAAAEAIAAAACIAAABkcnMvZG93bnJldi54bWxQSwECFAAUAAAACACHTuJAMy8FnjsA&#10;AAA5AAAAEAAAAAAAAAABACAAAAAJAQAAZHJzL3NoYXBleG1sLnhtbFBLBQYAAAAABgAGAFsBAACz&#10;AwAAAAA=&#10;">
              <v:path/>
              <v:fill on="t" focussize="0,0"/>
              <v:stroke weight="2pt" color="#B0761F" joinstyle="round"/>
              <v:imagedata o:title=""/>
              <o:lock v:ext="edit"/>
              <v:textbox>
                <w:txbxContent>
                  <w:p w14:paraId="2A6905E0">
                    <w:pPr>
                      <w:widowControl/>
                      <w:jc w:val="left"/>
                      <w:rPr>
                        <w:rFonts w:ascii="楷体" w:hAnsi="楷体" w:eastAsia="楷体" w:cs="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MS Gothic" w:hAnsi="MS Gothic" w:eastAsia="MS Gothic" w:cs="MS Gothic"/>
                        <w:b/>
                        <w:bCs/>
                        <w:color w:val="FDEFBE"/>
                        <w:kern w:val="0"/>
                        <w:sz w:val="32"/>
                        <w:szCs w:val="32"/>
                      </w:rPr>
                      <w:t>☞</w:t>
                    </w:r>
                    <w:r>
                      <w:rPr>
                        <w:rFonts w:hint="eastAsia" w:ascii="楷体" w:hAnsi="楷体" w:eastAsia="楷体" w:cs="楷体"/>
                        <w:b/>
                        <w:bCs/>
                        <w:color w:val="FDEFBE"/>
                        <w:kern w:val="0"/>
                        <w:sz w:val="32"/>
                        <w:szCs w:val="32"/>
                      </w:rPr>
                      <w:t>部门决算情况说明</w:t>
                    </w:r>
                  </w:p>
                  <w:p w14:paraId="0AAD63D7">
                    <w:pPr>
                      <w:jc w:val="center"/>
                    </w:pPr>
                  </w:p>
                </w:txbxContent>
              </v:textbox>
            </v:rect>
            <w10:anchorlock/>
          </v:group>
        </w:pict>
      </w:r>
    </w:p>
    <w:p w14:paraId="25E2680F">
      <w:pPr>
        <w:pStyle w:val="3"/>
        <w:spacing w:before="0" w:after="0" w:line="580" w:lineRule="exact"/>
        <w:rPr>
          <w:rFonts w:ascii="黑体" w:eastAsia="黑体"/>
          <w:b w:val="0"/>
          <w:bCs w:val="0"/>
        </w:rPr>
      </w:pPr>
    </w:p>
    <w:p w14:paraId="7A8B8A51">
      <w:r>
        <w:object>
          <v:shape id="_x0000_i1025" o:spt="75" type="#_x0000_t75" style="height:243pt;width:417pt;" o:ole="t" filled="f" o:preferrelative="t" stroked="f" coordsize="21600,21600">
            <v:path/>
            <v:fill on="f" focussize="0,0"/>
            <v:stroke on="f" joinstyle="miter"/>
            <v:imagedata r:id="rId16" o:title=""/>
            <o:lock v:ext="edit" aspectratio="f"/>
            <w10:wrap type="none"/>
            <w10:anchorlock/>
          </v:shape>
          <o:OLEObject Type="Embed" ProgID="Excel.Chart.8" ShapeID="_x0000_i1025" DrawAspect="Content" ObjectID="_1468075726" r:id="rId15">
            <o:LockedField>false</o:LockedField>
          </o:OLEObject>
        </w:object>
      </w:r>
    </w:p>
    <w:p w14:paraId="58CB4081">
      <w:pPr>
        <w:tabs>
          <w:tab w:val="left" w:pos="2924"/>
        </w:tabs>
        <w:jc w:val="left"/>
      </w:pPr>
    </w:p>
    <w:p w14:paraId="08539456">
      <w:pPr>
        <w:pStyle w:val="3"/>
        <w:spacing w:before="0" w:after="0" w:line="580" w:lineRule="exact"/>
        <w:ind w:firstLine="640" w:firstLineChars="200"/>
        <w:rPr>
          <w:rFonts w:ascii="黑体" w:eastAsia="黑体"/>
          <w:b w:val="0"/>
          <w:bCs w:val="0"/>
        </w:rPr>
      </w:pPr>
      <w:r>
        <w:rPr>
          <w:rFonts w:hint="eastAsia" w:ascii="黑体" w:eastAsia="黑体"/>
          <w:b w:val="0"/>
          <w:bCs w:val="0"/>
        </w:rPr>
        <w:t>四、</w:t>
      </w:r>
      <w:r>
        <w:rPr>
          <w:rFonts w:hint="eastAsia" w:ascii="黑体" w:hAnsi="Cambria" w:eastAsia="黑体" w:cs="黑体"/>
          <w:b w:val="0"/>
          <w:bCs w:val="0"/>
          <w:kern w:val="0"/>
        </w:rPr>
        <w:t>财政</w:t>
      </w:r>
      <w:r>
        <w:rPr>
          <w:rFonts w:hint="eastAsia" w:ascii="黑体" w:eastAsia="黑体"/>
          <w:b w:val="0"/>
          <w:bCs w:val="0"/>
        </w:rPr>
        <w:t>拨款收入支出决算情况说明</w:t>
      </w:r>
    </w:p>
    <w:p w14:paraId="4173A47E">
      <w:pPr>
        <w:spacing w:after="0" w:line="58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w:t>
      </w:r>
      <w:r>
        <w:rPr>
          <w:rFonts w:ascii="楷体_GB2312" w:eastAsia="楷体_GB2312" w:cs="DengXian-Bold"/>
          <w:b/>
          <w:bCs/>
          <w:sz w:val="32"/>
          <w:szCs w:val="32"/>
        </w:rPr>
        <w:t xml:space="preserve">2017 </w:t>
      </w:r>
      <w:r>
        <w:rPr>
          <w:rFonts w:hint="eastAsia" w:ascii="楷体_GB2312" w:eastAsia="楷体_GB2312" w:cs="DengXian-Bold"/>
          <w:b/>
          <w:bCs/>
          <w:sz w:val="32"/>
          <w:szCs w:val="32"/>
        </w:rPr>
        <w:t>年度决算对比情况</w:t>
      </w:r>
    </w:p>
    <w:p w14:paraId="777EAAD8">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w:t>
      </w:r>
      <w:r>
        <w:rPr>
          <w:rFonts w:ascii="仿宋_GB2312" w:eastAsia="仿宋_GB2312" w:cs="DengXian-Regular"/>
          <w:sz w:val="32"/>
          <w:szCs w:val="32"/>
        </w:rPr>
        <w:t>2018</w:t>
      </w:r>
      <w:r>
        <w:rPr>
          <w:rFonts w:hint="eastAsia" w:ascii="仿宋_GB2312" w:eastAsia="仿宋_GB2312" w:cs="DengXian-Regular"/>
          <w:sz w:val="32"/>
          <w:szCs w:val="32"/>
        </w:rPr>
        <w:t>年度形成的财政拨款收支均为一般公共预算财政拨款，其中一般公共预算财政拨款本年收入</w:t>
      </w:r>
      <w:r>
        <w:rPr>
          <w:rFonts w:ascii="仿宋_GB2312" w:eastAsia="仿宋_GB2312" w:cs="DengXian-Regular"/>
          <w:sz w:val="32"/>
          <w:szCs w:val="32"/>
        </w:rPr>
        <w:t>299.59</w:t>
      </w:r>
      <w:r>
        <w:rPr>
          <w:rFonts w:hint="eastAsia" w:ascii="仿宋_GB2312" w:eastAsia="仿宋_GB2312" w:cs="DengXian-Regular"/>
          <w:sz w:val="32"/>
          <w:szCs w:val="32"/>
        </w:rPr>
        <w:t>万元</w:t>
      </w:r>
      <w:r>
        <w:rPr>
          <w:rFonts w:ascii="仿宋_GB2312" w:eastAsia="仿宋_GB2312" w:cs="DengXian-Regular"/>
          <w:sz w:val="32"/>
          <w:szCs w:val="32"/>
        </w:rPr>
        <w:t>,</w:t>
      </w:r>
      <w:r>
        <w:rPr>
          <w:rFonts w:hint="eastAsia" w:ascii="仿宋_GB2312" w:eastAsia="仿宋_GB2312" w:cs="DengXian-Regular"/>
          <w:sz w:val="32"/>
          <w:szCs w:val="32"/>
        </w:rPr>
        <w:t>比</w:t>
      </w:r>
      <w:r>
        <w:rPr>
          <w:rFonts w:ascii="仿宋_GB2312" w:eastAsia="仿宋_GB2312" w:cs="DengXian-Regular"/>
          <w:sz w:val="32"/>
          <w:szCs w:val="32"/>
        </w:rPr>
        <w:t>2017</w:t>
      </w:r>
      <w:r>
        <w:rPr>
          <w:rFonts w:hint="eastAsia" w:ascii="仿宋_GB2312" w:eastAsia="仿宋_GB2312" w:cs="DengXian-Regular"/>
          <w:sz w:val="32"/>
          <w:szCs w:val="32"/>
        </w:rPr>
        <w:t>年度增加</w:t>
      </w:r>
      <w:r>
        <w:rPr>
          <w:rFonts w:ascii="仿宋_GB2312" w:eastAsia="仿宋_GB2312" w:cs="DengXian-Regular"/>
          <w:sz w:val="32"/>
          <w:szCs w:val="32"/>
        </w:rPr>
        <w:t>90.37</w:t>
      </w:r>
      <w:r>
        <w:rPr>
          <w:rFonts w:hint="eastAsia" w:ascii="仿宋_GB2312" w:eastAsia="仿宋_GB2312" w:cs="DengXian-Regular"/>
          <w:sz w:val="32"/>
          <w:szCs w:val="32"/>
        </w:rPr>
        <w:t>万元，增长</w:t>
      </w:r>
      <w:r>
        <w:rPr>
          <w:rFonts w:ascii="仿宋_GB2312" w:eastAsia="仿宋_GB2312" w:cs="DengXian-Regular"/>
          <w:sz w:val="32"/>
          <w:szCs w:val="32"/>
        </w:rPr>
        <w:t>43.1</w:t>
      </w:r>
      <w:r>
        <w:rPr>
          <w:rFonts w:hint="eastAsia" w:ascii="仿宋_GB2312" w:eastAsia="仿宋_GB2312" w:cs="DengXian-Regular"/>
          <w:sz w:val="32"/>
          <w:szCs w:val="32"/>
          <w:lang w:val="en-US" w:eastAsia="zh-CN"/>
        </w:rPr>
        <w:t>9</w:t>
      </w:r>
      <w:r>
        <w:rPr>
          <w:rFonts w:ascii="仿宋_GB2312" w:eastAsia="仿宋_GB2312" w:cs="DengXian-Regular"/>
          <w:sz w:val="32"/>
          <w:szCs w:val="32"/>
        </w:rPr>
        <w:t>%</w:t>
      </w:r>
      <w:r>
        <w:rPr>
          <w:rFonts w:hint="eastAsia" w:ascii="仿宋_GB2312" w:eastAsia="仿宋_GB2312" w:cs="DengXian-Regular"/>
          <w:sz w:val="32"/>
          <w:szCs w:val="32"/>
        </w:rPr>
        <w:t>，主要是</w:t>
      </w:r>
      <w:r>
        <w:rPr>
          <w:rFonts w:hint="eastAsia" w:ascii="仿宋_GB2312" w:hAnsi="仿宋" w:eastAsia="仿宋_GB2312"/>
          <w:sz w:val="32"/>
          <w:szCs w:val="32"/>
        </w:rPr>
        <w:t>增加人员</w:t>
      </w:r>
      <w:r>
        <w:rPr>
          <w:rFonts w:ascii="仿宋_GB2312" w:hAnsi="仿宋" w:eastAsia="仿宋_GB2312"/>
          <w:sz w:val="32"/>
          <w:szCs w:val="32"/>
        </w:rPr>
        <w:t>4</w:t>
      </w:r>
      <w:r>
        <w:rPr>
          <w:rFonts w:hint="eastAsia" w:ascii="仿宋_GB2312" w:hAnsi="仿宋" w:eastAsia="仿宋_GB2312"/>
          <w:sz w:val="32"/>
          <w:szCs w:val="32"/>
        </w:rPr>
        <w:t>名及增资，</w:t>
      </w:r>
      <w:r>
        <w:rPr>
          <w:rFonts w:hint="eastAsia" w:ascii="仿宋_GB2312" w:hAnsi="仿宋_GB2312" w:eastAsia="仿宋_GB2312" w:cs="仿宋_GB2312"/>
          <w:sz w:val="32"/>
          <w:szCs w:val="32"/>
        </w:rPr>
        <w:t>改善办公条件，局搬迁以及加强安全生产监管</w:t>
      </w:r>
      <w:r>
        <w:rPr>
          <w:rFonts w:hint="eastAsia" w:ascii="仿宋_GB2312" w:eastAsia="仿宋_GB2312" w:cs="DengXian-Regular"/>
          <w:sz w:val="32"/>
          <w:szCs w:val="32"/>
        </w:rPr>
        <w:t>；本年支出</w:t>
      </w:r>
      <w:r>
        <w:rPr>
          <w:rFonts w:ascii="仿宋_GB2312" w:eastAsia="仿宋_GB2312" w:cs="DengXian-Regular"/>
          <w:sz w:val="32"/>
          <w:szCs w:val="32"/>
        </w:rPr>
        <w:t>282.75</w:t>
      </w:r>
      <w:r>
        <w:rPr>
          <w:rFonts w:hint="eastAsia" w:ascii="仿宋_GB2312" w:eastAsia="仿宋_GB2312" w:cs="DengXian-Regular"/>
          <w:sz w:val="32"/>
          <w:szCs w:val="32"/>
        </w:rPr>
        <w:t>万元，增加</w:t>
      </w:r>
      <w:r>
        <w:rPr>
          <w:rFonts w:ascii="仿宋_GB2312" w:eastAsia="仿宋_GB2312" w:cs="DengXian-Regular"/>
          <w:sz w:val="32"/>
          <w:szCs w:val="32"/>
        </w:rPr>
        <w:t>79.66</w:t>
      </w:r>
      <w:r>
        <w:rPr>
          <w:rFonts w:hint="eastAsia" w:ascii="仿宋_GB2312" w:eastAsia="仿宋_GB2312" w:cs="DengXian-Regular"/>
          <w:sz w:val="32"/>
          <w:szCs w:val="32"/>
        </w:rPr>
        <w:t>万元，增长</w:t>
      </w:r>
      <w:r>
        <w:rPr>
          <w:rFonts w:ascii="仿宋_GB2312" w:eastAsia="仿宋_GB2312" w:cs="DengXian-Regular"/>
          <w:sz w:val="32"/>
          <w:szCs w:val="32"/>
        </w:rPr>
        <w:t>39.22%</w:t>
      </w:r>
      <w:r>
        <w:rPr>
          <w:rFonts w:hint="eastAsia" w:ascii="仿宋_GB2312" w:eastAsia="仿宋_GB2312" w:cs="DengXian-Regular"/>
          <w:sz w:val="32"/>
          <w:szCs w:val="32"/>
        </w:rPr>
        <w:t>，主要是</w:t>
      </w:r>
      <w:r>
        <w:rPr>
          <w:rFonts w:hint="eastAsia" w:ascii="仿宋_GB2312" w:hAnsi="仿宋" w:eastAsia="仿宋_GB2312"/>
          <w:sz w:val="32"/>
          <w:szCs w:val="32"/>
        </w:rPr>
        <w:t>增加人员</w:t>
      </w:r>
      <w:r>
        <w:rPr>
          <w:rFonts w:ascii="仿宋_GB2312" w:hAnsi="仿宋" w:eastAsia="仿宋_GB2312"/>
          <w:sz w:val="32"/>
          <w:szCs w:val="32"/>
        </w:rPr>
        <w:t>4</w:t>
      </w:r>
      <w:r>
        <w:rPr>
          <w:rFonts w:hint="eastAsia" w:ascii="仿宋_GB2312" w:hAnsi="仿宋" w:eastAsia="仿宋_GB2312"/>
          <w:sz w:val="32"/>
          <w:szCs w:val="32"/>
        </w:rPr>
        <w:t>名及增资，</w:t>
      </w:r>
      <w:r>
        <w:rPr>
          <w:rFonts w:hint="eastAsia" w:ascii="仿宋_GB2312" w:hAnsi="仿宋_GB2312" w:eastAsia="仿宋_GB2312" w:cs="仿宋_GB2312"/>
          <w:sz w:val="32"/>
          <w:szCs w:val="32"/>
        </w:rPr>
        <w:t>改善办公条件，局搬迁以及加强安全生产监管</w:t>
      </w:r>
      <w:r>
        <w:rPr>
          <w:rFonts w:hint="eastAsia" w:ascii="仿宋_GB2312" w:eastAsia="仿宋_GB2312" w:cs="DengXian-Regular"/>
          <w:sz w:val="32"/>
          <w:szCs w:val="32"/>
        </w:rPr>
        <w:t>。</w:t>
      </w:r>
    </w:p>
    <w:p w14:paraId="7EF6E7C3">
      <w:pPr>
        <w:adjustRightInd w:val="0"/>
        <w:snapToGrid w:val="0"/>
        <w:spacing w:after="0" w:line="580" w:lineRule="exact"/>
        <w:ind w:firstLine="640" w:firstLineChars="200"/>
        <w:rPr>
          <w:rFonts w:ascii="仿宋_GB2312" w:eastAsia="仿宋_GB2312" w:cs="DengXian-Regular"/>
          <w:sz w:val="32"/>
          <w:szCs w:val="32"/>
        </w:rPr>
      </w:pPr>
    </w:p>
    <w:p w14:paraId="7ABFD86F">
      <w:pPr>
        <w:adjustRightInd w:val="0"/>
        <w:snapToGrid w:val="0"/>
        <w:spacing w:after="0" w:line="580" w:lineRule="exact"/>
        <w:ind w:firstLine="420" w:firstLineChars="200"/>
        <w:rPr>
          <w:rFonts w:ascii="仿宋_GB2312" w:eastAsia="仿宋_GB2312" w:cs="DengXian-Regular"/>
          <w:sz w:val="32"/>
          <w:szCs w:val="32"/>
        </w:rPr>
      </w:pPr>
      <w:r>
        <w:pict>
          <v:shape id="_x0000_s1050" o:spid="_x0000_s1050" o:spt="75" type="#_x0000_t75" style="position:absolute;left:0pt;margin-left:-3.8pt;margin-top:21.55pt;height:242.9pt;width:416.65pt;mso-wrap-distance-bottom:0pt;mso-wrap-distance-top:0pt;z-index:251674624;mso-width-relative:page;mso-height-relative:page;" o:ole="t" filled="f" o:preferrelative="t" stroked="f" coordsize="21600,21600">
            <v:path/>
            <v:fill on="f" focussize="0,0"/>
            <v:stroke on="f" joinstyle="miter"/>
            <v:imagedata r:id="rId18" o:title=""/>
            <o:lock v:ext="edit" aspectratio="t"/>
            <w10:wrap type="topAndBottom"/>
          </v:shape>
          <o:OLEObject Type="Embed" ProgID="Excel.Chart.8" ShapeID="_x0000_s1050" DrawAspect="Content" ObjectID="_1468075727" r:id="rId17">
            <o:LockedField>false</o:LockedField>
          </o:OLEObject>
        </w:pict>
      </w:r>
    </w:p>
    <w:p w14:paraId="0C0C6CAE">
      <w:pPr>
        <w:adjustRightInd w:val="0"/>
        <w:snapToGrid w:val="0"/>
        <w:spacing w:after="0" w:line="580" w:lineRule="exact"/>
        <w:rPr>
          <w:rFonts w:ascii="仿宋_GB2312" w:eastAsia="仿宋_GB2312" w:cs="DengXian-Regular"/>
          <w:sz w:val="32"/>
          <w:szCs w:val="32"/>
        </w:rPr>
      </w:pPr>
    </w:p>
    <w:p w14:paraId="66CE88F6">
      <w:pPr>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14:paraId="693C44C2">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w:t>
      </w:r>
      <w:r>
        <w:rPr>
          <w:rFonts w:ascii="仿宋_GB2312" w:eastAsia="仿宋_GB2312" w:cs="DengXian-Regular"/>
          <w:sz w:val="32"/>
          <w:szCs w:val="32"/>
        </w:rPr>
        <w:t>2018</w:t>
      </w:r>
      <w:r>
        <w:rPr>
          <w:rFonts w:hint="eastAsia" w:ascii="仿宋_GB2312" w:eastAsia="仿宋_GB2312" w:cs="DengXian-Regular"/>
          <w:sz w:val="32"/>
          <w:szCs w:val="32"/>
        </w:rPr>
        <w:t>年度一般公共预算财政拨款收入</w:t>
      </w:r>
      <w:r>
        <w:rPr>
          <w:rFonts w:ascii="仿宋_GB2312" w:eastAsia="仿宋_GB2312" w:cs="DengXian-Regular"/>
          <w:sz w:val="32"/>
          <w:szCs w:val="32"/>
        </w:rPr>
        <w:t>299.59</w:t>
      </w:r>
      <w:r>
        <w:rPr>
          <w:rFonts w:hint="eastAsia" w:ascii="仿宋_GB2312" w:eastAsia="仿宋_GB2312" w:cs="DengXian-Regular"/>
          <w:sz w:val="32"/>
          <w:szCs w:val="32"/>
        </w:rPr>
        <w:t>万元，完成年初预算的</w:t>
      </w:r>
      <w:r>
        <w:rPr>
          <w:rFonts w:ascii="仿宋_GB2312" w:eastAsia="仿宋_GB2312" w:cs="DengXian-Regular"/>
          <w:sz w:val="32"/>
          <w:szCs w:val="32"/>
        </w:rPr>
        <w:t>108.42%,</w:t>
      </w:r>
      <w:r>
        <w:rPr>
          <w:rFonts w:hint="eastAsia" w:ascii="仿宋_GB2312" w:eastAsia="仿宋_GB2312" w:cs="DengXian-Regular"/>
          <w:sz w:val="32"/>
          <w:szCs w:val="32"/>
        </w:rPr>
        <w:t>比年初预算增加</w:t>
      </w:r>
      <w:r>
        <w:rPr>
          <w:rFonts w:ascii="仿宋_GB2312" w:eastAsia="仿宋_GB2312" w:cs="DengXian-Regular"/>
          <w:sz w:val="32"/>
          <w:szCs w:val="32"/>
        </w:rPr>
        <w:t>23.27</w:t>
      </w:r>
      <w:r>
        <w:rPr>
          <w:rFonts w:hint="eastAsia" w:ascii="仿宋_GB2312" w:eastAsia="仿宋_GB2312" w:cs="DengXian-Regular"/>
          <w:sz w:val="32"/>
          <w:szCs w:val="32"/>
        </w:rPr>
        <w:t>万元，决算数大于预算数主要原因是</w:t>
      </w:r>
      <w:r>
        <w:rPr>
          <w:rFonts w:hint="eastAsia" w:ascii="仿宋_GB2312" w:hAnsi="仿宋" w:eastAsia="仿宋_GB2312"/>
          <w:sz w:val="32"/>
          <w:szCs w:val="32"/>
        </w:rPr>
        <w:t>增加人员</w:t>
      </w:r>
      <w:r>
        <w:rPr>
          <w:rFonts w:ascii="仿宋_GB2312" w:hAnsi="仿宋" w:eastAsia="仿宋_GB2312"/>
          <w:sz w:val="32"/>
          <w:szCs w:val="32"/>
        </w:rPr>
        <w:t>4</w:t>
      </w:r>
      <w:r>
        <w:rPr>
          <w:rFonts w:hint="eastAsia" w:ascii="仿宋_GB2312" w:hAnsi="仿宋" w:eastAsia="仿宋_GB2312"/>
          <w:sz w:val="32"/>
          <w:szCs w:val="32"/>
        </w:rPr>
        <w:t>名</w:t>
      </w:r>
      <w:r>
        <w:rPr>
          <w:rFonts w:hint="eastAsia" w:ascii="仿宋_GB2312" w:eastAsia="仿宋_GB2312" w:cs="DengXian-Regular"/>
          <w:sz w:val="32"/>
          <w:szCs w:val="32"/>
        </w:rPr>
        <w:t>；本年支出</w:t>
      </w:r>
      <w:r>
        <w:rPr>
          <w:rFonts w:ascii="仿宋_GB2312" w:eastAsia="仿宋_GB2312" w:cs="DengXian-Regular"/>
          <w:sz w:val="32"/>
          <w:szCs w:val="32"/>
        </w:rPr>
        <w:t>286.75</w:t>
      </w:r>
      <w:r>
        <w:rPr>
          <w:rFonts w:hint="eastAsia" w:ascii="仿宋_GB2312" w:eastAsia="仿宋_GB2312" w:cs="DengXian-Regular"/>
          <w:sz w:val="32"/>
          <w:szCs w:val="32"/>
        </w:rPr>
        <w:t>万元，完成年初预算的</w:t>
      </w:r>
      <w:r>
        <w:rPr>
          <w:rFonts w:ascii="仿宋_GB2312" w:eastAsia="仿宋_GB2312" w:cs="DengXian-Regular"/>
          <w:sz w:val="32"/>
          <w:szCs w:val="32"/>
        </w:rPr>
        <w:t>103.77%,</w:t>
      </w:r>
      <w:r>
        <w:rPr>
          <w:rFonts w:hint="eastAsia" w:ascii="仿宋_GB2312" w:eastAsia="仿宋_GB2312" w:cs="DengXian-Regular"/>
          <w:sz w:val="32"/>
          <w:szCs w:val="32"/>
        </w:rPr>
        <w:t>比年初预算增加</w:t>
      </w:r>
      <w:r>
        <w:rPr>
          <w:rFonts w:ascii="仿宋_GB2312" w:eastAsia="仿宋_GB2312" w:cs="DengXian-Regular"/>
          <w:sz w:val="32"/>
          <w:szCs w:val="32"/>
        </w:rPr>
        <w:t>10.43</w:t>
      </w:r>
      <w:r>
        <w:rPr>
          <w:rFonts w:hint="eastAsia" w:ascii="仿宋_GB2312" w:eastAsia="仿宋_GB2312" w:cs="DengXian-Regular"/>
          <w:sz w:val="32"/>
          <w:szCs w:val="32"/>
        </w:rPr>
        <w:t>万元，决算数大于预算数主要原因是</w:t>
      </w:r>
      <w:r>
        <w:rPr>
          <w:rFonts w:hint="eastAsia" w:ascii="仿宋_GB2312" w:hAnsi="仿宋" w:eastAsia="仿宋_GB2312"/>
          <w:sz w:val="32"/>
          <w:szCs w:val="32"/>
        </w:rPr>
        <w:t>增加人员</w:t>
      </w:r>
      <w:r>
        <w:rPr>
          <w:rFonts w:hint="eastAsia" w:ascii="仿宋_GB2312" w:eastAsia="仿宋_GB2312" w:cs="DengXian-Regular"/>
          <w:sz w:val="32"/>
          <w:szCs w:val="32"/>
        </w:rPr>
        <w:t>。</w:t>
      </w:r>
    </w:p>
    <w:p w14:paraId="4696EE80">
      <w:pPr>
        <w:adjustRightInd w:val="0"/>
        <w:snapToGrid w:val="0"/>
        <w:spacing w:after="0" w:line="580" w:lineRule="exact"/>
        <w:ind w:firstLine="420" w:firstLineChars="200"/>
        <w:rPr>
          <w:rFonts w:ascii="仿宋_GB2312" w:eastAsia="仿宋_GB2312" w:cs="DengXian-Regular"/>
          <w:sz w:val="32"/>
          <w:szCs w:val="32"/>
        </w:rPr>
      </w:pPr>
      <w:r>
        <w:pict>
          <v:shape id="_x0000_s1051" o:spid="_x0000_s1051" o:spt="75" type="#_x0000_t75" style="position:absolute;left:0pt;margin-left:1.4pt;margin-top:20.25pt;height:242.9pt;width:416.65pt;mso-wrap-distance-bottom:0pt;mso-wrap-distance-top:0pt;z-index:251675648;mso-width-relative:page;mso-height-relative:page;" o:ole="t" filled="f" o:preferrelative="t" stroked="f" coordsize="21600,21600">
            <v:path/>
            <v:fill on="f" focussize="0,0"/>
            <v:stroke on="f" joinstyle="miter"/>
            <v:imagedata r:id="rId20" o:title=""/>
            <o:lock v:ext="edit" aspectratio="t"/>
            <w10:wrap type="topAndBottom"/>
          </v:shape>
          <o:OLEObject Type="Embed" ProgID="Excel.Chart.8" ShapeID="_x0000_s1051" DrawAspect="Content" ObjectID="_1468075728" r:id="rId19">
            <o:LockedField>false</o:LockedField>
          </o:OLEObject>
        </w:pict>
      </w:r>
    </w:p>
    <w:p w14:paraId="7BF62B1C">
      <w:pPr>
        <w:numPr>
          <w:ilvl w:val="0"/>
          <w:numId w:val="1"/>
        </w:numPr>
        <w:adjustRightInd w:val="0"/>
        <w:snapToGrid w:val="0"/>
        <w:spacing w:after="0" w:line="580" w:lineRule="exact"/>
        <w:ind w:left="420" w:leftChars="200"/>
        <w:rPr>
          <w:rFonts w:ascii="楷体_GB2312" w:eastAsia="楷体_GB2312" w:cs="DengXian-Bold"/>
          <w:b/>
          <w:bCs/>
          <w:sz w:val="32"/>
          <w:szCs w:val="32"/>
        </w:rPr>
      </w:pPr>
      <w:r>
        <w:rPr>
          <w:rFonts w:hint="eastAsia" w:ascii="楷体_GB2312" w:eastAsia="楷体_GB2312" w:cs="DengXian-Bold"/>
          <w:b/>
          <w:bCs/>
          <w:sz w:val="32"/>
          <w:szCs w:val="32"/>
        </w:rPr>
        <w:t>财政拨款支出决算结构情况。</w:t>
      </w:r>
    </w:p>
    <w:p w14:paraId="1346CB4E">
      <w:pPr>
        <w:adjustRightInd w:val="0"/>
        <w:snapToGrid w:val="0"/>
        <w:spacing w:after="0" w:line="580" w:lineRule="exact"/>
        <w:ind w:firstLine="640" w:firstLineChars="200"/>
        <w:rPr>
          <w:rFonts w:ascii="仿宋_GB2312" w:eastAsia="仿宋_GB2312" w:cs="DengXian-Regular"/>
          <w:sz w:val="32"/>
          <w:szCs w:val="32"/>
        </w:rPr>
      </w:pPr>
      <w:r>
        <w:rPr>
          <w:rFonts w:ascii="仿宋_GB2312" w:eastAsia="仿宋_GB2312" w:cs="DengXian-Regular"/>
          <w:sz w:val="32"/>
          <w:szCs w:val="32"/>
        </w:rPr>
        <w:t xml:space="preserve">2018 </w:t>
      </w:r>
      <w:r>
        <w:rPr>
          <w:rFonts w:hint="eastAsia" w:ascii="仿宋_GB2312" w:eastAsia="仿宋_GB2312" w:cs="DengXian-Regular"/>
          <w:sz w:val="32"/>
          <w:szCs w:val="32"/>
        </w:rPr>
        <w:t>年度财政拨款支出</w:t>
      </w:r>
      <w:r>
        <w:rPr>
          <w:rFonts w:ascii="仿宋_GB2312" w:eastAsia="仿宋_GB2312" w:cs="DengXian-Regular"/>
          <w:sz w:val="32"/>
          <w:szCs w:val="32"/>
        </w:rPr>
        <w:t>286.75</w:t>
      </w:r>
      <w:r>
        <w:rPr>
          <w:rFonts w:hint="eastAsia" w:ascii="仿宋_GB2312" w:eastAsia="仿宋_GB2312" w:cs="DengXian-Regular"/>
          <w:sz w:val="32"/>
          <w:szCs w:val="32"/>
        </w:rPr>
        <w:t>万元，主要用于资源勘探信息等（类）支出</w:t>
      </w:r>
      <w:r>
        <w:rPr>
          <w:rFonts w:ascii="仿宋_GB2312" w:eastAsia="仿宋_GB2312" w:cs="DengXian-Regular"/>
          <w:sz w:val="32"/>
          <w:szCs w:val="32"/>
        </w:rPr>
        <w:t>286.75</w:t>
      </w:r>
      <w:r>
        <w:rPr>
          <w:rFonts w:hint="eastAsia" w:ascii="仿宋_GB2312" w:eastAsia="仿宋_GB2312" w:cs="DengXian-Regular"/>
          <w:sz w:val="32"/>
          <w:szCs w:val="32"/>
        </w:rPr>
        <w:t>万元，占</w:t>
      </w:r>
      <w:r>
        <w:rPr>
          <w:rFonts w:ascii="仿宋_GB2312" w:eastAsia="仿宋_GB2312" w:cs="DengXian-Regular"/>
          <w:sz w:val="32"/>
          <w:szCs w:val="32"/>
        </w:rPr>
        <w:t>100%</w:t>
      </w:r>
      <w:r>
        <w:rPr>
          <w:rFonts w:hint="eastAsia" w:ascii="仿宋_GB2312" w:eastAsia="仿宋_GB2312" w:cs="DengXian-Regular"/>
          <w:sz w:val="32"/>
          <w:szCs w:val="32"/>
        </w:rPr>
        <w:t>。</w:t>
      </w:r>
    </w:p>
    <w:p w14:paraId="783DAE24">
      <w:pPr>
        <w:adjustRightInd w:val="0"/>
        <w:snapToGrid w:val="0"/>
        <w:spacing w:after="0" w:line="580" w:lineRule="exact"/>
        <w:rPr>
          <w:rFonts w:ascii="楷体_GB2312" w:eastAsia="楷体_GB2312" w:cs="DengXian-Bold"/>
          <w:b/>
          <w:bCs/>
          <w:sz w:val="32"/>
          <w:szCs w:val="32"/>
        </w:rPr>
      </w:pPr>
      <w:r>
        <w:pict>
          <v:shape id="_x0000_s1052" o:spid="_x0000_s1052" o:spt="75" type="#_x0000_t75" style="position:absolute;left:0pt;margin-left:0.55pt;margin-top:40.2pt;height:242.9pt;width:416.65pt;mso-wrap-distance-bottom:0pt;mso-wrap-distance-top:0pt;z-index:251676672;mso-width-relative:page;mso-height-relative:page;" o:ole="t" filled="f" o:preferrelative="t" stroked="f" coordsize="21600,21600">
            <v:path/>
            <v:fill on="f" focussize="0,0"/>
            <v:stroke on="f" joinstyle="miter"/>
            <v:imagedata r:id="rId22" o:title=""/>
            <o:lock v:ext="edit" aspectratio="t"/>
            <w10:wrap type="topAndBottom"/>
          </v:shape>
          <o:OLEObject Type="Embed" ProgID="Excel.Chart.8" ShapeID="_x0000_s1052" DrawAspect="Content" ObjectID="_1468075729" r:id="rId21">
            <o:LockedField>false</o:LockedField>
          </o:OLEObject>
        </w:pict>
      </w:r>
    </w:p>
    <w:p w14:paraId="06BC3C68">
      <w:pPr>
        <w:adjustRightInd w:val="0"/>
        <w:snapToGrid w:val="0"/>
        <w:spacing w:after="0" w:line="580" w:lineRule="exact"/>
        <w:rPr>
          <w:rFonts w:ascii="宋体" w:cs="宋体"/>
          <w:b/>
          <w:bCs/>
          <w:sz w:val="32"/>
          <w:szCs w:val="32"/>
        </w:rPr>
      </w:pPr>
    </w:p>
    <w:p w14:paraId="7586DFDE">
      <w:pPr>
        <w:adjustRightInd w:val="0"/>
        <w:snapToGrid w:val="0"/>
        <w:spacing w:after="0" w:line="580" w:lineRule="exact"/>
        <w:ind w:left="420" w:leftChars="200"/>
        <w:rPr>
          <w:rFonts w:ascii="楷体_GB2312" w:eastAsia="楷体_GB2312" w:cs="DengXian-Bold"/>
          <w:b/>
          <w:bCs/>
          <w:sz w:val="32"/>
          <w:szCs w:val="32"/>
        </w:rPr>
      </w:pPr>
      <w:r>
        <w:pict>
          <v:group id="_x0000_s1053" o:spid="_x0000_s1053" o:spt="203" style="position:absolute;left:0pt;margin-left:-0.55pt;margin-top:29.3pt;height:43.95pt;width:301.85pt;mso-position-horizontal-relative:page;mso-position-vertical-relative:page;z-index:251678720;mso-width-relative:page;mso-height-relative:page;" coordorigin="4551,52615" coordsize="8546,1398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En7KztsAAAALAQAADwAAAAAAAAABACAA&#10;AAAiAAAAZHJzL2Rvd25yZXYueG1sUEsBAhQAFAAAAAgAh07iQMMBJH4nAwAA7ggAAA4AAAAAAAAA&#10;AQAgAAAAKgEAAGRycy9lMm9Eb2MueG1sUEsFBgAAAAAGAAYAWQEAAMMGAAAAAA==&#10;">
            <o:lock v:ext="edit"/>
            <v:rect id="矩形 13" o:spid="_x0000_s1054" o:spt="1" style="position:absolute;left:4551;top:52615;height:1175;width:8546;v-text-anchor:middle;" fillcolor="#D9D9D9" filled="t" stroked="f" coordsize="21600,21600" o:gfxdata="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FRiGsugAAANsA&#10;AAAPAAAAAAAAAAEAIAAAACIAAABkcnMvZG93bnJldi54bWxQSwECFAAUAAAACACHTuJAMy8FnjsA&#10;AAA5AAAAEAAAAAAAAAABACAAAAAJAQAAZHJzL3NoYXBleG1sLnhtbFBLBQYAAAAABgAGAFsBAACz&#10;AwAAAAA=&#10;">
              <v:path/>
              <v:fill on="t" focussize="0,0"/>
              <v:stroke on="f" weight="2pt"/>
              <v:imagedata o:title=""/>
              <o:lock v:ext="edit"/>
            </v:rect>
            <v:rect id="矩形 14" o:spid="_x0000_s1055" o:spt="1" style="position:absolute;left:4577;top:52890;height:1123;width:8324;v-text-anchor:middle;" fillcolor="#AD002D" filled="t" stroked="t" coordsize="21600,21600" o:gfxdata="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OjwAG8AAAA&#10;2wAAAA8AAAAAAAAAAQAgAAAAIgAAAGRycy9kb3ducmV2LnhtbFBLAQIUABQAAAAIAIdO4kAzLwWe&#10;OwAAADkAAAAQAAAAAAAAAAEAIAAAAAsBAABkcnMvc2hhcGV4bWwueG1sUEsFBgAAAAAGAAYAWwEA&#10;ALUDAAAAAA==&#10;">
              <v:path/>
              <v:fill on="t" focussize="0,0"/>
              <v:stroke weight="2pt" color="#B0761F" joinstyle="round"/>
              <v:imagedata o:title=""/>
              <o:lock v:ext="edit"/>
              <v:textbox>
                <w:txbxContent>
                  <w:p w14:paraId="00A8C2D0">
                    <w:pPr>
                      <w:widowControl/>
                      <w:jc w:val="left"/>
                      <w:rPr>
                        <w:rFonts w:ascii="楷体" w:hAnsi="楷体" w:eastAsia="楷体" w:cs="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MS Gothic" w:hAnsi="MS Gothic" w:eastAsia="MS Gothic" w:cs="MS Gothic"/>
                        <w:b/>
                        <w:bCs/>
                        <w:color w:val="FDEFBE"/>
                        <w:kern w:val="0"/>
                        <w:sz w:val="32"/>
                        <w:szCs w:val="32"/>
                      </w:rPr>
                      <w:t>☞</w:t>
                    </w:r>
                    <w:r>
                      <w:rPr>
                        <w:rFonts w:hint="eastAsia" w:ascii="楷体" w:hAnsi="楷体" w:eastAsia="楷体" w:cs="楷体"/>
                        <w:b/>
                        <w:bCs/>
                        <w:color w:val="FDEFBE"/>
                        <w:kern w:val="0"/>
                        <w:sz w:val="32"/>
                        <w:szCs w:val="32"/>
                      </w:rPr>
                      <w:t>部门决算情况说明</w:t>
                    </w:r>
                  </w:p>
                  <w:p w14:paraId="142542BA">
                    <w:pPr>
                      <w:jc w:val="center"/>
                    </w:pPr>
                  </w:p>
                </w:txbxContent>
              </v:textbox>
            </v:rect>
            <w10:anchorlock/>
          </v:group>
        </w:pict>
      </w:r>
      <w:r>
        <w:rPr>
          <w:rFonts w:hint="eastAsia" w:ascii="楷体_GB2312" w:eastAsia="楷体_GB2312" w:cs="DengXian-Bold"/>
          <w:b/>
          <w:bCs/>
          <w:sz w:val="32"/>
          <w:szCs w:val="32"/>
        </w:rPr>
        <w:t>（四）一般公共预算财政拨款基本支出决算情况说明</w:t>
      </w:r>
    </w:p>
    <w:p w14:paraId="7F0FD015">
      <w:pPr>
        <w:adjustRightInd w:val="0"/>
        <w:snapToGrid w:val="0"/>
        <w:spacing w:after="0" w:line="580" w:lineRule="exact"/>
        <w:ind w:firstLine="640" w:firstLineChars="200"/>
        <w:rPr>
          <w:rFonts w:ascii="仿宋_GB2312" w:eastAsia="仿宋_GB2312" w:cs="DengXian-Regular"/>
          <w:sz w:val="32"/>
          <w:szCs w:val="32"/>
        </w:rPr>
      </w:pPr>
      <w:r>
        <w:rPr>
          <w:rFonts w:ascii="仿宋_GB2312" w:eastAsia="仿宋_GB2312" w:cs="DengXian-Regular"/>
          <w:sz w:val="32"/>
          <w:szCs w:val="32"/>
        </w:rPr>
        <w:t xml:space="preserve">2018 </w:t>
      </w:r>
      <w:r>
        <w:rPr>
          <w:rFonts w:hint="eastAsia" w:ascii="仿宋_GB2312" w:eastAsia="仿宋_GB2312" w:cs="DengXian-Regular"/>
          <w:sz w:val="32"/>
          <w:szCs w:val="32"/>
        </w:rPr>
        <w:t>年度一般公共预算财政拨款基本支出</w:t>
      </w:r>
      <w:r>
        <w:rPr>
          <w:rFonts w:ascii="仿宋_GB2312" w:eastAsia="仿宋_GB2312" w:cs="DengXian-Regular"/>
          <w:sz w:val="32"/>
          <w:szCs w:val="32"/>
        </w:rPr>
        <w:t>249.25</w:t>
      </w:r>
      <w:r>
        <w:rPr>
          <w:rFonts w:hint="eastAsia" w:ascii="仿宋_GB2312" w:eastAsia="仿宋_GB2312" w:cs="DengXian-Regular"/>
          <w:sz w:val="32"/>
          <w:szCs w:val="32"/>
        </w:rPr>
        <w:t>万元，其中：人员经费</w:t>
      </w:r>
      <w:r>
        <w:rPr>
          <w:rFonts w:ascii="仿宋_GB2312" w:eastAsia="仿宋_GB2312" w:cs="DengXian-Regular"/>
          <w:sz w:val="32"/>
          <w:szCs w:val="32"/>
        </w:rPr>
        <w:t xml:space="preserve"> 183.97</w:t>
      </w:r>
      <w:r>
        <w:rPr>
          <w:rFonts w:hint="eastAsia" w:ascii="仿宋_GB2312" w:eastAsia="仿宋_GB2312" w:cs="DengXian-Regular"/>
          <w:sz w:val="32"/>
          <w:szCs w:val="32"/>
        </w:rPr>
        <w:t>万元，主要包括基本工资、津贴补贴、奖金、绩效工资、机关事业单位基本养老保险缴费、职业年金缴费、职工基本医疗保险缴费、住房公积金、其他社会保障缴费、其他工资福利支出、生活补助、其他对个人和家庭的补助支出；公用经费</w:t>
      </w:r>
      <w:r>
        <w:rPr>
          <w:rFonts w:ascii="仿宋_GB2312" w:eastAsia="仿宋_GB2312" w:cs="DengXian-Regular"/>
          <w:sz w:val="32"/>
          <w:szCs w:val="32"/>
        </w:rPr>
        <w:t xml:space="preserve"> 65.28</w:t>
      </w:r>
      <w:r>
        <w:rPr>
          <w:rFonts w:hint="eastAsia" w:ascii="仿宋_GB2312" w:eastAsia="仿宋_GB2312" w:cs="DengXian-Regular"/>
          <w:sz w:val="32"/>
          <w:szCs w:val="32"/>
        </w:rPr>
        <w:t>万元，主要包括办公费、印刷费、咨询费、电费、邮电费、差旅费、维修（护）费、公务用车运行维护费、其他交通费用、其他商品和服务支出、办公设备购置。</w:t>
      </w:r>
    </w:p>
    <w:p w14:paraId="2C8AD7AD">
      <w:pPr>
        <w:pStyle w:val="3"/>
        <w:spacing w:before="0" w:after="0" w:line="580" w:lineRule="exact"/>
        <w:ind w:firstLine="640" w:firstLineChars="200"/>
        <w:rPr>
          <w:rFonts w:ascii="黑体" w:eastAsia="黑体"/>
          <w:b w:val="0"/>
          <w:bCs w:val="0"/>
        </w:rPr>
      </w:pPr>
      <w:r>
        <w:rPr>
          <w:rFonts w:hint="eastAsia" w:ascii="黑体" w:eastAsia="黑体"/>
          <w:b w:val="0"/>
          <w:bCs w:val="0"/>
        </w:rPr>
        <w:t>五、一般公共预算财政拨款“三公”</w:t>
      </w:r>
      <w:r>
        <w:rPr>
          <w:rFonts w:ascii="黑体" w:eastAsia="黑体"/>
          <w:b w:val="0"/>
          <w:bCs w:val="0"/>
        </w:rPr>
        <w:t xml:space="preserve"> </w:t>
      </w:r>
      <w:r>
        <w:rPr>
          <w:rFonts w:hint="eastAsia" w:ascii="黑体" w:eastAsia="黑体"/>
          <w:b w:val="0"/>
          <w:bCs w:val="0"/>
        </w:rPr>
        <w:t>经费支出决算情况说明</w:t>
      </w:r>
    </w:p>
    <w:p w14:paraId="2B1F51E3">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w:t>
      </w:r>
      <w:r>
        <w:rPr>
          <w:rFonts w:ascii="仿宋_GB2312" w:eastAsia="仿宋_GB2312" w:cs="DengXian-Regular"/>
          <w:sz w:val="32"/>
          <w:szCs w:val="32"/>
        </w:rPr>
        <w:t>2018</w:t>
      </w:r>
      <w:r>
        <w:rPr>
          <w:rFonts w:hint="eastAsia" w:ascii="仿宋_GB2312" w:eastAsia="仿宋_GB2312" w:cs="DengXian-Regular"/>
          <w:sz w:val="32"/>
          <w:szCs w:val="32"/>
        </w:rPr>
        <w:t>年度</w:t>
      </w:r>
      <w:r>
        <w:rPr>
          <w:rFonts w:ascii="仿宋_GB2312" w:eastAsia="仿宋_GB2312" w:cs="DengXian-Regular"/>
          <w:sz w:val="32"/>
          <w:szCs w:val="32"/>
        </w:rPr>
        <w:t xml:space="preserve"> </w:t>
      </w:r>
      <w:r>
        <w:rPr>
          <w:rFonts w:hint="eastAsia" w:ascii="仿宋_GB2312" w:eastAsia="仿宋_GB2312" w:cs="DengXian-Regular"/>
          <w:sz w:val="32"/>
          <w:szCs w:val="32"/>
        </w:rPr>
        <w:t>“三公”经费支出共计</w:t>
      </w:r>
      <w:r>
        <w:rPr>
          <w:rFonts w:ascii="仿宋_GB2312" w:eastAsia="仿宋_GB2312" w:cs="DengXian-Regular"/>
          <w:sz w:val="32"/>
          <w:szCs w:val="32"/>
        </w:rPr>
        <w:t>14.57</w:t>
      </w:r>
      <w:r>
        <w:rPr>
          <w:rFonts w:hint="eastAsia" w:ascii="仿宋_GB2312" w:eastAsia="仿宋_GB2312" w:cs="DengXian-Regular"/>
          <w:sz w:val="32"/>
          <w:szCs w:val="32"/>
        </w:rPr>
        <w:t>万元，</w:t>
      </w:r>
      <w:r>
        <w:rPr>
          <w:rFonts w:hint="eastAsia" w:ascii="仿宋_GB2312" w:eastAsia="仿宋_GB2312" w:cs="DengXian-Regular"/>
          <w:b/>
          <w:bCs/>
          <w:sz w:val="32"/>
          <w:szCs w:val="32"/>
        </w:rPr>
        <w:t>较年初预算减少</w:t>
      </w:r>
      <w:r>
        <w:rPr>
          <w:rFonts w:ascii="仿宋_GB2312" w:eastAsia="仿宋_GB2312" w:cs="DengXian-Regular"/>
          <w:b/>
          <w:bCs/>
          <w:sz w:val="32"/>
          <w:szCs w:val="32"/>
        </w:rPr>
        <w:t>0.82</w:t>
      </w:r>
      <w:r>
        <w:rPr>
          <w:rFonts w:hint="eastAsia" w:ascii="仿宋_GB2312" w:eastAsia="仿宋_GB2312" w:cs="DengXian-Regular"/>
          <w:b/>
          <w:bCs/>
          <w:sz w:val="32"/>
          <w:szCs w:val="32"/>
        </w:rPr>
        <w:t>万元，降低</w:t>
      </w:r>
      <w:r>
        <w:rPr>
          <w:rFonts w:ascii="仿宋_GB2312" w:eastAsia="仿宋_GB2312" w:cs="DengXian-Regular"/>
          <w:b/>
          <w:bCs/>
          <w:sz w:val="32"/>
          <w:szCs w:val="32"/>
        </w:rPr>
        <w:t>5.33%</w:t>
      </w:r>
      <w:r>
        <w:rPr>
          <w:rFonts w:hint="eastAsia" w:ascii="仿宋_GB2312" w:eastAsia="仿宋_GB2312" w:cs="DengXian-Regular"/>
          <w:b/>
          <w:bCs/>
          <w:sz w:val="32"/>
          <w:szCs w:val="32"/>
        </w:rPr>
        <w:t>，</w:t>
      </w:r>
      <w:r>
        <w:rPr>
          <w:rFonts w:hint="eastAsia" w:ascii="仿宋_GB2312" w:eastAsia="仿宋_GB2312" w:cs="DengXian-Regular"/>
          <w:sz w:val="32"/>
          <w:szCs w:val="32"/>
        </w:rPr>
        <w:t>主要是认真贯彻落实中央八项规定</w:t>
      </w:r>
      <w:bookmarkStart w:id="0" w:name="_GoBack"/>
      <w:bookmarkEnd w:id="0"/>
      <w:r>
        <w:rPr>
          <w:rFonts w:hint="eastAsia" w:ascii="仿宋_GB2312" w:eastAsia="仿宋_GB2312" w:cs="DengXian-Regular"/>
          <w:sz w:val="32"/>
          <w:szCs w:val="32"/>
        </w:rPr>
        <w:t>精神和厉行节约要求，从严控制“三公”经费开支，全年实际支出比预算有所节约。具体情况如下：</w:t>
      </w:r>
    </w:p>
    <w:p w14:paraId="0695689D">
      <w:pPr>
        <w:spacing w:after="0" w:line="240" w:lineRule="auto"/>
        <w:ind w:firstLine="643" w:firstLineChars="200"/>
        <w:rPr>
          <w:rFonts w:ascii="仿宋_GB2312" w:eastAsia="仿宋_GB2312" w:cs="DengXian-Regular"/>
          <w:sz w:val="32"/>
          <w:szCs w:val="32"/>
        </w:rPr>
      </w:pPr>
      <w:r>
        <w:rPr>
          <w:rFonts w:hint="eastAsia" w:ascii="楷体_GB2312" w:eastAsia="楷体_GB2312" w:cs="DengXian-Bold"/>
          <w:b/>
          <w:bCs/>
          <w:sz w:val="32"/>
          <w:szCs w:val="32"/>
        </w:rPr>
        <w:t>（</w:t>
      </w:r>
      <w:r>
        <w:pict>
          <v:group id="_x0000_s1056" o:spid="_x0000_s1056" o:spt="203" style="position:absolute;left:0pt;margin-left:-0.55pt;margin-top:29.3pt;height:43.95pt;width:301.85pt;mso-position-horizontal-relative:page;mso-position-vertical-relative:page;z-index:251679744;mso-width-relative:page;mso-height-relative:page;" coordorigin="4551,52615" coordsize="8546,1398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">
            <o:lock v:ext="edit"/>
            <v:rect id="矩形 13" o:spid="_x0000_s1057" o:spt="1" style="position:absolute;left:4551;top:52615;height:1175;width:8546;v-text-anchor:middle;" fillcolor="#D9D9D9" filled="t" stroked="f" coordsize="21600,21600" o:gfxdata="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9ZS/27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58" o:spt="1" style="position:absolute;left:4577;top:52890;height:1123;width:8324;v-text-anchor:middle;" fillcolor="#AD002D" filled="t" stroked="t" coordsize="21600,21600" o:gfxdata="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89Rjmb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14:paraId="6299660F">
                    <w:pPr>
                      <w:widowControl/>
                      <w:jc w:val="left"/>
                      <w:rPr>
                        <w:rFonts w:ascii="楷体" w:hAnsi="楷体" w:eastAsia="楷体" w:cs="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MS Gothic" w:hAnsi="MS Gothic" w:eastAsia="MS Gothic" w:cs="MS Gothic"/>
                        <w:b/>
                        <w:bCs/>
                        <w:color w:val="FDEFBE"/>
                        <w:kern w:val="0"/>
                        <w:sz w:val="32"/>
                        <w:szCs w:val="32"/>
                      </w:rPr>
                      <w:t>☞</w:t>
                    </w:r>
                    <w:r>
                      <w:rPr>
                        <w:rFonts w:hint="eastAsia" w:ascii="楷体" w:hAnsi="楷体" w:eastAsia="楷体" w:cs="楷体"/>
                        <w:b/>
                        <w:bCs/>
                        <w:color w:val="FDEFBE"/>
                        <w:kern w:val="0"/>
                        <w:sz w:val="32"/>
                        <w:szCs w:val="32"/>
                      </w:rPr>
                      <w:t>部门决算情况说明</w:t>
                    </w:r>
                  </w:p>
                  <w:p w14:paraId="73F4EC86">
                    <w:pPr>
                      <w:jc w:val="center"/>
                    </w:pPr>
                  </w:p>
                </w:txbxContent>
              </v:textbox>
            </v:rect>
            <w10:anchorlock/>
          </v:group>
        </w:pict>
      </w:r>
      <w:r>
        <w:rPr>
          <w:rFonts w:hint="eastAsia" w:ascii="楷体_GB2312" w:eastAsia="楷体_GB2312" w:cs="DengXian-Bold"/>
          <w:b/>
          <w:bCs/>
          <w:sz w:val="32"/>
          <w:szCs w:val="32"/>
        </w:rPr>
        <w:t>一）因公出国（境）费支出</w:t>
      </w:r>
      <w:r>
        <w:rPr>
          <w:rFonts w:ascii="楷体_GB2312" w:eastAsia="楷体_GB2312" w:cs="DengXian-Bold"/>
          <w:b/>
          <w:bCs/>
          <w:sz w:val="32"/>
          <w:szCs w:val="32"/>
        </w:rPr>
        <w:t>0</w:t>
      </w:r>
      <w:r>
        <w:rPr>
          <w:rFonts w:hint="eastAsia" w:ascii="楷体_GB2312" w:eastAsia="楷体_GB2312" w:cs="DengXian-Bold"/>
          <w:b/>
          <w:bCs/>
          <w:sz w:val="32"/>
          <w:szCs w:val="32"/>
        </w:rPr>
        <w:t>万元。</w:t>
      </w:r>
      <w:r>
        <w:rPr>
          <w:rFonts w:hint="eastAsia" w:ascii="仿宋_GB2312" w:eastAsia="仿宋_GB2312" w:cs="DengXian-Regular"/>
          <w:sz w:val="32"/>
          <w:szCs w:val="32"/>
        </w:rPr>
        <w:t>本部门</w:t>
      </w:r>
      <w:r>
        <w:rPr>
          <w:rFonts w:ascii="仿宋_GB2312" w:eastAsia="仿宋_GB2312" w:cs="DengXian-Regular"/>
          <w:sz w:val="32"/>
          <w:szCs w:val="32"/>
        </w:rPr>
        <w:t>2018</w:t>
      </w:r>
      <w:r>
        <w:rPr>
          <w:rFonts w:hint="eastAsia" w:ascii="仿宋_GB2312" w:eastAsia="仿宋_GB2312" w:cs="DengXian-Regular"/>
          <w:sz w:val="32"/>
          <w:szCs w:val="32"/>
        </w:rPr>
        <w:t>年度因公出国（境）团组</w:t>
      </w:r>
      <w:r>
        <w:rPr>
          <w:rFonts w:ascii="仿宋_GB2312" w:eastAsia="仿宋_GB2312" w:cs="DengXian-Regular"/>
          <w:sz w:val="32"/>
          <w:szCs w:val="32"/>
        </w:rPr>
        <w:t>0</w:t>
      </w:r>
      <w:r>
        <w:rPr>
          <w:rFonts w:hint="eastAsia" w:ascii="仿宋_GB2312" w:eastAsia="仿宋_GB2312" w:cs="DengXian-Regular"/>
          <w:sz w:val="32"/>
          <w:szCs w:val="32"/>
        </w:rPr>
        <w:t>个、共</w:t>
      </w:r>
      <w:r>
        <w:rPr>
          <w:rFonts w:ascii="仿宋_GB2312" w:eastAsia="仿宋_GB2312" w:cs="DengXian-Regular"/>
          <w:sz w:val="32"/>
          <w:szCs w:val="32"/>
        </w:rPr>
        <w:t>0</w:t>
      </w:r>
      <w:r>
        <w:rPr>
          <w:rFonts w:hint="eastAsia" w:ascii="仿宋_GB2312" w:eastAsia="仿宋_GB2312" w:cs="DengXian-Regular"/>
          <w:sz w:val="32"/>
          <w:szCs w:val="32"/>
        </w:rPr>
        <w:t>人</w:t>
      </w:r>
      <w:r>
        <w:rPr>
          <w:rFonts w:ascii="仿宋_GB2312" w:eastAsia="仿宋_GB2312" w:cs="DengXian-Regular"/>
          <w:sz w:val="32"/>
          <w:szCs w:val="32"/>
        </w:rPr>
        <w:t>/</w:t>
      </w:r>
      <w:r>
        <w:rPr>
          <w:rFonts w:hint="eastAsia" w:ascii="仿宋_GB2312" w:eastAsia="仿宋_GB2312" w:cs="DengXian-Regular"/>
          <w:sz w:val="32"/>
          <w:szCs w:val="32"/>
        </w:rPr>
        <w:t>参加其他单位组织的因公出国（境）团组</w:t>
      </w:r>
      <w:r>
        <w:rPr>
          <w:rFonts w:ascii="仿宋_GB2312" w:eastAsia="仿宋_GB2312" w:cs="DengXian-Regular"/>
          <w:sz w:val="32"/>
          <w:szCs w:val="32"/>
        </w:rPr>
        <w:t>0</w:t>
      </w:r>
      <w:r>
        <w:rPr>
          <w:rFonts w:hint="eastAsia" w:ascii="仿宋_GB2312" w:eastAsia="仿宋_GB2312" w:cs="DengXian-Regular"/>
          <w:sz w:val="32"/>
          <w:szCs w:val="32"/>
        </w:rPr>
        <w:t>个、共</w:t>
      </w:r>
      <w:r>
        <w:rPr>
          <w:rFonts w:ascii="仿宋_GB2312" w:eastAsia="仿宋_GB2312" w:cs="DengXian-Regular"/>
          <w:sz w:val="32"/>
          <w:szCs w:val="32"/>
        </w:rPr>
        <w:t>0</w:t>
      </w:r>
      <w:r>
        <w:rPr>
          <w:rFonts w:hint="eastAsia" w:ascii="仿宋_GB2312" w:eastAsia="仿宋_GB2312" w:cs="DengXian-Regular"/>
          <w:sz w:val="32"/>
          <w:szCs w:val="32"/>
        </w:rPr>
        <w:t>人</w:t>
      </w:r>
      <w:r>
        <w:rPr>
          <w:rFonts w:ascii="仿宋_GB2312" w:eastAsia="仿宋_GB2312" w:cs="DengXian-Regular"/>
          <w:sz w:val="32"/>
          <w:szCs w:val="32"/>
        </w:rPr>
        <w:t>/</w:t>
      </w:r>
      <w:r>
        <w:rPr>
          <w:rFonts w:hint="eastAsia" w:ascii="仿宋_GB2312" w:eastAsia="仿宋_GB2312" w:cs="DengXian-Regular"/>
          <w:sz w:val="32"/>
          <w:szCs w:val="32"/>
        </w:rPr>
        <w:t>无本单位组织的出国（境）团组。因公出国（境）费年初预算</w:t>
      </w:r>
      <w:r>
        <w:rPr>
          <w:rFonts w:ascii="仿宋_GB2312" w:eastAsia="仿宋_GB2312" w:cs="DengXian-Regular"/>
          <w:sz w:val="32"/>
          <w:szCs w:val="32"/>
        </w:rPr>
        <w:t>0</w:t>
      </w:r>
      <w:r>
        <w:rPr>
          <w:rFonts w:hint="eastAsia" w:ascii="仿宋_GB2312" w:eastAsia="仿宋_GB2312" w:cs="DengXian-Regular"/>
          <w:sz w:val="32"/>
          <w:szCs w:val="32"/>
        </w:rPr>
        <w:t>万元。</w:t>
      </w:r>
      <w:r>
        <w:rPr>
          <w:rFonts w:ascii="仿宋_GB2312" w:eastAsia="仿宋_GB2312" w:cs="DengXian-Regular"/>
          <w:sz w:val="32"/>
          <w:szCs w:val="32"/>
        </w:rPr>
        <w:t>因公出国（境）费支出较年初预算无增减变化，与年初预算持平，主要原因是贯彻落实有关规定，严控因公出国（境）活动，本年本部门无因公出国（境）活动安排。</w:t>
      </w:r>
    </w:p>
    <w:p w14:paraId="5C889CB4">
      <w:pPr>
        <w:adjustRightInd w:val="0"/>
        <w:snapToGrid w:val="0"/>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w:t>
      </w:r>
      <w:r>
        <w:rPr>
          <w:rFonts w:ascii="楷体_GB2312" w:eastAsia="楷体_GB2312" w:cs="DengXian-Bold"/>
          <w:b/>
          <w:bCs/>
          <w:sz w:val="32"/>
          <w:szCs w:val="32"/>
        </w:rPr>
        <w:t>14.57</w:t>
      </w:r>
      <w:r>
        <w:rPr>
          <w:rFonts w:hint="eastAsia" w:ascii="楷体_GB2312" w:eastAsia="楷体_GB2312" w:cs="DengXian-Bold"/>
          <w:b/>
          <w:bCs/>
          <w:sz w:val="32"/>
          <w:szCs w:val="32"/>
        </w:rPr>
        <w:t>万元。</w:t>
      </w:r>
      <w:r>
        <w:rPr>
          <w:rFonts w:hint="eastAsia" w:ascii="仿宋_GB2312" w:eastAsia="仿宋_GB2312" w:cs="DengXian-Regular"/>
          <w:sz w:val="32"/>
          <w:szCs w:val="32"/>
        </w:rPr>
        <w:t>本部门</w:t>
      </w:r>
      <w:r>
        <w:rPr>
          <w:rFonts w:ascii="仿宋_GB2312" w:eastAsia="仿宋_GB2312" w:cs="DengXian-Regular"/>
          <w:sz w:val="32"/>
          <w:szCs w:val="32"/>
        </w:rPr>
        <w:t>2018</w:t>
      </w:r>
      <w:r>
        <w:rPr>
          <w:rFonts w:hint="eastAsia" w:ascii="仿宋_GB2312" w:eastAsia="仿宋_GB2312" w:cs="DengXian-Regular"/>
          <w:sz w:val="32"/>
          <w:szCs w:val="32"/>
        </w:rPr>
        <w:t>年度公务用车购置及运行维护费较年初预算减少</w:t>
      </w:r>
      <w:r>
        <w:rPr>
          <w:rFonts w:ascii="仿宋_GB2312" w:eastAsia="仿宋_GB2312" w:cs="DengXian-Regular"/>
          <w:sz w:val="32"/>
          <w:szCs w:val="32"/>
        </w:rPr>
        <w:t>0.21</w:t>
      </w:r>
      <w:r>
        <w:rPr>
          <w:rFonts w:hint="eastAsia" w:ascii="仿宋_GB2312" w:eastAsia="仿宋_GB2312" w:cs="DengXian-Regular"/>
          <w:sz w:val="32"/>
          <w:szCs w:val="32"/>
        </w:rPr>
        <w:t>万元，降低</w:t>
      </w:r>
      <w:r>
        <w:rPr>
          <w:rFonts w:ascii="仿宋_GB2312" w:eastAsia="仿宋_GB2312" w:cs="DengXian-Regular"/>
          <w:sz w:val="32"/>
          <w:szCs w:val="32"/>
        </w:rPr>
        <w:t>1.42%,</w:t>
      </w:r>
      <w:r>
        <w:rPr>
          <w:rFonts w:hint="eastAsia" w:ascii="仿宋_GB2312" w:eastAsia="仿宋_GB2312" w:cs="DengXian-Regular"/>
          <w:sz w:val="32"/>
          <w:szCs w:val="32"/>
        </w:rPr>
        <w:t>主要是</w:t>
      </w:r>
      <w:r>
        <w:rPr>
          <w:rFonts w:hint="eastAsia" w:ascii="仿宋_GB2312" w:hAnsi="仿宋_GB2312" w:eastAsia="仿宋_GB2312" w:cs="仿宋_GB2312"/>
          <w:sz w:val="32"/>
          <w:szCs w:val="32"/>
        </w:rPr>
        <w:t>严格执行中央、省、市、县压缩三公经费相关文件规定，厉行节俭、严格控制支出</w:t>
      </w:r>
      <w:r>
        <w:rPr>
          <w:rFonts w:hint="eastAsia" w:ascii="仿宋_GB2312" w:eastAsia="仿宋_GB2312" w:cs="DengXian-Regular"/>
          <w:sz w:val="32"/>
          <w:szCs w:val="32"/>
        </w:rPr>
        <w:t>。</w:t>
      </w:r>
      <w:r>
        <w:rPr>
          <w:rFonts w:hint="eastAsia" w:ascii="仿宋_GB2312" w:eastAsia="仿宋_GB2312" w:cs="DengXian-Bold"/>
          <w:b/>
          <w:bCs/>
          <w:sz w:val="32"/>
          <w:szCs w:val="32"/>
        </w:rPr>
        <w:t>其中：</w:t>
      </w:r>
    </w:p>
    <w:p w14:paraId="0444963C">
      <w:pPr>
        <w:spacing w:after="0" w:line="240" w:lineRule="auto"/>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公务用车购置费：</w:t>
      </w:r>
      <w:r>
        <w:rPr>
          <w:rFonts w:hint="eastAsia" w:ascii="仿宋_GB2312" w:hAnsi="仿宋_GB2312" w:eastAsia="仿宋_GB2312" w:cs="仿宋_GB2312"/>
          <w:sz w:val="32"/>
          <w:szCs w:val="32"/>
        </w:rPr>
        <w:t>本部门2018年度公务用车购置量0辆</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未发生“公务用车购置”经费支出。公务用车购置费支出于年初</w:t>
      </w:r>
      <w:r>
        <w:rPr>
          <w:rFonts w:hint="eastAsia" w:ascii="仿宋_GB2312" w:eastAsia="仿宋_GB2312" w:cs="DengXian-Regular"/>
          <w:sz w:val="32"/>
          <w:szCs w:val="32"/>
        </w:rPr>
        <w:t>预算持平。</w:t>
      </w:r>
      <w:r>
        <w:rPr>
          <w:rFonts w:hint="eastAsia" w:ascii="仿宋_GB2312" w:hAnsi="仿宋_GB2312" w:eastAsia="仿宋_GB2312" w:cs="仿宋_GB2312"/>
          <w:sz w:val="32"/>
          <w:szCs w:val="32"/>
        </w:rPr>
        <w:t>主要是加强公务用车管理，未购置公务用车。</w:t>
      </w:r>
    </w:p>
    <w:p w14:paraId="3FE5C8E0">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w:t>
      </w:r>
      <w:r>
        <w:rPr>
          <w:rFonts w:ascii="仿宋_GB2312" w:eastAsia="仿宋_GB2312" w:cs="DengXian-Regular"/>
          <w:sz w:val="32"/>
          <w:szCs w:val="32"/>
        </w:rPr>
        <w:t>2018</w:t>
      </w:r>
      <w:r>
        <w:rPr>
          <w:rFonts w:hint="eastAsia" w:ascii="仿宋_GB2312" w:eastAsia="仿宋_GB2312" w:cs="DengXian-Regular"/>
          <w:sz w:val="32"/>
          <w:szCs w:val="32"/>
        </w:rPr>
        <w:t>年度单位公务用车保有量</w:t>
      </w:r>
      <w:r>
        <w:rPr>
          <w:rFonts w:ascii="仿宋_GB2312" w:eastAsia="仿宋_GB2312" w:cs="DengXian-Regular"/>
          <w:sz w:val="32"/>
          <w:szCs w:val="32"/>
        </w:rPr>
        <w:t>5</w:t>
      </w:r>
      <w:r>
        <w:rPr>
          <w:rFonts w:hint="eastAsia" w:ascii="仿宋_GB2312" w:eastAsia="仿宋_GB2312" w:cs="DengXian-Regular"/>
          <w:sz w:val="32"/>
          <w:szCs w:val="32"/>
        </w:rPr>
        <w:t>辆。公车运行维护费支出较年初预算减少</w:t>
      </w:r>
      <w:r>
        <w:rPr>
          <w:rFonts w:ascii="仿宋_GB2312" w:eastAsia="仿宋_GB2312" w:cs="DengXian-Regular"/>
          <w:sz w:val="32"/>
          <w:szCs w:val="32"/>
        </w:rPr>
        <w:t>0.21</w:t>
      </w:r>
      <w:r>
        <w:rPr>
          <w:rFonts w:hint="eastAsia" w:ascii="仿宋_GB2312" w:eastAsia="仿宋_GB2312" w:cs="DengXian-Regular"/>
          <w:sz w:val="32"/>
          <w:szCs w:val="32"/>
        </w:rPr>
        <w:t>万元，降低</w:t>
      </w:r>
      <w:r>
        <w:rPr>
          <w:rFonts w:ascii="仿宋_GB2312" w:eastAsia="仿宋_GB2312" w:cs="DengXian-Regular"/>
          <w:sz w:val="32"/>
          <w:szCs w:val="32"/>
        </w:rPr>
        <w:t>1.42%,</w:t>
      </w:r>
      <w:r>
        <w:rPr>
          <w:rFonts w:hint="eastAsia" w:ascii="仿宋_GB2312" w:eastAsia="仿宋_GB2312" w:cs="DengXian-Regular"/>
          <w:sz w:val="32"/>
          <w:szCs w:val="32"/>
        </w:rPr>
        <w:t>主要是</w:t>
      </w:r>
      <w:r>
        <w:rPr>
          <w:rFonts w:hint="eastAsia" w:ascii="仿宋_GB2312" w:hAnsi="仿宋_GB2312" w:eastAsia="仿宋_GB2312" w:cs="仿宋_GB2312"/>
          <w:sz w:val="32"/>
          <w:szCs w:val="32"/>
        </w:rPr>
        <w:t>严格执行中央、省、市、县压缩三公经费相关文件规定，厉行节俭、严格控制支出</w:t>
      </w:r>
      <w:r>
        <w:rPr>
          <w:rFonts w:hint="eastAsia" w:ascii="仿宋_GB2312" w:eastAsia="仿宋_GB2312" w:cs="DengXian-Regular"/>
          <w:sz w:val="32"/>
          <w:szCs w:val="32"/>
        </w:rPr>
        <w:t>。</w:t>
      </w:r>
    </w:p>
    <w:p w14:paraId="2BE0001A">
      <w:pPr>
        <w:adjustRightInd w:val="0"/>
        <w:snapToGrid w:val="0"/>
        <w:spacing w:after="0" w:line="580" w:lineRule="exact"/>
        <w:ind w:firstLine="643" w:firstLineChars="200"/>
        <w:rPr>
          <w:rFonts w:ascii="仿宋_GB2312" w:eastAsia="仿宋_GB2312" w:cs="DengXian-Regular"/>
          <w:b/>
          <w:bCs/>
          <w:sz w:val="32"/>
          <w:szCs w:val="32"/>
        </w:rPr>
      </w:pPr>
      <w:r>
        <w:rPr>
          <w:rFonts w:hint="eastAsia" w:ascii="楷体_GB2312" w:eastAsia="楷体_GB2312" w:cs="DengXian-Bold"/>
          <w:b/>
          <w:bCs/>
          <w:sz w:val="32"/>
          <w:szCs w:val="32"/>
        </w:rPr>
        <w:t>（三）公务接待费支出</w:t>
      </w:r>
      <w:r>
        <w:rPr>
          <w:rFonts w:ascii="楷体_GB2312" w:eastAsia="楷体_GB2312" w:cs="DengXian-Bold"/>
          <w:b/>
          <w:bCs/>
          <w:sz w:val="32"/>
          <w:szCs w:val="32"/>
        </w:rPr>
        <w:t>0</w:t>
      </w:r>
      <w:r>
        <w:rPr>
          <w:rFonts w:hint="eastAsia" w:ascii="楷体_GB2312" w:eastAsia="楷体_GB2312" w:cs="DengXian-Bold"/>
          <w:b/>
          <w:bCs/>
          <w:sz w:val="32"/>
          <w:szCs w:val="32"/>
        </w:rPr>
        <w:t>万元。</w:t>
      </w:r>
      <w:r>
        <w:pict>
          <v:group id="_x0000_s1059" o:spid="_x0000_s1059" o:spt="203" style="position:absolute;left:0pt;margin-left:-0.55pt;margin-top:29.3pt;height:43.95pt;width:301.85pt;mso-position-horizontal-relative:page;mso-position-vertical-relative:page;z-index:251680768;mso-width-relative:page;mso-height-relative:page;" coordorigin="4551,52615" coordsize="8546,1398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En7KztsAAAALAQAADwAAAAAAAAABACAA&#10;AAAiAAAAZHJzL2Rvd25yZXYueG1sUEsBAhQAFAAAAAgAh07iQCosVcQnAwAA7ggAAA4AAAAAAAAA&#10;AQAgAAAAKgEAAGRycy9lMm9Eb2MueG1sUEsFBgAAAAAGAAYAWQEAAMMGAAAAAA==&#10;">
            <o:lock v:ext="edit"/>
            <v:rect id="矩形 13" o:spid="_x0000_s1060" o:spt="1" style="position:absolute;left:4551;top:52615;height:1175;width:8546;v-text-anchor:middle;" fillcolor="#D9D9D9" filled="t" stroked="f" coordsize="21600,21600" o:gfxdata="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5eMcQ7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61" o:spt="1" style="position:absolute;left:4577;top:52890;height:1123;width:8324;v-text-anchor:middle;" fillcolor="#AD002D" filled="t" stroked="t" coordsize="21600,21600" o:gfxdata="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AMG/e68AAAA&#10;2wAAAA8AAAAAAAAAAQAgAAAAIgAAAGRycy9kb3ducmV2LnhtbFBLAQIUABQAAAAIAIdO4kAzLwWe&#10;OwAAADkAAAAQAAAAAAAAAAEAIAAAAAsBAABkcnMvc2hhcGV4bWwueG1sUEsFBgAAAAAGAAYAWwEA&#10;ALUDAAAAAA==&#10;">
              <v:path/>
              <v:fill on="t" focussize="0,0"/>
              <v:stroke weight="2pt" color="#B0761F" joinstyle="round"/>
              <v:imagedata o:title=""/>
              <o:lock v:ext="edit"/>
              <v:textbox>
                <w:txbxContent>
                  <w:p w14:paraId="62D27D06">
                    <w:pPr>
                      <w:widowControl/>
                      <w:jc w:val="left"/>
                      <w:rPr>
                        <w:rFonts w:ascii="楷体" w:hAnsi="楷体" w:eastAsia="楷体" w:cs="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MS Gothic" w:hAnsi="MS Gothic" w:eastAsia="MS Gothic" w:cs="MS Gothic"/>
                        <w:b/>
                        <w:bCs/>
                        <w:color w:val="FDEFBE"/>
                        <w:kern w:val="0"/>
                        <w:sz w:val="32"/>
                        <w:szCs w:val="32"/>
                      </w:rPr>
                      <w:t>☞</w:t>
                    </w:r>
                    <w:r>
                      <w:rPr>
                        <w:rFonts w:hint="eastAsia" w:ascii="楷体" w:hAnsi="楷体" w:eastAsia="楷体" w:cs="楷体"/>
                        <w:b/>
                        <w:bCs/>
                        <w:color w:val="FDEFBE"/>
                        <w:kern w:val="0"/>
                        <w:sz w:val="32"/>
                        <w:szCs w:val="32"/>
                      </w:rPr>
                      <w:t>部门决算情况说明</w:t>
                    </w:r>
                  </w:p>
                  <w:p w14:paraId="364D9A90">
                    <w:pPr>
                      <w:jc w:val="center"/>
                    </w:pPr>
                  </w:p>
                </w:txbxContent>
              </v:textbox>
            </v:rect>
            <w10:anchorlock/>
          </v:group>
        </w:pict>
      </w:r>
      <w:r>
        <w:rPr>
          <w:rFonts w:hint="eastAsia" w:ascii="仿宋_GB2312" w:eastAsia="仿宋_GB2312" w:cs="DengXian-Regular"/>
          <w:sz w:val="32"/>
          <w:szCs w:val="32"/>
        </w:rPr>
        <w:t>本部门</w:t>
      </w:r>
      <w:r>
        <w:rPr>
          <w:rFonts w:ascii="仿宋_GB2312" w:eastAsia="仿宋_GB2312" w:cs="DengXian-Regular"/>
          <w:sz w:val="32"/>
          <w:szCs w:val="32"/>
        </w:rPr>
        <w:t>2018</w:t>
      </w:r>
      <w:r>
        <w:rPr>
          <w:rFonts w:hint="eastAsia" w:ascii="仿宋_GB2312" w:eastAsia="仿宋_GB2312" w:cs="DengXian-Regular"/>
          <w:sz w:val="32"/>
          <w:szCs w:val="32"/>
        </w:rPr>
        <w:t>年度公务接待共</w:t>
      </w:r>
      <w:r>
        <w:rPr>
          <w:rFonts w:ascii="仿宋_GB2312" w:eastAsia="仿宋_GB2312" w:cs="DengXian-Regular"/>
          <w:sz w:val="32"/>
          <w:szCs w:val="32"/>
        </w:rPr>
        <w:t>0</w:t>
      </w:r>
      <w:r>
        <w:rPr>
          <w:rFonts w:hint="eastAsia" w:ascii="仿宋_GB2312" w:eastAsia="仿宋_GB2312" w:cs="DengXian-Regular"/>
          <w:sz w:val="32"/>
          <w:szCs w:val="32"/>
        </w:rPr>
        <w:t>批次、</w:t>
      </w:r>
      <w:r>
        <w:rPr>
          <w:rFonts w:ascii="仿宋_GB2312" w:eastAsia="仿宋_GB2312" w:cs="DengXian-Regular"/>
          <w:sz w:val="32"/>
          <w:szCs w:val="32"/>
        </w:rPr>
        <w:t>0</w:t>
      </w:r>
      <w:r>
        <w:rPr>
          <w:rFonts w:hint="eastAsia" w:ascii="仿宋_GB2312" w:eastAsia="仿宋_GB2312" w:cs="DengXian-Regular"/>
          <w:sz w:val="32"/>
          <w:szCs w:val="32"/>
        </w:rPr>
        <w:t>人次。公务接待费支出较年初预算减少</w:t>
      </w:r>
      <w:r>
        <w:rPr>
          <w:rFonts w:ascii="仿宋_GB2312" w:eastAsia="仿宋_GB2312" w:cs="DengXian-Regular"/>
          <w:sz w:val="32"/>
          <w:szCs w:val="32"/>
        </w:rPr>
        <w:t>0.61</w:t>
      </w:r>
      <w:r>
        <w:rPr>
          <w:rFonts w:hint="eastAsia" w:ascii="仿宋_GB2312" w:eastAsia="仿宋_GB2312" w:cs="DengXian-Regular"/>
          <w:sz w:val="32"/>
          <w:szCs w:val="32"/>
        </w:rPr>
        <w:t>万元，主要是无接待。</w:t>
      </w:r>
    </w:p>
    <w:p w14:paraId="51CD63B6">
      <w:pPr>
        <w:pStyle w:val="3"/>
        <w:spacing w:before="0" w:after="0" w:line="500" w:lineRule="exact"/>
        <w:ind w:firstLine="643" w:firstLineChars="200"/>
        <w:rPr>
          <w:rFonts w:ascii="楷体_GB2312" w:hAnsi="Times New Roman" w:eastAsia="楷体_GB2312" w:cs="DengXian-Bold"/>
        </w:rPr>
      </w:pPr>
      <w:r>
        <w:rPr>
          <w:rFonts w:hint="eastAsia" w:ascii="楷体_GB2312" w:hAnsi="Times New Roman" w:eastAsia="楷体_GB2312" w:cs="DengXian-Bold"/>
        </w:rPr>
        <w:t>六、绩效预算情况说明</w:t>
      </w:r>
    </w:p>
    <w:p w14:paraId="6F4E2B5D">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（一）绩效管理工作开展情况。</w:t>
      </w:r>
    </w:p>
    <w:p w14:paraId="0156EBA1">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根据《关于开展</w:t>
      </w:r>
      <w:r>
        <w:rPr>
          <w:rFonts w:ascii="仿宋_GB2312" w:eastAsia="仿宋_GB2312" w:cs="DengXian-Regular"/>
          <w:sz w:val="32"/>
          <w:szCs w:val="32"/>
        </w:rPr>
        <w:t>2018</w:t>
      </w:r>
      <w:r>
        <w:rPr>
          <w:rFonts w:hint="eastAsia" w:ascii="仿宋_GB2312" w:eastAsia="仿宋_GB2312" w:cs="DengXian-Regular"/>
          <w:sz w:val="32"/>
          <w:szCs w:val="32"/>
        </w:rPr>
        <w:t>年度财政专项资金部门绩效自评价工作的通知》（石财绩</w:t>
      </w:r>
      <w:r>
        <w:rPr>
          <w:rFonts w:ascii="仿宋_GB2312" w:eastAsia="仿宋_GB2312" w:cs="DengXian-Regular"/>
          <w:sz w:val="32"/>
          <w:szCs w:val="32"/>
        </w:rPr>
        <w:t>[2019]1</w:t>
      </w:r>
      <w:r>
        <w:rPr>
          <w:rFonts w:hint="eastAsia" w:ascii="仿宋_GB2312" w:eastAsia="仿宋_GB2312" w:cs="DengXian-Regular"/>
          <w:sz w:val="32"/>
          <w:szCs w:val="32"/>
        </w:rPr>
        <w:t>号），本单位认真开展了预算绩效管理改革开展情况自查，对部门全面规范绩效预算编制、严格预算执行管理、推进绩效评价工作、推进预决算信息公开等方面进行了自评，考核结果为优秀。</w:t>
      </w:r>
    </w:p>
    <w:p w14:paraId="686EA46D">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（二）预算项目绩效评价开展情况。</w:t>
      </w:r>
    </w:p>
    <w:p w14:paraId="0339CAB5">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根据预算绩效管理要求，本单位组织对</w:t>
      </w:r>
      <w:r>
        <w:rPr>
          <w:rFonts w:ascii="仿宋_GB2312" w:eastAsia="仿宋_GB2312" w:cs="DengXian-Regular"/>
          <w:sz w:val="32"/>
          <w:szCs w:val="32"/>
        </w:rPr>
        <w:t>2018</w:t>
      </w:r>
      <w:r>
        <w:rPr>
          <w:rFonts w:hint="eastAsia" w:ascii="仿宋_GB2312" w:eastAsia="仿宋_GB2312" w:cs="DengXian-Regular"/>
          <w:sz w:val="32"/>
          <w:szCs w:val="32"/>
        </w:rPr>
        <w:t>年度一般公共预算项目支出全面开展绩效自评，涉及安全生产业务咨询委托、安全生产信息化平台网络系统运维等</w:t>
      </w:r>
      <w:r>
        <w:rPr>
          <w:rFonts w:ascii="仿宋_GB2312" w:eastAsia="仿宋_GB2312" w:cs="DengXian-Regular"/>
          <w:sz w:val="32"/>
          <w:szCs w:val="32"/>
        </w:rPr>
        <w:t>6</w:t>
      </w:r>
      <w:r>
        <w:rPr>
          <w:rFonts w:hint="eastAsia" w:ascii="仿宋_GB2312" w:eastAsia="仿宋_GB2312" w:cs="DengXian-Regular"/>
          <w:sz w:val="32"/>
          <w:szCs w:val="32"/>
        </w:rPr>
        <w:t>个项目，涉及资金</w:t>
      </w:r>
      <w:r>
        <w:rPr>
          <w:rFonts w:ascii="仿宋_GB2312" w:eastAsia="仿宋_GB2312" w:cs="DengXian-Regular"/>
          <w:sz w:val="32"/>
          <w:szCs w:val="32"/>
        </w:rPr>
        <w:t>33.5</w:t>
      </w:r>
      <w:r>
        <w:rPr>
          <w:rFonts w:hint="eastAsia" w:ascii="仿宋_GB2312" w:eastAsia="仿宋_GB2312" w:cs="DengXian-Regular"/>
          <w:sz w:val="32"/>
          <w:szCs w:val="32"/>
        </w:rPr>
        <w:t>万元。从评价情况看，评价结果全为优秀。</w:t>
      </w:r>
    </w:p>
    <w:p w14:paraId="4B0DA3FF">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（三）预算项目绩效自评选例</w:t>
      </w:r>
    </w:p>
    <w:p w14:paraId="190AAAB9">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本单位无民生项目和重点支出项目。</w:t>
      </w:r>
    </w:p>
    <w:p w14:paraId="6FBC318A">
      <w:pPr>
        <w:pStyle w:val="3"/>
        <w:spacing w:before="0" w:after="0" w:line="580" w:lineRule="exact"/>
        <w:ind w:firstLine="640" w:firstLineChars="200"/>
        <w:rPr>
          <w:rFonts w:ascii="黑体" w:eastAsia="黑体"/>
          <w:b w:val="0"/>
          <w:bCs w:val="0"/>
        </w:rPr>
      </w:pPr>
      <w:r>
        <w:rPr>
          <w:rFonts w:hint="eastAsia" w:ascii="黑体" w:eastAsia="黑体"/>
          <w:b w:val="0"/>
          <w:bCs w:val="0"/>
        </w:rPr>
        <w:t>七、其他重要事项的说明</w:t>
      </w:r>
    </w:p>
    <w:p w14:paraId="0CCEEE0C">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（一）机关运行经费情况</w:t>
      </w:r>
    </w:p>
    <w:p w14:paraId="7480402A">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w:t>
      </w:r>
      <w:r>
        <w:rPr>
          <w:rFonts w:ascii="仿宋_GB2312" w:eastAsia="仿宋_GB2312" w:cs="DengXian-Regular"/>
          <w:sz w:val="32"/>
          <w:szCs w:val="32"/>
        </w:rPr>
        <w:t>2018</w:t>
      </w:r>
      <w:r>
        <w:rPr>
          <w:rFonts w:hint="eastAsia" w:ascii="仿宋_GB2312" w:eastAsia="仿宋_GB2312" w:cs="DengXian-Regular"/>
          <w:sz w:val="32"/>
          <w:szCs w:val="32"/>
        </w:rPr>
        <w:t>年度机关运行经费支出</w:t>
      </w:r>
      <w:r>
        <w:rPr>
          <w:rFonts w:ascii="仿宋_GB2312" w:eastAsia="仿宋_GB2312" w:cs="DengXian-Regular"/>
          <w:sz w:val="32"/>
          <w:szCs w:val="32"/>
        </w:rPr>
        <w:t>65.28</w:t>
      </w:r>
      <w:r>
        <w:rPr>
          <w:rFonts w:hint="eastAsia" w:ascii="仿宋_GB2312" w:eastAsia="仿宋_GB2312" w:cs="DengXian-Regular"/>
          <w:sz w:val="32"/>
          <w:szCs w:val="32"/>
        </w:rPr>
        <w:t>万元，比年初预算数减少</w:t>
      </w:r>
      <w:r>
        <w:rPr>
          <w:rFonts w:ascii="仿宋_GB2312" w:eastAsia="仿宋_GB2312" w:cs="DengXian-Regular"/>
          <w:sz w:val="32"/>
          <w:szCs w:val="32"/>
        </w:rPr>
        <w:t>2.89</w:t>
      </w:r>
      <w:r>
        <w:rPr>
          <w:rFonts w:hint="eastAsia" w:ascii="仿宋_GB2312" w:eastAsia="仿宋_GB2312" w:cs="DengXian-Regular"/>
          <w:sz w:val="32"/>
          <w:szCs w:val="32"/>
        </w:rPr>
        <w:t>万元，降低</w:t>
      </w:r>
      <w:r>
        <w:rPr>
          <w:rFonts w:ascii="仿宋_GB2312" w:eastAsia="仿宋_GB2312" w:cs="DengXian-Regular"/>
          <w:sz w:val="32"/>
          <w:szCs w:val="32"/>
        </w:rPr>
        <w:t>4.23%</w:t>
      </w:r>
      <w:r>
        <w:rPr>
          <w:rFonts w:hint="eastAsia" w:ascii="仿宋_GB2312" w:eastAsia="仿宋_GB2312" w:cs="DengXian-Regular"/>
          <w:sz w:val="32"/>
          <w:szCs w:val="32"/>
        </w:rPr>
        <w:t>。主要原因是</w:t>
      </w:r>
      <w:r>
        <w:rPr>
          <w:rFonts w:hint="eastAsia" w:ascii="仿宋_GB2312" w:hAnsi="仿宋_GB2312" w:eastAsia="仿宋_GB2312" w:cs="仿宋_GB2312"/>
          <w:sz w:val="32"/>
          <w:szCs w:val="32"/>
        </w:rPr>
        <w:t>厉行节俭、严格控制支出</w:t>
      </w:r>
      <w:r>
        <w:rPr>
          <w:rFonts w:hint="eastAsia" w:ascii="仿宋_GB2312" w:eastAsia="仿宋_GB2312" w:cs="DengXian-Regular"/>
          <w:sz w:val="32"/>
          <w:szCs w:val="32"/>
        </w:rPr>
        <w:t>。</w:t>
      </w:r>
    </w:p>
    <w:p w14:paraId="6383EA22">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（二）政府采购情况</w:t>
      </w:r>
    </w:p>
    <w:p w14:paraId="26E4F320">
      <w:pPr>
        <w:pStyle w:val="4"/>
        <w:spacing w:before="0" w:after="0" w:line="580" w:lineRule="exact"/>
        <w:ind w:firstLine="640" w:firstLineChars="200"/>
        <w:rPr>
          <w:rFonts w:hint="eastAsia" w:ascii="仿宋_GB2312" w:hAnsi="Times New Roman" w:eastAsia="仿宋_GB2312" w:cs="DengXian-Regular"/>
          <w:b w:val="0"/>
          <w:bCs w:val="0"/>
          <w:kern w:val="2"/>
          <w:sz w:val="32"/>
          <w:szCs w:val="32"/>
          <w:lang w:val="en-US" w:eastAsia="zh-CN" w:bidi="ar-SA"/>
        </w:rPr>
      </w:pPr>
      <w:r>
        <w:rPr>
          <w:rFonts w:hint="eastAsia" w:ascii="仿宋_GB2312" w:hAnsi="Times New Roman" w:eastAsia="仿宋_GB2312" w:cs="DengXian-Regular"/>
          <w:b w:val="0"/>
          <w:bCs w:val="0"/>
          <w:kern w:val="2"/>
          <w:sz w:val="32"/>
          <w:szCs w:val="32"/>
          <w:lang w:val="en-US" w:eastAsia="zh-CN" w:bidi="ar-SA"/>
        </w:rPr>
        <w:t>本部门201</w:t>
      </w:r>
      <w:r>
        <w:rPr>
          <w:rFonts w:hint="eastAsia" w:ascii="仿宋_GB2312" w:eastAsia="仿宋_GB2312" w:cs="DengXian-Regular"/>
          <w:b w:val="0"/>
          <w:bCs w:val="0"/>
          <w:kern w:val="2"/>
          <w:sz w:val="32"/>
          <w:szCs w:val="32"/>
          <w:lang w:val="en-US" w:eastAsia="zh-CN" w:bidi="ar-SA"/>
        </w:rPr>
        <w:t>8</w:t>
      </w:r>
      <w:r>
        <w:rPr>
          <w:rFonts w:hint="eastAsia" w:ascii="仿宋_GB2312" w:hAnsi="Times New Roman" w:eastAsia="仿宋_GB2312" w:cs="DengXian-Regular"/>
          <w:b w:val="0"/>
          <w:bCs w:val="0"/>
          <w:kern w:val="2"/>
          <w:sz w:val="32"/>
          <w:szCs w:val="32"/>
          <w:lang w:val="en-US" w:eastAsia="zh-CN" w:bidi="ar-SA"/>
        </w:rPr>
        <w:t>年度政府采购支出总额</w:t>
      </w:r>
      <w:r>
        <w:rPr>
          <w:rFonts w:hint="eastAsia" w:ascii="仿宋_GB2312" w:eastAsia="仿宋_GB2312" w:cs="DengXian-Regular"/>
          <w:b w:val="0"/>
          <w:bCs w:val="0"/>
          <w:kern w:val="2"/>
          <w:sz w:val="32"/>
          <w:szCs w:val="32"/>
          <w:lang w:val="en-US" w:eastAsia="zh-CN" w:bidi="ar-SA"/>
        </w:rPr>
        <w:t>0</w:t>
      </w:r>
      <w:r>
        <w:rPr>
          <w:rFonts w:hint="eastAsia" w:ascii="仿宋_GB2312" w:hAnsi="Times New Roman" w:eastAsia="仿宋_GB2312" w:cs="DengXian-Regular"/>
          <w:b w:val="0"/>
          <w:bCs w:val="0"/>
          <w:kern w:val="2"/>
          <w:sz w:val="32"/>
          <w:szCs w:val="32"/>
          <w:lang w:val="en-US" w:eastAsia="zh-CN" w:bidi="ar-SA"/>
        </w:rPr>
        <w:t>万元，从采购类型来看，政府采购货物支出</w:t>
      </w:r>
      <w:r>
        <w:rPr>
          <w:rFonts w:hint="eastAsia" w:ascii="仿宋_GB2312" w:eastAsia="仿宋_GB2312" w:cs="DengXian-Regular"/>
          <w:b w:val="0"/>
          <w:bCs w:val="0"/>
          <w:kern w:val="2"/>
          <w:sz w:val="32"/>
          <w:szCs w:val="32"/>
          <w:lang w:val="en-US" w:eastAsia="zh-CN" w:bidi="ar-SA"/>
        </w:rPr>
        <w:t>0</w:t>
      </w:r>
      <w:r>
        <w:rPr>
          <w:rFonts w:hint="eastAsia" w:ascii="仿宋_GB2312" w:hAnsi="Times New Roman" w:eastAsia="仿宋_GB2312" w:cs="DengXian-Regular"/>
          <w:b w:val="0"/>
          <w:bCs w:val="0"/>
          <w:kern w:val="2"/>
          <w:sz w:val="32"/>
          <w:szCs w:val="32"/>
          <w:lang w:val="en-US" w:eastAsia="zh-CN" w:bidi="ar-SA"/>
        </w:rPr>
        <w:t>万元、政府采购工程支出</w:t>
      </w:r>
      <w:r>
        <w:rPr>
          <w:rFonts w:hint="eastAsia" w:ascii="仿宋_GB2312" w:eastAsia="仿宋_GB2312" w:cs="DengXian-Regular"/>
          <w:b w:val="0"/>
          <w:bCs w:val="0"/>
          <w:kern w:val="2"/>
          <w:sz w:val="32"/>
          <w:szCs w:val="32"/>
          <w:lang w:val="en-US" w:eastAsia="zh-CN" w:bidi="ar-SA"/>
        </w:rPr>
        <w:t>0</w:t>
      </w:r>
      <w:r>
        <w:rPr>
          <w:rFonts w:hint="eastAsia" w:ascii="仿宋_GB2312" w:hAnsi="Times New Roman" w:eastAsia="仿宋_GB2312" w:cs="DengXian-Regular"/>
          <w:b w:val="0"/>
          <w:bCs w:val="0"/>
          <w:kern w:val="2"/>
          <w:sz w:val="32"/>
          <w:szCs w:val="32"/>
          <w:lang w:val="en-US" w:eastAsia="zh-CN" w:bidi="ar-SA"/>
        </w:rPr>
        <w:t>万元、政府采购服务支出</w:t>
      </w:r>
      <w:r>
        <w:rPr>
          <w:rFonts w:hint="eastAsia" w:ascii="仿宋_GB2312" w:eastAsia="仿宋_GB2312" w:cs="DengXian-Regular"/>
          <w:b w:val="0"/>
          <w:bCs w:val="0"/>
          <w:kern w:val="2"/>
          <w:sz w:val="32"/>
          <w:szCs w:val="32"/>
          <w:lang w:val="en-US" w:eastAsia="zh-CN" w:bidi="ar-SA"/>
        </w:rPr>
        <w:t>0</w:t>
      </w:r>
      <w:r>
        <w:rPr>
          <w:rFonts w:hint="eastAsia" w:ascii="仿宋_GB2312" w:hAnsi="Times New Roman" w:eastAsia="仿宋_GB2312" w:cs="DengXian-Regular"/>
          <w:b w:val="0"/>
          <w:bCs w:val="0"/>
          <w:kern w:val="2"/>
          <w:sz w:val="32"/>
          <w:szCs w:val="32"/>
          <w:lang w:val="en-US" w:eastAsia="zh-CN" w:bidi="ar-SA"/>
        </w:rPr>
        <w:t>万元。授予中小企业合同金</w:t>
      </w:r>
      <w:r>
        <w:rPr>
          <w:rFonts w:hint="eastAsia" w:ascii="仿宋_GB2312" w:eastAsia="仿宋_GB2312" w:cs="DengXian-Regular"/>
          <w:b w:val="0"/>
          <w:bCs w:val="0"/>
          <w:kern w:val="2"/>
          <w:sz w:val="32"/>
          <w:szCs w:val="32"/>
          <w:lang w:val="en-US" w:eastAsia="zh-CN" w:bidi="ar-SA"/>
        </w:rPr>
        <w:t>0</w:t>
      </w:r>
      <w:r>
        <w:rPr>
          <w:rFonts w:hint="eastAsia" w:ascii="仿宋_GB2312" w:hAnsi="Times New Roman" w:eastAsia="仿宋_GB2312" w:cs="DengXian-Regular"/>
          <w:b w:val="0"/>
          <w:bCs w:val="0"/>
          <w:kern w:val="2"/>
          <w:sz w:val="32"/>
          <w:szCs w:val="32"/>
          <w:lang w:val="en-US" w:eastAsia="zh-CN" w:bidi="ar-SA"/>
        </w:rPr>
        <w:t>万元，占政府采购支出总额的</w:t>
      </w:r>
      <w:r>
        <w:rPr>
          <w:rFonts w:hint="eastAsia" w:ascii="仿宋_GB2312" w:eastAsia="仿宋_GB2312" w:cs="DengXian-Regular"/>
          <w:b w:val="0"/>
          <w:bCs w:val="0"/>
          <w:kern w:val="2"/>
          <w:sz w:val="32"/>
          <w:szCs w:val="32"/>
          <w:lang w:val="en-US" w:eastAsia="zh-CN" w:bidi="ar-SA"/>
        </w:rPr>
        <w:t>0</w:t>
      </w:r>
      <w:r>
        <w:rPr>
          <w:rFonts w:hint="eastAsia" w:ascii="仿宋_GB2312" w:hAnsi="Times New Roman" w:eastAsia="仿宋_GB2312" w:cs="DengXian-Regular"/>
          <w:b w:val="0"/>
          <w:bCs w:val="0"/>
          <w:kern w:val="2"/>
          <w:sz w:val="32"/>
          <w:szCs w:val="32"/>
          <w:lang w:val="en-US" w:eastAsia="zh-CN" w:bidi="ar-SA"/>
        </w:rPr>
        <w:t>%，其中授予小微企业合同金额</w:t>
      </w:r>
      <w:r>
        <w:rPr>
          <w:rFonts w:hint="eastAsia" w:ascii="仿宋_GB2312" w:eastAsia="仿宋_GB2312" w:cs="DengXian-Regular"/>
          <w:b w:val="0"/>
          <w:bCs w:val="0"/>
          <w:kern w:val="2"/>
          <w:sz w:val="32"/>
          <w:szCs w:val="32"/>
          <w:lang w:val="en-US" w:eastAsia="zh-CN" w:bidi="ar-SA"/>
        </w:rPr>
        <w:t>0</w:t>
      </w:r>
      <w:r>
        <w:rPr>
          <w:rFonts w:hint="eastAsia" w:ascii="仿宋_GB2312" w:hAnsi="Times New Roman" w:eastAsia="仿宋_GB2312" w:cs="DengXian-Regular"/>
          <w:b w:val="0"/>
          <w:bCs w:val="0"/>
          <w:kern w:val="2"/>
          <w:sz w:val="32"/>
          <w:szCs w:val="32"/>
          <w:lang w:val="en-US" w:eastAsia="zh-CN" w:bidi="ar-SA"/>
        </w:rPr>
        <w:t>万元，占政府采购支出总额的</w:t>
      </w:r>
      <w:r>
        <w:rPr>
          <w:rFonts w:hint="eastAsia" w:ascii="仿宋_GB2312" w:eastAsia="仿宋_GB2312" w:cs="DengXian-Regular"/>
          <w:b w:val="0"/>
          <w:bCs w:val="0"/>
          <w:kern w:val="2"/>
          <w:sz w:val="32"/>
          <w:szCs w:val="32"/>
          <w:lang w:val="en-US" w:eastAsia="zh-CN" w:bidi="ar-SA"/>
        </w:rPr>
        <w:t>0</w:t>
      </w:r>
      <w:r>
        <w:rPr>
          <w:rFonts w:hint="eastAsia" w:ascii="仿宋_GB2312" w:hAnsi="Times New Roman" w:eastAsia="仿宋_GB2312" w:cs="DengXian-Regular"/>
          <w:b w:val="0"/>
          <w:bCs w:val="0"/>
          <w:kern w:val="2"/>
          <w:sz w:val="32"/>
          <w:szCs w:val="32"/>
          <w:lang w:val="en-US" w:eastAsia="zh-CN" w:bidi="ar-SA"/>
        </w:rPr>
        <w:t>%。</w:t>
      </w:r>
    </w:p>
    <w:p w14:paraId="62A97CC6">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lang w:val="en-US" w:eastAsia="zh-CN"/>
        </w:rPr>
        <w:t>（</w:t>
      </w:r>
      <w:r>
        <w:rPr>
          <w:rFonts w:hint="eastAsia" w:ascii="楷体_GB2312" w:eastAsia="楷体_GB2312" w:cs="DengXian-Bold"/>
        </w:rPr>
        <w:t>三）国有资产占用情况</w:t>
      </w:r>
    </w:p>
    <w:p w14:paraId="7F333DFE">
      <w:pPr>
        <w:adjustRightInd w:val="0"/>
        <w:snapToGrid w:val="0"/>
        <w:spacing w:after="0" w:line="580" w:lineRule="exact"/>
        <w:ind w:firstLine="640" w:firstLineChars="200"/>
        <w:rPr>
          <w:rFonts w:hint="eastAsia" w:ascii="仿宋_GB2312" w:eastAsia="仿宋_GB2312" w:cs="DengXian-Regular"/>
          <w:sz w:val="32"/>
          <w:szCs w:val="32"/>
          <w:lang w:eastAsia="zh-CN"/>
        </w:rPr>
      </w:pPr>
      <w:r>
        <w:rPr>
          <w:rFonts w:hint="eastAsia" w:ascii="仿宋_GB2312" w:eastAsia="仿宋_GB2312" w:cs="DengXian-Regular"/>
          <w:sz w:val="32"/>
          <w:szCs w:val="32"/>
        </w:rPr>
        <w:t>截至201</w:t>
      </w:r>
      <w:r>
        <w:rPr>
          <w:rFonts w:hint="eastAsia" w:ascii="仿宋_GB2312" w:eastAsia="仿宋_GB2312" w:cs="DengXian-Regular"/>
          <w:sz w:val="32"/>
          <w:szCs w:val="32"/>
          <w:lang w:val="en-US" w:eastAsia="zh-CN"/>
        </w:rPr>
        <w:t>8</w:t>
      </w:r>
      <w:r>
        <w:rPr>
          <w:rFonts w:hint="eastAsia" w:ascii="仿宋_GB2312" w:eastAsia="仿宋_GB2312" w:cs="DengXian-Regular"/>
          <w:sz w:val="32"/>
          <w:szCs w:val="32"/>
        </w:rPr>
        <w:t>年12月31日，本部门共有车辆</w:t>
      </w:r>
      <w:r>
        <w:rPr>
          <w:rFonts w:hint="eastAsia" w:ascii="仿宋_GB2312" w:eastAsia="仿宋_GB2312" w:cs="DengXian-Regular"/>
          <w:sz w:val="32"/>
          <w:szCs w:val="32"/>
          <w:lang w:val="en-US" w:eastAsia="zh-CN"/>
        </w:rPr>
        <w:t>5</w:t>
      </w:r>
      <w:r>
        <w:rPr>
          <w:rFonts w:hint="eastAsia" w:ascii="仿宋_GB2312" w:eastAsia="仿宋_GB2312" w:cs="DengXian-Regular"/>
          <w:sz w:val="32"/>
          <w:szCs w:val="32"/>
        </w:rPr>
        <w:t>辆，和上年持平上。其中，副部（省）级及以上领导用车</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辆，主要领导干部用车</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辆，机要通信用车</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辆，应急保障用车</w:t>
      </w:r>
      <w:r>
        <w:rPr>
          <w:rFonts w:hint="eastAsia" w:ascii="仿宋_GB2312" w:eastAsia="仿宋_GB2312" w:cs="DengXian-Regular"/>
          <w:sz w:val="32"/>
          <w:szCs w:val="32"/>
          <w:lang w:val="en-US" w:eastAsia="zh-CN"/>
        </w:rPr>
        <w:t>1</w:t>
      </w:r>
      <w:r>
        <w:rPr>
          <w:rFonts w:hint="eastAsia" w:ascii="仿宋_GB2312" w:eastAsia="仿宋_GB2312" w:cs="DengXian-Regular"/>
          <w:sz w:val="32"/>
          <w:szCs w:val="32"/>
        </w:rPr>
        <w:t>辆，执法执勤用车</w:t>
      </w:r>
      <w:r>
        <w:rPr>
          <w:rFonts w:hint="eastAsia" w:ascii="仿宋_GB2312" w:eastAsia="仿宋_GB2312" w:cs="DengXian-Regular"/>
          <w:sz w:val="32"/>
          <w:szCs w:val="32"/>
          <w:lang w:val="en-US" w:eastAsia="zh-CN"/>
        </w:rPr>
        <w:t>4</w:t>
      </w:r>
      <w:r>
        <w:rPr>
          <w:rFonts w:hint="eastAsia" w:ascii="仿宋_GB2312" w:eastAsia="仿宋_GB2312" w:cs="DengXian-Regular"/>
          <w:sz w:val="32"/>
          <w:szCs w:val="32"/>
        </w:rPr>
        <w:t>辆，特种专业技术用车</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辆，离退休干部用车</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辆，其他用车</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w:t>
      </w:r>
      <w:r>
        <w:rPr>
          <w:rFonts w:hint="eastAsia" w:ascii="仿宋_GB2312" w:eastAsia="仿宋_GB2312" w:cs="DengXian-Regular"/>
          <w:sz w:val="32"/>
          <w:szCs w:val="32"/>
          <w:lang w:eastAsia="zh-CN"/>
        </w:rPr>
        <w:t>。</w:t>
      </w:r>
    </w:p>
    <w:p w14:paraId="0D92FA52">
      <w:pPr>
        <w:adjustRightInd w:val="0"/>
        <w:snapToGrid w:val="0"/>
        <w:spacing w:after="0" w:line="560" w:lineRule="exact"/>
        <w:ind w:firstLine="640" w:firstLineChars="200"/>
        <w:rPr>
          <w:rFonts w:hint="eastAsia" w:ascii="仿宋_GB2312" w:eastAsia="仿宋_GB2312" w:cs="DengXian-Regular"/>
          <w:sz w:val="32"/>
          <w:szCs w:val="32"/>
        </w:rPr>
      </w:pPr>
      <w:r>
        <w:rPr>
          <w:rFonts w:hint="eastAsia" w:ascii="仿宋_GB2312" w:hAnsi="Times New Roman" w:eastAsia="仿宋_GB2312" w:cs="DengXian-Regular"/>
          <w:sz w:val="32"/>
          <w:szCs w:val="32"/>
        </w:rPr>
        <w:t>单位价值</w:t>
      </w:r>
      <w:r>
        <w:rPr>
          <w:rFonts w:hint="eastAsia" w:ascii="仿宋_GB2312" w:hAnsi="TimesNewRomanPSMT" w:eastAsia="仿宋_GB2312" w:cs="TimesNewRomanPSMT"/>
          <w:sz w:val="32"/>
          <w:szCs w:val="32"/>
        </w:rPr>
        <w:t>50</w:t>
      </w:r>
      <w:r>
        <w:rPr>
          <w:rFonts w:hint="eastAsia" w:ascii="仿宋_GB2312" w:hAnsi="Times New Roman" w:eastAsia="仿宋_GB2312" w:cs="DengXian-Regular"/>
          <w:sz w:val="32"/>
          <w:szCs w:val="32"/>
        </w:rPr>
        <w:t>万元以上通用设备0台（套），与上年相比无增减变化，单位价值</w:t>
      </w:r>
      <w:r>
        <w:rPr>
          <w:rFonts w:hint="eastAsia" w:ascii="仿宋_GB2312" w:hAnsi="TimesNewRomanPSMT" w:eastAsia="仿宋_GB2312" w:cs="TimesNewRomanPSMT"/>
          <w:sz w:val="32"/>
          <w:szCs w:val="32"/>
        </w:rPr>
        <w:t>100</w:t>
      </w:r>
      <w:r>
        <w:rPr>
          <w:rFonts w:hint="eastAsia" w:ascii="仿宋_GB2312" w:hAnsi="Times New Roman" w:eastAsia="仿宋_GB2312" w:cs="DengXian-Regular"/>
          <w:sz w:val="32"/>
          <w:szCs w:val="32"/>
        </w:rPr>
        <w:t>万元以上专用设备0台（套），与上年相比无增减变化。</w:t>
      </w:r>
      <w:r>
        <w:rPr>
          <w:rFonts w:hint="eastAsia" w:ascii="仿宋_GB2312" w:hAnsi="TimesNewRomanPSMT" w:eastAsia="仿宋_GB2312" w:cs="TimesNewRomanPSMT"/>
          <w:sz w:val="32"/>
          <w:szCs w:val="32"/>
        </w:rPr>
        <w:t>主要是本单位无此类国有资产。</w:t>
      </w:r>
    </w:p>
    <w:p w14:paraId="4A322EE0">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（四）其他需要说明的情况</w:t>
      </w:r>
    </w:p>
    <w:p w14:paraId="3C4268A2">
      <w:pPr>
        <w:adjustRightInd w:val="0"/>
        <w:snapToGrid w:val="0"/>
        <w:spacing w:after="0" w:line="580" w:lineRule="exact"/>
        <w:ind w:firstLine="640" w:firstLineChars="200"/>
        <w:rPr>
          <w:rFonts w:ascii="仿宋_GB2312" w:eastAsia="仿宋_GB2312" w:cs="DengXian-Regular"/>
          <w:sz w:val="32"/>
          <w:szCs w:val="32"/>
        </w:rPr>
      </w:pPr>
      <w:r>
        <w:rPr>
          <w:rFonts w:ascii="仿宋_GB2312" w:eastAsia="仿宋_GB2312" w:cs="DengXian-Regular"/>
          <w:sz w:val="32"/>
          <w:szCs w:val="32"/>
        </w:rPr>
        <w:t>1</w:t>
      </w:r>
      <w:r>
        <w:rPr>
          <w:rFonts w:hint="eastAsia" w:ascii="仿宋_GB2312" w:eastAsia="仿宋_GB2312" w:cs="DengXian-Regular"/>
          <w:sz w:val="32"/>
          <w:szCs w:val="32"/>
        </w:rPr>
        <w:t>、本部门</w:t>
      </w:r>
      <w:r>
        <w:rPr>
          <w:rFonts w:ascii="仿宋_GB2312" w:eastAsia="仿宋_GB2312" w:cs="DengXian-Regular"/>
          <w:sz w:val="32"/>
          <w:szCs w:val="32"/>
        </w:rPr>
        <w:t>2018</w:t>
      </w:r>
      <w:r>
        <w:rPr>
          <w:rFonts w:hint="eastAsia" w:ascii="仿宋_GB2312" w:eastAsia="仿宋_GB2312" w:cs="DengXian-Regular"/>
          <w:sz w:val="32"/>
          <w:szCs w:val="32"/>
        </w:rPr>
        <w:t>年度政府性基金预算财政拨款收入支出决算表、国有资本经营预算财政拨款收入支出决算表、政府采购情况表无收支及结转结余情况，故此三表以空表列示。</w:t>
      </w:r>
    </w:p>
    <w:p w14:paraId="33AF9EC9">
      <w:pPr>
        <w:adjustRightInd w:val="0"/>
        <w:snapToGrid w:val="0"/>
        <w:spacing w:after="0" w:line="580" w:lineRule="exact"/>
        <w:ind w:firstLine="640" w:firstLineChars="200"/>
        <w:rPr>
          <w:rFonts w:ascii="仿宋_GB2312" w:eastAsia="仿宋_GB2312" w:cs="DengXian-Regular"/>
          <w:sz w:val="32"/>
          <w:szCs w:val="32"/>
        </w:rPr>
      </w:pPr>
      <w:r>
        <w:rPr>
          <w:rFonts w:ascii="仿宋_GB2312" w:eastAsia="仿宋_GB2312" w:cs="DengXian-Regular"/>
          <w:sz w:val="32"/>
          <w:szCs w:val="32"/>
        </w:rPr>
        <w:t>2</w:t>
      </w:r>
      <w:r>
        <w:rPr>
          <w:rFonts w:hint="eastAsia" w:ascii="仿宋_GB2312" w:eastAsia="仿宋_GB2312" w:cs="DengXian-Regular"/>
          <w:sz w:val="32"/>
          <w:szCs w:val="32"/>
        </w:rPr>
        <w:t>、由于决算公开表格中金额数值应当保留两位小数，公开数据为四舍五入计算结</w:t>
      </w:r>
      <w:r>
        <w:pict>
          <v:group id="_x0000_s1062" o:spid="_x0000_s1062" o:spt="203" style="position:absolute;left:0pt;margin-left:-0.55pt;margin-top:29.3pt;height:43.95pt;width:301.85pt;mso-position-horizontal-relative:page;mso-position-vertical-relative:page;z-index:251681792;mso-width-relative:page;mso-height-relative:page;" coordorigin="4551,52615" coordsize="8546,1398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">
            <o:lock v:ext="edit"/>
            <v:rect id="矩形 13" o:spid="_x0000_s1063" o:spt="1" style="position:absolute;left:4551;top:52615;height:1175;width:8546;v-text-anchor:middle;" fillcolor="#D9D9D9" filled="t" stroked="f" coordsize="21600,21600" o:gfxdata="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HwGMnb4A&#10;AADbAAAADwAAAAAAAAABACAAAAAiAAAAZHJzL2Rvd25yZXYueG1sUEsBAhQAFAAAAAgAh07iQDMv&#10;BZ47AAAAOQAAABAAAAAAAAAAAQAgAAAADQEAAGRycy9zaGFwZXhtbC54bWxQSwUGAAAAAAYABgBb&#10;AQAAtwMAAAAA&#10;">
              <v:path/>
              <v:fill on="t" focussize="0,0"/>
              <v:stroke on="f" weight="2pt"/>
              <v:imagedata o:title=""/>
              <o:lock v:ext="edit"/>
            </v:rect>
            <v:rect id="_x0000_s1064" o:spid="_x0000_s1064" o:spt="1" style="position:absolute;left:4577;top:52890;height:1123;width:8324;v-text-anchor:middle;" fillcolor="#AD002D" filled="t" stroked="t" coordsize="21600,21600" o:gfxdata="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55G0wvQAA&#10;ANsAAAAPAAAAAAAAAAEAIAAAACIAAABkcnMvZG93bnJldi54bWxQSwECFAAUAAAACACHTuJAMy8F&#10;njsAAAA5AAAAEAAAAAAAAAABACAAAAAMAQAAZHJzL3NoYXBleG1sLnhtbFBLBQYAAAAABgAGAFsB&#10;AAC2AwAAAAA=&#10;">
              <v:path/>
              <v:fill on="t" focussize="0,0"/>
              <v:stroke weight="2pt" color="#B0761F" joinstyle="round"/>
              <v:imagedata o:title=""/>
              <o:lock v:ext="edit"/>
              <v:textbox>
                <w:txbxContent>
                  <w:p w14:paraId="36250983">
                    <w:pPr>
                      <w:widowControl/>
                      <w:jc w:val="left"/>
                      <w:rPr>
                        <w:rFonts w:ascii="楷体" w:hAnsi="楷体" w:eastAsia="楷体" w:cs="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MS Gothic" w:hAnsi="MS Gothic" w:eastAsia="MS Gothic" w:cs="MS Gothic"/>
                        <w:b/>
                        <w:bCs/>
                        <w:color w:val="FDEFBE"/>
                        <w:kern w:val="0"/>
                        <w:sz w:val="32"/>
                        <w:szCs w:val="32"/>
                      </w:rPr>
                      <w:t>☞</w:t>
                    </w:r>
                    <w:r>
                      <w:rPr>
                        <w:rFonts w:hint="eastAsia" w:ascii="楷体" w:hAnsi="楷体" w:eastAsia="楷体" w:cs="楷体"/>
                        <w:b/>
                        <w:bCs/>
                        <w:color w:val="FDEFBE"/>
                        <w:kern w:val="0"/>
                        <w:sz w:val="32"/>
                        <w:szCs w:val="32"/>
                      </w:rPr>
                      <w:t>部门决算情况说明</w:t>
                    </w:r>
                  </w:p>
                  <w:p w14:paraId="47B1A05D">
                    <w:pPr>
                      <w:jc w:val="center"/>
                    </w:pPr>
                  </w:p>
                </w:txbxContent>
              </v:textbox>
            </v:rect>
            <w10:anchorlock/>
          </v:group>
        </w:pict>
      </w:r>
      <w:r>
        <w:rPr>
          <w:rFonts w:hint="eastAsia" w:ascii="仿宋_GB2312" w:eastAsia="仿宋_GB2312" w:cs="DengXian-Regular"/>
          <w:sz w:val="32"/>
          <w:szCs w:val="32"/>
        </w:rPr>
        <w:t>果，个别数据合计项与分项之和存在小数点后差额，特此说明。</w:t>
      </w:r>
    </w:p>
    <w:p w14:paraId="1841CE99">
      <w:pPr>
        <w:widowControl/>
        <w:spacing w:after="0" w:line="580" w:lineRule="exact"/>
        <w:ind w:firstLine="883" w:firstLineChars="200"/>
        <w:jc w:val="left"/>
        <w:rPr>
          <w:rFonts w:ascii="宋体" w:cs="MS-UIGothic,Bold"/>
          <w:b/>
          <w:bCs/>
          <w:kern w:val="0"/>
          <w:sz w:val="44"/>
          <w:szCs w:val="44"/>
        </w:rPr>
        <w:sectPr>
          <w:pgSz w:w="11906" w:h="16838"/>
          <w:pgMar w:top="2098" w:right="1474" w:bottom="1984" w:left="1588" w:header="851" w:footer="992" w:gutter="0"/>
          <w:cols w:space="0" w:num="1"/>
          <w:docGrid w:type="lines" w:linePitch="312" w:charSpace="0"/>
        </w:sectPr>
      </w:pPr>
    </w:p>
    <w:p w14:paraId="2D4F22F4">
      <w:pPr>
        <w:rPr>
          <w:rFonts w:ascii="宋体" w:cs="ArialUnicodeMS"/>
          <w:color w:val="000000"/>
          <w:kern w:val="0"/>
        </w:rPr>
        <w:sectPr>
          <w:pgSz w:w="11906" w:h="16838"/>
          <w:pgMar w:top="2098" w:right="1474" w:bottom="1984" w:left="1588" w:header="851" w:footer="992" w:gutter="0"/>
          <w:cols w:space="0" w:num="1"/>
          <w:docGrid w:type="lines" w:linePitch="312" w:charSpace="0"/>
        </w:sectPr>
      </w:pPr>
      <w:r>
        <w:pict>
          <v:shape id="图片 21" o:spid="_x0000_s1065" o:spt="75" alt="2" type="#_x0000_t75" style="position:absolute;left:0pt;margin-left:-79.45pt;margin-top:-105.35pt;height:840.95pt;width:594.5pt;z-index:-251648000;mso-width-relative:page;mso-height-relative:page;" filled="f" o:preferrelative="t" stroked="f" coordsize="21600,21600">
            <v:path/>
            <v:fill on="f" focussize="0,0"/>
            <v:stroke on="f" joinstyle="miter"/>
            <v:imagedata r:id="rId12" o:title=""/>
            <o:lock v:ext="edit" aspectratio="t"/>
          </v:shape>
        </w:pict>
      </w:r>
      <w:r>
        <w:pict>
          <v:shape id="_x0000_s1066" o:spid="_x0000_s1066" o:spt="202" type="#_x0000_t202" style="position:absolute;left:0pt;margin-left:-78.7pt;margin-top:232.8pt;height:159.1pt;width:596.2pt;z-index:251667456;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DZZp6M3gAAAA0BAAAPAAAAAAAAAAEAIAAAACIAAABkcnMvZG93bnJldi54bWxQSwECFAAUAAAA&#10;CACHTuJAal9dpSECAAAbBAAADgAAAAAAAAABACAAAAAtAQAAZHJzL2Uyb0RvYy54bWxQSwUGAAAA&#10;AAYABgBZAQAAwAUAAAAA&#10;">
            <v:path/>
            <v:fill on="f" focussize="0,0"/>
            <v:stroke on="f" weight="0.5pt" joinstyle="miter"/>
            <v:imagedata o:title=""/>
            <o:lock v:ext="edit"/>
            <v:textbox>
              <w:txbxContent>
                <w:p w14:paraId="56C987C2">
                  <w:pPr>
                    <w:widowControl/>
                    <w:spacing w:line="1200" w:lineRule="exact"/>
                    <w:jc w:val="center"/>
                    <w:rPr>
                      <w:rFonts w:ascii="黑体" w:hAnsi="宋体" w:eastAsia="黑体"/>
                      <w:color w:val="FDEFBE"/>
                      <w:sz w:val="96"/>
                      <w:szCs w:val="96"/>
                    </w:rPr>
                  </w:pPr>
                  <w:r>
                    <w:rPr>
                      <w:rFonts w:hint="eastAsia" w:ascii="黑体" w:hAnsi="宋体" w:eastAsia="黑体"/>
                      <w:color w:val="FDEFBE"/>
                      <w:sz w:val="96"/>
                      <w:szCs w:val="96"/>
                    </w:rPr>
                    <w:t>第四部分</w:t>
                  </w:r>
                </w:p>
                <w:p w14:paraId="5609DDB5">
                  <w:pPr>
                    <w:widowControl/>
                    <w:spacing w:line="1200" w:lineRule="exact"/>
                    <w:jc w:val="center"/>
                    <w:rPr>
                      <w:color w:val="FDEFBE"/>
                      <w:sz w:val="96"/>
                      <w:szCs w:val="96"/>
                    </w:rPr>
                  </w:pPr>
                  <w:r>
                    <w:rPr>
                      <w:rFonts w:hint="eastAsia" w:ascii="黑体" w:hAnsi="宋体" w:eastAsia="黑体"/>
                      <w:color w:val="FDEFBE"/>
                      <w:sz w:val="96"/>
                      <w:szCs w:val="96"/>
                    </w:rPr>
                    <w:t>名词解释</w:t>
                  </w:r>
                </w:p>
              </w:txbxContent>
            </v:textbox>
          </v:shape>
        </w:pict>
      </w:r>
    </w:p>
    <w:p w14:paraId="02E2EDDC">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（一）财政拨款收入：</w:t>
      </w:r>
      <w:r>
        <w:rPr>
          <w:rFonts w:hint="eastAsia" w:ascii="仿宋_GB2312" w:hAnsi="宋体" w:eastAsia="仿宋_GB2312"/>
          <w:color w:val="000000"/>
          <w:kern w:val="0"/>
          <w:sz w:val="32"/>
          <w:szCs w:val="32"/>
        </w:rPr>
        <w:t>本年度从本级财政部门取得的财政拨款，包括一般公共预算财政拨款和政府性基金预算财政拨款。</w:t>
      </w:r>
    </w:p>
    <w:p w14:paraId="5FFF14D0">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（二）事业收入：</w:t>
      </w:r>
      <w:r>
        <w:rPr>
          <w:rFonts w:hint="eastAsia" w:ascii="仿宋_GB2312" w:hAnsi="宋体" w:eastAsia="仿宋_GB2312"/>
          <w:color w:val="000000"/>
          <w:kern w:val="0"/>
          <w:sz w:val="32"/>
          <w:szCs w:val="32"/>
        </w:rPr>
        <w:t>指事业单位开展专业业务活动及辅助活动所取得的收入。</w:t>
      </w:r>
    </w:p>
    <w:p w14:paraId="07BD5ACB">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（三）其他收入：</w:t>
      </w:r>
      <w:r>
        <w:rPr>
          <w:rFonts w:hint="eastAsia" w:ascii="仿宋_GB2312" w:hAnsi="宋体" w:eastAsia="仿宋_GB2312"/>
          <w:color w:val="000000"/>
          <w:kern w:val="0"/>
          <w:sz w:val="32"/>
          <w:szCs w:val="32"/>
        </w:rPr>
        <w:t>指除上述“财政拨款收入”“事业收入”“经营收入”等以外的收入。</w:t>
      </w:r>
    </w:p>
    <w:p w14:paraId="136B91C4">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（四）用事业基金弥补收支差额：</w:t>
      </w:r>
      <w:r>
        <w:rPr>
          <w:rFonts w:hint="eastAsia" w:ascii="仿宋_GB2312" w:hAnsi="宋体" w:eastAsia="仿宋_GB2312"/>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14:paraId="51A4C019">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（五）年初结转和结余：</w:t>
      </w:r>
      <w:r>
        <w:rPr>
          <w:rFonts w:hint="eastAsia" w:ascii="仿宋_GB2312" w:hAnsi="宋体" w:eastAsia="仿宋_GB2312"/>
          <w:color w:val="000000"/>
          <w:kern w:val="0"/>
          <w:sz w:val="32"/>
          <w:szCs w:val="32"/>
        </w:rPr>
        <w:t>指以前年度尚未完成、结转到本年仍按原规定用途继续使用的资金，或项目已完成等产生的结余资金。</w:t>
      </w:r>
    </w:p>
    <w:p w14:paraId="0C6E7650">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（六）结余分配：</w:t>
      </w:r>
      <w:r>
        <w:rPr>
          <w:rFonts w:hint="eastAsia" w:ascii="仿宋_GB2312" w:hAnsi="宋体" w:eastAsia="仿宋_GB2312"/>
          <w:color w:val="000000"/>
          <w:kern w:val="0"/>
          <w:sz w:val="32"/>
          <w:szCs w:val="32"/>
        </w:rPr>
        <w:t>指事业单位按照事业单位会计制度的规定从非财政补助结余中分配的事业基金和职工福利基金等。</w:t>
      </w:r>
    </w:p>
    <w:p w14:paraId="52EDED7E">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（七）年末结转和结</w:t>
      </w:r>
      <w:r>
        <w:pict>
          <v:group id="_x0000_s1067" o:spid="_x0000_s1067" o:spt="203" style="position:absolute;left:0pt;margin-left:-81.05pt;margin-top:39.65pt;height:43.95pt;width:264.85pt;mso-position-vertical-relative:page;z-index:251671552;mso-width-relative:page;mso-height-relative:page;" coordorigin="4551,52615" coordsize="8546,1398203"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IWM/JvbAAAACwEAAA8AAAAAAAAAAQAg&#10;AAAAIgAAAGRycy9kb3ducmV2LnhtbFBLAQIUABQAAAAIAIdO4kBePTEaKAMAAPIIAAAOAAAAAAAA&#10;AAEAIAAAACoBAABkcnMvZTJvRG9jLnhtbFBLBQYAAAAABgAGAFkBAADEBgAAAAA=&#10;">
            <o:lock v:ext="edit"/>
            <v:rect id="矩形 13" o:spid="_x0000_s1068" o:spt="1" style="position:absolute;left:4551;top:52615;height:1175;width:8546;v-text-anchor:middle;" fillcolor="#D9D9D9" filled="t" stroked="f" coordsize="21600,21600" o:gfxdata="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kBhEG/&#10;AAAA3AAAAA8AAAAAAAAAAQAgAAAAIgAAAGRycy9kb3ducmV2LnhtbFBLAQIUABQAAAAIAIdO4kAz&#10;LwWeOwAAADkAAAAQAAAAAAAAAAEAIAAAAA4BAABkcnMvc2hhcGV4bWwueG1sUEsFBgAAAAAGAAYA&#10;WwEAALgDAAAAAA==&#10;">
              <v:path/>
              <v:fill on="t" focussize="0,0"/>
              <v:stroke on="f" weight="2pt"/>
              <v:imagedata o:title=""/>
              <o:lock v:ext="edit"/>
            </v:rect>
            <v:rect id="矩形 14" o:spid="_x0000_s1069" o:spt="1" style="position:absolute;left:4577;top:52890;height:1123;width:8324;v-text-anchor:middle;" fillcolor="#AD002D" filled="t" stroked="t" coordsize="21600,21600" o:gfxdata="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Gsyc065AAAA3AAA&#10;AA8AAAAAAAAAAQAgAAAAIgAAAGRycy9kb3ducmV2LnhtbFBLAQIUABQAAAAIAIdO4kAzLwWeOwAA&#10;ADkAAAAQAAAAAAAAAAEAIAAAAAgBAABkcnMvc2hhcGV4bWwueG1sUEsFBgAAAAAGAAYAWwEAALID&#10;AAAAAA==&#10;">
              <v:path/>
              <v:fill on="t" focussize="0,0"/>
              <v:stroke weight="2pt" color="#B0761F" joinstyle="round"/>
              <v:imagedata o:title=""/>
              <o:lock v:ext="edit"/>
              <v:textbox>
                <w:txbxContent>
                  <w:p w14:paraId="08335CCF">
                    <w:pPr>
                      <w:widowControl/>
                      <w:jc w:val="left"/>
                      <w:rPr>
                        <w:rFonts w:ascii="楷体" w:hAnsi="楷体" w:eastAsia="楷体" w:cs="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MS Gothic" w:hAnsi="MS Gothic" w:eastAsia="MS Gothic" w:cs="MS Gothic"/>
                        <w:b/>
                        <w:bCs/>
                        <w:color w:val="FDEFBE"/>
                        <w:kern w:val="0"/>
                        <w:sz w:val="32"/>
                        <w:szCs w:val="32"/>
                      </w:rPr>
                      <w:t>☞</w:t>
                    </w:r>
                    <w:r>
                      <w:rPr>
                        <w:rFonts w:hint="eastAsia" w:ascii="楷体" w:hAnsi="楷体" w:eastAsia="楷体" w:cs="楷体"/>
                        <w:b/>
                        <w:bCs/>
                        <w:color w:val="FDEFBE"/>
                        <w:kern w:val="0"/>
                        <w:sz w:val="32"/>
                        <w:szCs w:val="32"/>
                      </w:rPr>
                      <w:t>名词解释</w:t>
                    </w:r>
                  </w:p>
                  <w:p w14:paraId="10332825">
                    <w:pPr>
                      <w:jc w:val="center"/>
                    </w:pPr>
                  </w:p>
                </w:txbxContent>
              </v:textbox>
            </v:rect>
            <w10:anchorlock/>
          </v:group>
        </w:pict>
      </w:r>
      <w:r>
        <w:rPr>
          <w:rFonts w:hint="eastAsia" w:ascii="仿宋_GB2312" w:hAnsi="宋体" w:eastAsia="仿宋_GB2312"/>
          <w:b/>
          <w:bCs/>
          <w:color w:val="000000"/>
          <w:kern w:val="0"/>
          <w:sz w:val="32"/>
          <w:szCs w:val="32"/>
        </w:rPr>
        <w:t>余：</w:t>
      </w:r>
      <w:r>
        <w:rPr>
          <w:rFonts w:hint="eastAsia" w:ascii="仿宋_GB2312" w:hAnsi="宋体" w:eastAsia="仿宋_GB2312"/>
          <w:color w:val="000000"/>
          <w:kern w:val="0"/>
          <w:sz w:val="32"/>
          <w:szCs w:val="32"/>
        </w:rPr>
        <w:t>指单位按有关规定结转到下年或以后年度继续使用的资金，或项目已完成等产生的结余资金。</w:t>
      </w:r>
    </w:p>
    <w:p w14:paraId="0ABC4F63">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（八）基本支出：</w:t>
      </w:r>
      <w:r>
        <w:rPr>
          <w:rFonts w:hint="eastAsia" w:ascii="仿宋_GB2312" w:hAnsi="宋体" w:eastAsia="仿宋_GB2312"/>
          <w:color w:val="000000"/>
          <w:kern w:val="0"/>
          <w:sz w:val="32"/>
          <w:szCs w:val="32"/>
        </w:rPr>
        <w:t>填列单位为保障机构正常运转、完成日常工作任务而发生的各项支出。</w:t>
      </w:r>
    </w:p>
    <w:p w14:paraId="2E5DA234">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（九）项目支出：</w:t>
      </w:r>
      <w:r>
        <w:rPr>
          <w:rFonts w:hint="eastAsia" w:ascii="仿宋_GB2312" w:hAnsi="宋体" w:eastAsia="仿宋_GB2312"/>
          <w:color w:val="000000"/>
          <w:kern w:val="0"/>
          <w:sz w:val="32"/>
          <w:szCs w:val="32"/>
        </w:rPr>
        <w:t>填列单位为完成特定的行政工作任务或事业发展目标，在基本支出之外发生的各项支出</w:t>
      </w:r>
    </w:p>
    <w:p w14:paraId="3B062C48">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（十）资本性支出（基本建设）：</w:t>
      </w:r>
      <w:r>
        <w:rPr>
          <w:rFonts w:hint="eastAsia" w:ascii="仿宋_GB2312" w:hAnsi="宋体" w:eastAsia="仿宋_GB2312"/>
          <w:color w:val="000000"/>
          <w:kern w:val="0"/>
          <w:sz w:val="32"/>
          <w:szCs w:val="32"/>
        </w:rPr>
        <w:t>填列切块由发展改革部门安排的基本建设支出，对企业补助支出不在此科目反映。</w:t>
      </w:r>
    </w:p>
    <w:p w14:paraId="0955B279">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（十一）资本性支出：</w:t>
      </w:r>
      <w:r>
        <w:rPr>
          <w:rFonts w:hint="eastAsia" w:ascii="仿宋_GB2312" w:hAnsi="宋体" w:eastAsia="仿宋_GB2312"/>
          <w:color w:val="000000"/>
          <w:kern w:val="0"/>
          <w:sz w:val="32"/>
          <w:szCs w:val="32"/>
        </w:rPr>
        <w:t>填列各单位安排的资本性支出。切块由发展改革部门安排的基本建设支出不在此科目反映。</w:t>
      </w:r>
    </w:p>
    <w:p w14:paraId="2DDA5EEC">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（十二）“三公”经费：</w:t>
      </w:r>
      <w:r>
        <w:rPr>
          <w:rFonts w:hint="eastAsia" w:ascii="仿宋_GB2312" w:hAnsi="宋体" w:eastAsia="仿宋_GB2312"/>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w:t>
      </w:r>
      <w:r>
        <w:pict>
          <v:group id="_x0000_s1070" o:spid="_x0000_s1070" o:spt="203" style="position:absolute;left:0pt;margin-left:-81.05pt;margin-top:39.65pt;height:43.95pt;width:264.85pt;mso-position-vertical-relative:page;z-index:251682816;mso-width-relative:page;mso-height-relative:page;" coordorigin="4551,52615" coordsize="8546,1398203"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">
            <o:lock v:ext="edit"/>
            <v:rect id="矩形 13" o:spid="_x0000_s1071" o:spt="1" style="position:absolute;left:4551;top:52615;height:1175;width:8546;v-text-anchor:middle;" fillcolor="#D9D9D9" filled="t" stroked="f" coordsize="21600,21600" o:gfxdata="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Q6BTpvQAA&#10;ANsAAAAPAAAAAAAAAAEAIAAAACIAAABkcnMvZG93bnJldi54bWxQSwECFAAUAAAACACHTuJAMy8F&#10;njsAAAA5AAAAEAAAAAAAAAABACAAAAAMAQAAZHJzL3NoYXBleG1sLnhtbFBLBQYAAAAABgAGAFsB&#10;AAC2AwAAAAA=&#10;">
              <v:path/>
              <v:fill on="t" focussize="0,0"/>
              <v:stroke on="f" weight="2pt"/>
              <v:imagedata o:title=""/>
              <o:lock v:ext="edit"/>
            </v:rect>
            <v:rect id="矩形 14" o:spid="_x0000_s1072" o:spt="1" style="position:absolute;left:4577;top:52890;height:1123;width:8324;v-text-anchor:middle;" fillcolor="#AD002D" filled="t" stroked="t" coordsize="21600,21600" o:gfxdata="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6ZPOqL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14:paraId="64F261F1">
                    <w:pPr>
                      <w:widowControl/>
                      <w:jc w:val="left"/>
                      <w:rPr>
                        <w:rFonts w:ascii="楷体" w:hAnsi="楷体" w:eastAsia="楷体" w:cs="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MS Gothic" w:hAnsi="MS Gothic" w:eastAsia="MS Gothic" w:cs="MS Gothic"/>
                        <w:b/>
                        <w:bCs/>
                        <w:color w:val="FDEFBE"/>
                        <w:kern w:val="0"/>
                        <w:sz w:val="32"/>
                        <w:szCs w:val="32"/>
                      </w:rPr>
                      <w:t>☞</w:t>
                    </w:r>
                    <w:r>
                      <w:rPr>
                        <w:rFonts w:hint="eastAsia" w:ascii="楷体" w:hAnsi="楷体" w:eastAsia="楷体" w:cs="楷体"/>
                        <w:b/>
                        <w:bCs/>
                        <w:color w:val="FDEFBE"/>
                        <w:kern w:val="0"/>
                        <w:sz w:val="32"/>
                        <w:szCs w:val="32"/>
                      </w:rPr>
                      <w:t>名词解释</w:t>
                    </w:r>
                  </w:p>
                  <w:p w14:paraId="35B9906F">
                    <w:pPr>
                      <w:jc w:val="center"/>
                    </w:pPr>
                  </w:p>
                </w:txbxContent>
              </v:textbox>
            </v:rect>
            <w10:anchorlock/>
          </v:group>
        </w:pict>
      </w:r>
      <w:r>
        <w:rPr>
          <w:rFonts w:hint="eastAsia" w:ascii="仿宋_GB2312" w:hAnsi="宋体" w:eastAsia="仿宋_GB2312"/>
          <w:color w:val="000000"/>
          <w:kern w:val="0"/>
          <w:sz w:val="32"/>
          <w:szCs w:val="32"/>
        </w:rPr>
        <w:t>待费反映单位按规定开支的各类公务接待（含外宾接待）支出。</w:t>
      </w:r>
    </w:p>
    <w:p w14:paraId="1E442E58">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（十三）其</w:t>
      </w:r>
      <w:r>
        <w:pict>
          <v:group id="_x0000_s1073" o:spid="_x0000_s1073" o:spt="203" style="position:absolute;left:0pt;margin-left:-81.05pt;margin-top:39.65pt;height:43.95pt;width:264.85pt;mso-position-vertical-relative:page;z-index:251683840;mso-width-relative:page;mso-height-relative:page;" coordorigin="4551,52615" coordsize="8546,1398203"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hYz8m9sAAAALAQAADwAAAAAAAAABACAA&#10;AAAiAAAAZHJzL2Rvd25yZXYueG1sUEsBAhQAFAAAAAgAh07iQOLTqwMnAwAA7ggAAA4AAAAAAAAA&#10;AQAgAAAAKgEAAGRycy9lMm9Eb2MueG1sUEsFBgAAAAAGAAYAWQEAAMMGAAAAAA==&#10;">
            <o:lock v:ext="edit"/>
            <v:rect id="矩形 13" o:spid="_x0000_s1074" o:spt="1" style="position:absolute;left:4551;top:52615;height:1175;width:8546;v-text-anchor:middle;" fillcolor="#D9D9D9" filled="t" stroked="f" coordsize="21600,21600" o:gfxdata="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6bt3ugAAANsA&#10;AAAPAAAAAAAAAAEAIAAAACIAAABkcnMvZG93bnJldi54bWxQSwECFAAUAAAACACHTuJAMy8FnjsA&#10;AAA5AAAAEAAAAAAAAAABACAAAAAJAQAAZHJzL3NoYXBleG1sLnhtbFBLBQYAAAAABgAGAFsBAACz&#10;AwAAAAA=&#10;">
              <v:path/>
              <v:fill on="t" focussize="0,0"/>
              <v:stroke on="f" weight="2pt"/>
              <v:imagedata o:title=""/>
              <o:lock v:ext="edit"/>
            </v:rect>
            <v:rect id="矩形 14" o:spid="_x0000_s1075" o:spt="1" style="position:absolute;left:4577;top:52890;height:1123;width:8324;v-text-anchor:middle;" fillcolor="#AD002D" filled="t" stroked="t" coordsize="21600,21600" o:gfxdata="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Axa2r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14:paraId="70543860">
                    <w:pPr>
                      <w:widowControl/>
                      <w:jc w:val="left"/>
                      <w:rPr>
                        <w:rFonts w:ascii="楷体" w:hAnsi="楷体" w:eastAsia="楷体" w:cs="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MS Gothic" w:hAnsi="MS Gothic" w:eastAsia="MS Gothic" w:cs="MS Gothic"/>
                        <w:b/>
                        <w:bCs/>
                        <w:color w:val="FDEFBE"/>
                        <w:kern w:val="0"/>
                        <w:sz w:val="32"/>
                        <w:szCs w:val="32"/>
                      </w:rPr>
                      <w:t>☞</w:t>
                    </w:r>
                    <w:r>
                      <w:rPr>
                        <w:rFonts w:hint="eastAsia" w:ascii="楷体" w:hAnsi="楷体" w:eastAsia="楷体" w:cs="楷体"/>
                        <w:b/>
                        <w:bCs/>
                        <w:color w:val="FDEFBE"/>
                        <w:kern w:val="0"/>
                        <w:sz w:val="32"/>
                        <w:szCs w:val="32"/>
                      </w:rPr>
                      <w:t>名词解释</w:t>
                    </w:r>
                  </w:p>
                  <w:p w14:paraId="552E9DF9">
                    <w:pPr>
                      <w:jc w:val="center"/>
                    </w:pPr>
                  </w:p>
                </w:txbxContent>
              </v:textbox>
            </v:rect>
            <w10:anchorlock/>
          </v:group>
        </w:pict>
      </w:r>
      <w:r>
        <w:rPr>
          <w:rFonts w:hint="eastAsia" w:ascii="仿宋_GB2312" w:hAnsi="宋体" w:eastAsia="仿宋_GB2312"/>
          <w:b/>
          <w:bCs/>
          <w:color w:val="000000"/>
          <w:kern w:val="0"/>
          <w:sz w:val="32"/>
          <w:szCs w:val="32"/>
        </w:rPr>
        <w:t>他交通费用：</w:t>
      </w:r>
      <w:r>
        <w:rPr>
          <w:rFonts w:hint="eastAsia" w:ascii="仿宋_GB2312" w:hAnsi="宋体" w:eastAsia="仿宋_GB2312"/>
          <w:color w:val="000000"/>
          <w:kern w:val="0"/>
          <w:sz w:val="32"/>
          <w:szCs w:val="32"/>
        </w:rPr>
        <w:t>填列单位除公务用车运行维护费以外的其他交通费用。如公务交通补贴、租车费用、出租车费用、飞机、船舶等的燃料费、维修费、保险费等。</w:t>
      </w:r>
    </w:p>
    <w:p w14:paraId="54DF8275">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（十四）公务用车购置：</w:t>
      </w:r>
      <w:r>
        <w:rPr>
          <w:rFonts w:hint="eastAsia" w:ascii="仿宋_GB2312" w:hAnsi="宋体" w:eastAsia="仿宋_GB2312"/>
          <w:color w:val="000000"/>
          <w:kern w:val="0"/>
          <w:sz w:val="32"/>
          <w:szCs w:val="32"/>
        </w:rPr>
        <w:t>填列单位公务用车购置支出（含车辆购置税、牌照费）。</w:t>
      </w:r>
    </w:p>
    <w:p w14:paraId="3C4855F0">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（十五）其他交通工具购置：</w:t>
      </w:r>
      <w:r>
        <w:rPr>
          <w:rFonts w:hint="eastAsia" w:ascii="仿宋_GB2312" w:hAnsi="宋体" w:eastAsia="仿宋_GB2312"/>
          <w:color w:val="000000"/>
          <w:kern w:val="0"/>
          <w:sz w:val="32"/>
          <w:szCs w:val="32"/>
        </w:rPr>
        <w:t>填列单位除公务用车外的其他各类交通工具（如船舶、飞机）购置支出（含车辆购置税、牌照费）。</w:t>
      </w:r>
    </w:p>
    <w:p w14:paraId="10CD4EA4">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（十六）机关运行经费：</w:t>
      </w:r>
      <w:r>
        <w:rPr>
          <w:rFonts w:hint="eastAsia" w:ascii="仿宋_GB2312" w:hAnsi="宋体" w:eastAsia="仿宋_GB2312"/>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14:paraId="353C1B7E">
      <w:pPr>
        <w:widowControl/>
        <w:spacing w:after="0" w:line="560" w:lineRule="exact"/>
        <w:ind w:firstLine="643" w:firstLineChars="200"/>
        <w:rPr>
          <w:rFonts w:ascii="仿宋_GB2312" w:hAnsi="Cambria" w:eastAsia="仿宋_GB2312" w:cs="ArialUnicodeMS"/>
          <w:kern w:val="0"/>
          <w:sz w:val="32"/>
          <w:szCs w:val="32"/>
        </w:rPr>
        <w:sectPr>
          <w:pgSz w:w="11906" w:h="16838"/>
          <w:pgMar w:top="2098" w:right="1474" w:bottom="1985" w:left="1588" w:header="851" w:footer="992" w:gutter="0"/>
          <w:cols w:space="425" w:num="1"/>
          <w:docGrid w:type="lines" w:linePitch="312" w:charSpace="0"/>
        </w:sectPr>
      </w:pPr>
      <w:r>
        <w:rPr>
          <w:rFonts w:hint="eastAsia" w:ascii="仿宋_GB2312" w:hAnsi="宋体" w:eastAsia="仿宋_GB2312"/>
          <w:b/>
          <w:bCs/>
          <w:color w:val="000000"/>
          <w:kern w:val="0"/>
          <w:sz w:val="32"/>
          <w:szCs w:val="32"/>
        </w:rPr>
        <w:t>（十七）经费形式</w:t>
      </w:r>
      <w:r>
        <w:rPr>
          <w:rFonts w:ascii="仿宋_GB2312" w:hAnsi="宋体" w:eastAsia="仿宋_GB2312"/>
          <w:b/>
          <w:bCs/>
          <w:color w:val="000000"/>
          <w:kern w:val="0"/>
          <w:sz w:val="32"/>
          <w:szCs w:val="32"/>
        </w:rPr>
        <w:t>:</w:t>
      </w:r>
      <w:r>
        <w:rPr>
          <w:rFonts w:hint="eastAsia" w:ascii="仿宋_GB2312" w:hAnsi="宋体" w:eastAsia="仿宋_GB2312"/>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14:paraId="03BF2210">
      <w:pPr>
        <w:widowControl/>
        <w:spacing w:after="0" w:line="560" w:lineRule="exact"/>
        <w:ind w:firstLine="420" w:firstLineChars="200"/>
        <w:rPr>
          <w:rFonts w:ascii="仿宋_GB2312" w:hAnsi="Cambria" w:eastAsia="仿宋_GB2312" w:cs="ArialUnicodeMS"/>
          <w:kern w:val="0"/>
          <w:sz w:val="32"/>
          <w:szCs w:val="32"/>
        </w:rPr>
      </w:pPr>
      <w:r>
        <w:pict>
          <v:shape id="图片 101" o:spid="_x0000_s1076" o:spt="75" alt="3" type="#_x0000_t75" style="position:absolute;left:0pt;margin-left:-78pt;margin-top:-106.7pt;height:845.35pt;width:597.65pt;z-index:-251646976;mso-width-relative:page;mso-height-relative:page;" filled="f" o:preferrelative="t" stroked="f" coordsize="21600,21600">
            <v:path/>
            <v:fill on="f" focussize="0,0"/>
            <v:stroke on="f" joinstyle="miter"/>
            <v:imagedata r:id="rId23" o:title=""/>
            <o:lock v:ext="edit" aspectratio="t"/>
          </v:shape>
        </w:pict>
      </w:r>
    </w:p>
    <w:sectPr>
      <w:pgSz w:w="11906" w:h="16838"/>
      <w:pgMar w:top="2098" w:right="1474" w:bottom="1985" w:left="1588"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00" w:usb3="00000000" w:csb0="00040000" w:csb1="00000000"/>
  </w:font>
  <w:font w:name="MS Gothic">
    <w:panose1 w:val="020B0609070205080204"/>
    <w:charset w:val="80"/>
    <w:family w:val="modern"/>
    <w:pitch w:val="default"/>
    <w:sig w:usb0="E00002FF" w:usb1="6AC7FDFB" w:usb2="08000012" w:usb3="00000000" w:csb0="4002009F" w:csb1="DFD70000"/>
  </w:font>
  <w:font w:name="仿宋_GB2312">
    <w:altName w:val="仿宋"/>
    <w:panose1 w:val="02010609030101010101"/>
    <w:charset w:val="86"/>
    <w:family w:val="modern"/>
    <w:pitch w:val="default"/>
    <w:sig w:usb0="00000000" w:usb1="00000000" w:usb2="00000000" w:usb3="00000000" w:csb0="00040000" w:csb1="00000000"/>
  </w:font>
  <w:font w:name="ArialUnicodeMS">
    <w:altName w:val="Malgun Gothic"/>
    <w:panose1 w:val="00000000000000000000"/>
    <w:charset w:val="81"/>
    <w:family w:val="auto"/>
    <w:pitch w:val="default"/>
    <w:sig w:usb0="00000000" w:usb1="00000000" w:usb2="00000010" w:usb3="00000000" w:csb0="00080000" w:csb1="00000000"/>
  </w:font>
  <w:font w:name="MS-UIGothic,Bold">
    <w:altName w:val="Malgun Gothic"/>
    <w:panose1 w:val="00000000000000000000"/>
    <w:charset w:val="81"/>
    <w:family w:val="auto"/>
    <w:pitch w:val="default"/>
    <w:sig w:usb0="00000000" w:usb1="00000000" w:usb2="00000010" w:usb3="00000000" w:csb0="00080000" w:csb1="00000000"/>
  </w:font>
  <w:font w:name="DengXian-Regular">
    <w:altName w:val="宋体"/>
    <w:panose1 w:val="00000000000000000000"/>
    <w:charset w:val="86"/>
    <w:family w:val="auto"/>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DengXian-Bold">
    <w:altName w:val="宋体"/>
    <w:panose1 w:val="00000000000000000000"/>
    <w:charset w:val="86"/>
    <w:family w:val="auto"/>
    <w:pitch w:val="default"/>
    <w:sig w:usb0="00000000" w:usb1="00000000" w:usb2="00000010" w:usb3="00000000" w:csb0="00040000" w:csb1="00000000"/>
  </w:font>
  <w:font w:name="TimesNewRomanPSMT">
    <w:altName w:val="Arial"/>
    <w:panose1 w:val="00000000000000000000"/>
    <w:charset w:val="00"/>
    <w:family w:val="swiss"/>
    <w:pitch w:val="default"/>
    <w:sig w:usb0="00000000"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7037DB">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DDA1A7">
    <w:pPr>
      <w:pStyle w:val="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480" w:lineRule="auto"/>
      </w:pPr>
      <w:r>
        <w:separator/>
      </w:r>
    </w:p>
  </w:footnote>
  <w:footnote w:type="continuationSeparator" w:id="1">
    <w:p>
      <w:pPr>
        <w:spacing w:before="0" w:after="0" w:line="48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61E92D">
    <w:pPr>
      <w:pStyle w:val="9"/>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83EA3B">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0508D7">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DB9A87"/>
    <w:multiLevelType w:val="singleLevel"/>
    <w:tmpl w:val="45DB9A87"/>
    <w:lvl w:ilvl="0" w:tentative="0">
      <w:start w:val="3"/>
      <w:numFmt w:val="chineseCounting"/>
      <w:suff w:val="nothing"/>
      <w:lvlText w:val="（%1）"/>
      <w:lvlJc w:val="left"/>
      <w:rPr>
        <w:rFonts w:hint="eastAsia"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bordersDoNotSurroundHeader w:val="1"/>
  <w:bordersDoNotSurroundFooter w:val="1"/>
  <w:documentProtection w:enforcement="0"/>
  <w:defaultTabStop w:val="420"/>
  <w:drawingGridHorizontalSpacing w:val="105"/>
  <w:drawingGridVerticalSpacing w:val="156"/>
  <w:noPunctuationKerning w:val="1"/>
  <w:characterSpacingControl w:val="compressPunctuation"/>
  <w:noLineBreaksAfter w:lang="zh-CN" w:val="$([{£¥·‘“〈《「『【〔〖〝﹙﹛﹝＄（．［｛￡￥"/>
  <w:noLineBreaksBefore w:lang="zh-CN" w:val="!%),.:;&gt;?]}¢¨°·ˇˉ―‖’”…‰′″›℃∶、。〃〉》」』】〕〗〞︶︺︾﹀﹄﹚﹜﹞！＂％＇），．：；？］｀｜｝～￠"/>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ZTMzZmIyODEyYmQwZGE2MGU2MDg2NjQ2ZDRlZTY2ODcifQ=="/>
  </w:docVars>
  <w:rsids>
    <w:rsidRoot w:val="003C1413"/>
    <w:rsid w:val="00024E7F"/>
    <w:rsid w:val="000475A0"/>
    <w:rsid w:val="00060975"/>
    <w:rsid w:val="000838C3"/>
    <w:rsid w:val="000A710C"/>
    <w:rsid w:val="000B2446"/>
    <w:rsid w:val="000D7C65"/>
    <w:rsid w:val="000E2F81"/>
    <w:rsid w:val="0010570F"/>
    <w:rsid w:val="00117946"/>
    <w:rsid w:val="00117E2C"/>
    <w:rsid w:val="00146C47"/>
    <w:rsid w:val="00152FB8"/>
    <w:rsid w:val="001541C0"/>
    <w:rsid w:val="00176658"/>
    <w:rsid w:val="0018239E"/>
    <w:rsid w:val="00184B78"/>
    <w:rsid w:val="001B3410"/>
    <w:rsid w:val="001C030D"/>
    <w:rsid w:val="001C4A84"/>
    <w:rsid w:val="001E5902"/>
    <w:rsid w:val="00233705"/>
    <w:rsid w:val="00275CA2"/>
    <w:rsid w:val="00291C5D"/>
    <w:rsid w:val="002A65A5"/>
    <w:rsid w:val="002C04C4"/>
    <w:rsid w:val="002D08B0"/>
    <w:rsid w:val="002D1AE3"/>
    <w:rsid w:val="002F2ECE"/>
    <w:rsid w:val="00341C8F"/>
    <w:rsid w:val="0035463A"/>
    <w:rsid w:val="00391D9D"/>
    <w:rsid w:val="00391E1D"/>
    <w:rsid w:val="003B6C51"/>
    <w:rsid w:val="003C1413"/>
    <w:rsid w:val="003C549F"/>
    <w:rsid w:val="003D5A16"/>
    <w:rsid w:val="003E7DB3"/>
    <w:rsid w:val="003F7EC9"/>
    <w:rsid w:val="00431175"/>
    <w:rsid w:val="004B6E37"/>
    <w:rsid w:val="004C32BA"/>
    <w:rsid w:val="0053533C"/>
    <w:rsid w:val="00575922"/>
    <w:rsid w:val="00575D3D"/>
    <w:rsid w:val="005A6C90"/>
    <w:rsid w:val="005B61F3"/>
    <w:rsid w:val="005E3FB0"/>
    <w:rsid w:val="005F4B66"/>
    <w:rsid w:val="005F5208"/>
    <w:rsid w:val="00641318"/>
    <w:rsid w:val="0064405D"/>
    <w:rsid w:val="00685302"/>
    <w:rsid w:val="00695557"/>
    <w:rsid w:val="00695D87"/>
    <w:rsid w:val="006D4EA7"/>
    <w:rsid w:val="0070012A"/>
    <w:rsid w:val="0070664B"/>
    <w:rsid w:val="007071B8"/>
    <w:rsid w:val="007414DE"/>
    <w:rsid w:val="0078780C"/>
    <w:rsid w:val="007905A9"/>
    <w:rsid w:val="007915C0"/>
    <w:rsid w:val="007C0F56"/>
    <w:rsid w:val="007D6F25"/>
    <w:rsid w:val="007E5500"/>
    <w:rsid w:val="007F055B"/>
    <w:rsid w:val="0080644C"/>
    <w:rsid w:val="00811C2F"/>
    <w:rsid w:val="00833D46"/>
    <w:rsid w:val="00840A97"/>
    <w:rsid w:val="00881AA6"/>
    <w:rsid w:val="008C0149"/>
    <w:rsid w:val="008D4AAE"/>
    <w:rsid w:val="008D4F31"/>
    <w:rsid w:val="008D5DED"/>
    <w:rsid w:val="008E25CA"/>
    <w:rsid w:val="008F34FC"/>
    <w:rsid w:val="00944CD7"/>
    <w:rsid w:val="009831B2"/>
    <w:rsid w:val="00986B04"/>
    <w:rsid w:val="009A1ABE"/>
    <w:rsid w:val="009E21A4"/>
    <w:rsid w:val="009F22C6"/>
    <w:rsid w:val="00A00894"/>
    <w:rsid w:val="00A07E50"/>
    <w:rsid w:val="00A15397"/>
    <w:rsid w:val="00A35CE0"/>
    <w:rsid w:val="00A4462E"/>
    <w:rsid w:val="00A44AA4"/>
    <w:rsid w:val="00A61623"/>
    <w:rsid w:val="00A84687"/>
    <w:rsid w:val="00AB0A0E"/>
    <w:rsid w:val="00AD3B6E"/>
    <w:rsid w:val="00B1751F"/>
    <w:rsid w:val="00B56722"/>
    <w:rsid w:val="00B74D39"/>
    <w:rsid w:val="00B91DA4"/>
    <w:rsid w:val="00C12630"/>
    <w:rsid w:val="00C21A4A"/>
    <w:rsid w:val="00C34562"/>
    <w:rsid w:val="00C3774E"/>
    <w:rsid w:val="00C57456"/>
    <w:rsid w:val="00C65387"/>
    <w:rsid w:val="00C87FAB"/>
    <w:rsid w:val="00C91FF7"/>
    <w:rsid w:val="00C94E53"/>
    <w:rsid w:val="00CF29C8"/>
    <w:rsid w:val="00D0048E"/>
    <w:rsid w:val="00D23E7A"/>
    <w:rsid w:val="00D50BCF"/>
    <w:rsid w:val="00D61063"/>
    <w:rsid w:val="00DB35AF"/>
    <w:rsid w:val="00DC4C15"/>
    <w:rsid w:val="00DD72D7"/>
    <w:rsid w:val="00DF5B88"/>
    <w:rsid w:val="00E0589E"/>
    <w:rsid w:val="00E241FA"/>
    <w:rsid w:val="00E2595E"/>
    <w:rsid w:val="00E35374"/>
    <w:rsid w:val="00E424D3"/>
    <w:rsid w:val="00E50C19"/>
    <w:rsid w:val="00E64655"/>
    <w:rsid w:val="00E73081"/>
    <w:rsid w:val="00E856C9"/>
    <w:rsid w:val="00E95A1C"/>
    <w:rsid w:val="00EB6A8B"/>
    <w:rsid w:val="00EE465D"/>
    <w:rsid w:val="00EF38C6"/>
    <w:rsid w:val="00F05AAE"/>
    <w:rsid w:val="00F139A5"/>
    <w:rsid w:val="00F679C7"/>
    <w:rsid w:val="00F70637"/>
    <w:rsid w:val="00F7711A"/>
    <w:rsid w:val="00FA0D58"/>
    <w:rsid w:val="00FA56F4"/>
    <w:rsid w:val="00FB4EDA"/>
    <w:rsid w:val="00FD3BD5"/>
    <w:rsid w:val="00FE1CAC"/>
    <w:rsid w:val="00FE3DC8"/>
    <w:rsid w:val="016E3167"/>
    <w:rsid w:val="02D5333A"/>
    <w:rsid w:val="04073F84"/>
    <w:rsid w:val="056F6635"/>
    <w:rsid w:val="064A4146"/>
    <w:rsid w:val="083A5869"/>
    <w:rsid w:val="099F37E8"/>
    <w:rsid w:val="0B460A32"/>
    <w:rsid w:val="0B60750A"/>
    <w:rsid w:val="0C31406F"/>
    <w:rsid w:val="0E0A2294"/>
    <w:rsid w:val="1044706D"/>
    <w:rsid w:val="10686488"/>
    <w:rsid w:val="10DF728A"/>
    <w:rsid w:val="11221E10"/>
    <w:rsid w:val="1264200E"/>
    <w:rsid w:val="141C5B77"/>
    <w:rsid w:val="14453EAD"/>
    <w:rsid w:val="14ED1AD8"/>
    <w:rsid w:val="15C43AEE"/>
    <w:rsid w:val="15D713A3"/>
    <w:rsid w:val="16175B0B"/>
    <w:rsid w:val="16D14CEE"/>
    <w:rsid w:val="17502EA6"/>
    <w:rsid w:val="18D8339D"/>
    <w:rsid w:val="19397025"/>
    <w:rsid w:val="19B13F54"/>
    <w:rsid w:val="1A21388F"/>
    <w:rsid w:val="1A4A0990"/>
    <w:rsid w:val="1A570D2F"/>
    <w:rsid w:val="1ABA699A"/>
    <w:rsid w:val="1CD94E65"/>
    <w:rsid w:val="23AD333F"/>
    <w:rsid w:val="27471CFF"/>
    <w:rsid w:val="284B3CF6"/>
    <w:rsid w:val="28FB0B8D"/>
    <w:rsid w:val="2A9870FC"/>
    <w:rsid w:val="2D2B7942"/>
    <w:rsid w:val="2D46481D"/>
    <w:rsid w:val="2E733B28"/>
    <w:rsid w:val="31824EEC"/>
    <w:rsid w:val="31852B5A"/>
    <w:rsid w:val="32D01238"/>
    <w:rsid w:val="331A0946"/>
    <w:rsid w:val="356F0CC1"/>
    <w:rsid w:val="37E55C25"/>
    <w:rsid w:val="38770FBA"/>
    <w:rsid w:val="38BF6BCE"/>
    <w:rsid w:val="3CA8600F"/>
    <w:rsid w:val="3DF45ECC"/>
    <w:rsid w:val="3DFC59A8"/>
    <w:rsid w:val="3E692B67"/>
    <w:rsid w:val="3ECF245E"/>
    <w:rsid w:val="3FB96314"/>
    <w:rsid w:val="3FB9769C"/>
    <w:rsid w:val="3FF05AA8"/>
    <w:rsid w:val="42C269FB"/>
    <w:rsid w:val="43031C91"/>
    <w:rsid w:val="435F1BEB"/>
    <w:rsid w:val="449B6493"/>
    <w:rsid w:val="48CC6E5D"/>
    <w:rsid w:val="48D25C79"/>
    <w:rsid w:val="49396F92"/>
    <w:rsid w:val="498E0FFF"/>
    <w:rsid w:val="4A7C7D3E"/>
    <w:rsid w:val="4B3612E7"/>
    <w:rsid w:val="4B505FCB"/>
    <w:rsid w:val="4C2679B3"/>
    <w:rsid w:val="4CC62DD3"/>
    <w:rsid w:val="503816EF"/>
    <w:rsid w:val="5090257C"/>
    <w:rsid w:val="53A44FAF"/>
    <w:rsid w:val="53D81C77"/>
    <w:rsid w:val="5787185A"/>
    <w:rsid w:val="594329EC"/>
    <w:rsid w:val="59CA6F5E"/>
    <w:rsid w:val="5A42660B"/>
    <w:rsid w:val="5AA26B93"/>
    <w:rsid w:val="5BEE1540"/>
    <w:rsid w:val="5DE61A5D"/>
    <w:rsid w:val="5E7653FF"/>
    <w:rsid w:val="5F0D50BA"/>
    <w:rsid w:val="62794B86"/>
    <w:rsid w:val="63C04243"/>
    <w:rsid w:val="644E5AE1"/>
    <w:rsid w:val="649C01C7"/>
    <w:rsid w:val="653274AB"/>
    <w:rsid w:val="65C002E0"/>
    <w:rsid w:val="699A3F60"/>
    <w:rsid w:val="6A9C6285"/>
    <w:rsid w:val="6AF26CBE"/>
    <w:rsid w:val="72902E62"/>
    <w:rsid w:val="7376580B"/>
    <w:rsid w:val="73C61104"/>
    <w:rsid w:val="750B18FD"/>
    <w:rsid w:val="75C11F39"/>
    <w:rsid w:val="7699449B"/>
    <w:rsid w:val="776452EA"/>
    <w:rsid w:val="77AF22A1"/>
    <w:rsid w:val="77C77C4B"/>
    <w:rsid w:val="7A4B3FFD"/>
    <w:rsid w:val="7A927931"/>
    <w:rsid w:val="7B647626"/>
    <w:rsid w:val="7C6A4330"/>
    <w:rsid w:val="7D85106B"/>
    <w:rsid w:val="7DC663B9"/>
    <w:rsid w:val="7FD21032"/>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nhideWhenUsed="0" w:uiPriority="99" w:semiHidden="0" w:name="heading 2"/>
    <w:lsdException w:qFormat="1" w:unhideWhenUsed="0" w:uiPriority="99" w:semiHidden="0" w:name="heading 3"/>
    <w:lsdException w:qFormat="1" w:unhideWhenUsed="0" w:uiPriority="99"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99" w:name="index 1" w:locked="1"/>
    <w:lsdException w:uiPriority="99" w:name="index 2" w:locked="1"/>
    <w:lsdException w:uiPriority="99" w:name="index 3" w:locked="1"/>
    <w:lsdException w:uiPriority="99" w:name="index 4" w:locked="1"/>
    <w:lsdException w:uiPriority="99" w:name="index 5" w:locked="1"/>
    <w:lsdException w:uiPriority="99" w:name="index 6" w:locked="1"/>
    <w:lsdException w:uiPriority="99" w:name="index 7" w:locked="1"/>
    <w:lsdException w:uiPriority="99" w:name="index 8" w:locked="1"/>
    <w:lsdException w:uiPriority="99" w:name="index 9" w:locked="1"/>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iPriority="99" w:name="Normal Indent" w:locked="1"/>
    <w:lsdException w:uiPriority="99" w:name="footnote text" w:locked="1"/>
    <w:lsdException w:uiPriority="99" w:name="annotation text" w:locked="1"/>
    <w:lsdException w:qFormat="1" w:unhideWhenUsed="0" w:uiPriority="99" w:semiHidden="0" w:name="header"/>
    <w:lsdException w:qFormat="1" w:unhideWhenUsed="0" w:uiPriority="99" w:semiHidden="0" w:name="footer"/>
    <w:lsdException w:uiPriority="99" w:name="index heading" w:locked="1"/>
    <w:lsdException w:qFormat="1" w:uiPriority="0" w:name="caption"/>
    <w:lsdException w:uiPriority="99" w:name="table of figures" w:locked="1"/>
    <w:lsdException w:uiPriority="99" w:name="envelope address" w:locked="1"/>
    <w:lsdException w:uiPriority="99" w:name="envelope return" w:locked="1"/>
    <w:lsdException w:uiPriority="99" w:name="footnote reference" w:locked="1"/>
    <w:lsdException w:uiPriority="99" w:name="annotation reference" w:locked="1"/>
    <w:lsdException w:uiPriority="99" w:name="line number" w:locked="1"/>
    <w:lsdException w:uiPriority="99" w:name="page number" w:locked="1"/>
    <w:lsdException w:uiPriority="99" w:name="endnote reference" w:locked="1"/>
    <w:lsdException w:uiPriority="99" w:name="endnote text" w:locked="1"/>
    <w:lsdException w:uiPriority="99" w:name="table of authorities" w:locked="1"/>
    <w:lsdException w:uiPriority="99" w:name="macro" w:locked="1"/>
    <w:lsdException w:uiPriority="99" w:name="toa heading" w:locked="1"/>
    <w:lsdException w:uiPriority="99" w:name="List" w:locked="1"/>
    <w:lsdException w:uiPriority="99" w:name="List Bullet" w:locked="1"/>
    <w:lsdException w:uiPriority="99" w:name="List Number" w:locked="1"/>
    <w:lsdException w:uiPriority="99" w:name="List 2" w:locked="1"/>
    <w:lsdException w:uiPriority="99" w:name="List 3" w:locked="1"/>
    <w:lsdException w:uiPriority="99" w:name="List 4" w:locked="1"/>
    <w:lsdException w:uiPriority="99" w:name="List 5" w:locked="1"/>
    <w:lsdException w:uiPriority="99" w:name="List Bullet 2" w:locked="1"/>
    <w:lsdException w:uiPriority="99" w:name="List Bullet 3" w:locked="1"/>
    <w:lsdException w:uiPriority="99" w:name="List Bullet 4" w:locked="1"/>
    <w:lsdException w:uiPriority="99" w:name="List Bullet 5" w:locked="1"/>
    <w:lsdException w:uiPriority="99" w:name="List Number 2" w:locked="1"/>
    <w:lsdException w:uiPriority="99" w:name="List Number 3" w:locked="1"/>
    <w:lsdException w:uiPriority="99" w:name="List Number 4" w:locked="1"/>
    <w:lsdException w:uiPriority="99" w:name="List Number 5" w:locked="1"/>
    <w:lsdException w:qFormat="1" w:unhideWhenUsed="0" w:uiPriority="99" w:semiHidden="0" w:name="Title"/>
    <w:lsdException w:uiPriority="99" w:name="Closing" w:locked="1"/>
    <w:lsdException w:uiPriority="99" w:name="Signature" w:locked="1"/>
    <w:lsdException w:qFormat="1" w:unhideWhenUsed="0" w:uiPriority="99" w:name="Default Paragraph Font"/>
    <w:lsdException w:uiPriority="99" w:name="Body Text" w:locked="1"/>
    <w:lsdException w:uiPriority="99" w:name="Body Text Indent" w:locked="1"/>
    <w:lsdException w:uiPriority="99" w:name="List Continue" w:locked="1"/>
    <w:lsdException w:uiPriority="99" w:name="List Continue 2" w:locked="1"/>
    <w:lsdException w:uiPriority="99" w:name="List Continue 3" w:locked="1"/>
    <w:lsdException w:uiPriority="99" w:name="List Continue 4" w:locked="1"/>
    <w:lsdException w:uiPriority="99" w:name="List Continue 5" w:locked="1"/>
    <w:lsdException w:uiPriority="99" w:name="Message Header" w:locked="1"/>
    <w:lsdException w:qFormat="1" w:unhideWhenUsed="0" w:uiPriority="99" w:semiHidden="0" w:name="Subtitle"/>
    <w:lsdException w:uiPriority="99" w:name="Salutation" w:locked="1"/>
    <w:lsdException w:qFormat="1" w:unhideWhenUsed="0" w:uiPriority="99" w:name="Date"/>
    <w:lsdException w:uiPriority="99" w:name="Body Text First Indent" w:locked="1"/>
    <w:lsdException w:uiPriority="99" w:name="Body Text First Indent 2" w:locked="1"/>
    <w:lsdException w:uiPriority="99" w:name="Note Heading" w:locked="1"/>
    <w:lsdException w:uiPriority="99" w:name="Body Text 2" w:locked="1"/>
    <w:lsdException w:uiPriority="99" w:name="Body Text 3" w:locked="1"/>
    <w:lsdException w:uiPriority="99" w:name="Body Text Indent 2" w:locked="1"/>
    <w:lsdException w:uiPriority="99" w:name="Body Text Indent 3" w:locked="1"/>
    <w:lsdException w:uiPriority="99" w:name="Block Text" w:locked="1"/>
    <w:lsdException w:uiPriority="99" w:name="Hyperlink" w:locked="1"/>
    <w:lsdException w:uiPriority="99" w:name="FollowedHyperlink" w:locked="1"/>
    <w:lsdException w:qFormat="1" w:unhideWhenUsed="0" w:uiPriority="0" w:semiHidden="0" w:name="Strong"/>
    <w:lsdException w:qFormat="1" w:unhideWhenUsed="0" w:uiPriority="0" w:semiHidden="0" w:name="Emphasis"/>
    <w:lsdException w:uiPriority="99" w:name="Document Map" w:locked="1"/>
    <w:lsdException w:uiPriority="99" w:name="Plain Text" w:locked="1"/>
    <w:lsdException w:uiPriority="99" w:name="E-mail Signature" w:locked="1"/>
    <w:lsdException w:uiPriority="99" w:name="Normal (Web)" w:locked="1"/>
    <w:lsdException w:uiPriority="99" w:name="HTML Acronym" w:locked="1"/>
    <w:lsdException w:uiPriority="99" w:name="HTML Address" w:locked="1"/>
    <w:lsdException w:uiPriority="99" w:name="HTML Cite" w:locked="1"/>
    <w:lsdException w:uiPriority="99" w:name="HTML Code" w:locked="1"/>
    <w:lsdException w:uiPriority="99" w:name="HTML Definition" w:locked="1"/>
    <w:lsdException w:uiPriority="99" w:name="HTML Keyboard" w:locked="1"/>
    <w:lsdException w:uiPriority="99" w:name="HTML Preformatted" w:locked="1"/>
    <w:lsdException w:uiPriority="99" w:name="HTML Sample" w:locked="1"/>
    <w:lsdException w:uiPriority="99" w:name="HTML Typewriter" w:locked="1"/>
    <w:lsdException w:uiPriority="99" w:name="HTML Variable" w:locked="1"/>
    <w:lsdException w:qFormat="1" w:uiPriority="99" w:name="Normal Table"/>
    <w:lsdException w:uiPriority="99" w:name="annotation subject" w:locked="1"/>
    <w:lsdException w:uiPriority="99" w:name="Table Simple 1" w:locked="1"/>
    <w:lsdException w:uiPriority="99" w:name="Table Simple 2" w:locked="1"/>
    <w:lsdException w:uiPriority="99" w:name="Table Simple 3" w:locked="1"/>
    <w:lsdException w:uiPriority="99" w:name="Table Classic 1" w:locked="1"/>
    <w:lsdException w:uiPriority="99" w:name="Table Classic 2" w:locked="1"/>
    <w:lsdException w:uiPriority="99" w:name="Table Classic 3" w:locked="1"/>
    <w:lsdException w:uiPriority="99" w:name="Table Classic 4" w:locked="1"/>
    <w:lsdException w:uiPriority="99" w:name="Table Colorful 1" w:locked="1"/>
    <w:lsdException w:uiPriority="99" w:name="Table Colorful 2" w:locked="1"/>
    <w:lsdException w:uiPriority="99" w:name="Table Colorful 3" w:locked="1"/>
    <w:lsdException w:uiPriority="99" w:name="Table Columns 1" w:locked="1"/>
    <w:lsdException w:uiPriority="99" w:name="Table Columns 2" w:locked="1"/>
    <w:lsdException w:uiPriority="99" w:name="Table Columns 3" w:locked="1"/>
    <w:lsdException w:uiPriority="99" w:name="Table Columns 4" w:locked="1"/>
    <w:lsdException w:uiPriority="99" w:name="Table Columns 5" w:locked="1"/>
    <w:lsdException w:uiPriority="99" w:name="Table Grid 1" w:locked="1"/>
    <w:lsdException w:uiPriority="99" w:name="Table Grid 2" w:locked="1"/>
    <w:lsdException w:uiPriority="99" w:name="Table Grid 3" w:locked="1"/>
    <w:lsdException w:uiPriority="99" w:name="Table Grid 4" w:locked="1"/>
    <w:lsdException w:uiPriority="99" w:name="Table Grid 5" w:locked="1"/>
    <w:lsdException w:uiPriority="99" w:name="Table Grid 6" w:locked="1"/>
    <w:lsdException w:uiPriority="99" w:name="Table Grid 7" w:locked="1"/>
    <w:lsdException w:uiPriority="99" w:name="Table Grid 8" w:locked="1"/>
    <w:lsdException w:uiPriority="99" w:name="Table List 1" w:locked="1"/>
    <w:lsdException w:uiPriority="99" w:name="Table List 2" w:locked="1"/>
    <w:lsdException w:uiPriority="99" w:name="Table List 3" w:locked="1"/>
    <w:lsdException w:uiPriority="99" w:name="Table List 4" w:locked="1"/>
    <w:lsdException w:uiPriority="99" w:name="Table List 5" w:locked="1"/>
    <w:lsdException w:uiPriority="99" w:name="Table List 6" w:locked="1"/>
    <w:lsdException w:uiPriority="99" w:name="Table List 7" w:locked="1"/>
    <w:lsdException w:uiPriority="99" w:name="Table List 8" w:locked="1"/>
    <w:lsdException w:uiPriority="99" w:name="Table 3D effects 1" w:locked="1"/>
    <w:lsdException w:uiPriority="99" w:name="Table 3D effects 2" w:locked="1"/>
    <w:lsdException w:uiPriority="99" w:name="Table 3D effects 3" w:locked="1"/>
    <w:lsdException w:uiPriority="99" w:name="Table Contemporary" w:locked="1"/>
    <w:lsdException w:uiPriority="99" w:name="Table Elegant" w:locked="1"/>
    <w:lsdException w:uiPriority="99" w:name="Table Professional" w:locked="1"/>
    <w:lsdException w:uiPriority="99" w:name="Table Subtle 1" w:locked="1"/>
    <w:lsdException w:uiPriority="99" w:name="Table Subtle 2" w:locked="1"/>
    <w:lsdException w:uiPriority="99" w:name="Table Web 1" w:locked="1"/>
    <w:lsdException w:uiPriority="99" w:name="Table Web 2" w:locked="1"/>
    <w:lsdException w:uiPriority="99" w:name="Table Web 3" w:locked="1"/>
    <w:lsdException w:qFormat="1" w:unhideWhenUsed="0" w:uiPriority="99" w:name="Balloon Text"/>
    <w:lsdException w:qFormat="1" w:unhideWhenUsed="0" w:uiPriority="99" w:semiHidden="0" w:name="Table Grid"/>
    <w:lsdException w:uiPriority="99" w:name="Table Theme" w:locked="1"/>
    <w:lsdException w:qFormat="1" w:unhideWhenUsed="0" w:uiPriority="99"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15"/>
    <w:qFormat/>
    <w:uiPriority w:val="99"/>
    <w:pPr>
      <w:keepNext/>
      <w:keepLines/>
      <w:spacing w:before="340" w:after="330" w:line="578" w:lineRule="auto"/>
      <w:outlineLvl w:val="0"/>
    </w:pPr>
    <w:rPr>
      <w:b/>
      <w:bCs/>
      <w:kern w:val="44"/>
      <w:sz w:val="44"/>
      <w:szCs w:val="44"/>
    </w:rPr>
  </w:style>
  <w:style w:type="paragraph" w:styleId="3">
    <w:name w:val="heading 2"/>
    <w:basedOn w:val="1"/>
    <w:next w:val="1"/>
    <w:link w:val="16"/>
    <w:qFormat/>
    <w:uiPriority w:val="99"/>
    <w:pPr>
      <w:keepNext/>
      <w:keepLines/>
      <w:spacing w:before="260" w:after="260" w:line="416" w:lineRule="auto"/>
      <w:outlineLvl w:val="1"/>
    </w:pPr>
    <w:rPr>
      <w:rFonts w:ascii="Calibri" w:hAnsi="Calibri"/>
      <w:b/>
      <w:bCs/>
      <w:sz w:val="32"/>
      <w:szCs w:val="32"/>
    </w:rPr>
  </w:style>
  <w:style w:type="paragraph" w:styleId="4">
    <w:name w:val="heading 3"/>
    <w:basedOn w:val="1"/>
    <w:next w:val="1"/>
    <w:link w:val="17"/>
    <w:qFormat/>
    <w:uiPriority w:val="99"/>
    <w:pPr>
      <w:keepNext/>
      <w:keepLines/>
      <w:spacing w:before="260" w:after="260" w:line="416" w:lineRule="auto"/>
      <w:outlineLvl w:val="2"/>
    </w:pPr>
    <w:rPr>
      <w:b/>
      <w:bCs/>
      <w:sz w:val="32"/>
      <w:szCs w:val="32"/>
    </w:rPr>
  </w:style>
  <w:style w:type="paragraph" w:styleId="5">
    <w:name w:val="heading 4"/>
    <w:basedOn w:val="1"/>
    <w:next w:val="1"/>
    <w:link w:val="18"/>
    <w:qFormat/>
    <w:uiPriority w:val="99"/>
    <w:pPr>
      <w:keepNext/>
      <w:keepLines/>
      <w:spacing w:before="280" w:after="290" w:line="376" w:lineRule="auto"/>
      <w:outlineLvl w:val="3"/>
    </w:pPr>
    <w:rPr>
      <w:rFonts w:ascii="Calibri" w:hAnsi="Calibri"/>
      <w:b/>
      <w:bCs/>
      <w:sz w:val="28"/>
      <w:szCs w:val="28"/>
    </w:rPr>
  </w:style>
  <w:style w:type="character" w:default="1" w:styleId="14">
    <w:name w:val="Default Paragraph Font"/>
    <w:semiHidden/>
    <w:qFormat/>
    <w:uiPriority w:val="99"/>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6">
    <w:name w:val="Date"/>
    <w:basedOn w:val="1"/>
    <w:next w:val="1"/>
    <w:link w:val="19"/>
    <w:semiHidden/>
    <w:qFormat/>
    <w:uiPriority w:val="99"/>
    <w:pPr>
      <w:ind w:left="100" w:leftChars="2500"/>
    </w:pPr>
  </w:style>
  <w:style w:type="paragraph" w:styleId="7">
    <w:name w:val="Balloon Text"/>
    <w:basedOn w:val="1"/>
    <w:link w:val="20"/>
    <w:semiHidden/>
    <w:qFormat/>
    <w:uiPriority w:val="99"/>
    <w:rPr>
      <w:sz w:val="18"/>
      <w:szCs w:val="18"/>
    </w:rPr>
  </w:style>
  <w:style w:type="paragraph" w:styleId="8">
    <w:name w:val="footer"/>
    <w:basedOn w:val="1"/>
    <w:link w:val="21"/>
    <w:qFormat/>
    <w:uiPriority w:val="99"/>
    <w:pPr>
      <w:tabs>
        <w:tab w:val="center" w:pos="4153"/>
        <w:tab w:val="right" w:pos="8306"/>
      </w:tabs>
      <w:snapToGrid w:val="0"/>
      <w:jc w:val="left"/>
    </w:pPr>
    <w:rPr>
      <w:rFonts w:ascii="Cambria" w:hAnsi="Cambria" w:eastAsia="黑体"/>
      <w:sz w:val="18"/>
      <w:szCs w:val="18"/>
    </w:rPr>
  </w:style>
  <w:style w:type="paragraph" w:styleId="9">
    <w:name w:val="header"/>
    <w:basedOn w:val="1"/>
    <w:link w:val="22"/>
    <w:qFormat/>
    <w:uiPriority w:val="99"/>
    <w:pPr>
      <w:pBdr>
        <w:bottom w:val="single" w:color="auto" w:sz="6" w:space="1"/>
      </w:pBdr>
      <w:tabs>
        <w:tab w:val="center" w:pos="4153"/>
        <w:tab w:val="right" w:pos="8306"/>
      </w:tabs>
      <w:snapToGrid w:val="0"/>
      <w:jc w:val="center"/>
    </w:pPr>
    <w:rPr>
      <w:rFonts w:ascii="Cambria" w:hAnsi="Cambria" w:eastAsia="黑体"/>
      <w:sz w:val="18"/>
      <w:szCs w:val="18"/>
    </w:rPr>
  </w:style>
  <w:style w:type="paragraph" w:styleId="10">
    <w:name w:val="Subtitle"/>
    <w:basedOn w:val="1"/>
    <w:next w:val="1"/>
    <w:link w:val="23"/>
    <w:qFormat/>
    <w:uiPriority w:val="99"/>
    <w:pPr>
      <w:widowControl/>
      <w:spacing w:after="200" w:line="276" w:lineRule="auto"/>
      <w:jc w:val="left"/>
    </w:pPr>
    <w:rPr>
      <w:rFonts w:ascii="Calibri" w:hAnsi="Calibri"/>
      <w:i/>
      <w:iCs/>
      <w:color w:val="F0A22E"/>
      <w:spacing w:val="15"/>
      <w:kern w:val="0"/>
      <w:sz w:val="24"/>
    </w:rPr>
  </w:style>
  <w:style w:type="paragraph" w:styleId="11">
    <w:name w:val="Title"/>
    <w:basedOn w:val="1"/>
    <w:next w:val="1"/>
    <w:link w:val="24"/>
    <w:qFormat/>
    <w:uiPriority w:val="99"/>
    <w:pPr>
      <w:widowControl/>
      <w:pBdr>
        <w:bottom w:val="single" w:color="F0A22E" w:sz="8" w:space="4"/>
      </w:pBdr>
      <w:spacing w:after="300"/>
      <w:contextualSpacing/>
      <w:jc w:val="left"/>
    </w:pPr>
    <w:rPr>
      <w:rFonts w:ascii="Calibri" w:hAnsi="Calibri"/>
      <w:color w:val="3A2C24"/>
      <w:spacing w:val="5"/>
      <w:kern w:val="28"/>
      <w:sz w:val="52"/>
      <w:szCs w:val="52"/>
    </w:rPr>
  </w:style>
  <w:style w:type="table" w:styleId="13">
    <w:name w:val="Table Grid"/>
    <w:basedOn w:val="12"/>
    <w:qFormat/>
    <w:uiPriority w:val="99"/>
    <w:rPr>
      <w:kern w:val="0"/>
      <w:sz w:val="22"/>
      <w:szCs w:val="20"/>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15">
    <w:name w:val="Heading 1 Char"/>
    <w:basedOn w:val="14"/>
    <w:link w:val="2"/>
    <w:qFormat/>
    <w:locked/>
    <w:uiPriority w:val="99"/>
    <w:rPr>
      <w:rFonts w:ascii="Times New Roman" w:hAnsi="Times New Roman" w:eastAsia="宋体" w:cs="Times New Roman"/>
      <w:b/>
      <w:bCs/>
      <w:kern w:val="44"/>
      <w:sz w:val="44"/>
      <w:szCs w:val="44"/>
    </w:rPr>
  </w:style>
  <w:style w:type="character" w:customStyle="1" w:styleId="16">
    <w:name w:val="Heading 2 Char"/>
    <w:basedOn w:val="14"/>
    <w:link w:val="3"/>
    <w:locked/>
    <w:uiPriority w:val="99"/>
    <w:rPr>
      <w:rFonts w:ascii="Calibri" w:hAnsi="Calibri" w:eastAsia="宋体" w:cs="Times New Roman"/>
      <w:b/>
      <w:bCs/>
      <w:sz w:val="32"/>
      <w:szCs w:val="32"/>
    </w:rPr>
  </w:style>
  <w:style w:type="character" w:customStyle="1" w:styleId="17">
    <w:name w:val="Heading 3 Char"/>
    <w:basedOn w:val="14"/>
    <w:link w:val="4"/>
    <w:qFormat/>
    <w:locked/>
    <w:uiPriority w:val="99"/>
    <w:rPr>
      <w:rFonts w:ascii="Times New Roman" w:hAnsi="Times New Roman" w:eastAsia="宋体" w:cs="Times New Roman"/>
      <w:b/>
      <w:bCs/>
      <w:sz w:val="32"/>
      <w:szCs w:val="32"/>
    </w:rPr>
  </w:style>
  <w:style w:type="character" w:customStyle="1" w:styleId="18">
    <w:name w:val="Heading 4 Char"/>
    <w:basedOn w:val="14"/>
    <w:link w:val="5"/>
    <w:qFormat/>
    <w:locked/>
    <w:uiPriority w:val="99"/>
    <w:rPr>
      <w:rFonts w:ascii="Calibri" w:hAnsi="Calibri" w:eastAsia="宋体" w:cs="Times New Roman"/>
      <w:b/>
      <w:bCs/>
      <w:sz w:val="28"/>
      <w:szCs w:val="28"/>
    </w:rPr>
  </w:style>
  <w:style w:type="character" w:customStyle="1" w:styleId="19">
    <w:name w:val="Date Char"/>
    <w:basedOn w:val="14"/>
    <w:link w:val="6"/>
    <w:semiHidden/>
    <w:qFormat/>
    <w:locked/>
    <w:uiPriority w:val="99"/>
    <w:rPr>
      <w:rFonts w:ascii="Times New Roman" w:hAnsi="Times New Roman" w:eastAsia="宋体" w:cs="Times New Roman"/>
      <w:sz w:val="24"/>
      <w:szCs w:val="24"/>
    </w:rPr>
  </w:style>
  <w:style w:type="character" w:customStyle="1" w:styleId="20">
    <w:name w:val="Balloon Text Char"/>
    <w:basedOn w:val="14"/>
    <w:link w:val="7"/>
    <w:semiHidden/>
    <w:qFormat/>
    <w:locked/>
    <w:uiPriority w:val="99"/>
    <w:rPr>
      <w:rFonts w:ascii="Times New Roman" w:hAnsi="Times New Roman" w:eastAsia="宋体" w:cs="Times New Roman"/>
      <w:sz w:val="18"/>
      <w:szCs w:val="18"/>
    </w:rPr>
  </w:style>
  <w:style w:type="character" w:customStyle="1" w:styleId="21">
    <w:name w:val="Footer Char"/>
    <w:basedOn w:val="14"/>
    <w:link w:val="8"/>
    <w:qFormat/>
    <w:locked/>
    <w:uiPriority w:val="99"/>
    <w:rPr>
      <w:rFonts w:cs="Times New Roman"/>
      <w:sz w:val="18"/>
      <w:szCs w:val="18"/>
    </w:rPr>
  </w:style>
  <w:style w:type="character" w:customStyle="1" w:styleId="22">
    <w:name w:val="Header Char"/>
    <w:basedOn w:val="14"/>
    <w:link w:val="9"/>
    <w:qFormat/>
    <w:locked/>
    <w:uiPriority w:val="99"/>
    <w:rPr>
      <w:rFonts w:cs="Times New Roman"/>
      <w:sz w:val="18"/>
      <w:szCs w:val="18"/>
    </w:rPr>
  </w:style>
  <w:style w:type="character" w:customStyle="1" w:styleId="23">
    <w:name w:val="Subtitle Char"/>
    <w:basedOn w:val="14"/>
    <w:link w:val="10"/>
    <w:qFormat/>
    <w:locked/>
    <w:uiPriority w:val="99"/>
    <w:rPr>
      <w:rFonts w:ascii="Calibri" w:hAnsi="Calibri" w:eastAsia="宋体" w:cs="Times New Roman"/>
      <w:i/>
      <w:iCs/>
      <w:color w:val="F0A22E"/>
      <w:spacing w:val="15"/>
      <w:kern w:val="0"/>
      <w:sz w:val="24"/>
      <w:szCs w:val="24"/>
    </w:rPr>
  </w:style>
  <w:style w:type="character" w:customStyle="1" w:styleId="24">
    <w:name w:val="Title Char"/>
    <w:basedOn w:val="14"/>
    <w:link w:val="11"/>
    <w:qFormat/>
    <w:locked/>
    <w:uiPriority w:val="99"/>
    <w:rPr>
      <w:rFonts w:ascii="Calibri" w:hAnsi="Calibri" w:eastAsia="宋体" w:cs="Times New Roman"/>
      <w:color w:val="3A2C24"/>
      <w:spacing w:val="5"/>
      <w:kern w:val="28"/>
      <w:sz w:val="52"/>
      <w:szCs w:val="52"/>
    </w:rPr>
  </w:style>
  <w:style w:type="paragraph" w:styleId="25">
    <w:name w:val="No Spacing"/>
    <w:link w:val="26"/>
    <w:qFormat/>
    <w:uiPriority w:val="99"/>
    <w:pPr>
      <w:spacing w:after="160" w:line="480" w:lineRule="auto"/>
    </w:pPr>
    <w:rPr>
      <w:rFonts w:ascii="Cambria" w:hAnsi="Cambria" w:eastAsia="黑体" w:cs="Times New Roman"/>
      <w:kern w:val="0"/>
      <w:sz w:val="22"/>
      <w:szCs w:val="22"/>
      <w:lang w:val="en-US" w:eastAsia="zh-CN" w:bidi="ar-SA"/>
    </w:rPr>
  </w:style>
  <w:style w:type="character" w:customStyle="1" w:styleId="26">
    <w:name w:val="No Spacing Char"/>
    <w:basedOn w:val="14"/>
    <w:link w:val="25"/>
    <w:qFormat/>
    <w:locked/>
    <w:uiPriority w:val="99"/>
    <w:rPr>
      <w:rFonts w:cs="Times New Roman"/>
      <w:sz w:val="22"/>
      <w:szCs w:val="22"/>
      <w:lang w:val="en-US" w:eastAsia="zh-CN" w:bidi="ar-SA"/>
    </w:rPr>
  </w:style>
  <w:style w:type="character" w:customStyle="1" w:styleId="27">
    <w:name w:val="Style1"/>
    <w:basedOn w:val="14"/>
    <w:qFormat/>
    <w:uiPriority w:val="99"/>
    <w:rPr>
      <w:rFonts w:ascii="Cambria" w:hAnsi="黑体" w:eastAsia="黑体" w:cs="Times New Roman"/>
      <w:sz w:val="22"/>
      <w:szCs w:val="22"/>
      <w:lang w:eastAsia="zh-CN"/>
    </w:rPr>
  </w:style>
  <w:style w:type="character" w:customStyle="1" w:styleId="28">
    <w:name w:val="Style2"/>
    <w:basedOn w:val="14"/>
    <w:qFormat/>
    <w:uiPriority w:val="99"/>
    <w:rPr>
      <w:rFonts w:ascii="Cambria" w:hAnsi="黑体" w:eastAsia="黑体" w:cs="Times New Roman"/>
      <w:sz w:val="22"/>
      <w:szCs w:val="22"/>
      <w:lang w:eastAsia="zh-CN"/>
    </w:rPr>
  </w:style>
  <w:style w:type="character" w:customStyle="1" w:styleId="29">
    <w:name w:val="Style3"/>
    <w:basedOn w:val="14"/>
    <w:qFormat/>
    <w:uiPriority w:val="99"/>
    <w:rPr>
      <w:rFonts w:ascii="Cambria" w:hAnsi="黑体" w:eastAsia="黑体" w:cs="Times New Roman"/>
      <w:sz w:val="22"/>
      <w:szCs w:val="22"/>
      <w:lang w:eastAsia="zh-CN"/>
    </w:rPr>
  </w:style>
  <w:style w:type="character" w:customStyle="1" w:styleId="30">
    <w:name w:val="Style4"/>
    <w:basedOn w:val="14"/>
    <w:qFormat/>
    <w:uiPriority w:val="99"/>
    <w:rPr>
      <w:rFonts w:ascii="Cambria" w:hAnsi="黑体" w:eastAsia="黑体" w:cs="Times New Roman"/>
      <w:sz w:val="22"/>
      <w:szCs w:val="22"/>
      <w:lang w:eastAsia="zh-CN"/>
    </w:rPr>
  </w:style>
  <w:style w:type="character" w:customStyle="1" w:styleId="31">
    <w:name w:val="Style5"/>
    <w:basedOn w:val="14"/>
    <w:qFormat/>
    <w:uiPriority w:val="99"/>
    <w:rPr>
      <w:rFonts w:ascii="Cambria" w:hAnsi="黑体" w:eastAsia="黑体" w:cs="Times New Roman"/>
      <w:sz w:val="22"/>
      <w:szCs w:val="22"/>
      <w:lang w:eastAsia="zh-CN"/>
    </w:rPr>
  </w:style>
  <w:style w:type="paragraph" w:styleId="32">
    <w:name w:val="List Paragraph"/>
    <w:basedOn w:val="1"/>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6" Type="http://schemas.openxmlformats.org/officeDocument/2006/relationships/fontTable" Target="fontTable.xml"/><Relationship Id="rId25" Type="http://schemas.openxmlformats.org/officeDocument/2006/relationships/numbering" Target="numbering.xml"/><Relationship Id="rId24" Type="http://schemas.openxmlformats.org/officeDocument/2006/relationships/customXml" Target="../customXml/item1.xml"/><Relationship Id="rId23" Type="http://schemas.openxmlformats.org/officeDocument/2006/relationships/image" Target="media/image8.jpeg"/><Relationship Id="rId22" Type="http://schemas.openxmlformats.org/officeDocument/2006/relationships/image" Target="media/image7.emf"/><Relationship Id="rId21" Type="http://schemas.openxmlformats.org/officeDocument/2006/relationships/oleObject" Target="embeddings/oleObject5.bin"/><Relationship Id="rId20" Type="http://schemas.openxmlformats.org/officeDocument/2006/relationships/image" Target="media/image6.emf"/><Relationship Id="rId2" Type="http://schemas.openxmlformats.org/officeDocument/2006/relationships/settings" Target="settings.xml"/><Relationship Id="rId19" Type="http://schemas.openxmlformats.org/officeDocument/2006/relationships/oleObject" Target="embeddings/oleObject4.bin"/><Relationship Id="rId18" Type="http://schemas.openxmlformats.org/officeDocument/2006/relationships/image" Target="media/image5.emf"/><Relationship Id="rId17" Type="http://schemas.openxmlformats.org/officeDocument/2006/relationships/oleObject" Target="embeddings/oleObject3.bin"/><Relationship Id="rId16" Type="http://schemas.openxmlformats.org/officeDocument/2006/relationships/image" Target="media/image4.png"/><Relationship Id="rId15" Type="http://schemas.openxmlformats.org/officeDocument/2006/relationships/oleObject" Target="embeddings/oleObject2.bin"/><Relationship Id="rId14" Type="http://schemas.openxmlformats.org/officeDocument/2006/relationships/image" Target="media/image3.emf"/><Relationship Id="rId13" Type="http://schemas.openxmlformats.org/officeDocument/2006/relationships/oleObject" Target="embeddings/oleObject1.bin"/><Relationship Id="rId12" Type="http://schemas.openxmlformats.org/officeDocument/2006/relationships/image" Target="media/image2.jpeg"/><Relationship Id="rId11" Type="http://schemas.openxmlformats.org/officeDocument/2006/relationships/image" Target="media/image1.jpeg"/><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ops>
  <customShpExts>
    <customShpInfo spid="_x0000_s1026"/>
    <customShpInfo spid="_x0000_s1027"/>
    <customShpInfo spid="_x0000_s1029"/>
    <customShpInfo spid="_x0000_s1030"/>
    <customShpInfo spid="_x0000_s1028"/>
    <customShpInfo spid="_x0000_s1032"/>
    <customShpInfo spid="_x0000_s1033"/>
    <customShpInfo spid="_x0000_s1031"/>
    <customShpInfo spid="_x0000_s1034"/>
    <customShpInfo spid="_x0000_s1035"/>
    <customShpInfo spid="_x0000_s1037"/>
    <customShpInfo spid="_x0000_s1038"/>
    <customShpInfo spid="_x0000_s1036"/>
    <customShpInfo spid="_x0000_s1039"/>
    <customShpInfo spid="_x0000_s1040"/>
    <customShpInfo spid="_x0000_s1041"/>
    <customShpInfo spid="_x0000_s1042"/>
    <customShpInfo spid="_x0000_s1044"/>
    <customShpInfo spid="_x0000_s1045"/>
    <customShpInfo spid="_x0000_s1043"/>
    <customShpInfo spid="_x0000_s1046"/>
    <customShpInfo spid="_x0000_s1048"/>
    <customShpInfo spid="_x0000_s1049"/>
    <customShpInfo spid="_x0000_s1047"/>
    <customShpInfo spid="_x0000_s1050"/>
    <customShpInfo spid="_x0000_s1051"/>
    <customShpInfo spid="_x0000_s1052"/>
    <customShpInfo spid="_x0000_s1054"/>
    <customShpInfo spid="_x0000_s1055"/>
    <customShpInfo spid="_x0000_s1053"/>
    <customShpInfo spid="_x0000_s1057"/>
    <customShpInfo spid="_x0000_s1058"/>
    <customShpInfo spid="_x0000_s1056"/>
    <customShpInfo spid="_x0000_s1060"/>
    <customShpInfo spid="_x0000_s1061"/>
    <customShpInfo spid="_x0000_s1059"/>
    <customShpInfo spid="_x0000_s1063"/>
    <customShpInfo spid="_x0000_s1064"/>
    <customShpInfo spid="_x0000_s1062"/>
    <customShpInfo spid="_x0000_s1065"/>
    <customShpInfo spid="_x0000_s1066"/>
    <customShpInfo spid="_x0000_s1068"/>
    <customShpInfo spid="_x0000_s1069"/>
    <customShpInfo spid="_x0000_s1067"/>
    <customShpInfo spid="_x0000_s1071"/>
    <customShpInfo spid="_x0000_s1072"/>
    <customShpInfo spid="_x0000_s1070"/>
    <customShpInfo spid="_x0000_s1074"/>
    <customShpInfo spid="_x0000_s1075"/>
    <customShpInfo spid="_x0000_s1073"/>
    <customShpInfo spid="_x0000_s107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Template>
  <Company>Microsoft</Company>
  <Pages>24</Pages>
  <Words>5116</Words>
  <Characters>5408</Characters>
  <Lines>0</Lines>
  <Paragraphs>0</Paragraphs>
  <TotalTime>0</TotalTime>
  <ScaleCrop>false</ScaleCrop>
  <LinksUpToDate>false</LinksUpToDate>
  <CharactersWithSpaces>5431</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2019-08-28T08:40:00Z</dcterms:created>
  <dc:creator>User</dc:creator>
  <cp:lastModifiedBy> </cp:lastModifiedBy>
  <cp:lastPrinted>2019-10-28T01:40:00Z</cp:lastPrinted>
  <dcterms:modified xsi:type="dcterms:W3CDTF">2024-09-29T06:22:53Z</dcterms:modified>
  <dc:subject>石家庄市xxx部门</dc:subject>
  <dc:title>2017年度部门决算</dc:title>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ADC262A9CD7849A08B3B839C706CD2AF</vt:lpwstr>
  </property>
</Properties>
</file>